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2B2" w:rsidRPr="008622B2" w:rsidRDefault="008622B2" w:rsidP="008622B2">
      <w:pPr>
        <w:shd w:val="clear" w:color="auto" w:fill="FFFFFF"/>
        <w:spacing w:before="100" w:beforeAutospacing="1" w:after="100" w:afterAutospacing="1" w:line="240" w:lineRule="auto"/>
        <w:ind w:left="567" w:firstLine="2"/>
        <w:jc w:val="center"/>
        <w:rPr>
          <w:rFonts w:ascii="Arial" w:eastAsia="Times New Roman" w:hAnsi="Arial" w:cs="Arial"/>
          <w:color w:val="222222"/>
          <w:sz w:val="19"/>
          <w:szCs w:val="19"/>
          <w:lang w:eastAsia="cs-CZ"/>
        </w:rPr>
      </w:pPr>
      <w:r w:rsidRPr="008622B2">
        <w:rPr>
          <w:rFonts w:ascii="Arial" w:eastAsia="Times New Roman" w:hAnsi="Arial" w:cs="Arial"/>
          <w:b/>
          <w:bCs/>
          <w:color w:val="222222"/>
          <w:sz w:val="28"/>
          <w:szCs w:val="28"/>
          <w:lang w:eastAsia="cs-CZ"/>
        </w:rPr>
        <w:t>Změna zákona č. 416/2009 Sb., o urychlení výstavby dopravní, vodní a energetické infrastruktury a infrastruktury elektronických komunikací</w:t>
      </w:r>
    </w:p>
    <w:p w:rsidR="008622B2" w:rsidRPr="008622B2" w:rsidRDefault="008622B2" w:rsidP="008622B2">
      <w:pPr>
        <w:shd w:val="clear" w:color="auto" w:fill="FFFFFF"/>
        <w:spacing w:before="100" w:beforeAutospacing="1" w:after="100" w:afterAutospacing="1" w:line="240" w:lineRule="auto"/>
        <w:ind w:left="567" w:firstLine="2"/>
        <w:jc w:val="center"/>
        <w:rPr>
          <w:rFonts w:ascii="Arial" w:eastAsia="Times New Roman" w:hAnsi="Arial" w:cs="Arial"/>
          <w:color w:val="222222"/>
          <w:sz w:val="19"/>
          <w:szCs w:val="19"/>
          <w:lang w:eastAsia="cs-CZ"/>
        </w:rPr>
      </w:pPr>
      <w:r w:rsidRPr="008622B2">
        <w:rPr>
          <w:rFonts w:ascii="Arial" w:eastAsia="Times New Roman" w:hAnsi="Arial" w:cs="Arial"/>
          <w:b/>
          <w:bCs/>
          <w:color w:val="222222"/>
          <w:lang w:eastAsia="cs-CZ"/>
        </w:rPr>
        <w:t> </w:t>
      </w:r>
    </w:p>
    <w:p w:rsidR="008622B2" w:rsidRPr="008622B2" w:rsidRDefault="008622B2" w:rsidP="008622B2">
      <w:pPr>
        <w:shd w:val="clear" w:color="auto" w:fill="FFFFFF"/>
        <w:spacing w:before="100" w:beforeAutospacing="1" w:after="120" w:line="288" w:lineRule="atLeast"/>
        <w:ind w:left="1068"/>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1.</w:t>
      </w:r>
      <w:r w:rsidRPr="008622B2">
        <w:rPr>
          <w:rFonts w:ascii="Times New Roman" w:eastAsia="Times New Roman" w:hAnsi="Times New Roman" w:cs="Times New Roman"/>
          <w:color w:val="222222"/>
          <w:sz w:val="14"/>
          <w:szCs w:val="14"/>
          <w:lang w:eastAsia="cs-CZ"/>
        </w:rPr>
        <w:t>       </w:t>
      </w:r>
      <w:r w:rsidRPr="008622B2">
        <w:rPr>
          <w:rFonts w:ascii="Arial" w:eastAsia="Times New Roman" w:hAnsi="Arial" w:cs="Arial"/>
          <w:color w:val="222222"/>
          <w:sz w:val="19"/>
          <w:szCs w:val="19"/>
          <w:lang w:eastAsia="cs-CZ"/>
        </w:rPr>
        <w:t xml:space="preserve">Na konci nadpisu § </w:t>
      </w:r>
      <w:proofErr w:type="gramStart"/>
      <w:r w:rsidRPr="008622B2">
        <w:rPr>
          <w:rFonts w:ascii="Arial" w:eastAsia="Times New Roman" w:hAnsi="Arial" w:cs="Arial"/>
          <w:color w:val="222222"/>
          <w:sz w:val="19"/>
          <w:szCs w:val="19"/>
          <w:lang w:eastAsia="cs-CZ"/>
        </w:rPr>
        <w:t>2d</w:t>
      </w:r>
      <w:proofErr w:type="gramEnd"/>
      <w:r w:rsidRPr="008622B2">
        <w:rPr>
          <w:rFonts w:ascii="Arial" w:eastAsia="Times New Roman" w:hAnsi="Arial" w:cs="Arial"/>
          <w:color w:val="222222"/>
          <w:sz w:val="19"/>
          <w:szCs w:val="19"/>
          <w:lang w:eastAsia="cs-CZ"/>
        </w:rPr>
        <w:t xml:space="preserve"> se doplňují slova „a staveb infrastruktury elektronických komunikací“.</w:t>
      </w:r>
    </w:p>
    <w:p w:rsidR="008622B2" w:rsidRPr="008622B2" w:rsidRDefault="008622B2" w:rsidP="008622B2">
      <w:pPr>
        <w:shd w:val="clear" w:color="auto" w:fill="FFFFFF"/>
        <w:spacing w:before="100" w:beforeAutospacing="1" w:after="120" w:line="288" w:lineRule="atLeast"/>
        <w:ind w:left="1068"/>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2.</w:t>
      </w:r>
      <w:r w:rsidRPr="008622B2">
        <w:rPr>
          <w:rFonts w:ascii="Times New Roman" w:eastAsia="Times New Roman" w:hAnsi="Times New Roman" w:cs="Times New Roman"/>
          <w:color w:val="222222"/>
          <w:sz w:val="14"/>
          <w:szCs w:val="14"/>
          <w:lang w:eastAsia="cs-CZ"/>
        </w:rPr>
        <w:t>       </w:t>
      </w:r>
      <w:r w:rsidRPr="008622B2">
        <w:rPr>
          <w:rFonts w:ascii="Arial" w:eastAsia="Times New Roman" w:hAnsi="Arial" w:cs="Arial"/>
          <w:color w:val="222222"/>
          <w:sz w:val="19"/>
          <w:szCs w:val="19"/>
          <w:lang w:eastAsia="cs-CZ"/>
        </w:rPr>
        <w:t>V § 2d odst. 1 se za slova „§ 1 odst. 4 písm. f) a g)</w:t>
      </w:r>
      <w:proofErr w:type="gramStart"/>
      <w:r w:rsidRPr="008622B2">
        <w:rPr>
          <w:rFonts w:ascii="Arial" w:eastAsia="Times New Roman" w:hAnsi="Arial" w:cs="Arial"/>
          <w:color w:val="222222"/>
          <w:sz w:val="19"/>
          <w:szCs w:val="19"/>
          <w:lang w:eastAsia="cs-CZ"/>
        </w:rPr>
        <w:t>“  doplňují</w:t>
      </w:r>
      <w:proofErr w:type="gramEnd"/>
      <w:r w:rsidRPr="008622B2">
        <w:rPr>
          <w:rFonts w:ascii="Arial" w:eastAsia="Times New Roman" w:hAnsi="Arial" w:cs="Arial"/>
          <w:color w:val="222222"/>
          <w:sz w:val="19"/>
          <w:szCs w:val="19"/>
          <w:lang w:eastAsia="cs-CZ"/>
        </w:rPr>
        <w:t xml:space="preserve"> slova „a staveb infrastruktury elektronických komunikací“.</w:t>
      </w:r>
    </w:p>
    <w:p w:rsidR="008622B2" w:rsidRPr="008622B2" w:rsidRDefault="008622B2" w:rsidP="008622B2">
      <w:pPr>
        <w:shd w:val="clear" w:color="auto" w:fill="FFFFFF"/>
        <w:spacing w:before="100" w:beforeAutospacing="1" w:after="120" w:line="288" w:lineRule="atLeast"/>
        <w:ind w:left="1353"/>
        <w:jc w:val="both"/>
        <w:rPr>
          <w:rFonts w:ascii="Arial" w:eastAsia="Times New Roman" w:hAnsi="Arial" w:cs="Arial"/>
          <w:color w:val="222222"/>
          <w:sz w:val="19"/>
          <w:szCs w:val="19"/>
          <w:lang w:eastAsia="cs-CZ"/>
        </w:rPr>
      </w:pPr>
      <w:r w:rsidRPr="008622B2">
        <w:rPr>
          <w:rFonts w:ascii="Arial" w:eastAsia="Times New Roman" w:hAnsi="Arial" w:cs="Arial"/>
          <w:b/>
          <w:bCs/>
          <w:color w:val="222222"/>
          <w:sz w:val="19"/>
          <w:szCs w:val="19"/>
          <w:lang w:eastAsia="cs-CZ"/>
        </w:rPr>
        <w:t>Vyznačení změn:</w:t>
      </w:r>
    </w:p>
    <w:p w:rsidR="008622B2" w:rsidRPr="008622B2" w:rsidRDefault="008622B2" w:rsidP="008622B2">
      <w:pPr>
        <w:shd w:val="clear" w:color="auto" w:fill="FFFFFF"/>
        <w:spacing w:before="100" w:beforeAutospacing="1" w:after="120" w:line="288" w:lineRule="atLeast"/>
        <w:ind w:left="135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w:t>
      </w:r>
    </w:p>
    <w:p w:rsidR="008622B2" w:rsidRPr="008622B2" w:rsidRDefault="008622B2" w:rsidP="008622B2">
      <w:pPr>
        <w:shd w:val="clear" w:color="auto" w:fill="FFFFFF"/>
        <w:spacing w:before="100" w:beforeAutospacing="1" w:after="120" w:line="288" w:lineRule="atLeast"/>
        <w:ind w:left="1353"/>
        <w:jc w:val="center"/>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xml:space="preserve">§ </w:t>
      </w:r>
      <w:proofErr w:type="gramStart"/>
      <w:r w:rsidRPr="008622B2">
        <w:rPr>
          <w:rFonts w:ascii="Arial" w:eastAsia="Times New Roman" w:hAnsi="Arial" w:cs="Arial"/>
          <w:color w:val="222222"/>
          <w:sz w:val="19"/>
          <w:szCs w:val="19"/>
          <w:lang w:eastAsia="cs-CZ"/>
        </w:rPr>
        <w:t>2d</w:t>
      </w:r>
      <w:proofErr w:type="gramEnd"/>
    </w:p>
    <w:p w:rsidR="008622B2" w:rsidRDefault="008622B2" w:rsidP="008622B2">
      <w:pPr>
        <w:shd w:val="clear" w:color="auto" w:fill="FFFFFF"/>
        <w:spacing w:before="100" w:beforeAutospacing="1" w:after="120" w:line="288" w:lineRule="atLeast"/>
        <w:ind w:left="993"/>
        <w:jc w:val="center"/>
        <w:rPr>
          <w:rFonts w:ascii="Arial" w:eastAsia="Times New Roman" w:hAnsi="Arial" w:cs="Arial"/>
          <w:b/>
          <w:bCs/>
          <w:color w:val="222222"/>
          <w:sz w:val="19"/>
          <w:szCs w:val="19"/>
          <w:lang w:eastAsia="cs-CZ"/>
        </w:rPr>
      </w:pPr>
      <w:r w:rsidRPr="008622B2">
        <w:rPr>
          <w:rFonts w:ascii="Arial" w:eastAsia="Times New Roman" w:hAnsi="Arial" w:cs="Arial"/>
          <w:color w:val="222222"/>
          <w:sz w:val="19"/>
          <w:szCs w:val="19"/>
          <w:lang w:eastAsia="cs-CZ"/>
        </w:rPr>
        <w:t>Územní rozhodnutí u vybraných staveb energetické infrastruktury </w:t>
      </w:r>
      <w:r w:rsidRPr="008622B2">
        <w:rPr>
          <w:rFonts w:ascii="Arial" w:eastAsia="Times New Roman" w:hAnsi="Arial" w:cs="Arial"/>
          <w:b/>
          <w:bCs/>
          <w:color w:val="222222"/>
          <w:sz w:val="19"/>
          <w:szCs w:val="19"/>
          <w:lang w:eastAsia="cs-CZ"/>
        </w:rPr>
        <w:t>a staveb infrastruktury elektronických komunikací</w:t>
      </w:r>
    </w:p>
    <w:p w:rsidR="00D17A16" w:rsidRPr="008622B2" w:rsidRDefault="00D17A16" w:rsidP="008622B2">
      <w:pPr>
        <w:shd w:val="clear" w:color="auto" w:fill="FFFFFF"/>
        <w:spacing w:before="100" w:beforeAutospacing="1" w:after="120" w:line="288" w:lineRule="atLeast"/>
        <w:ind w:left="993"/>
        <w:jc w:val="center"/>
        <w:rPr>
          <w:rFonts w:ascii="Arial" w:eastAsia="Times New Roman" w:hAnsi="Arial" w:cs="Arial"/>
          <w:color w:val="222222"/>
          <w:sz w:val="19"/>
          <w:szCs w:val="19"/>
          <w:lang w:eastAsia="cs-CZ"/>
        </w:rPr>
      </w:pPr>
      <w:bookmarkStart w:id="0" w:name="_GoBack"/>
      <w:bookmarkEnd w:id="0"/>
    </w:p>
    <w:p w:rsidR="008622B2" w:rsidRPr="008622B2" w:rsidRDefault="008622B2" w:rsidP="008622B2">
      <w:pPr>
        <w:shd w:val="clear" w:color="auto" w:fill="FFFFFF"/>
        <w:spacing w:before="100" w:beforeAutospacing="1" w:after="120" w:line="288" w:lineRule="atLeast"/>
        <w:ind w:left="135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(1)</w:t>
      </w:r>
      <w:r w:rsidRPr="008622B2">
        <w:rPr>
          <w:rFonts w:ascii="Times New Roman" w:eastAsia="Times New Roman" w:hAnsi="Times New Roman" w:cs="Times New Roman"/>
          <w:color w:val="222222"/>
          <w:sz w:val="14"/>
          <w:szCs w:val="14"/>
          <w:lang w:eastAsia="cs-CZ"/>
        </w:rPr>
        <w:t>     </w:t>
      </w:r>
      <w:r w:rsidRPr="008622B2">
        <w:rPr>
          <w:rFonts w:ascii="Arial" w:eastAsia="Times New Roman" w:hAnsi="Arial" w:cs="Arial"/>
          <w:color w:val="222222"/>
          <w:sz w:val="19"/>
          <w:szCs w:val="19"/>
          <w:lang w:eastAsia="cs-CZ"/>
        </w:rPr>
        <w:t>U vybraných staveb energetické infrastruktury uvedených v § 1 odst. 4 písm. f) a g) </w:t>
      </w:r>
      <w:r w:rsidRPr="008622B2">
        <w:rPr>
          <w:rFonts w:ascii="Arial" w:eastAsia="Times New Roman" w:hAnsi="Arial" w:cs="Arial"/>
          <w:b/>
          <w:bCs/>
          <w:color w:val="222222"/>
          <w:sz w:val="19"/>
          <w:szCs w:val="19"/>
          <w:lang w:eastAsia="cs-CZ"/>
        </w:rPr>
        <w:t>a staveb infrastruktury elektronických komunikací</w:t>
      </w:r>
      <w:r w:rsidRPr="008622B2">
        <w:rPr>
          <w:rFonts w:ascii="Arial" w:eastAsia="Times New Roman" w:hAnsi="Arial" w:cs="Arial"/>
          <w:color w:val="222222"/>
          <w:sz w:val="19"/>
          <w:szCs w:val="19"/>
          <w:lang w:eastAsia="cs-CZ"/>
        </w:rPr>
        <w:t> předkládá stavebník k žádosti o vydání územního rozhodnutí závazná stanoviska dotčených orgánů podle zvláštních právních předpisů jen tehdy, jestliže byla opatřena před podáním žádosti.</w:t>
      </w:r>
    </w:p>
    <w:p w:rsidR="00D17A16" w:rsidRDefault="00D17A16" w:rsidP="008622B2">
      <w:pPr>
        <w:shd w:val="clear" w:color="auto" w:fill="FFFFFF"/>
        <w:spacing w:before="100" w:beforeAutospacing="1" w:after="0" w:line="240" w:lineRule="auto"/>
        <w:ind w:left="993"/>
        <w:jc w:val="both"/>
        <w:rPr>
          <w:rFonts w:ascii="Arial" w:eastAsia="Times New Roman" w:hAnsi="Arial" w:cs="Arial"/>
          <w:b/>
          <w:bCs/>
          <w:color w:val="222222"/>
          <w:sz w:val="19"/>
          <w:szCs w:val="19"/>
          <w:lang w:eastAsia="cs-CZ"/>
        </w:rPr>
      </w:pPr>
    </w:p>
    <w:p w:rsidR="008622B2" w:rsidRPr="008622B2" w:rsidRDefault="008622B2" w:rsidP="008622B2">
      <w:pPr>
        <w:shd w:val="clear" w:color="auto" w:fill="FFFFFF"/>
        <w:spacing w:before="100" w:beforeAutospacing="1" w:after="0" w:line="240" w:lineRule="auto"/>
        <w:ind w:left="993"/>
        <w:jc w:val="both"/>
        <w:rPr>
          <w:rFonts w:ascii="Arial" w:eastAsia="Times New Roman" w:hAnsi="Arial" w:cs="Arial"/>
          <w:color w:val="222222"/>
          <w:sz w:val="19"/>
          <w:szCs w:val="19"/>
          <w:lang w:eastAsia="cs-CZ"/>
        </w:rPr>
      </w:pPr>
      <w:r w:rsidRPr="008622B2">
        <w:rPr>
          <w:rFonts w:ascii="Arial" w:eastAsia="Times New Roman" w:hAnsi="Arial" w:cs="Arial"/>
          <w:b/>
          <w:bCs/>
          <w:color w:val="222222"/>
          <w:sz w:val="19"/>
          <w:szCs w:val="19"/>
          <w:lang w:eastAsia="cs-CZ"/>
        </w:rPr>
        <w:t>Odůvodnění</w:t>
      </w:r>
    </w:p>
    <w:p w:rsidR="008622B2" w:rsidRPr="008622B2" w:rsidRDefault="008622B2" w:rsidP="008622B2">
      <w:pPr>
        <w:shd w:val="clear" w:color="auto" w:fill="FFFFFF"/>
        <w:spacing w:before="100" w:beforeAutospacing="1" w:after="0" w:line="240" w:lineRule="auto"/>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Cílem navržené změny je podpořit urychlení procesu územního řízení u staveb elektronických komunikací, a to zejména v přípravné fázi, kdy stavebník je povinen získat závazná stanoviska dotčených orgánů, což v průměru trvá 4 až 6 měsíců, přičemž v ojedinělých případech dotčené orgány otálejí s vydáním závazných stanovisek i v řádu let. Takováto jednání dotčených orgánů znemožňují rychlý rozvoj výstavby veřejných komunikačních sítí.</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Navržená změna pouze rozšiřuje okruh stavebníků, kteří budou moci využívat urychleného procesu územního řízení pro stavby elektronických komunikací.</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xml:space="preserve">Ustanovení upravují odchylky od právní úpravy územního řízení podle stavebního zákona pro stavby vybraných staveb energetické infrastruktury a nově infrastruktury elektronických komunikací, které mají zajistit zrychlený postup v územním řízení. Při projednávání staveb </w:t>
      </w:r>
      <w:r w:rsidRPr="008622B2">
        <w:rPr>
          <w:rFonts w:ascii="Arial" w:eastAsia="Times New Roman" w:hAnsi="Arial" w:cs="Arial"/>
          <w:color w:val="222222"/>
          <w:sz w:val="19"/>
          <w:szCs w:val="19"/>
          <w:lang w:eastAsia="cs-CZ"/>
        </w:rPr>
        <w:lastRenderedPageBreak/>
        <w:t>s dotčenými orgány v územním řízení se upouští od absolutního požadavku předložit všechna závazná stanoviska k žádosti o vydání územního rozhodnutí.  Z hlediska stavebníka nevylučuje navrhované doplnění možnost si opatřit všechna závazná stanoviska předem. V případě, že dotčený orgán otálí s jeho vydáním, umožňuje stavebníkovi předložit žádost na stavební úřad i bez tohoto závazného stanoviska. Stavební úřad má v rámci výkonu státní správy a v souladu s požadavky správního řádu na vzájemnou spolupráci správních úřadů větší možnosti k jeho zajištění.</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Přijetí této právní úpravy by rovněž přispělo k dosažení digitalizace veřejného sektoru, což by kromě snížení nákladů na veřejnou správu a zvýšení účinnosti služeb poskytovaných občanům přineslo digitální pákový efekt pro všechna odvětví hospodářství.</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Navržená právní úprava navazuje na některé již dříve iniciované kroky státu k rozvoji sítí elektronických komunikací v České republice, zejména pak Akční plán k provedení nedotačních opatření pro podporu plánování a výstavby sítí elektronických komunikací, který dne </w:t>
      </w:r>
      <w:hyperlink r:id="rId4" w:tgtFrame="_blank" w:history="1">
        <w:r w:rsidRPr="008622B2">
          <w:rPr>
            <w:rFonts w:ascii="Arial" w:eastAsia="Times New Roman" w:hAnsi="Arial" w:cs="Arial"/>
            <w:color w:val="1155CC"/>
            <w:sz w:val="19"/>
            <w:szCs w:val="19"/>
            <w:u w:val="single"/>
            <w:lang w:eastAsia="cs-CZ"/>
          </w:rPr>
          <w:t>10. května</w:t>
        </w:r>
      </w:hyperlink>
      <w:r w:rsidRPr="008622B2">
        <w:rPr>
          <w:rFonts w:ascii="Arial" w:eastAsia="Times New Roman" w:hAnsi="Arial" w:cs="Arial"/>
          <w:color w:val="222222"/>
          <w:sz w:val="19"/>
          <w:szCs w:val="19"/>
          <w:lang w:eastAsia="cs-CZ"/>
        </w:rPr>
        <w:t> 2017 schválila vláda České republiky a zákon č. 194/2017Sb., o opatřeních ke snížení nákladů na zavádění vysokorychlostních sítí elektronických komunikací a o změně některých souvisejících zákonů.</w:t>
      </w:r>
    </w:p>
    <w:p w:rsidR="008622B2" w:rsidRPr="008622B2" w:rsidRDefault="008622B2" w:rsidP="008622B2">
      <w:pPr>
        <w:shd w:val="clear" w:color="auto" w:fill="FFFFFF"/>
        <w:spacing w:after="0" w:line="240" w:lineRule="auto"/>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w:t>
      </w:r>
    </w:p>
    <w:p w:rsidR="008622B2" w:rsidRPr="008622B2" w:rsidRDefault="008622B2" w:rsidP="008622B2">
      <w:pPr>
        <w:shd w:val="clear" w:color="auto" w:fill="FFFFFF"/>
        <w:spacing w:after="0" w:line="240" w:lineRule="auto"/>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w:t>
      </w:r>
    </w:p>
    <w:p w:rsidR="008622B2" w:rsidRPr="008622B2" w:rsidRDefault="008622B2" w:rsidP="008622B2">
      <w:pPr>
        <w:shd w:val="clear" w:color="auto" w:fill="FFFFFF"/>
        <w:spacing w:after="0" w:line="240" w:lineRule="auto"/>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w:t>
      </w:r>
    </w:p>
    <w:p w:rsidR="008622B2" w:rsidRPr="008622B2" w:rsidRDefault="008622B2" w:rsidP="008622B2">
      <w:pPr>
        <w:shd w:val="clear" w:color="auto" w:fill="FFFFFF"/>
        <w:spacing w:before="100" w:beforeAutospacing="1" w:after="120" w:line="288" w:lineRule="atLeast"/>
        <w:ind w:left="1068"/>
        <w:jc w:val="both"/>
        <w:rPr>
          <w:rFonts w:ascii="Arial" w:eastAsia="Times New Roman" w:hAnsi="Arial" w:cs="Arial"/>
          <w:color w:val="222222"/>
          <w:sz w:val="19"/>
          <w:szCs w:val="19"/>
          <w:lang w:eastAsia="cs-CZ"/>
        </w:rPr>
      </w:pPr>
      <w:r w:rsidRPr="008622B2">
        <w:rPr>
          <w:rFonts w:ascii="Calibri" w:eastAsia="Times New Roman" w:hAnsi="Calibri" w:cs="Calibri"/>
          <w:b/>
          <w:bCs/>
          <w:color w:val="222222"/>
          <w:sz w:val="19"/>
          <w:szCs w:val="19"/>
          <w:lang w:eastAsia="cs-CZ"/>
        </w:rPr>
        <w:t>3.</w:t>
      </w:r>
      <w:r w:rsidRPr="008622B2">
        <w:rPr>
          <w:rFonts w:ascii="Times New Roman" w:eastAsia="Times New Roman" w:hAnsi="Times New Roman" w:cs="Times New Roman"/>
          <w:color w:val="222222"/>
          <w:sz w:val="14"/>
          <w:szCs w:val="14"/>
          <w:lang w:eastAsia="cs-CZ"/>
        </w:rPr>
        <w:t>       </w:t>
      </w:r>
      <w:r w:rsidRPr="008622B2">
        <w:rPr>
          <w:rFonts w:ascii="Arial" w:eastAsia="Times New Roman" w:hAnsi="Arial" w:cs="Arial"/>
          <w:color w:val="222222"/>
          <w:sz w:val="19"/>
          <w:szCs w:val="19"/>
          <w:lang w:eastAsia="cs-CZ"/>
        </w:rPr>
        <w:t xml:space="preserve">Za § </w:t>
      </w:r>
      <w:proofErr w:type="gramStart"/>
      <w:r w:rsidRPr="008622B2">
        <w:rPr>
          <w:rFonts w:ascii="Arial" w:eastAsia="Times New Roman" w:hAnsi="Arial" w:cs="Arial"/>
          <w:color w:val="222222"/>
          <w:sz w:val="19"/>
          <w:szCs w:val="19"/>
          <w:lang w:eastAsia="cs-CZ"/>
        </w:rPr>
        <w:t>2d</w:t>
      </w:r>
      <w:proofErr w:type="gramEnd"/>
      <w:r w:rsidRPr="008622B2">
        <w:rPr>
          <w:rFonts w:ascii="Arial" w:eastAsia="Times New Roman" w:hAnsi="Arial" w:cs="Arial"/>
          <w:color w:val="222222"/>
          <w:sz w:val="19"/>
          <w:szCs w:val="19"/>
          <w:lang w:eastAsia="cs-CZ"/>
        </w:rPr>
        <w:t xml:space="preserve"> se vkládá nový § 2e, který zní:</w:t>
      </w:r>
    </w:p>
    <w:p w:rsidR="008622B2" w:rsidRPr="008622B2" w:rsidRDefault="008622B2" w:rsidP="008622B2">
      <w:pPr>
        <w:shd w:val="clear" w:color="auto" w:fill="FFFFFF"/>
        <w:spacing w:before="100" w:beforeAutospacing="1" w:after="120" w:line="288" w:lineRule="atLeast"/>
        <w:ind w:left="993"/>
        <w:jc w:val="center"/>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2e</w:t>
      </w:r>
    </w:p>
    <w:p w:rsidR="008622B2" w:rsidRPr="008622B2" w:rsidRDefault="008622B2" w:rsidP="008622B2">
      <w:pPr>
        <w:shd w:val="clear" w:color="auto" w:fill="FFFFFF"/>
        <w:spacing w:before="100" w:beforeAutospacing="1" w:after="120" w:line="288" w:lineRule="atLeast"/>
        <w:ind w:left="993"/>
        <w:jc w:val="center"/>
        <w:rPr>
          <w:rFonts w:ascii="Arial" w:eastAsia="Times New Roman" w:hAnsi="Arial" w:cs="Arial"/>
          <w:color w:val="222222"/>
          <w:sz w:val="19"/>
          <w:szCs w:val="19"/>
          <w:lang w:eastAsia="cs-CZ"/>
        </w:rPr>
      </w:pPr>
      <w:r w:rsidRPr="008622B2">
        <w:rPr>
          <w:rFonts w:ascii="Arial" w:eastAsia="Times New Roman" w:hAnsi="Arial" w:cs="Arial"/>
          <w:b/>
          <w:bCs/>
          <w:color w:val="222222"/>
          <w:sz w:val="19"/>
          <w:szCs w:val="19"/>
          <w:lang w:eastAsia="cs-CZ"/>
        </w:rPr>
        <w:t>Budování infrastruktury elektronických komunikací</w:t>
      </w:r>
    </w:p>
    <w:p w:rsidR="008622B2" w:rsidRPr="008622B2" w:rsidRDefault="008622B2" w:rsidP="008622B2">
      <w:pPr>
        <w:shd w:val="clear" w:color="auto" w:fill="FFFFFF"/>
        <w:spacing w:before="100" w:beforeAutospacing="1" w:after="120" w:line="288" w:lineRule="atLeast"/>
        <w:ind w:left="993"/>
        <w:jc w:val="center"/>
        <w:rPr>
          <w:rFonts w:ascii="Arial" w:eastAsia="Times New Roman" w:hAnsi="Arial" w:cs="Arial"/>
          <w:color w:val="222222"/>
          <w:sz w:val="19"/>
          <w:szCs w:val="19"/>
          <w:lang w:eastAsia="cs-CZ"/>
        </w:rPr>
      </w:pPr>
      <w:r w:rsidRPr="008622B2">
        <w:rPr>
          <w:rFonts w:ascii="Arial" w:eastAsia="Times New Roman" w:hAnsi="Arial" w:cs="Arial"/>
          <w:b/>
          <w:bCs/>
          <w:color w:val="222222"/>
          <w:sz w:val="19"/>
          <w:szCs w:val="19"/>
          <w:lang w:eastAsia="cs-CZ"/>
        </w:rPr>
        <w:t> </w:t>
      </w:r>
    </w:p>
    <w:p w:rsidR="008622B2" w:rsidRPr="008622B2" w:rsidRDefault="008622B2" w:rsidP="008622B2">
      <w:pPr>
        <w:shd w:val="clear" w:color="auto" w:fill="FFFFFF"/>
        <w:spacing w:before="100" w:beforeAutospacing="1" w:after="120" w:line="288" w:lineRule="atLeast"/>
        <w:ind w:left="135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w:t>
      </w:r>
      <w:proofErr w:type="gramStart"/>
      <w:r w:rsidRPr="008622B2">
        <w:rPr>
          <w:rFonts w:ascii="Arial" w:eastAsia="Times New Roman" w:hAnsi="Arial" w:cs="Arial"/>
          <w:color w:val="222222"/>
          <w:sz w:val="19"/>
          <w:szCs w:val="19"/>
          <w:lang w:eastAsia="cs-CZ"/>
        </w:rPr>
        <w:t>1)Rozhodnutí</w:t>
      </w:r>
      <w:proofErr w:type="gramEnd"/>
      <w:r w:rsidRPr="008622B2">
        <w:rPr>
          <w:rFonts w:ascii="Arial" w:eastAsia="Times New Roman" w:hAnsi="Arial" w:cs="Arial"/>
          <w:color w:val="222222"/>
          <w:sz w:val="19"/>
          <w:szCs w:val="19"/>
          <w:lang w:eastAsia="cs-CZ"/>
        </w:rPr>
        <w:t xml:space="preserve"> o umístění stavby ani územní souhlas dle stavebního zákona nevyžadují přípojky elektronických komunikací do délky </w:t>
      </w:r>
      <w:r w:rsidRPr="008622B2">
        <w:rPr>
          <w:rFonts w:ascii="Arial" w:eastAsia="Times New Roman" w:hAnsi="Arial" w:cs="Arial"/>
          <w:strike/>
          <w:color w:val="222222"/>
          <w:sz w:val="19"/>
          <w:szCs w:val="19"/>
          <w:lang w:eastAsia="cs-CZ"/>
        </w:rPr>
        <w:t>50</w:t>
      </w:r>
      <w:r w:rsidR="00D17A16">
        <w:rPr>
          <w:rFonts w:ascii="Arial" w:eastAsia="Times New Roman" w:hAnsi="Arial" w:cs="Arial"/>
          <w:color w:val="222222"/>
          <w:sz w:val="19"/>
          <w:szCs w:val="19"/>
          <w:lang w:eastAsia="cs-CZ"/>
        </w:rPr>
        <w:t>100</w:t>
      </w:r>
      <w:r w:rsidRPr="008622B2">
        <w:rPr>
          <w:rFonts w:ascii="Arial" w:eastAsia="Times New Roman" w:hAnsi="Arial" w:cs="Arial"/>
          <w:color w:val="222222"/>
          <w:sz w:val="19"/>
          <w:szCs w:val="19"/>
          <w:lang w:eastAsia="cs-CZ"/>
        </w:rPr>
        <w:t xml:space="preserve"> metrů.</w:t>
      </w:r>
    </w:p>
    <w:p w:rsidR="008622B2" w:rsidRPr="008622B2" w:rsidRDefault="008622B2" w:rsidP="008622B2">
      <w:pPr>
        <w:shd w:val="clear" w:color="auto" w:fill="FFFFFF"/>
        <w:spacing w:before="100" w:beforeAutospacing="1" w:after="120" w:line="288" w:lineRule="atLeast"/>
        <w:ind w:left="135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(2) K užívání stavby infrastruktury elektronických komunikací se nevyžaduje kolaudační souhlas ani kolaudační rozhodnutí dle stavebního zákona. Stavebník předloží do 60 dnů ode dne zahájení užívání stavby příslušnému stavebnímu úřadu údaje určující polohu definičního bodu stavby a adresního místa, dokumentaci skutečného provedení stavby, pokud při jejím provádění došlo k nepodstatným odchylkám oproti ověřené dokumentaci nebo ověřené projektové dokumentaci, a geometrický plán umístění stavby.</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26"/>
          <w:szCs w:val="26"/>
          <w:lang w:eastAsia="cs-CZ"/>
        </w:rPr>
        <w:t> </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b/>
          <w:bCs/>
          <w:color w:val="222222"/>
          <w:sz w:val="19"/>
          <w:szCs w:val="19"/>
          <w:lang w:eastAsia="cs-CZ"/>
        </w:rPr>
        <w:t>Odůvodnění:</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b/>
          <w:bCs/>
          <w:color w:val="222222"/>
          <w:sz w:val="19"/>
          <w:szCs w:val="19"/>
          <w:lang w:eastAsia="cs-CZ"/>
        </w:rPr>
        <w:t> </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b/>
          <w:bCs/>
          <w:color w:val="222222"/>
          <w:sz w:val="19"/>
          <w:szCs w:val="19"/>
          <w:lang w:eastAsia="cs-CZ"/>
        </w:rPr>
        <w:lastRenderedPageBreak/>
        <w:t>Obecná část:</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Cílem navržené právní úpravy je snížení nákladů na budování sítí elektronických komunikací a urychlení procesu výstavby sítí elektronických komunikací. Přijetí této právní úpravy by rovněž přispělo k dosažení digitalizace veřejného sektoru, což by kromě snížení nákladů na veřejnou správu a zvýšení účinnosti služeb poskytovaných občanům přineslo digitální pákový efekt pro všechna odvětví hospodářství.</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Navržená právní úprava navazuje na některé již dříve iniciované kroky státu k rozvoji sítí elektronických komunikací v České republice, zejména pak Akční plán k provedení nedotačních opatření pro podporu plánování a výstavby sítí elektronických komunikací, který dne </w:t>
      </w:r>
      <w:hyperlink r:id="rId5" w:tgtFrame="_blank" w:history="1">
        <w:r w:rsidRPr="008622B2">
          <w:rPr>
            <w:rFonts w:ascii="Arial" w:eastAsia="Times New Roman" w:hAnsi="Arial" w:cs="Arial"/>
            <w:color w:val="1155CC"/>
            <w:sz w:val="19"/>
            <w:szCs w:val="19"/>
            <w:u w:val="single"/>
            <w:lang w:eastAsia="cs-CZ"/>
          </w:rPr>
          <w:t>10. května</w:t>
        </w:r>
      </w:hyperlink>
      <w:r w:rsidRPr="008622B2">
        <w:rPr>
          <w:rFonts w:ascii="Arial" w:eastAsia="Times New Roman" w:hAnsi="Arial" w:cs="Arial"/>
          <w:color w:val="222222"/>
          <w:sz w:val="19"/>
          <w:szCs w:val="19"/>
          <w:lang w:eastAsia="cs-CZ"/>
        </w:rPr>
        <w:t> 2017 schválila vláda České republiky.</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V rámci procesu plánování a výstavby veřejných sítí elektronických komunikací nové generace, které jsou plnohodnotným a svébytným druhem technické infrastruktury budované ve veřejném zájmu, však naráží investoři, stavebníci i projektanti na řadu dlouhodobých i nově vznikajících překážek. Tyto překážky následně brání rychlému a efektivnímu rozvoji nejen v rámci samotného odvětví elektronických komunikací, ale i v převážné části s ním nutně spojených různých oblastí podnikání a společenského života v České republice.</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xml:space="preserve">Panuje všeobecná shoda o tom, že stavební práce představují dominantní část celkových nákladů na zavádění sítí, bez ohledu na použitou technologii, přičemž u některých technologií se tento podíl odhaduje až na 80 %.  V rámci těchto nákladů jsou zahrnuty i náklady spojené se správními řízeními, které dosahují u menších staveb až </w:t>
      </w:r>
      <w:proofErr w:type="gramStart"/>
      <w:r w:rsidRPr="008622B2">
        <w:rPr>
          <w:rFonts w:ascii="Arial" w:eastAsia="Times New Roman" w:hAnsi="Arial" w:cs="Arial"/>
          <w:color w:val="222222"/>
          <w:sz w:val="19"/>
          <w:szCs w:val="19"/>
          <w:lang w:eastAsia="cs-CZ"/>
        </w:rPr>
        <w:t>50%</w:t>
      </w:r>
      <w:proofErr w:type="gramEnd"/>
      <w:r w:rsidRPr="008622B2">
        <w:rPr>
          <w:rFonts w:ascii="Arial" w:eastAsia="Times New Roman" w:hAnsi="Arial" w:cs="Arial"/>
          <w:color w:val="222222"/>
          <w:sz w:val="19"/>
          <w:szCs w:val="19"/>
          <w:lang w:eastAsia="cs-CZ"/>
        </w:rPr>
        <w:t xml:space="preserve"> celkových nákladů při výstavbě sítí elektronických komunikacích.  S ohledem na tuto skutečnost změna zákona rozšiřuje okruh vybraných staveb sítí elektronických komunikací, u nichž nebude vyžadováno příslušné správního rozhodnutí dle stavebního zákona, čímž dojde i k urychlení výstavby staveb elektronických komunikací.</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Stanovení několika přímo použitelných práv a povinností platných v různých fázích zavádění infrastruktury může vést k významnému snížení nákladů. Pokud budou uvedené oblasti řešeny společně, bude výsledkem soubor soudržných a vzájemně se posilujících opatření. Přijetí opatření řešících identifikovaný soubor problémových oblastí by mělo vézt k úsporám kapitálových výdajů hospodářských subjektů v rozmezí 20-30 % celkových investičních nákladů.</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b/>
          <w:bCs/>
          <w:color w:val="222222"/>
          <w:sz w:val="19"/>
          <w:szCs w:val="19"/>
          <w:lang w:eastAsia="cs-CZ"/>
        </w:rPr>
        <w:t> </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b/>
          <w:bCs/>
          <w:color w:val="222222"/>
          <w:sz w:val="19"/>
          <w:szCs w:val="19"/>
          <w:lang w:eastAsia="cs-CZ"/>
        </w:rPr>
        <w:t>Zvláštní část:</w:t>
      </w:r>
    </w:p>
    <w:p w:rsidR="008622B2" w:rsidRPr="008622B2" w:rsidRDefault="008622B2" w:rsidP="008622B2">
      <w:pPr>
        <w:shd w:val="clear" w:color="auto" w:fill="FFFFFF"/>
        <w:spacing w:after="120" w:line="288" w:lineRule="atLeast"/>
        <w:ind w:firstLine="993"/>
        <w:jc w:val="both"/>
        <w:rPr>
          <w:rFonts w:ascii="Arial" w:eastAsia="Times New Roman" w:hAnsi="Arial" w:cs="Arial"/>
          <w:color w:val="222222"/>
          <w:sz w:val="19"/>
          <w:szCs w:val="19"/>
          <w:lang w:eastAsia="cs-CZ"/>
        </w:rPr>
      </w:pPr>
      <w:r w:rsidRPr="008622B2">
        <w:rPr>
          <w:rFonts w:ascii="Arial" w:eastAsia="Times New Roman" w:hAnsi="Arial" w:cs="Arial"/>
          <w:b/>
          <w:bCs/>
          <w:color w:val="222222"/>
          <w:sz w:val="19"/>
          <w:szCs w:val="19"/>
          <w:lang w:eastAsia="cs-CZ"/>
        </w:rPr>
        <w:t>K § 2e)</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lastRenderedPageBreak/>
        <w:t>Navržená právní úprava rozšiřuje okruh vybraných staveb sítí elektronických komunikací, u nichž nebude vyžadováno příslušné správního rozhodnutí dle stavebního zákona, čímž dojde i k urychlení výstavby staveb elektronických komunikací.</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xml:space="preserve">První výjimka se se týká vyjmutí přípojek elektronických komunikací do 50 (změna na </w:t>
      </w:r>
      <w:proofErr w:type="gramStart"/>
      <w:r w:rsidRPr="008622B2">
        <w:rPr>
          <w:rFonts w:ascii="Arial" w:eastAsia="Times New Roman" w:hAnsi="Arial" w:cs="Arial"/>
          <w:color w:val="222222"/>
          <w:sz w:val="19"/>
          <w:szCs w:val="19"/>
          <w:lang w:eastAsia="cs-CZ"/>
        </w:rPr>
        <w:t>100m</w:t>
      </w:r>
      <w:proofErr w:type="gramEnd"/>
      <w:r w:rsidRPr="008622B2">
        <w:rPr>
          <w:rFonts w:ascii="Arial" w:eastAsia="Times New Roman" w:hAnsi="Arial" w:cs="Arial"/>
          <w:color w:val="222222"/>
          <w:sz w:val="19"/>
          <w:szCs w:val="19"/>
          <w:lang w:eastAsia="cs-CZ"/>
        </w:rPr>
        <w:t>) metrů z povinnosti mít rozhodnutí o umístění stavby popř. územní souhlas. Jedná se o velmi jednoduché stavby, které se umisťují na pozemku, kde stojí stavba budovy, kterou připojují, tj. slouží primárně obyvatelům těchto domů. Uzemní řízení, které je dneska u těchto staveb požadováno, průměrně trvá včetně přípravné fáze (získání závazných stanovisek dotčených orgánů) v průměru 6 až 8 měsíců, což je neúměrně dlouhá doba s porovnáním charakterem stavby.</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 </w:t>
      </w:r>
    </w:p>
    <w:p w:rsidR="008622B2" w:rsidRPr="008622B2" w:rsidRDefault="008622B2" w:rsidP="008622B2">
      <w:pPr>
        <w:shd w:val="clear" w:color="auto" w:fill="FFFFFF"/>
        <w:spacing w:before="100" w:beforeAutospacing="1" w:after="120" w:line="288" w:lineRule="atLeast"/>
        <w:ind w:left="993"/>
        <w:jc w:val="both"/>
        <w:rPr>
          <w:rFonts w:ascii="Arial" w:eastAsia="Times New Roman" w:hAnsi="Arial" w:cs="Arial"/>
          <w:color w:val="222222"/>
          <w:sz w:val="19"/>
          <w:szCs w:val="19"/>
          <w:lang w:eastAsia="cs-CZ"/>
        </w:rPr>
      </w:pPr>
      <w:r w:rsidRPr="008622B2">
        <w:rPr>
          <w:rFonts w:ascii="Arial" w:eastAsia="Times New Roman" w:hAnsi="Arial" w:cs="Arial"/>
          <w:color w:val="222222"/>
          <w:sz w:val="19"/>
          <w:szCs w:val="19"/>
          <w:lang w:eastAsia="cs-CZ"/>
        </w:rPr>
        <w:t>Druhá výjimka se týká vyjmutí staveb elektronických komunikací z povinnosti takovéto stavby kolaudovat. Jedná se o navrácení do právního stavu před rok 2013, kdy stavby elektronických komunikací nepodléhaly kolaudačnímu řízení. Smyslem zavedení kolaudačního řízení bylo zejména povinnost stavebníků předávání dokumentace skutečného provedení staveb stavebním úřadům, což navržená právní úprava zachovává a současně urychluje možnost dokončenou stavbu sítí elektronických komunikací užívat pro poskytování veřejných služeb elektronických komunikací.  Navržená úprava dále sleduje za cíl sjednotit právní podmínky pro veřejné komunikační sítě a neveřejné komunikační sítě, které v současnosti nepodléhají povinnosti kolaudovat, a to přesto, že po stavebně technické stránce se vůbec neliší od veřejných komunikačních sítí.</w:t>
      </w:r>
    </w:p>
    <w:p w:rsidR="00DD7006" w:rsidRDefault="00DD7006"/>
    <w:sectPr w:rsidR="00DD7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B2"/>
    <w:rsid w:val="003A17FB"/>
    <w:rsid w:val="008622B2"/>
    <w:rsid w:val="00D17A16"/>
    <w:rsid w:val="00DD7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B5FB"/>
  <w15:chartTrackingRefBased/>
  <w15:docId w15:val="{45B8B6ED-B435-4F0F-9C80-D8603FC3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4131859629268233732m2849312542223024516msolistparagraph">
    <w:name w:val="m_-4131859629268233732m_2849312542223024516msolistparagraph"/>
    <w:basedOn w:val="Normln"/>
    <w:rsid w:val="008622B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4131859629268233732m2849312542223024516msocommenttext">
    <w:name w:val="m_-4131859629268233732m_2849312542223024516msocommenttext"/>
    <w:basedOn w:val="Normln"/>
    <w:rsid w:val="008622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622B2"/>
    <w:rPr>
      <w:color w:val="0000FF"/>
      <w:u w:val="single"/>
    </w:rPr>
  </w:style>
  <w:style w:type="paragraph" w:customStyle="1" w:styleId="m-4131859629268233732m2849312542223024516nadpiszkona">
    <w:name w:val="m_-4131859629268233732m_2849312542223024516nadpiszkona"/>
    <w:basedOn w:val="Normln"/>
    <w:rsid w:val="008622B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0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ps.google.com/?q=10.+kv%C4%9Btna&amp;entry=gmail&amp;source=g" TargetMode="External"/><Relationship Id="rId4" Type="http://schemas.openxmlformats.org/officeDocument/2006/relationships/hyperlink" Target="https://maps.google.com/?q=10.+kv%C4%9Btna&amp;entry=gmail&amp;source=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1151</Words>
  <Characters>6796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Rejzek</dc:creator>
  <cp:keywords/>
  <dc:description/>
  <cp:lastModifiedBy>Jakub Rejzek</cp:lastModifiedBy>
  <cp:revision>1</cp:revision>
  <dcterms:created xsi:type="dcterms:W3CDTF">2018-02-01T08:03:00Z</dcterms:created>
  <dcterms:modified xsi:type="dcterms:W3CDTF">2018-02-01T08:39:00Z</dcterms:modified>
</cp:coreProperties>
</file>