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72C1C" w14:textId="7B5D7782" w:rsidR="002D59B4" w:rsidRPr="00DF1A94" w:rsidRDefault="00A355BE" w:rsidP="004C4257">
      <w:pPr>
        <w:pStyle w:val="Zkladntext2"/>
        <w:spacing w:before="40" w:after="0" w:line="240" w:lineRule="auto"/>
        <w:jc w:val="center"/>
        <w:rPr>
          <w:b/>
          <w:color w:val="000000"/>
          <w:sz w:val="20"/>
          <w:szCs w:val="20"/>
        </w:rPr>
      </w:pPr>
      <w:r w:rsidRPr="00DF1A94">
        <w:rPr>
          <w:b/>
          <w:color w:val="000000"/>
          <w:sz w:val="20"/>
          <w:szCs w:val="20"/>
        </w:rPr>
        <w:t>Vypořádání</w:t>
      </w:r>
      <w:r w:rsidR="00290A64" w:rsidRPr="00DF1A94">
        <w:rPr>
          <w:b/>
          <w:color w:val="000000"/>
          <w:sz w:val="20"/>
          <w:szCs w:val="20"/>
        </w:rPr>
        <w:t xml:space="preserve"> </w:t>
      </w:r>
      <w:r w:rsidRPr="00DF1A94">
        <w:rPr>
          <w:b/>
          <w:color w:val="000000"/>
          <w:sz w:val="20"/>
          <w:szCs w:val="20"/>
        </w:rPr>
        <w:t>připomínek</w:t>
      </w:r>
      <w:r w:rsidR="00AC7683" w:rsidRPr="00DF1A94">
        <w:rPr>
          <w:b/>
          <w:color w:val="000000"/>
          <w:sz w:val="20"/>
          <w:szCs w:val="20"/>
        </w:rPr>
        <w:t xml:space="preserve"> </w:t>
      </w:r>
      <w:r w:rsidR="007F506F">
        <w:rPr>
          <w:b/>
          <w:color w:val="000000"/>
          <w:sz w:val="20"/>
          <w:szCs w:val="20"/>
        </w:rPr>
        <w:t xml:space="preserve">k návrhu vyhlášky ke </w:t>
      </w:r>
      <w:r w:rsidR="007F506F" w:rsidRPr="00D81F09">
        <w:rPr>
          <w:b/>
          <w:color w:val="000000"/>
          <w:sz w:val="20"/>
          <w:szCs w:val="20"/>
        </w:rPr>
        <w:t>změn</w:t>
      </w:r>
      <w:r w:rsidR="007F506F">
        <w:rPr>
          <w:b/>
          <w:color w:val="000000"/>
          <w:sz w:val="20"/>
          <w:szCs w:val="20"/>
        </w:rPr>
        <w:t>ě</w:t>
      </w:r>
      <w:r w:rsidR="007F506F" w:rsidRPr="00D81F09">
        <w:rPr>
          <w:b/>
          <w:color w:val="000000"/>
          <w:sz w:val="20"/>
          <w:szCs w:val="20"/>
        </w:rPr>
        <w:t xml:space="preserve"> poskytovatele služby přístupu k internetu</w:t>
      </w:r>
      <w:r w:rsidR="007F506F">
        <w:rPr>
          <w:b/>
          <w:color w:val="000000"/>
          <w:sz w:val="20"/>
          <w:szCs w:val="20"/>
        </w:rPr>
        <w:t xml:space="preserve"> </w:t>
      </w:r>
      <w:r w:rsidR="00D81F09">
        <w:rPr>
          <w:b/>
          <w:color w:val="000000"/>
          <w:sz w:val="20"/>
          <w:szCs w:val="20"/>
        </w:rPr>
        <w:t xml:space="preserve">zaslaných </w:t>
      </w:r>
      <w:r w:rsidR="007F506F">
        <w:rPr>
          <w:b/>
          <w:color w:val="000000"/>
          <w:sz w:val="20"/>
          <w:szCs w:val="20"/>
        </w:rPr>
        <w:t>sdružením ČAEK</w:t>
      </w:r>
      <w:r w:rsidR="009B309A">
        <w:rPr>
          <w:b/>
          <w:color w:val="000000"/>
          <w:sz w:val="20"/>
          <w:szCs w:val="20"/>
        </w:rPr>
        <w:t xml:space="preserve"> a ČTKK</w:t>
      </w:r>
      <w:r w:rsidR="007F506F">
        <w:rPr>
          <w:b/>
          <w:color w:val="000000"/>
          <w:sz w:val="20"/>
          <w:szCs w:val="20"/>
        </w:rPr>
        <w:t xml:space="preserve"> </w:t>
      </w:r>
      <w:r w:rsidR="00D81F09">
        <w:rPr>
          <w:b/>
          <w:color w:val="000000"/>
          <w:sz w:val="20"/>
          <w:szCs w:val="20"/>
        </w:rPr>
        <w:t>po workshopu konaném dne 1</w:t>
      </w:r>
      <w:r w:rsidR="007F506F">
        <w:rPr>
          <w:b/>
          <w:color w:val="000000"/>
          <w:sz w:val="20"/>
          <w:szCs w:val="20"/>
        </w:rPr>
        <w:t>0</w:t>
      </w:r>
      <w:r w:rsidR="00D81F09">
        <w:rPr>
          <w:b/>
          <w:color w:val="000000"/>
          <w:sz w:val="20"/>
          <w:szCs w:val="20"/>
        </w:rPr>
        <w:t xml:space="preserve">. </w:t>
      </w:r>
      <w:r w:rsidR="007F506F">
        <w:rPr>
          <w:b/>
          <w:color w:val="000000"/>
          <w:sz w:val="20"/>
          <w:szCs w:val="20"/>
        </w:rPr>
        <w:t>září</w:t>
      </w:r>
      <w:r w:rsidR="00D81F09">
        <w:rPr>
          <w:b/>
          <w:color w:val="000000"/>
          <w:sz w:val="20"/>
          <w:szCs w:val="20"/>
        </w:rPr>
        <w:t xml:space="preserve"> 2021</w:t>
      </w:r>
    </w:p>
    <w:p w14:paraId="3C1C2AA3" w14:textId="77777777" w:rsidR="002D59B4" w:rsidRPr="00DF1A94" w:rsidRDefault="002D59B4" w:rsidP="004C4257">
      <w:pPr>
        <w:pStyle w:val="Zkladntext2"/>
        <w:spacing w:before="40" w:after="0" w:line="240" w:lineRule="auto"/>
        <w:jc w:val="center"/>
        <w:rPr>
          <w:b/>
          <w:color w:val="000000"/>
          <w:sz w:val="20"/>
          <w:szCs w:val="20"/>
        </w:rPr>
      </w:pPr>
    </w:p>
    <w:p w14:paraId="20E95B02" w14:textId="6399D605" w:rsidR="00271382" w:rsidRPr="00DF1A94" w:rsidRDefault="00271382" w:rsidP="004C4257">
      <w:pPr>
        <w:pStyle w:val="Zkladntext2"/>
        <w:spacing w:before="40" w:after="0" w:line="240" w:lineRule="auto"/>
        <w:jc w:val="center"/>
        <w:rPr>
          <w:b/>
          <w:snapToGrid w:val="0"/>
          <w:color w:val="000000"/>
          <w:sz w:val="20"/>
          <w:szCs w:val="20"/>
        </w:rPr>
      </w:pPr>
    </w:p>
    <w:tbl>
      <w:tblPr>
        <w:tblStyle w:val="Mkatabulky"/>
        <w:tblW w:w="13887" w:type="dxa"/>
        <w:tblLayout w:type="fixed"/>
        <w:tblLook w:val="04A0" w:firstRow="1" w:lastRow="0" w:firstColumn="1" w:lastColumn="0" w:noHBand="0" w:noVBand="1"/>
      </w:tblPr>
      <w:tblGrid>
        <w:gridCol w:w="1271"/>
        <w:gridCol w:w="1559"/>
        <w:gridCol w:w="1701"/>
        <w:gridCol w:w="4678"/>
        <w:gridCol w:w="4678"/>
      </w:tblGrid>
      <w:tr w:rsidR="00271382" w:rsidRPr="00DF1A94" w14:paraId="1AC2EBF9" w14:textId="77777777" w:rsidTr="0078092C">
        <w:trPr>
          <w:tblHeader/>
        </w:trPr>
        <w:tc>
          <w:tcPr>
            <w:tcW w:w="1271" w:type="dxa"/>
            <w:vAlign w:val="center"/>
          </w:tcPr>
          <w:p w14:paraId="3355168C" w14:textId="77777777" w:rsidR="00271382" w:rsidRPr="00DF1A94" w:rsidRDefault="00271382" w:rsidP="00D37464">
            <w:pPr>
              <w:spacing w:before="40" w:afterLines="40" w:after="96"/>
              <w:jc w:val="center"/>
              <w:rPr>
                <w:rFonts w:ascii="Arial" w:hAnsi="Arial" w:cs="Arial"/>
                <w:b/>
                <w:sz w:val="20"/>
                <w:szCs w:val="20"/>
              </w:rPr>
            </w:pPr>
            <w:r w:rsidRPr="00DF1A94">
              <w:rPr>
                <w:rFonts w:ascii="Arial" w:hAnsi="Arial" w:cs="Arial"/>
                <w:b/>
                <w:sz w:val="20"/>
                <w:szCs w:val="20"/>
              </w:rPr>
              <w:t>Čl., odst., písm., bod</w:t>
            </w:r>
          </w:p>
        </w:tc>
        <w:tc>
          <w:tcPr>
            <w:tcW w:w="1559" w:type="dxa"/>
            <w:vAlign w:val="center"/>
          </w:tcPr>
          <w:p w14:paraId="624EC2E3" w14:textId="77777777" w:rsidR="00271382" w:rsidRPr="00DF1A94" w:rsidRDefault="00271382" w:rsidP="00D37464">
            <w:pPr>
              <w:spacing w:after="60"/>
              <w:ind w:right="-70"/>
              <w:jc w:val="center"/>
              <w:rPr>
                <w:rFonts w:ascii="Arial" w:hAnsi="Arial" w:cs="Arial"/>
                <w:b/>
                <w:sz w:val="20"/>
                <w:szCs w:val="20"/>
              </w:rPr>
            </w:pPr>
            <w:r w:rsidRPr="00DF1A94">
              <w:rPr>
                <w:rFonts w:ascii="Arial" w:hAnsi="Arial" w:cs="Arial"/>
                <w:b/>
                <w:sz w:val="20"/>
                <w:szCs w:val="20"/>
              </w:rPr>
              <w:t>Původní text návrhu</w:t>
            </w:r>
          </w:p>
        </w:tc>
        <w:tc>
          <w:tcPr>
            <w:tcW w:w="1701" w:type="dxa"/>
            <w:vAlign w:val="center"/>
          </w:tcPr>
          <w:p w14:paraId="029769FE" w14:textId="77777777" w:rsidR="00271382" w:rsidRPr="00DF1A94" w:rsidRDefault="0056329D" w:rsidP="00D37464">
            <w:pPr>
              <w:pStyle w:val="Zkladntext2"/>
              <w:spacing w:before="40" w:afterLines="40" w:after="96" w:line="240" w:lineRule="auto"/>
              <w:jc w:val="center"/>
              <w:rPr>
                <w:sz w:val="20"/>
                <w:szCs w:val="20"/>
              </w:rPr>
            </w:pPr>
            <w:r w:rsidRPr="00DF1A94">
              <w:rPr>
                <w:b/>
                <w:sz w:val="20"/>
                <w:szCs w:val="20"/>
              </w:rPr>
              <w:t>Připomínkující subjekt</w:t>
            </w:r>
            <w:r w:rsidR="00271382" w:rsidRPr="00DF1A94">
              <w:rPr>
                <w:b/>
                <w:sz w:val="20"/>
                <w:szCs w:val="20"/>
              </w:rPr>
              <w:t xml:space="preserve"> (</w:t>
            </w:r>
            <w:proofErr w:type="spellStart"/>
            <w:r w:rsidR="00271382" w:rsidRPr="00DF1A94">
              <w:rPr>
                <w:b/>
                <w:sz w:val="20"/>
                <w:szCs w:val="20"/>
              </w:rPr>
              <w:t>poř</w:t>
            </w:r>
            <w:proofErr w:type="spellEnd"/>
            <w:r w:rsidR="00271382" w:rsidRPr="00DF1A94">
              <w:rPr>
                <w:b/>
                <w:sz w:val="20"/>
                <w:szCs w:val="20"/>
              </w:rPr>
              <w:t>. č. připomínky)</w:t>
            </w:r>
          </w:p>
        </w:tc>
        <w:tc>
          <w:tcPr>
            <w:tcW w:w="4678" w:type="dxa"/>
            <w:vAlign w:val="center"/>
          </w:tcPr>
          <w:p w14:paraId="05C9DB7E" w14:textId="77777777" w:rsidR="00271382" w:rsidRPr="00DF1A94" w:rsidRDefault="00271382" w:rsidP="00D37464">
            <w:pPr>
              <w:spacing w:after="60"/>
              <w:jc w:val="center"/>
              <w:rPr>
                <w:rFonts w:ascii="Arial" w:hAnsi="Arial" w:cs="Arial"/>
                <w:b/>
                <w:sz w:val="20"/>
                <w:szCs w:val="20"/>
              </w:rPr>
            </w:pPr>
            <w:r w:rsidRPr="00DF1A94">
              <w:rPr>
                <w:rFonts w:ascii="Arial" w:hAnsi="Arial" w:cs="Arial"/>
                <w:b/>
                <w:sz w:val="20"/>
                <w:szCs w:val="20"/>
              </w:rPr>
              <w:t>Pozměňovací návrh</w:t>
            </w:r>
          </w:p>
        </w:tc>
        <w:tc>
          <w:tcPr>
            <w:tcW w:w="4678" w:type="dxa"/>
            <w:vAlign w:val="center"/>
          </w:tcPr>
          <w:p w14:paraId="2BF61651" w14:textId="77777777" w:rsidR="00271382" w:rsidRPr="00DF1A94" w:rsidRDefault="00271382" w:rsidP="00D37464">
            <w:pPr>
              <w:spacing w:after="60"/>
              <w:jc w:val="center"/>
              <w:rPr>
                <w:rFonts w:ascii="Arial" w:hAnsi="Arial" w:cs="Arial"/>
                <w:b/>
                <w:sz w:val="20"/>
                <w:szCs w:val="20"/>
              </w:rPr>
            </w:pPr>
            <w:r w:rsidRPr="00DF1A94">
              <w:rPr>
                <w:rFonts w:ascii="Arial" w:hAnsi="Arial" w:cs="Arial"/>
                <w:b/>
                <w:sz w:val="20"/>
                <w:szCs w:val="20"/>
              </w:rPr>
              <w:t>Stanovisko ČTÚ</w:t>
            </w:r>
          </w:p>
        </w:tc>
      </w:tr>
      <w:tr w:rsidR="00967C41" w:rsidRPr="00DF1A94" w14:paraId="1C8168DD" w14:textId="77777777" w:rsidTr="0078092C">
        <w:tc>
          <w:tcPr>
            <w:tcW w:w="1271" w:type="dxa"/>
          </w:tcPr>
          <w:p w14:paraId="42E36FC8" w14:textId="6E8BC1DD" w:rsidR="00967C41" w:rsidRPr="00DF1A94" w:rsidRDefault="002601F5" w:rsidP="00967C41">
            <w:pPr>
              <w:pStyle w:val="Zkladntext2"/>
              <w:spacing w:before="40" w:afterLines="40" w:after="96" w:line="240" w:lineRule="auto"/>
              <w:rPr>
                <w:sz w:val="20"/>
                <w:szCs w:val="20"/>
              </w:rPr>
            </w:pPr>
            <w:r>
              <w:rPr>
                <w:sz w:val="20"/>
                <w:szCs w:val="20"/>
              </w:rPr>
              <w:t>§ 1</w:t>
            </w:r>
          </w:p>
        </w:tc>
        <w:tc>
          <w:tcPr>
            <w:tcW w:w="1559" w:type="dxa"/>
          </w:tcPr>
          <w:p w14:paraId="2A443651" w14:textId="4B31D932" w:rsidR="00967C41" w:rsidRPr="00DF1A94" w:rsidRDefault="00967C41" w:rsidP="00967C41">
            <w:pPr>
              <w:pStyle w:val="Zkladntext2"/>
              <w:spacing w:after="60" w:line="240" w:lineRule="auto"/>
              <w:jc w:val="both"/>
              <w:rPr>
                <w:sz w:val="20"/>
                <w:szCs w:val="20"/>
              </w:rPr>
            </w:pPr>
          </w:p>
        </w:tc>
        <w:tc>
          <w:tcPr>
            <w:tcW w:w="1701" w:type="dxa"/>
          </w:tcPr>
          <w:p w14:paraId="7E842D1B" w14:textId="3D802855" w:rsidR="00551067" w:rsidRPr="00DF1A94" w:rsidRDefault="001D0113" w:rsidP="00C619AD">
            <w:pPr>
              <w:pStyle w:val="Zkladntext2"/>
              <w:spacing w:before="40" w:afterLines="40" w:after="96" w:line="240" w:lineRule="auto"/>
              <w:jc w:val="both"/>
              <w:rPr>
                <w:sz w:val="20"/>
                <w:szCs w:val="20"/>
              </w:rPr>
            </w:pPr>
            <w:r>
              <w:rPr>
                <w:sz w:val="20"/>
                <w:szCs w:val="20"/>
              </w:rPr>
              <w:t>ČAEK</w:t>
            </w:r>
            <w:r w:rsidR="00D42F06">
              <w:rPr>
                <w:sz w:val="20"/>
                <w:szCs w:val="20"/>
              </w:rPr>
              <w:t xml:space="preserve"> (1)</w:t>
            </w:r>
          </w:p>
        </w:tc>
        <w:tc>
          <w:tcPr>
            <w:tcW w:w="4678" w:type="dxa"/>
          </w:tcPr>
          <w:p w14:paraId="171AF359" w14:textId="25BBB2A4" w:rsidR="00E4107B" w:rsidRPr="00DF1A94" w:rsidRDefault="007F506F" w:rsidP="00197C00">
            <w:pPr>
              <w:pStyle w:val="Bezmezer"/>
              <w:spacing w:after="120"/>
              <w:jc w:val="both"/>
              <w:rPr>
                <w:rFonts w:ascii="Arial" w:hAnsi="Arial" w:cs="Arial"/>
                <w:bCs/>
                <w:iCs/>
                <w:sz w:val="20"/>
                <w:szCs w:val="20"/>
              </w:rPr>
            </w:pPr>
            <w:r w:rsidRPr="007F506F">
              <w:rPr>
                <w:rFonts w:ascii="Arial" w:hAnsi="Arial" w:cs="Arial"/>
                <w:bCs/>
                <w:iCs/>
                <w:sz w:val="20"/>
                <w:szCs w:val="20"/>
              </w:rPr>
              <w:t>Připomínk</w:t>
            </w:r>
            <w:r>
              <w:rPr>
                <w:rFonts w:ascii="Arial" w:hAnsi="Arial" w:cs="Arial"/>
                <w:bCs/>
                <w:iCs/>
                <w:sz w:val="20"/>
                <w:szCs w:val="20"/>
              </w:rPr>
              <w:t>a</w:t>
            </w:r>
            <w:r w:rsidRPr="007F506F">
              <w:rPr>
                <w:rFonts w:ascii="Arial" w:hAnsi="Arial" w:cs="Arial"/>
                <w:bCs/>
                <w:iCs/>
                <w:sz w:val="20"/>
                <w:szCs w:val="20"/>
              </w:rPr>
              <w:t xml:space="preserve"> k § 1</w:t>
            </w:r>
            <w:r>
              <w:rPr>
                <w:rFonts w:ascii="Arial" w:hAnsi="Arial" w:cs="Arial"/>
                <w:bCs/>
                <w:iCs/>
                <w:sz w:val="20"/>
                <w:szCs w:val="20"/>
              </w:rPr>
              <w:t xml:space="preserve"> - </w:t>
            </w:r>
            <w:r w:rsidRPr="007F506F">
              <w:rPr>
                <w:rFonts w:ascii="Arial" w:hAnsi="Arial" w:cs="Arial"/>
                <w:bCs/>
                <w:iCs/>
                <w:sz w:val="20"/>
                <w:szCs w:val="20"/>
              </w:rPr>
              <w:t>Definice balíčku služeb – na základě informací, které jsme na workshopu od zástupců ČTÚ obdrželi, již nadále netrváme na návrhu doplnit do vyhlášky v § 1 nové písmeno h) a obdržené vysvětlení považujeme za dostatečné pro nakládání s balíčky služeb.</w:t>
            </w:r>
          </w:p>
        </w:tc>
        <w:tc>
          <w:tcPr>
            <w:tcW w:w="4678" w:type="dxa"/>
          </w:tcPr>
          <w:p w14:paraId="24DF104F" w14:textId="1E7E93AF" w:rsidR="002B3F13" w:rsidRPr="00DF1A94" w:rsidRDefault="006B3E5A" w:rsidP="008212D4">
            <w:pPr>
              <w:pStyle w:val="Zkladntext2"/>
              <w:spacing w:after="60" w:line="240" w:lineRule="auto"/>
              <w:jc w:val="both"/>
              <w:rPr>
                <w:sz w:val="20"/>
                <w:szCs w:val="20"/>
              </w:rPr>
            </w:pPr>
            <w:r>
              <w:rPr>
                <w:sz w:val="20"/>
                <w:szCs w:val="20"/>
              </w:rPr>
              <w:t>Definice balíčku nebyla zavedena.</w:t>
            </w:r>
            <w:r w:rsidR="00D75995">
              <w:rPr>
                <w:sz w:val="20"/>
                <w:szCs w:val="20"/>
              </w:rPr>
              <w:t xml:space="preserve"> Do důvodové zprávy byla doplněna definice z recitálu Kodexu.</w:t>
            </w:r>
          </w:p>
        </w:tc>
      </w:tr>
      <w:tr w:rsidR="00656027" w:rsidRPr="00DF1A94" w14:paraId="2D55BABC" w14:textId="77777777" w:rsidTr="0078092C">
        <w:tc>
          <w:tcPr>
            <w:tcW w:w="1271" w:type="dxa"/>
          </w:tcPr>
          <w:p w14:paraId="362E7885" w14:textId="5A669606" w:rsidR="00656027" w:rsidRPr="00DF1A94" w:rsidRDefault="002601F5" w:rsidP="00967C41">
            <w:pPr>
              <w:pStyle w:val="Zkladntext2"/>
              <w:spacing w:before="40" w:afterLines="40" w:after="96" w:line="240" w:lineRule="auto"/>
              <w:rPr>
                <w:sz w:val="20"/>
                <w:szCs w:val="20"/>
              </w:rPr>
            </w:pPr>
            <w:r>
              <w:rPr>
                <w:sz w:val="20"/>
                <w:szCs w:val="20"/>
              </w:rPr>
              <w:t>§ 1</w:t>
            </w:r>
          </w:p>
        </w:tc>
        <w:tc>
          <w:tcPr>
            <w:tcW w:w="1559" w:type="dxa"/>
          </w:tcPr>
          <w:p w14:paraId="2FD261A8" w14:textId="77777777" w:rsidR="00656027" w:rsidRPr="00DF1A94" w:rsidRDefault="00656027" w:rsidP="00967C41">
            <w:pPr>
              <w:pStyle w:val="Zkladntext2"/>
              <w:spacing w:after="60" w:line="240" w:lineRule="auto"/>
              <w:jc w:val="both"/>
              <w:rPr>
                <w:sz w:val="20"/>
                <w:szCs w:val="20"/>
              </w:rPr>
            </w:pPr>
          </w:p>
        </w:tc>
        <w:tc>
          <w:tcPr>
            <w:tcW w:w="1701" w:type="dxa"/>
          </w:tcPr>
          <w:p w14:paraId="34F92D9E" w14:textId="3ED41416" w:rsidR="00656027" w:rsidRPr="00DF1A94" w:rsidRDefault="001D0113" w:rsidP="00C619AD">
            <w:pPr>
              <w:pStyle w:val="Zkladntext2"/>
              <w:spacing w:before="40" w:afterLines="40" w:after="96" w:line="240" w:lineRule="auto"/>
              <w:jc w:val="both"/>
              <w:rPr>
                <w:b/>
                <w:sz w:val="20"/>
                <w:szCs w:val="20"/>
              </w:rPr>
            </w:pPr>
            <w:r>
              <w:rPr>
                <w:sz w:val="20"/>
                <w:szCs w:val="20"/>
              </w:rPr>
              <w:t>ČAEK</w:t>
            </w:r>
            <w:r w:rsidR="00D14084">
              <w:rPr>
                <w:sz w:val="20"/>
                <w:szCs w:val="20"/>
              </w:rPr>
              <w:t xml:space="preserve"> (2)</w:t>
            </w:r>
          </w:p>
        </w:tc>
        <w:tc>
          <w:tcPr>
            <w:tcW w:w="4678" w:type="dxa"/>
          </w:tcPr>
          <w:p w14:paraId="4064B8E5" w14:textId="77777777" w:rsidR="0015029F" w:rsidRDefault="00532005" w:rsidP="00EB03A7">
            <w:pPr>
              <w:pStyle w:val="Bezmezer"/>
              <w:spacing w:after="120"/>
              <w:jc w:val="both"/>
              <w:rPr>
                <w:rFonts w:ascii="Arial" w:hAnsi="Arial" w:cs="Arial"/>
                <w:bCs/>
                <w:iCs/>
                <w:sz w:val="20"/>
                <w:szCs w:val="20"/>
              </w:rPr>
            </w:pPr>
            <w:r w:rsidRPr="007F506F">
              <w:rPr>
                <w:rFonts w:ascii="Arial" w:hAnsi="Arial" w:cs="Arial"/>
                <w:bCs/>
                <w:iCs/>
                <w:sz w:val="20"/>
                <w:szCs w:val="20"/>
              </w:rPr>
              <w:t>Připomínk</w:t>
            </w:r>
            <w:r>
              <w:rPr>
                <w:rFonts w:ascii="Arial" w:hAnsi="Arial" w:cs="Arial"/>
                <w:bCs/>
                <w:iCs/>
                <w:sz w:val="20"/>
                <w:szCs w:val="20"/>
              </w:rPr>
              <w:t>a</w:t>
            </w:r>
            <w:r w:rsidRPr="007F506F">
              <w:rPr>
                <w:rFonts w:ascii="Arial" w:hAnsi="Arial" w:cs="Arial"/>
                <w:bCs/>
                <w:iCs/>
                <w:sz w:val="20"/>
                <w:szCs w:val="20"/>
              </w:rPr>
              <w:t xml:space="preserve"> k § 1</w:t>
            </w:r>
            <w:r>
              <w:rPr>
                <w:rFonts w:ascii="Arial" w:hAnsi="Arial" w:cs="Arial"/>
                <w:bCs/>
                <w:iCs/>
                <w:sz w:val="20"/>
                <w:szCs w:val="20"/>
              </w:rPr>
              <w:t xml:space="preserve"> </w:t>
            </w:r>
            <w:r w:rsidR="007F506F" w:rsidRPr="007F506F">
              <w:rPr>
                <w:rFonts w:ascii="Arial" w:hAnsi="Arial" w:cs="Arial"/>
                <w:bCs/>
                <w:iCs/>
                <w:sz w:val="20"/>
                <w:szCs w:val="20"/>
              </w:rPr>
              <w:t>-</w:t>
            </w:r>
            <w:r>
              <w:rPr>
                <w:rFonts w:ascii="Arial" w:hAnsi="Arial" w:cs="Arial"/>
                <w:bCs/>
                <w:iCs/>
                <w:sz w:val="20"/>
                <w:szCs w:val="20"/>
              </w:rPr>
              <w:t xml:space="preserve"> </w:t>
            </w:r>
            <w:r w:rsidR="007F506F" w:rsidRPr="007F506F">
              <w:rPr>
                <w:rFonts w:ascii="Arial" w:hAnsi="Arial" w:cs="Arial"/>
                <w:bCs/>
                <w:iCs/>
                <w:sz w:val="20"/>
                <w:szCs w:val="20"/>
              </w:rPr>
              <w:t xml:space="preserve">Žádali jsme doplnit definici „obdržení objednávky“ v podobě nového písmene i). Naše obava a požadavek na upřesnění se týkala pouze komunikace e-mailem, do doby, než bude existovat společné řešení, které prokazatelně zaznamenává informace o objednávkách. E-mailová komunikace je z principu neprokazatelná, resp. poskytuje informace pouze o odeslání objednávky, nikoliv o přijetí, přičemž v případě sporu je důkazní břemeno na straně přejímajícího operátora, aniž by ten mohl přenos e-mailové zprávy od odeslání jakkoliv ovlivnit. To dává prostor pro obstrukční jednání. Předpokládáme, že spuštěním společného řešení se tato otázka vyřeší, ale přesto bychom uvítali, kdyby tato potenciální situace a prostor pro obstrukční jednání ze strany opouštěného operátora, které mu není možné jakkoliv prokázat, byla alespoň zmíněna v důvodové zprávě spolu s náznakem případného postupu ze strany ČTÚ v případě podobných sporů. </w:t>
            </w:r>
          </w:p>
          <w:p w14:paraId="5657DA18" w14:textId="37FEADF7" w:rsidR="0097021C" w:rsidRPr="00DF1A94" w:rsidRDefault="007F506F" w:rsidP="00EB03A7">
            <w:pPr>
              <w:pStyle w:val="Bezmezer"/>
              <w:spacing w:after="120"/>
              <w:jc w:val="both"/>
              <w:rPr>
                <w:rFonts w:ascii="Arial" w:hAnsi="Arial" w:cs="Arial"/>
                <w:bCs/>
                <w:iCs/>
                <w:sz w:val="20"/>
                <w:szCs w:val="20"/>
              </w:rPr>
            </w:pPr>
            <w:r w:rsidRPr="007F506F">
              <w:rPr>
                <w:rFonts w:ascii="Arial" w:hAnsi="Arial" w:cs="Arial"/>
                <w:bCs/>
                <w:iCs/>
                <w:sz w:val="20"/>
                <w:szCs w:val="20"/>
              </w:rPr>
              <w:t>Netrváme ale nadále na našem návrhu, aby toto bylo doplněno přímo do vyhlášky.</w:t>
            </w:r>
          </w:p>
        </w:tc>
        <w:tc>
          <w:tcPr>
            <w:tcW w:w="4678" w:type="dxa"/>
          </w:tcPr>
          <w:p w14:paraId="1FBDB652" w14:textId="5BC55A3A" w:rsidR="000418C3" w:rsidRDefault="006B3E5A" w:rsidP="00EB03A7">
            <w:pPr>
              <w:pStyle w:val="Zkladntext2"/>
              <w:spacing w:after="60" w:line="240" w:lineRule="auto"/>
              <w:jc w:val="both"/>
              <w:rPr>
                <w:sz w:val="20"/>
                <w:szCs w:val="20"/>
              </w:rPr>
            </w:pPr>
            <w:r>
              <w:rPr>
                <w:sz w:val="20"/>
                <w:szCs w:val="20"/>
              </w:rPr>
              <w:t>Definice obdržení objednávky nebyla zavedena.</w:t>
            </w:r>
            <w:r w:rsidR="00D75995">
              <w:rPr>
                <w:sz w:val="20"/>
                <w:szCs w:val="20"/>
              </w:rPr>
              <w:t xml:space="preserve"> Upraven byl text § 11 ve věci upřesnění kontaktního údaje v podobě elektronické adresy jako minimální možnosti. Dále byla doplněna důvodová zpráva.</w:t>
            </w:r>
          </w:p>
          <w:p w14:paraId="732C7645" w14:textId="77777777" w:rsidR="00D75995" w:rsidRDefault="00D75995" w:rsidP="00EB03A7">
            <w:pPr>
              <w:pStyle w:val="Zkladntext2"/>
              <w:spacing w:after="60" w:line="240" w:lineRule="auto"/>
              <w:jc w:val="both"/>
              <w:rPr>
                <w:sz w:val="20"/>
                <w:szCs w:val="20"/>
              </w:rPr>
            </w:pPr>
          </w:p>
          <w:p w14:paraId="0356A071" w14:textId="4C083D82" w:rsidR="00D75995" w:rsidRPr="00DF1A94" w:rsidRDefault="00D75995" w:rsidP="00EB03A7">
            <w:pPr>
              <w:pStyle w:val="Zkladntext2"/>
              <w:spacing w:after="60" w:line="240" w:lineRule="auto"/>
              <w:jc w:val="both"/>
              <w:rPr>
                <w:sz w:val="20"/>
                <w:szCs w:val="20"/>
              </w:rPr>
            </w:pPr>
          </w:p>
        </w:tc>
      </w:tr>
      <w:tr w:rsidR="00656027" w:rsidRPr="00DF1A94" w14:paraId="3B8AACF2" w14:textId="77777777" w:rsidTr="0078092C">
        <w:tc>
          <w:tcPr>
            <w:tcW w:w="1271" w:type="dxa"/>
          </w:tcPr>
          <w:p w14:paraId="4D529B7E" w14:textId="21E43FDE" w:rsidR="00656027" w:rsidRPr="00DF1A94" w:rsidRDefault="002601F5" w:rsidP="00656027">
            <w:pPr>
              <w:pStyle w:val="Zkladntext2"/>
              <w:spacing w:before="40" w:afterLines="40" w:after="96" w:line="240" w:lineRule="auto"/>
              <w:rPr>
                <w:sz w:val="20"/>
                <w:szCs w:val="20"/>
              </w:rPr>
            </w:pPr>
            <w:r>
              <w:rPr>
                <w:sz w:val="20"/>
                <w:szCs w:val="20"/>
              </w:rPr>
              <w:lastRenderedPageBreak/>
              <w:t>§ 1 písm. b), c)</w:t>
            </w:r>
          </w:p>
        </w:tc>
        <w:tc>
          <w:tcPr>
            <w:tcW w:w="1559" w:type="dxa"/>
          </w:tcPr>
          <w:p w14:paraId="75240703" w14:textId="77777777" w:rsidR="00656027" w:rsidRPr="00DF1A94" w:rsidRDefault="00656027" w:rsidP="00656027">
            <w:pPr>
              <w:pStyle w:val="Zkladntext2"/>
              <w:spacing w:after="60" w:line="240" w:lineRule="auto"/>
              <w:jc w:val="both"/>
              <w:rPr>
                <w:sz w:val="20"/>
                <w:szCs w:val="20"/>
              </w:rPr>
            </w:pPr>
          </w:p>
        </w:tc>
        <w:tc>
          <w:tcPr>
            <w:tcW w:w="1701" w:type="dxa"/>
          </w:tcPr>
          <w:p w14:paraId="022E00EB" w14:textId="4F50DD47" w:rsidR="00656027" w:rsidRPr="00DF1A94" w:rsidRDefault="001D0113" w:rsidP="00C619AD">
            <w:pPr>
              <w:pStyle w:val="Zkladntext2"/>
              <w:spacing w:before="40" w:afterLines="40" w:after="96" w:line="240" w:lineRule="auto"/>
              <w:jc w:val="both"/>
              <w:rPr>
                <w:b/>
                <w:sz w:val="20"/>
                <w:szCs w:val="20"/>
              </w:rPr>
            </w:pPr>
            <w:r>
              <w:rPr>
                <w:sz w:val="20"/>
                <w:szCs w:val="20"/>
              </w:rPr>
              <w:t>ČAEK</w:t>
            </w:r>
            <w:r w:rsidR="00D14084">
              <w:rPr>
                <w:sz w:val="20"/>
                <w:szCs w:val="20"/>
              </w:rPr>
              <w:t xml:space="preserve"> (3)</w:t>
            </w:r>
          </w:p>
        </w:tc>
        <w:tc>
          <w:tcPr>
            <w:tcW w:w="4678" w:type="dxa"/>
          </w:tcPr>
          <w:p w14:paraId="710CD357" w14:textId="77777777" w:rsidR="00656027" w:rsidRDefault="00532005" w:rsidP="008E3735">
            <w:pPr>
              <w:jc w:val="both"/>
              <w:rPr>
                <w:rFonts w:ascii="Arial" w:hAnsi="Arial" w:cs="Arial"/>
                <w:bCs/>
                <w:iCs/>
                <w:sz w:val="20"/>
                <w:szCs w:val="20"/>
              </w:rPr>
            </w:pPr>
            <w:r w:rsidRPr="007F506F">
              <w:rPr>
                <w:rFonts w:ascii="Arial" w:hAnsi="Arial" w:cs="Arial"/>
                <w:bCs/>
                <w:iCs/>
                <w:sz w:val="20"/>
                <w:szCs w:val="20"/>
              </w:rPr>
              <w:t>Připomínk</w:t>
            </w:r>
            <w:r>
              <w:rPr>
                <w:rFonts w:ascii="Arial" w:hAnsi="Arial" w:cs="Arial"/>
                <w:bCs/>
                <w:iCs/>
                <w:sz w:val="20"/>
                <w:szCs w:val="20"/>
              </w:rPr>
              <w:t>a</w:t>
            </w:r>
            <w:r w:rsidRPr="007F506F">
              <w:rPr>
                <w:rFonts w:ascii="Arial" w:hAnsi="Arial" w:cs="Arial"/>
                <w:bCs/>
                <w:iCs/>
                <w:sz w:val="20"/>
                <w:szCs w:val="20"/>
              </w:rPr>
              <w:t xml:space="preserve"> k § 1</w:t>
            </w:r>
            <w:r>
              <w:rPr>
                <w:rFonts w:ascii="Arial" w:hAnsi="Arial" w:cs="Arial"/>
                <w:bCs/>
                <w:iCs/>
                <w:sz w:val="20"/>
                <w:szCs w:val="20"/>
              </w:rPr>
              <w:t xml:space="preserve"> </w:t>
            </w:r>
            <w:r w:rsidR="007F506F" w:rsidRPr="007F506F">
              <w:rPr>
                <w:rFonts w:ascii="Arial" w:hAnsi="Arial" w:cs="Arial"/>
                <w:bCs/>
                <w:iCs/>
                <w:sz w:val="20"/>
                <w:szCs w:val="20"/>
              </w:rPr>
              <w:t>-</w:t>
            </w:r>
            <w:r>
              <w:rPr>
                <w:rFonts w:ascii="Arial" w:hAnsi="Arial" w:cs="Arial"/>
                <w:bCs/>
                <w:iCs/>
                <w:sz w:val="20"/>
                <w:szCs w:val="20"/>
              </w:rPr>
              <w:t xml:space="preserve"> </w:t>
            </w:r>
            <w:r w:rsidR="007F506F" w:rsidRPr="007F506F">
              <w:rPr>
                <w:rFonts w:ascii="Arial" w:hAnsi="Arial" w:cs="Arial"/>
                <w:bCs/>
                <w:iCs/>
                <w:sz w:val="20"/>
                <w:szCs w:val="20"/>
              </w:rPr>
              <w:t>Návrh změny v písm. b) a c) – i nadále navrhujeme tyto změny, které podle našeho názoru jen doplňují původní text návrhu vyhlášky tak, aby bylo jasné, že se definice týkají i přenositelnosti služby přístupu k internetu a ne jen přenositelnosti telefonních čísel.</w:t>
            </w:r>
          </w:p>
          <w:p w14:paraId="41A2D00A" w14:textId="77777777" w:rsidR="00725361" w:rsidRDefault="00725361" w:rsidP="00725361">
            <w:pPr>
              <w:jc w:val="both"/>
              <w:rPr>
                <w:rFonts w:ascii="Arial" w:hAnsi="Arial" w:cs="Arial"/>
                <w:bCs/>
                <w:iCs/>
                <w:sz w:val="20"/>
                <w:szCs w:val="20"/>
              </w:rPr>
            </w:pPr>
          </w:p>
          <w:p w14:paraId="65D789DD" w14:textId="74D8F102" w:rsidR="00725361" w:rsidRPr="00725361" w:rsidRDefault="00725361" w:rsidP="00725361">
            <w:pPr>
              <w:jc w:val="both"/>
              <w:rPr>
                <w:rFonts w:ascii="Arial" w:hAnsi="Arial" w:cs="Arial"/>
                <w:bCs/>
                <w:iCs/>
                <w:sz w:val="20"/>
                <w:szCs w:val="20"/>
              </w:rPr>
            </w:pPr>
            <w:r w:rsidRPr="00725361">
              <w:rPr>
                <w:rFonts w:ascii="Arial" w:hAnsi="Arial" w:cs="Arial"/>
                <w:bCs/>
                <w:iCs/>
                <w:sz w:val="20"/>
                <w:szCs w:val="20"/>
              </w:rPr>
              <w:t>Původní text:</w:t>
            </w:r>
          </w:p>
          <w:p w14:paraId="18D0D494" w14:textId="77777777" w:rsidR="00725361" w:rsidRPr="00725361" w:rsidRDefault="00725361" w:rsidP="00725361">
            <w:pPr>
              <w:jc w:val="both"/>
              <w:rPr>
                <w:rFonts w:ascii="Arial" w:hAnsi="Arial" w:cs="Arial"/>
                <w:bCs/>
                <w:iCs/>
                <w:sz w:val="20"/>
                <w:szCs w:val="20"/>
              </w:rPr>
            </w:pPr>
            <w:r w:rsidRPr="00725361">
              <w:rPr>
                <w:rFonts w:ascii="Arial" w:hAnsi="Arial" w:cs="Arial"/>
                <w:bCs/>
                <w:iCs/>
                <w:sz w:val="20"/>
                <w:szCs w:val="20"/>
              </w:rPr>
              <w:t>b) opouštěným operátorem podnikatel zajišťující veřejnou komunikační síť, v níž dojde v důsledku přenesení telefonního čísla k ukončení poskytování související veřejně dostupné služby elektronických komunikací,</w:t>
            </w:r>
          </w:p>
          <w:p w14:paraId="1E77FDD2" w14:textId="77777777" w:rsidR="00725361" w:rsidRPr="00725361" w:rsidRDefault="00725361" w:rsidP="00725361">
            <w:pPr>
              <w:jc w:val="both"/>
              <w:rPr>
                <w:rFonts w:ascii="Arial" w:hAnsi="Arial" w:cs="Arial"/>
                <w:bCs/>
                <w:iCs/>
                <w:sz w:val="20"/>
                <w:szCs w:val="20"/>
              </w:rPr>
            </w:pPr>
            <w:r w:rsidRPr="00725361">
              <w:rPr>
                <w:rFonts w:ascii="Arial" w:hAnsi="Arial" w:cs="Arial"/>
                <w:bCs/>
                <w:iCs/>
                <w:sz w:val="20"/>
                <w:szCs w:val="20"/>
              </w:rPr>
              <w:t>c) přejímajícím operátorem podnikatel zajišťující veřejnou komunikační síť, v níž dojde v důsledku přenesení telefonního čísla k zahájení poskytování související veřejně dostupné služby elektronických komunikací,</w:t>
            </w:r>
          </w:p>
          <w:p w14:paraId="7C5122C6" w14:textId="77777777" w:rsidR="00725361" w:rsidRPr="00725361" w:rsidRDefault="00725361" w:rsidP="00725361">
            <w:pPr>
              <w:jc w:val="both"/>
              <w:rPr>
                <w:rFonts w:ascii="Arial" w:hAnsi="Arial" w:cs="Arial"/>
                <w:bCs/>
                <w:iCs/>
                <w:sz w:val="20"/>
                <w:szCs w:val="20"/>
              </w:rPr>
            </w:pPr>
          </w:p>
          <w:p w14:paraId="4FAFFCB1" w14:textId="77777777" w:rsidR="00725361" w:rsidRPr="00725361" w:rsidRDefault="00725361" w:rsidP="00725361">
            <w:pPr>
              <w:jc w:val="both"/>
              <w:rPr>
                <w:rFonts w:ascii="Arial" w:hAnsi="Arial" w:cs="Arial"/>
                <w:bCs/>
                <w:iCs/>
                <w:sz w:val="20"/>
                <w:szCs w:val="20"/>
              </w:rPr>
            </w:pPr>
            <w:r w:rsidRPr="00725361">
              <w:rPr>
                <w:rFonts w:ascii="Arial" w:hAnsi="Arial" w:cs="Arial"/>
                <w:bCs/>
                <w:iCs/>
                <w:sz w:val="20"/>
                <w:szCs w:val="20"/>
              </w:rPr>
              <w:t>Návrh změny:</w:t>
            </w:r>
          </w:p>
          <w:p w14:paraId="2D7DE865" w14:textId="77777777" w:rsidR="00725361" w:rsidRPr="00725361" w:rsidRDefault="00725361" w:rsidP="00725361">
            <w:pPr>
              <w:jc w:val="both"/>
              <w:rPr>
                <w:rFonts w:ascii="Arial" w:hAnsi="Arial" w:cs="Arial"/>
                <w:bCs/>
                <w:iCs/>
                <w:sz w:val="20"/>
                <w:szCs w:val="20"/>
              </w:rPr>
            </w:pPr>
            <w:r w:rsidRPr="00725361">
              <w:rPr>
                <w:rFonts w:ascii="Arial" w:hAnsi="Arial" w:cs="Arial"/>
                <w:bCs/>
                <w:iCs/>
                <w:sz w:val="20"/>
                <w:szCs w:val="20"/>
              </w:rPr>
              <w:t xml:space="preserve">b) opouštěným operátorem podnikatel zajišťující veřejnou komunikační síť, v níž dojde v důsledku přenesení telefonního čísla </w:t>
            </w:r>
            <w:r w:rsidRPr="00EB4FCF">
              <w:rPr>
                <w:rFonts w:ascii="Arial" w:hAnsi="Arial" w:cs="Arial"/>
                <w:b/>
                <w:iCs/>
                <w:sz w:val="20"/>
                <w:szCs w:val="20"/>
              </w:rPr>
              <w:t>nebo služby přístupu k internetu</w:t>
            </w:r>
            <w:r w:rsidRPr="00725361">
              <w:rPr>
                <w:rFonts w:ascii="Arial" w:hAnsi="Arial" w:cs="Arial"/>
                <w:bCs/>
                <w:iCs/>
                <w:sz w:val="20"/>
                <w:szCs w:val="20"/>
              </w:rPr>
              <w:t xml:space="preserve"> k ukončení poskytování související veřejně dostupné služby elektronických komunikací,</w:t>
            </w:r>
          </w:p>
          <w:p w14:paraId="52493937" w14:textId="77777777" w:rsidR="00725361" w:rsidRPr="00725361" w:rsidRDefault="00725361" w:rsidP="00725361">
            <w:pPr>
              <w:jc w:val="both"/>
              <w:rPr>
                <w:rFonts w:ascii="Arial" w:hAnsi="Arial" w:cs="Arial"/>
                <w:bCs/>
                <w:iCs/>
                <w:sz w:val="20"/>
                <w:szCs w:val="20"/>
              </w:rPr>
            </w:pPr>
            <w:r w:rsidRPr="00725361">
              <w:rPr>
                <w:rFonts w:ascii="Arial" w:hAnsi="Arial" w:cs="Arial"/>
                <w:bCs/>
                <w:iCs/>
                <w:sz w:val="20"/>
                <w:szCs w:val="20"/>
              </w:rPr>
              <w:t xml:space="preserve">c) přejímajícím operátorem podnikatel zajišťující veřejnou komunikační síť, v níž dojde v důsledku přenesení telefonního čísla </w:t>
            </w:r>
            <w:r w:rsidRPr="00EB4FCF">
              <w:rPr>
                <w:rFonts w:ascii="Arial" w:hAnsi="Arial" w:cs="Arial"/>
                <w:b/>
                <w:iCs/>
                <w:sz w:val="20"/>
                <w:szCs w:val="20"/>
              </w:rPr>
              <w:t>nebo služby přístupu k internetu</w:t>
            </w:r>
            <w:r w:rsidRPr="00725361">
              <w:rPr>
                <w:rFonts w:ascii="Arial" w:hAnsi="Arial" w:cs="Arial"/>
                <w:bCs/>
                <w:iCs/>
                <w:sz w:val="20"/>
                <w:szCs w:val="20"/>
              </w:rPr>
              <w:t xml:space="preserve"> k zahájení poskytování související veřejně dostupné služby elektronických komunikací,</w:t>
            </w:r>
          </w:p>
          <w:p w14:paraId="5E24DA9B" w14:textId="77777777" w:rsidR="00725361" w:rsidRPr="00725361" w:rsidRDefault="00725361" w:rsidP="00725361">
            <w:pPr>
              <w:jc w:val="both"/>
              <w:rPr>
                <w:rFonts w:ascii="Arial" w:hAnsi="Arial" w:cs="Arial"/>
                <w:bCs/>
                <w:iCs/>
                <w:sz w:val="20"/>
                <w:szCs w:val="20"/>
              </w:rPr>
            </w:pPr>
          </w:p>
          <w:p w14:paraId="46E34E2A" w14:textId="77777777" w:rsidR="00725361" w:rsidRPr="00725361" w:rsidRDefault="00725361" w:rsidP="00725361">
            <w:pPr>
              <w:jc w:val="both"/>
              <w:rPr>
                <w:rFonts w:ascii="Arial" w:hAnsi="Arial" w:cs="Arial"/>
                <w:bCs/>
                <w:iCs/>
                <w:sz w:val="20"/>
                <w:szCs w:val="20"/>
              </w:rPr>
            </w:pPr>
            <w:r w:rsidRPr="00725361">
              <w:rPr>
                <w:rFonts w:ascii="Arial" w:hAnsi="Arial" w:cs="Arial"/>
                <w:bCs/>
                <w:iCs/>
                <w:sz w:val="20"/>
                <w:szCs w:val="20"/>
              </w:rPr>
              <w:t>Odůvodnění:</w:t>
            </w:r>
          </w:p>
          <w:p w14:paraId="757CED39" w14:textId="193A83A4" w:rsidR="00725361" w:rsidRDefault="00725361" w:rsidP="00725361">
            <w:pPr>
              <w:jc w:val="both"/>
              <w:rPr>
                <w:rFonts w:ascii="Arial" w:hAnsi="Arial" w:cs="Arial"/>
                <w:bCs/>
                <w:iCs/>
                <w:sz w:val="20"/>
                <w:szCs w:val="20"/>
              </w:rPr>
            </w:pPr>
            <w:r w:rsidRPr="00725361">
              <w:rPr>
                <w:rFonts w:ascii="Arial" w:hAnsi="Arial" w:cs="Arial"/>
                <w:bCs/>
                <w:iCs/>
                <w:sz w:val="20"/>
                <w:szCs w:val="20"/>
              </w:rPr>
              <w:t xml:space="preserve">Původní znění písm. b) a c) u vymezení pojmů opouštěný operátor a přejímající operátor nereflektuje proces změny poskytovatele služby Přístup k </w:t>
            </w:r>
            <w:r w:rsidRPr="00725361">
              <w:rPr>
                <w:rFonts w:ascii="Arial" w:hAnsi="Arial" w:cs="Arial"/>
                <w:bCs/>
                <w:iCs/>
                <w:sz w:val="20"/>
                <w:szCs w:val="20"/>
              </w:rPr>
              <w:lastRenderedPageBreak/>
              <w:t>síti Internet, když v sobě zahrnuje pouze přenos telefonního čísla.</w:t>
            </w:r>
          </w:p>
          <w:p w14:paraId="39E5F08B" w14:textId="14149AA2" w:rsidR="00725361" w:rsidRPr="00DF1A94" w:rsidRDefault="00725361" w:rsidP="008E3735">
            <w:pPr>
              <w:jc w:val="both"/>
              <w:rPr>
                <w:rFonts w:ascii="Arial" w:hAnsi="Arial" w:cs="Arial"/>
                <w:bCs/>
                <w:iCs/>
                <w:sz w:val="20"/>
                <w:szCs w:val="20"/>
              </w:rPr>
            </w:pPr>
          </w:p>
        </w:tc>
        <w:tc>
          <w:tcPr>
            <w:tcW w:w="4678" w:type="dxa"/>
          </w:tcPr>
          <w:p w14:paraId="57D9EEDF" w14:textId="77777777" w:rsidR="00CC7E0D" w:rsidRDefault="00FE778A" w:rsidP="00FB142B">
            <w:pPr>
              <w:pStyle w:val="Zkladntext2"/>
              <w:spacing w:after="60" w:line="240" w:lineRule="auto"/>
              <w:jc w:val="both"/>
              <w:rPr>
                <w:sz w:val="20"/>
                <w:szCs w:val="20"/>
              </w:rPr>
            </w:pPr>
            <w:r>
              <w:rPr>
                <w:sz w:val="20"/>
                <w:szCs w:val="20"/>
              </w:rPr>
              <w:lastRenderedPageBreak/>
              <w:t xml:space="preserve">Neakceptováno. </w:t>
            </w:r>
          </w:p>
          <w:p w14:paraId="4D718E86" w14:textId="77777777" w:rsidR="00D75995" w:rsidRDefault="00D75995" w:rsidP="00FB142B">
            <w:pPr>
              <w:pStyle w:val="Zkladntext2"/>
              <w:spacing w:after="60" w:line="240" w:lineRule="auto"/>
              <w:jc w:val="both"/>
              <w:rPr>
                <w:sz w:val="20"/>
                <w:szCs w:val="20"/>
              </w:rPr>
            </w:pPr>
            <w:r>
              <w:rPr>
                <w:sz w:val="20"/>
                <w:szCs w:val="20"/>
              </w:rPr>
              <w:t xml:space="preserve">Pojem </w:t>
            </w:r>
            <w:r w:rsidR="006B3E5A">
              <w:rPr>
                <w:sz w:val="20"/>
                <w:szCs w:val="20"/>
              </w:rPr>
              <w:t xml:space="preserve">operátor služby přístupu k internetu není dále ve vyhlášce používán a </w:t>
            </w:r>
            <w:r>
              <w:rPr>
                <w:sz w:val="20"/>
                <w:szCs w:val="20"/>
              </w:rPr>
              <w:t xml:space="preserve">ani nemá věcné opodstatnění, když rozhodující jsou pouze opouštěný a přejímající poskytovatel služby. Tento pojem se </w:t>
            </w:r>
            <w:r w:rsidR="00FE778A">
              <w:rPr>
                <w:sz w:val="20"/>
                <w:szCs w:val="20"/>
              </w:rPr>
              <w:t xml:space="preserve">používá </w:t>
            </w:r>
            <w:r>
              <w:rPr>
                <w:sz w:val="20"/>
                <w:szCs w:val="20"/>
              </w:rPr>
              <w:t xml:space="preserve">pouze </w:t>
            </w:r>
            <w:r w:rsidR="00FE778A">
              <w:rPr>
                <w:sz w:val="20"/>
                <w:szCs w:val="20"/>
              </w:rPr>
              <w:t xml:space="preserve">u přenositelnosti čísel, </w:t>
            </w:r>
            <w:r>
              <w:rPr>
                <w:sz w:val="20"/>
                <w:szCs w:val="20"/>
              </w:rPr>
              <w:t xml:space="preserve">kde má věcné opodstatnění. </w:t>
            </w:r>
          </w:p>
          <w:p w14:paraId="4549CEAD" w14:textId="60B1F6D3" w:rsidR="00775C2F" w:rsidRPr="00DF1A94" w:rsidRDefault="00D75995" w:rsidP="00FB142B">
            <w:pPr>
              <w:pStyle w:val="Zkladntext2"/>
              <w:spacing w:after="60" w:line="240" w:lineRule="auto"/>
              <w:jc w:val="both"/>
              <w:rPr>
                <w:sz w:val="20"/>
                <w:szCs w:val="20"/>
              </w:rPr>
            </w:pPr>
            <w:r>
              <w:rPr>
                <w:sz w:val="20"/>
                <w:szCs w:val="20"/>
              </w:rPr>
              <w:t xml:space="preserve">V případě přenositelnosti např. komunikuje s referenční databází právě operátor, kdežto u změny poskytovatele </w:t>
            </w:r>
            <w:r w:rsidR="00176C6C">
              <w:rPr>
                <w:sz w:val="20"/>
                <w:szCs w:val="20"/>
              </w:rPr>
              <w:t>internetu</w:t>
            </w:r>
            <w:r>
              <w:rPr>
                <w:sz w:val="20"/>
                <w:szCs w:val="20"/>
              </w:rPr>
              <w:t xml:space="preserve"> se předpokládá, že společné řešení budou využívat pouze dotčení poskytovatelé </w:t>
            </w:r>
            <w:r w:rsidR="00176C6C">
              <w:rPr>
                <w:sz w:val="20"/>
                <w:szCs w:val="20"/>
              </w:rPr>
              <w:t>internetu</w:t>
            </w:r>
            <w:r>
              <w:rPr>
                <w:sz w:val="20"/>
                <w:szCs w:val="20"/>
              </w:rPr>
              <w:t xml:space="preserve">. </w:t>
            </w:r>
          </w:p>
        </w:tc>
      </w:tr>
      <w:tr w:rsidR="002D7D9E" w:rsidRPr="00DF1A94" w14:paraId="7A33F36F" w14:textId="77777777" w:rsidTr="0078092C">
        <w:tc>
          <w:tcPr>
            <w:tcW w:w="1271" w:type="dxa"/>
          </w:tcPr>
          <w:p w14:paraId="0FC7357F" w14:textId="1E6F6F0E" w:rsidR="002D7D9E" w:rsidRPr="00DF1A94" w:rsidRDefault="002601F5" w:rsidP="00656027">
            <w:pPr>
              <w:pStyle w:val="Zkladntext2"/>
              <w:spacing w:before="40" w:afterLines="40" w:after="96" w:line="240" w:lineRule="auto"/>
              <w:rPr>
                <w:sz w:val="20"/>
                <w:szCs w:val="20"/>
              </w:rPr>
            </w:pPr>
            <w:r>
              <w:rPr>
                <w:sz w:val="20"/>
                <w:szCs w:val="20"/>
              </w:rPr>
              <w:t>§ 1 f)</w:t>
            </w:r>
          </w:p>
        </w:tc>
        <w:tc>
          <w:tcPr>
            <w:tcW w:w="1559" w:type="dxa"/>
          </w:tcPr>
          <w:p w14:paraId="685C084D" w14:textId="77777777" w:rsidR="002D7D9E" w:rsidRPr="00DF1A94" w:rsidRDefault="002D7D9E" w:rsidP="00656027">
            <w:pPr>
              <w:pStyle w:val="Zkladntext2"/>
              <w:spacing w:after="60" w:line="240" w:lineRule="auto"/>
              <w:jc w:val="both"/>
              <w:rPr>
                <w:sz w:val="20"/>
                <w:szCs w:val="20"/>
              </w:rPr>
            </w:pPr>
          </w:p>
        </w:tc>
        <w:tc>
          <w:tcPr>
            <w:tcW w:w="1701" w:type="dxa"/>
          </w:tcPr>
          <w:p w14:paraId="2DB75089" w14:textId="4E42F5A6" w:rsidR="002D7D9E" w:rsidRPr="00DF1A94" w:rsidRDefault="001D0113" w:rsidP="00C619AD">
            <w:pPr>
              <w:pStyle w:val="Zkladntext2"/>
              <w:spacing w:before="40" w:afterLines="40" w:after="96" w:line="240" w:lineRule="auto"/>
              <w:jc w:val="both"/>
              <w:rPr>
                <w:sz w:val="20"/>
                <w:szCs w:val="20"/>
              </w:rPr>
            </w:pPr>
            <w:r>
              <w:rPr>
                <w:sz w:val="20"/>
                <w:szCs w:val="20"/>
              </w:rPr>
              <w:t>ČAEK</w:t>
            </w:r>
            <w:r w:rsidR="00D14084">
              <w:rPr>
                <w:sz w:val="20"/>
                <w:szCs w:val="20"/>
              </w:rPr>
              <w:t xml:space="preserve"> (4)</w:t>
            </w:r>
          </w:p>
        </w:tc>
        <w:tc>
          <w:tcPr>
            <w:tcW w:w="4678" w:type="dxa"/>
          </w:tcPr>
          <w:p w14:paraId="4FBFED25" w14:textId="77777777" w:rsidR="00851DC7" w:rsidRDefault="00532005" w:rsidP="008E3735">
            <w:pPr>
              <w:jc w:val="both"/>
              <w:rPr>
                <w:rFonts w:ascii="Arial" w:hAnsi="Arial" w:cs="Arial"/>
                <w:sz w:val="20"/>
                <w:szCs w:val="20"/>
              </w:rPr>
            </w:pPr>
            <w:r w:rsidRPr="007F506F">
              <w:rPr>
                <w:rFonts w:ascii="Arial" w:hAnsi="Arial" w:cs="Arial"/>
                <w:bCs/>
                <w:iCs/>
                <w:sz w:val="20"/>
                <w:szCs w:val="20"/>
              </w:rPr>
              <w:t>Připomínk</w:t>
            </w:r>
            <w:r>
              <w:rPr>
                <w:rFonts w:ascii="Arial" w:hAnsi="Arial" w:cs="Arial"/>
                <w:bCs/>
                <w:iCs/>
                <w:sz w:val="20"/>
                <w:szCs w:val="20"/>
              </w:rPr>
              <w:t>a</w:t>
            </w:r>
            <w:r w:rsidRPr="007F506F">
              <w:rPr>
                <w:rFonts w:ascii="Arial" w:hAnsi="Arial" w:cs="Arial"/>
                <w:bCs/>
                <w:iCs/>
                <w:sz w:val="20"/>
                <w:szCs w:val="20"/>
              </w:rPr>
              <w:t xml:space="preserve"> k § 1</w:t>
            </w:r>
            <w:r>
              <w:rPr>
                <w:rFonts w:ascii="Arial" w:hAnsi="Arial" w:cs="Arial"/>
                <w:bCs/>
                <w:iCs/>
                <w:sz w:val="20"/>
                <w:szCs w:val="20"/>
              </w:rPr>
              <w:t xml:space="preserve"> </w:t>
            </w:r>
            <w:r w:rsidR="007F506F" w:rsidRPr="007F506F">
              <w:rPr>
                <w:rFonts w:ascii="Arial" w:hAnsi="Arial" w:cs="Arial"/>
                <w:sz w:val="20"/>
                <w:szCs w:val="20"/>
              </w:rPr>
              <w:t>-</w:t>
            </w:r>
            <w:r>
              <w:rPr>
                <w:rFonts w:ascii="Arial" w:hAnsi="Arial" w:cs="Arial"/>
                <w:sz w:val="20"/>
                <w:szCs w:val="20"/>
              </w:rPr>
              <w:t xml:space="preserve"> </w:t>
            </w:r>
            <w:r w:rsidR="007F506F" w:rsidRPr="007F506F">
              <w:rPr>
                <w:rFonts w:ascii="Arial" w:hAnsi="Arial" w:cs="Arial"/>
                <w:sz w:val="20"/>
                <w:szCs w:val="20"/>
              </w:rPr>
              <w:t>Návrh změny v písm. f) – definice minimálních náležitostí objednávky. Reagujeme jen na období od účinnosti novely zákona o elektronických komunikacích do spuštění společného řešení. Jsme si vědomi toho, že u společného řešení dokážeme definovat minimální rozsah objednávky a automatizovaně posuzovat, zda byly údaje v objednávce obsaženy, ale nedokážeme to u komunikace přes e-mail v mezidobí. Podobně jako u dřívější připomínky týkající se okamžiku přijetí objednávky bychom uvítali – v případě, že ČTÚ nerozšíří písm. f) podle našeho návrhu, aby bylo alespoň v důvodové zprávě naznačeno, jak bude ČTÚ postupovat v případě sporů, aby měli přejímající operátoři jistotu v tom, že jejich objednávka nebude odmítnuta z důvodu neodůvodněného požadavku opouštěného operátora na nepřiměřený rozsah údajů v objednávce, a stejně tak opouštěný operátor měl jistotu, že zvládne dodržet lhůty, pokud by obdržel nejasnou objednávku s nedostatkem údajů. Domníváme se, že společné řešení bude vyžadovat pro objednávku údaje OKU, identifikaci přejímajícího operátora, termín změny poskytovatele a identifikátor velkoobchodní služby, pokud existuje, a z tohoto bychom chtěli vycházet pro případnou další upřesňující diskusi.</w:t>
            </w:r>
          </w:p>
          <w:p w14:paraId="4DF2C763" w14:textId="77777777" w:rsidR="00AB191C" w:rsidRDefault="00AB191C" w:rsidP="008E3735">
            <w:pPr>
              <w:jc w:val="both"/>
              <w:rPr>
                <w:rFonts w:ascii="Arial" w:hAnsi="Arial" w:cs="Arial"/>
                <w:sz w:val="20"/>
                <w:szCs w:val="20"/>
              </w:rPr>
            </w:pPr>
          </w:p>
          <w:p w14:paraId="5C9DA2B7" w14:textId="77777777" w:rsidR="00AB191C" w:rsidRPr="00AB191C" w:rsidRDefault="00AB191C" w:rsidP="00AB191C">
            <w:pPr>
              <w:jc w:val="both"/>
              <w:rPr>
                <w:rFonts w:ascii="Arial" w:hAnsi="Arial" w:cs="Arial"/>
                <w:sz w:val="20"/>
                <w:szCs w:val="20"/>
              </w:rPr>
            </w:pPr>
            <w:r w:rsidRPr="00AB191C">
              <w:rPr>
                <w:rFonts w:ascii="Arial" w:hAnsi="Arial" w:cs="Arial"/>
                <w:sz w:val="20"/>
                <w:szCs w:val="20"/>
              </w:rPr>
              <w:t>Původní text:</w:t>
            </w:r>
          </w:p>
          <w:p w14:paraId="2678300E" w14:textId="77777777" w:rsidR="00AB191C" w:rsidRPr="00AB191C" w:rsidRDefault="00AB191C" w:rsidP="00AB191C">
            <w:pPr>
              <w:jc w:val="both"/>
              <w:rPr>
                <w:rFonts w:ascii="Arial" w:hAnsi="Arial" w:cs="Arial"/>
                <w:sz w:val="20"/>
                <w:szCs w:val="20"/>
              </w:rPr>
            </w:pPr>
            <w:r w:rsidRPr="00AB191C">
              <w:rPr>
                <w:rFonts w:ascii="Arial" w:hAnsi="Arial" w:cs="Arial"/>
                <w:sz w:val="20"/>
                <w:szCs w:val="20"/>
              </w:rPr>
              <w:t>f) objednávkou změny poskytovatele služby přístupu k internetu (dále jen „poskytovatel internetu“) soubor parametrů a dat, vytvořený přejímajícím po</w:t>
            </w:r>
            <w:r w:rsidRPr="00AB191C">
              <w:rPr>
                <w:rFonts w:ascii="Arial" w:hAnsi="Arial" w:cs="Arial"/>
                <w:sz w:val="20"/>
                <w:szCs w:val="20"/>
              </w:rPr>
              <w:lastRenderedPageBreak/>
              <w:t>skytovatelem internetu z údajů uvedených v žádosti účastníka o změnu poskytovatele internetu, jehož zasláním přejímající poskytovatel internetu vyrozumí opouštěného poskytovatele internetu o této žádosti,</w:t>
            </w:r>
          </w:p>
          <w:p w14:paraId="6BD8604D" w14:textId="77777777" w:rsidR="00AB191C" w:rsidRPr="00AB191C" w:rsidRDefault="00AB191C" w:rsidP="00AB191C">
            <w:pPr>
              <w:jc w:val="both"/>
              <w:rPr>
                <w:rFonts w:ascii="Arial" w:hAnsi="Arial" w:cs="Arial"/>
                <w:sz w:val="20"/>
                <w:szCs w:val="20"/>
              </w:rPr>
            </w:pPr>
          </w:p>
          <w:p w14:paraId="66F3544B" w14:textId="77777777" w:rsidR="00AB191C" w:rsidRPr="00AB191C" w:rsidRDefault="00AB191C" w:rsidP="00AB191C">
            <w:pPr>
              <w:jc w:val="both"/>
              <w:rPr>
                <w:rFonts w:ascii="Arial" w:hAnsi="Arial" w:cs="Arial"/>
                <w:sz w:val="20"/>
                <w:szCs w:val="20"/>
              </w:rPr>
            </w:pPr>
            <w:r w:rsidRPr="00AB191C">
              <w:rPr>
                <w:rFonts w:ascii="Arial" w:hAnsi="Arial" w:cs="Arial"/>
                <w:sz w:val="20"/>
                <w:szCs w:val="20"/>
              </w:rPr>
              <w:t>Návrh změny:</w:t>
            </w:r>
          </w:p>
          <w:p w14:paraId="1FF5B7DC" w14:textId="77777777" w:rsidR="00AB191C" w:rsidRPr="00AB191C" w:rsidRDefault="00AB191C" w:rsidP="00AB191C">
            <w:pPr>
              <w:jc w:val="both"/>
              <w:rPr>
                <w:rFonts w:ascii="Arial" w:hAnsi="Arial" w:cs="Arial"/>
                <w:sz w:val="20"/>
                <w:szCs w:val="20"/>
              </w:rPr>
            </w:pPr>
            <w:r w:rsidRPr="00AB191C">
              <w:rPr>
                <w:rFonts w:ascii="Arial" w:hAnsi="Arial" w:cs="Arial"/>
                <w:sz w:val="20"/>
                <w:szCs w:val="20"/>
              </w:rPr>
              <w:t xml:space="preserve">f) objednávkou změny poskytovatele služby přístupu k internetu (dále jen „poskytovatel internetu“) soubor parametrů a dat, vytvořený přejímajícím poskytovatelem internetu z údajů uvedených v žádosti účastníka o změnu poskytovatele internetu, jehož zasláním přejímající poskytovatel internetu vyrozumí opouštěného poskytovatele internetu o této žádosti, </w:t>
            </w:r>
            <w:r w:rsidRPr="00EB4FCF">
              <w:rPr>
                <w:rFonts w:ascii="Arial" w:hAnsi="Arial" w:cs="Arial"/>
                <w:b/>
                <w:bCs/>
                <w:sz w:val="20"/>
                <w:szCs w:val="20"/>
              </w:rPr>
              <w:t>přičemž soubor parametrů a dat by měl obsahovat alespoň osobní kód účastníka (OKU), jednoznačnou identifikaci přejímajícího operátora, termín změny poskytovatele a identifikátor velkoobchodní služby, pokud existuje</w:t>
            </w:r>
            <w:r w:rsidRPr="00AB191C">
              <w:rPr>
                <w:rFonts w:ascii="Arial" w:hAnsi="Arial" w:cs="Arial"/>
                <w:sz w:val="20"/>
                <w:szCs w:val="20"/>
              </w:rPr>
              <w:t>,</w:t>
            </w:r>
          </w:p>
          <w:p w14:paraId="309B3B01" w14:textId="77777777" w:rsidR="00AB191C" w:rsidRPr="00AB191C" w:rsidRDefault="00AB191C" w:rsidP="00AB191C">
            <w:pPr>
              <w:jc w:val="both"/>
              <w:rPr>
                <w:rFonts w:ascii="Arial" w:hAnsi="Arial" w:cs="Arial"/>
                <w:sz w:val="20"/>
                <w:szCs w:val="20"/>
              </w:rPr>
            </w:pPr>
          </w:p>
          <w:p w14:paraId="4E336529" w14:textId="77777777" w:rsidR="00AB191C" w:rsidRPr="00AB191C" w:rsidRDefault="00AB191C" w:rsidP="00AB191C">
            <w:pPr>
              <w:jc w:val="both"/>
              <w:rPr>
                <w:rFonts w:ascii="Arial" w:hAnsi="Arial" w:cs="Arial"/>
                <w:sz w:val="20"/>
                <w:szCs w:val="20"/>
              </w:rPr>
            </w:pPr>
            <w:r w:rsidRPr="00AB191C">
              <w:rPr>
                <w:rFonts w:ascii="Arial" w:hAnsi="Arial" w:cs="Arial"/>
                <w:sz w:val="20"/>
                <w:szCs w:val="20"/>
              </w:rPr>
              <w:t>Odůvodnění:</w:t>
            </w:r>
          </w:p>
          <w:p w14:paraId="6C995416" w14:textId="24BCC0E5" w:rsidR="00AB191C" w:rsidRPr="00DF1A94" w:rsidRDefault="00AB191C" w:rsidP="00AB191C">
            <w:pPr>
              <w:jc w:val="both"/>
              <w:rPr>
                <w:rFonts w:ascii="Arial" w:hAnsi="Arial" w:cs="Arial"/>
                <w:sz w:val="20"/>
                <w:szCs w:val="20"/>
              </w:rPr>
            </w:pPr>
            <w:r w:rsidRPr="00AB191C">
              <w:rPr>
                <w:rFonts w:ascii="Arial" w:hAnsi="Arial" w:cs="Arial"/>
                <w:sz w:val="20"/>
                <w:szCs w:val="20"/>
              </w:rPr>
              <w:t>Domníváme se, že by vyhláška měla stanovit minimální rozsah souboru parametrů a dat, aby nemohlo docházet ke sporům týkajícím se rozsahu předávaných dat. Volbu identifikátoru přejímajícího operátora necháváme otevřenou, je možné využít např. číslo osvědčení podnikání v elektronických komunikacích, IČ, v případě společného řešení pak jiný unikátní identifikátor vygenerovaný tímto společným řešením.</w:t>
            </w:r>
          </w:p>
        </w:tc>
        <w:tc>
          <w:tcPr>
            <w:tcW w:w="4678" w:type="dxa"/>
          </w:tcPr>
          <w:p w14:paraId="6D971B66" w14:textId="5FFD29D0" w:rsidR="005F33B5" w:rsidRDefault="00F12F2F" w:rsidP="00FB142B">
            <w:pPr>
              <w:pStyle w:val="Zkladntext2"/>
              <w:spacing w:after="60" w:line="240" w:lineRule="auto"/>
              <w:jc w:val="both"/>
              <w:rPr>
                <w:bCs/>
                <w:sz w:val="20"/>
                <w:szCs w:val="20"/>
              </w:rPr>
            </w:pPr>
            <w:r>
              <w:rPr>
                <w:bCs/>
                <w:sz w:val="20"/>
                <w:szCs w:val="20"/>
              </w:rPr>
              <w:lastRenderedPageBreak/>
              <w:t>A</w:t>
            </w:r>
            <w:r w:rsidR="00FC4587">
              <w:rPr>
                <w:bCs/>
                <w:sz w:val="20"/>
                <w:szCs w:val="20"/>
              </w:rPr>
              <w:t>kceptováno</w:t>
            </w:r>
            <w:r>
              <w:rPr>
                <w:bCs/>
                <w:sz w:val="20"/>
                <w:szCs w:val="20"/>
              </w:rPr>
              <w:t xml:space="preserve"> ve smyslu připomínky</w:t>
            </w:r>
            <w:r w:rsidR="00FC4587">
              <w:rPr>
                <w:bCs/>
                <w:sz w:val="20"/>
                <w:szCs w:val="20"/>
              </w:rPr>
              <w:t>.</w:t>
            </w:r>
          </w:p>
          <w:p w14:paraId="7780EEEE" w14:textId="43221D1E" w:rsidR="00FC4587" w:rsidRDefault="00FC4587" w:rsidP="00FB142B">
            <w:pPr>
              <w:pStyle w:val="Zkladntext2"/>
              <w:spacing w:after="60" w:line="240" w:lineRule="auto"/>
              <w:jc w:val="both"/>
              <w:rPr>
                <w:bCs/>
                <w:sz w:val="20"/>
                <w:szCs w:val="20"/>
              </w:rPr>
            </w:pPr>
            <w:r>
              <w:rPr>
                <w:bCs/>
                <w:sz w:val="20"/>
                <w:szCs w:val="20"/>
              </w:rPr>
              <w:t>B</w:t>
            </w:r>
            <w:r w:rsidR="006B3E5A">
              <w:rPr>
                <w:bCs/>
                <w:sz w:val="20"/>
                <w:szCs w:val="20"/>
              </w:rPr>
              <w:t>yl</w:t>
            </w:r>
            <w:r>
              <w:rPr>
                <w:bCs/>
                <w:sz w:val="20"/>
                <w:szCs w:val="20"/>
              </w:rPr>
              <w:t xml:space="preserve"> vložen samostatný § 12.</w:t>
            </w:r>
            <w:r w:rsidR="006B3E5A">
              <w:rPr>
                <w:bCs/>
                <w:sz w:val="20"/>
                <w:szCs w:val="20"/>
              </w:rPr>
              <w:t xml:space="preserve"> Mezi minimální náležitosti objednávky nebyl zařazen identifikátor velkoobchodní služby, jelikož komunikaci musí zajišťovat přejímající poskytovatel internetu, který tento identifikátor nemusí mít k</w:t>
            </w:r>
            <w:r w:rsidR="00346C47">
              <w:rPr>
                <w:bCs/>
                <w:sz w:val="20"/>
                <w:szCs w:val="20"/>
              </w:rPr>
              <w:t> </w:t>
            </w:r>
            <w:r w:rsidR="006B3E5A">
              <w:rPr>
                <w:bCs/>
                <w:sz w:val="20"/>
                <w:szCs w:val="20"/>
              </w:rPr>
              <w:t>dispozici</w:t>
            </w:r>
            <w:r w:rsidR="00346C47">
              <w:rPr>
                <w:bCs/>
                <w:sz w:val="20"/>
                <w:szCs w:val="20"/>
              </w:rPr>
              <w:t xml:space="preserve"> a obvykle ho nemá ani účastník žádající o změnu poskytovatele internetu. Musel by identifikátor zjišťovat u velkoobchodního poskytovatele internetu. Takový postup je v rozporu s</w:t>
            </w:r>
            <w:r w:rsidR="00FB66BD">
              <w:rPr>
                <w:bCs/>
                <w:sz w:val="20"/>
                <w:szCs w:val="20"/>
              </w:rPr>
              <w:t xml:space="preserve"> tzv. </w:t>
            </w:r>
            <w:r w:rsidR="00346C47">
              <w:rPr>
                <w:bCs/>
                <w:sz w:val="20"/>
                <w:szCs w:val="20"/>
              </w:rPr>
              <w:t xml:space="preserve">principem </w:t>
            </w:r>
            <w:r w:rsidR="00FB66BD">
              <w:rPr>
                <w:bCs/>
                <w:sz w:val="20"/>
                <w:szCs w:val="20"/>
              </w:rPr>
              <w:t>„</w:t>
            </w:r>
            <w:proofErr w:type="spellStart"/>
            <w:r w:rsidR="00346C47">
              <w:rPr>
                <w:bCs/>
                <w:sz w:val="20"/>
                <w:szCs w:val="20"/>
              </w:rPr>
              <w:t>one</w:t>
            </w:r>
            <w:proofErr w:type="spellEnd"/>
            <w:r w:rsidR="00346C47">
              <w:rPr>
                <w:bCs/>
                <w:sz w:val="20"/>
                <w:szCs w:val="20"/>
              </w:rPr>
              <w:t xml:space="preserve"> stop shop</w:t>
            </w:r>
            <w:r w:rsidR="00FB66BD">
              <w:rPr>
                <w:bCs/>
                <w:sz w:val="20"/>
                <w:szCs w:val="20"/>
              </w:rPr>
              <w:t>“</w:t>
            </w:r>
            <w:r w:rsidR="00346C47">
              <w:rPr>
                <w:bCs/>
                <w:sz w:val="20"/>
                <w:szCs w:val="20"/>
              </w:rPr>
              <w:t>.</w:t>
            </w:r>
          </w:p>
          <w:p w14:paraId="487468C9" w14:textId="03FB0C54" w:rsidR="006B3E5A" w:rsidRDefault="006B3E5A" w:rsidP="00FB142B">
            <w:pPr>
              <w:pStyle w:val="Zkladntext2"/>
              <w:spacing w:after="60" w:line="240" w:lineRule="auto"/>
              <w:jc w:val="both"/>
              <w:rPr>
                <w:bCs/>
                <w:sz w:val="20"/>
                <w:szCs w:val="20"/>
              </w:rPr>
            </w:pPr>
          </w:p>
          <w:p w14:paraId="51149FFF" w14:textId="7A8079BC" w:rsidR="0098588C" w:rsidRDefault="0098588C" w:rsidP="00FB142B">
            <w:pPr>
              <w:pStyle w:val="Zkladntext2"/>
              <w:spacing w:after="60" w:line="240" w:lineRule="auto"/>
              <w:jc w:val="both"/>
              <w:rPr>
                <w:bCs/>
                <w:sz w:val="20"/>
                <w:szCs w:val="20"/>
              </w:rPr>
            </w:pPr>
            <w:r>
              <w:rPr>
                <w:bCs/>
                <w:sz w:val="20"/>
                <w:szCs w:val="20"/>
              </w:rPr>
              <w:t>Nově text zní:</w:t>
            </w:r>
          </w:p>
          <w:p w14:paraId="641DE4CD" w14:textId="77777777" w:rsidR="006B3E5A" w:rsidRPr="006B3E5A" w:rsidRDefault="006B3E5A" w:rsidP="006B3E5A">
            <w:pPr>
              <w:pStyle w:val="Zkladntext2"/>
              <w:spacing w:after="60" w:line="240" w:lineRule="auto"/>
              <w:jc w:val="center"/>
              <w:rPr>
                <w:b/>
                <w:bCs/>
                <w:sz w:val="20"/>
                <w:szCs w:val="20"/>
              </w:rPr>
            </w:pPr>
            <w:r w:rsidRPr="006B3E5A">
              <w:rPr>
                <w:b/>
                <w:bCs/>
                <w:sz w:val="20"/>
                <w:szCs w:val="20"/>
              </w:rPr>
              <w:t>§ 12</w:t>
            </w:r>
          </w:p>
          <w:p w14:paraId="69DF8627" w14:textId="77777777" w:rsidR="006B3E5A" w:rsidRPr="006B3E5A" w:rsidRDefault="006B3E5A" w:rsidP="006B3E5A">
            <w:pPr>
              <w:pStyle w:val="Zkladntext2"/>
              <w:spacing w:after="60" w:line="240" w:lineRule="auto"/>
              <w:rPr>
                <w:bCs/>
                <w:sz w:val="20"/>
                <w:szCs w:val="20"/>
              </w:rPr>
            </w:pPr>
            <w:r w:rsidRPr="006B3E5A">
              <w:rPr>
                <w:bCs/>
                <w:sz w:val="20"/>
                <w:szCs w:val="20"/>
              </w:rPr>
              <w:t>Minimální náležitosti objednávky změny poskytovatele internetu jsou:</w:t>
            </w:r>
          </w:p>
          <w:p w14:paraId="3F2A85C5" w14:textId="77777777" w:rsidR="006B3E5A" w:rsidRPr="006B3E5A" w:rsidRDefault="006B3E5A" w:rsidP="006B3E5A">
            <w:pPr>
              <w:pStyle w:val="Zkladntext2"/>
              <w:spacing w:after="60" w:line="240" w:lineRule="auto"/>
              <w:rPr>
                <w:bCs/>
                <w:sz w:val="20"/>
                <w:szCs w:val="20"/>
              </w:rPr>
            </w:pPr>
            <w:r w:rsidRPr="006B3E5A">
              <w:rPr>
                <w:bCs/>
                <w:sz w:val="20"/>
                <w:szCs w:val="20"/>
              </w:rPr>
              <w:t>a) ověřovací kód pro změnu poskytovatele internetu podle § 34a odst. 5 písm. e) zákona o elektronických komunikacích,</w:t>
            </w:r>
          </w:p>
          <w:p w14:paraId="5D5ABD37" w14:textId="77777777" w:rsidR="006B3E5A" w:rsidRPr="006B3E5A" w:rsidRDefault="006B3E5A" w:rsidP="006B3E5A">
            <w:pPr>
              <w:pStyle w:val="Zkladntext2"/>
              <w:spacing w:after="60" w:line="240" w:lineRule="auto"/>
              <w:rPr>
                <w:bCs/>
                <w:sz w:val="20"/>
                <w:szCs w:val="20"/>
              </w:rPr>
            </w:pPr>
            <w:r w:rsidRPr="006B3E5A">
              <w:rPr>
                <w:bCs/>
                <w:sz w:val="20"/>
                <w:szCs w:val="20"/>
              </w:rPr>
              <w:t>b) jednoznačná identifikace přejímajícího poskytovatele internetu,</w:t>
            </w:r>
          </w:p>
          <w:p w14:paraId="7D19E156" w14:textId="609E9F6A" w:rsidR="006B3E5A" w:rsidRPr="006B3E5A" w:rsidRDefault="006B3E5A" w:rsidP="006B3E5A">
            <w:pPr>
              <w:pStyle w:val="Zkladntext2"/>
              <w:spacing w:after="60" w:line="240" w:lineRule="auto"/>
              <w:rPr>
                <w:bCs/>
                <w:sz w:val="20"/>
                <w:szCs w:val="20"/>
              </w:rPr>
            </w:pPr>
            <w:r w:rsidRPr="006B3E5A">
              <w:rPr>
                <w:bCs/>
                <w:sz w:val="20"/>
                <w:szCs w:val="20"/>
              </w:rPr>
              <w:t xml:space="preserve">c) </w:t>
            </w:r>
            <w:r w:rsidR="00C579E9" w:rsidRPr="00C579E9">
              <w:rPr>
                <w:bCs/>
                <w:sz w:val="20"/>
                <w:szCs w:val="20"/>
              </w:rPr>
              <w:t>den, ke kterému má změna poskytovatele internetu proběhnout</w:t>
            </w:r>
            <w:r w:rsidRPr="006B3E5A">
              <w:rPr>
                <w:bCs/>
                <w:sz w:val="20"/>
                <w:szCs w:val="20"/>
              </w:rPr>
              <w:t>.</w:t>
            </w:r>
          </w:p>
          <w:p w14:paraId="513BB24C" w14:textId="285B0FA8" w:rsidR="006B3E5A" w:rsidRPr="00CE3E32" w:rsidRDefault="006B3E5A" w:rsidP="00FB142B">
            <w:pPr>
              <w:pStyle w:val="Zkladntext2"/>
              <w:spacing w:after="60" w:line="240" w:lineRule="auto"/>
              <w:jc w:val="both"/>
              <w:rPr>
                <w:bCs/>
                <w:sz w:val="20"/>
                <w:szCs w:val="20"/>
              </w:rPr>
            </w:pPr>
          </w:p>
        </w:tc>
      </w:tr>
      <w:tr w:rsidR="002D7D9E" w:rsidRPr="00DF1A94" w14:paraId="3E69D8D9" w14:textId="77777777" w:rsidTr="0078092C">
        <w:tc>
          <w:tcPr>
            <w:tcW w:w="1271" w:type="dxa"/>
          </w:tcPr>
          <w:p w14:paraId="007A8D95" w14:textId="253DC083" w:rsidR="002D7D9E" w:rsidRPr="00DF1A94" w:rsidRDefault="002601F5" w:rsidP="00656027">
            <w:pPr>
              <w:pStyle w:val="Zkladntext2"/>
              <w:spacing w:before="40" w:afterLines="40" w:after="96" w:line="240" w:lineRule="auto"/>
              <w:rPr>
                <w:sz w:val="20"/>
                <w:szCs w:val="20"/>
              </w:rPr>
            </w:pPr>
            <w:r>
              <w:rPr>
                <w:sz w:val="20"/>
                <w:szCs w:val="20"/>
              </w:rPr>
              <w:t>§ 1</w:t>
            </w:r>
            <w:r w:rsidR="003E049B">
              <w:rPr>
                <w:sz w:val="20"/>
                <w:szCs w:val="20"/>
              </w:rPr>
              <w:t xml:space="preserve"> bod g</w:t>
            </w:r>
          </w:p>
        </w:tc>
        <w:tc>
          <w:tcPr>
            <w:tcW w:w="1559" w:type="dxa"/>
          </w:tcPr>
          <w:p w14:paraId="78964AA4" w14:textId="77777777" w:rsidR="002D7D9E" w:rsidRPr="00DF1A94" w:rsidRDefault="002D7D9E" w:rsidP="00656027">
            <w:pPr>
              <w:pStyle w:val="Zkladntext2"/>
              <w:spacing w:after="60" w:line="240" w:lineRule="auto"/>
              <w:jc w:val="both"/>
              <w:rPr>
                <w:sz w:val="20"/>
                <w:szCs w:val="20"/>
              </w:rPr>
            </w:pPr>
          </w:p>
        </w:tc>
        <w:tc>
          <w:tcPr>
            <w:tcW w:w="1701" w:type="dxa"/>
          </w:tcPr>
          <w:p w14:paraId="38BA7AA7" w14:textId="19FA7577" w:rsidR="002D7D9E" w:rsidRPr="00DF1A94" w:rsidRDefault="001D0113" w:rsidP="00C619AD">
            <w:pPr>
              <w:pStyle w:val="Zkladntext2"/>
              <w:spacing w:before="40" w:afterLines="40" w:after="96" w:line="240" w:lineRule="auto"/>
              <w:jc w:val="both"/>
              <w:rPr>
                <w:sz w:val="20"/>
                <w:szCs w:val="20"/>
              </w:rPr>
            </w:pPr>
            <w:r>
              <w:rPr>
                <w:sz w:val="20"/>
                <w:szCs w:val="20"/>
              </w:rPr>
              <w:t>ČAEK</w:t>
            </w:r>
            <w:r w:rsidR="00D14084">
              <w:rPr>
                <w:sz w:val="20"/>
                <w:szCs w:val="20"/>
              </w:rPr>
              <w:t xml:space="preserve"> (5)</w:t>
            </w:r>
          </w:p>
        </w:tc>
        <w:tc>
          <w:tcPr>
            <w:tcW w:w="4678" w:type="dxa"/>
          </w:tcPr>
          <w:p w14:paraId="2E1937BD" w14:textId="17AC57A2" w:rsidR="007F506F" w:rsidRPr="007F506F" w:rsidRDefault="00532005" w:rsidP="008E3735">
            <w:pPr>
              <w:jc w:val="both"/>
              <w:rPr>
                <w:rFonts w:ascii="Arial" w:hAnsi="Arial" w:cs="Arial"/>
                <w:sz w:val="20"/>
                <w:szCs w:val="20"/>
              </w:rPr>
            </w:pPr>
            <w:r w:rsidRPr="007F506F">
              <w:rPr>
                <w:rFonts w:ascii="Arial" w:hAnsi="Arial" w:cs="Arial"/>
                <w:bCs/>
                <w:iCs/>
                <w:sz w:val="20"/>
                <w:szCs w:val="20"/>
              </w:rPr>
              <w:t>Připomínk</w:t>
            </w:r>
            <w:r>
              <w:rPr>
                <w:rFonts w:ascii="Arial" w:hAnsi="Arial" w:cs="Arial"/>
                <w:bCs/>
                <w:iCs/>
                <w:sz w:val="20"/>
                <w:szCs w:val="20"/>
              </w:rPr>
              <w:t>a</w:t>
            </w:r>
            <w:r w:rsidRPr="007F506F">
              <w:rPr>
                <w:rFonts w:ascii="Arial" w:hAnsi="Arial" w:cs="Arial"/>
                <w:bCs/>
                <w:iCs/>
                <w:sz w:val="20"/>
                <w:szCs w:val="20"/>
              </w:rPr>
              <w:t xml:space="preserve"> k § 1</w:t>
            </w:r>
            <w:r>
              <w:rPr>
                <w:rFonts w:ascii="Arial" w:hAnsi="Arial" w:cs="Arial"/>
                <w:bCs/>
                <w:iCs/>
                <w:sz w:val="20"/>
                <w:szCs w:val="20"/>
              </w:rPr>
              <w:t xml:space="preserve"> </w:t>
            </w:r>
            <w:r w:rsidR="007F506F" w:rsidRPr="007F506F">
              <w:rPr>
                <w:rFonts w:ascii="Arial" w:hAnsi="Arial" w:cs="Arial"/>
                <w:sz w:val="20"/>
                <w:szCs w:val="20"/>
              </w:rPr>
              <w:t>-</w:t>
            </w:r>
            <w:r>
              <w:rPr>
                <w:rFonts w:ascii="Arial" w:hAnsi="Arial" w:cs="Arial"/>
                <w:sz w:val="20"/>
                <w:szCs w:val="20"/>
              </w:rPr>
              <w:t xml:space="preserve"> </w:t>
            </w:r>
            <w:r w:rsidR="007F506F" w:rsidRPr="007F506F">
              <w:rPr>
                <w:rFonts w:ascii="Arial" w:hAnsi="Arial" w:cs="Arial"/>
                <w:sz w:val="20"/>
                <w:szCs w:val="20"/>
              </w:rPr>
              <w:t>V případě bodu g), definice společného řešení, si dovolujeme navrhnout novou textaci:</w:t>
            </w:r>
          </w:p>
          <w:p w14:paraId="187C26D4" w14:textId="7C06DB22" w:rsidR="007F506F" w:rsidRPr="007F506F" w:rsidRDefault="007F506F" w:rsidP="008E3735">
            <w:pPr>
              <w:jc w:val="both"/>
              <w:rPr>
                <w:rFonts w:ascii="Arial" w:hAnsi="Arial" w:cs="Arial"/>
                <w:sz w:val="20"/>
                <w:szCs w:val="20"/>
              </w:rPr>
            </w:pPr>
            <w:r w:rsidRPr="007F506F">
              <w:rPr>
                <w:rFonts w:ascii="Arial" w:hAnsi="Arial" w:cs="Arial"/>
                <w:sz w:val="20"/>
                <w:szCs w:val="20"/>
              </w:rPr>
              <w:t>o</w:t>
            </w:r>
            <w:r w:rsidRPr="007F506F">
              <w:rPr>
                <w:rFonts w:ascii="Arial" w:hAnsi="Arial" w:cs="Arial"/>
                <w:sz w:val="20"/>
                <w:szCs w:val="20"/>
              </w:rPr>
              <w:tab/>
              <w:t xml:space="preserve">g) společným řešením elektronický informační komunikační systém podle § 34a odst. 12 </w:t>
            </w:r>
            <w:r w:rsidRPr="007F506F">
              <w:rPr>
                <w:rFonts w:ascii="Arial" w:hAnsi="Arial" w:cs="Arial"/>
                <w:sz w:val="20"/>
                <w:szCs w:val="20"/>
              </w:rPr>
              <w:lastRenderedPageBreak/>
              <w:t>zákona o elektronických komunikacích vytvořený</w:t>
            </w:r>
            <w:r w:rsidR="00764499">
              <w:rPr>
                <w:rFonts w:ascii="Arial" w:hAnsi="Arial" w:cs="Arial"/>
                <w:sz w:val="20"/>
                <w:szCs w:val="20"/>
              </w:rPr>
              <w:t xml:space="preserve"> </w:t>
            </w:r>
            <w:r w:rsidRPr="007F506F">
              <w:rPr>
                <w:rFonts w:ascii="Arial" w:hAnsi="Arial" w:cs="Arial"/>
                <w:sz w:val="20"/>
                <w:szCs w:val="20"/>
              </w:rPr>
              <w:t xml:space="preserve">na základě dohody podnikatelů působících na trhu elektronických komunikací, provozovaný </w:t>
            </w:r>
            <w:r w:rsidRPr="00346C47">
              <w:rPr>
                <w:rFonts w:ascii="Arial" w:hAnsi="Arial" w:cs="Arial"/>
                <w:strike/>
                <w:sz w:val="20"/>
                <w:szCs w:val="20"/>
              </w:rPr>
              <w:t>a fungující nepřetržitě</w:t>
            </w:r>
            <w:r w:rsidR="001A6BC0">
              <w:rPr>
                <w:rFonts w:ascii="Arial" w:hAnsi="Arial" w:cs="Arial"/>
                <w:sz w:val="20"/>
                <w:szCs w:val="20"/>
              </w:rPr>
              <w:t xml:space="preserve"> </w:t>
            </w:r>
            <w:r w:rsidRPr="007F506F">
              <w:rPr>
                <w:rFonts w:ascii="Arial" w:hAnsi="Arial" w:cs="Arial"/>
                <w:sz w:val="20"/>
                <w:szCs w:val="20"/>
              </w:rPr>
              <w:t xml:space="preserve">způsobem umožňujícím dálkový přístup, </w:t>
            </w:r>
            <w:r w:rsidRPr="00346C47">
              <w:rPr>
                <w:rFonts w:ascii="Arial" w:hAnsi="Arial" w:cs="Arial"/>
                <w:strike/>
                <w:sz w:val="20"/>
                <w:szCs w:val="20"/>
              </w:rPr>
              <w:t>a to na otevřeném a nediskriminačním základě vůči všem poskytovatelům internet</w:t>
            </w:r>
            <w:r w:rsidR="001A6BC0" w:rsidRPr="00346C47">
              <w:rPr>
                <w:rFonts w:ascii="Arial" w:hAnsi="Arial" w:cs="Arial"/>
                <w:strike/>
                <w:sz w:val="20"/>
                <w:szCs w:val="20"/>
              </w:rPr>
              <w:t>u</w:t>
            </w:r>
            <w:r w:rsidRPr="007F506F">
              <w:rPr>
                <w:rFonts w:ascii="Arial" w:hAnsi="Arial" w:cs="Arial"/>
                <w:sz w:val="20"/>
                <w:szCs w:val="20"/>
              </w:rPr>
              <w:t>,</w:t>
            </w:r>
            <w:r w:rsidR="001A6BC0">
              <w:rPr>
                <w:rFonts w:ascii="Arial" w:hAnsi="Arial" w:cs="Arial"/>
                <w:sz w:val="20"/>
                <w:szCs w:val="20"/>
              </w:rPr>
              <w:t xml:space="preserve"> </w:t>
            </w:r>
            <w:r w:rsidRPr="00346C47">
              <w:rPr>
                <w:rFonts w:ascii="Arial" w:hAnsi="Arial" w:cs="Arial"/>
                <w:b/>
                <w:bCs/>
                <w:sz w:val="20"/>
                <w:szCs w:val="20"/>
              </w:rPr>
              <w:t xml:space="preserve">jako jediný </w:t>
            </w:r>
            <w:r w:rsidRPr="007F506F">
              <w:rPr>
                <w:rFonts w:ascii="Arial" w:hAnsi="Arial" w:cs="Arial"/>
                <w:sz w:val="20"/>
                <w:szCs w:val="20"/>
              </w:rPr>
              <w:t xml:space="preserve">určený </w:t>
            </w:r>
            <w:r w:rsidRPr="00346C47">
              <w:rPr>
                <w:rFonts w:ascii="Arial" w:hAnsi="Arial" w:cs="Arial"/>
                <w:b/>
                <w:bCs/>
                <w:sz w:val="20"/>
                <w:szCs w:val="20"/>
              </w:rPr>
              <w:t>výlučně</w:t>
            </w:r>
            <w:r w:rsidRPr="007F506F">
              <w:rPr>
                <w:rFonts w:ascii="Arial" w:hAnsi="Arial" w:cs="Arial"/>
                <w:sz w:val="20"/>
                <w:szCs w:val="20"/>
              </w:rPr>
              <w:t xml:space="preserve"> k zaznamenávání a zprostředkování komunikace mezi přejímajícím a opouštěným poskytovatelem internetu </w:t>
            </w:r>
            <w:r w:rsidRPr="00346C47">
              <w:rPr>
                <w:rFonts w:ascii="Arial" w:hAnsi="Arial" w:cs="Arial"/>
                <w:strike/>
                <w:sz w:val="20"/>
                <w:szCs w:val="20"/>
              </w:rPr>
              <w:t xml:space="preserve">a pro provádění nezbytných úkonů souvisejících se změnou poskytovatele internetu </w:t>
            </w:r>
            <w:r w:rsidRPr="00346C47">
              <w:rPr>
                <w:rFonts w:ascii="Arial" w:hAnsi="Arial" w:cs="Arial"/>
                <w:b/>
                <w:bCs/>
                <w:sz w:val="20"/>
                <w:szCs w:val="20"/>
              </w:rPr>
              <w:t>a případně dalších dotčených podnikatelů.</w:t>
            </w:r>
          </w:p>
          <w:p w14:paraId="3515B6DE" w14:textId="77777777" w:rsidR="002D7D9E" w:rsidRDefault="00D70F3E" w:rsidP="008E3735">
            <w:pPr>
              <w:jc w:val="both"/>
              <w:rPr>
                <w:rFonts w:ascii="Arial" w:hAnsi="Arial" w:cs="Arial"/>
                <w:sz w:val="20"/>
                <w:szCs w:val="20"/>
              </w:rPr>
            </w:pPr>
            <w:r>
              <w:rPr>
                <w:rFonts w:ascii="Arial" w:hAnsi="Arial" w:cs="Arial"/>
                <w:sz w:val="20"/>
                <w:szCs w:val="20"/>
              </w:rPr>
              <w:t>A</w:t>
            </w:r>
            <w:r w:rsidR="007F506F" w:rsidRPr="007F506F">
              <w:rPr>
                <w:rFonts w:ascii="Arial" w:hAnsi="Arial" w:cs="Arial"/>
                <w:sz w:val="20"/>
                <w:szCs w:val="20"/>
              </w:rPr>
              <w:t xml:space="preserve"> současně si dovolujeme požádat, zda by Český telekomunikační úřad mohl alespoň v důvodové zprávě popsat, jakým způsobem určí, zda případné řešení, o kterém ČAEK dlouhodobě hovoří a které by mělo vzniknout pod hlavičkou Hospodářské komory, bude označeno za společné, a nikoliv jen skupinové řešení.</w:t>
            </w:r>
          </w:p>
          <w:p w14:paraId="0087A4D8" w14:textId="77777777" w:rsidR="007D3AE0" w:rsidRDefault="007D3AE0" w:rsidP="007D3AE0">
            <w:pPr>
              <w:jc w:val="both"/>
              <w:rPr>
                <w:rFonts w:ascii="Arial" w:hAnsi="Arial" w:cs="Arial"/>
                <w:sz w:val="20"/>
                <w:szCs w:val="20"/>
              </w:rPr>
            </w:pPr>
          </w:p>
          <w:p w14:paraId="5036E568" w14:textId="77777777" w:rsidR="007D3AE0" w:rsidRPr="007D3AE0" w:rsidRDefault="007D3AE0" w:rsidP="007D3AE0">
            <w:pPr>
              <w:jc w:val="both"/>
              <w:rPr>
                <w:rFonts w:ascii="Arial" w:hAnsi="Arial" w:cs="Arial"/>
                <w:sz w:val="20"/>
                <w:szCs w:val="20"/>
              </w:rPr>
            </w:pPr>
          </w:p>
          <w:p w14:paraId="650B9F32" w14:textId="22FD8793" w:rsidR="007D3AE0" w:rsidRPr="007D3AE0" w:rsidRDefault="00346C47" w:rsidP="007D3AE0">
            <w:pPr>
              <w:jc w:val="both"/>
              <w:rPr>
                <w:rFonts w:ascii="Arial" w:hAnsi="Arial" w:cs="Arial"/>
                <w:sz w:val="20"/>
                <w:szCs w:val="20"/>
              </w:rPr>
            </w:pPr>
            <w:r>
              <w:rPr>
                <w:rFonts w:ascii="Arial" w:hAnsi="Arial" w:cs="Arial"/>
                <w:sz w:val="20"/>
                <w:szCs w:val="20"/>
              </w:rPr>
              <w:t>Původní o</w:t>
            </w:r>
            <w:r w:rsidR="007D3AE0" w:rsidRPr="007D3AE0">
              <w:rPr>
                <w:rFonts w:ascii="Arial" w:hAnsi="Arial" w:cs="Arial"/>
                <w:sz w:val="20"/>
                <w:szCs w:val="20"/>
              </w:rPr>
              <w:t>důvodnění:</w:t>
            </w:r>
          </w:p>
          <w:p w14:paraId="09E727E5" w14:textId="77777777" w:rsidR="007D3AE0" w:rsidRPr="007D3AE0" w:rsidRDefault="007D3AE0" w:rsidP="007D3AE0">
            <w:pPr>
              <w:jc w:val="both"/>
              <w:rPr>
                <w:rFonts w:ascii="Arial" w:hAnsi="Arial" w:cs="Arial"/>
                <w:sz w:val="20"/>
                <w:szCs w:val="20"/>
              </w:rPr>
            </w:pPr>
            <w:r w:rsidRPr="007D3AE0">
              <w:rPr>
                <w:rFonts w:ascii="Arial" w:hAnsi="Arial" w:cs="Arial"/>
                <w:sz w:val="20"/>
                <w:szCs w:val="20"/>
              </w:rPr>
              <w:t xml:space="preserve">Navrhujeme odstranění pasáží „nepřetržitě“ a „a to na otevřeném a nediskriminačním základě vůči všem poskytovatelům internetu“. Není jasné, jak jsou tyto části normy myšleny. </w:t>
            </w:r>
          </w:p>
          <w:p w14:paraId="03F230CC" w14:textId="77777777" w:rsidR="007D3AE0" w:rsidRPr="007D3AE0" w:rsidRDefault="007D3AE0" w:rsidP="007D3AE0">
            <w:pPr>
              <w:jc w:val="both"/>
              <w:rPr>
                <w:rFonts w:ascii="Arial" w:hAnsi="Arial" w:cs="Arial"/>
                <w:sz w:val="20"/>
                <w:szCs w:val="20"/>
              </w:rPr>
            </w:pPr>
            <w:r w:rsidRPr="007D3AE0">
              <w:rPr>
                <w:rFonts w:ascii="Arial" w:hAnsi="Arial" w:cs="Arial"/>
                <w:sz w:val="20"/>
                <w:szCs w:val="20"/>
              </w:rPr>
              <w:t xml:space="preserve">Pokud by bylo myšleno jako uložení povinnosti vytvořit jako společné řešení výlučně komunikační kanál s těmito vlastnostmi, pak tato povinnost nemá zákonný základ a nelze ji ukládat podzákonným předpisem (např. aby komunikační řešení bylo dostupné neustále, tedy bez možnosti technologických odstávek, což mj. zakládá nemalé náklady). </w:t>
            </w:r>
          </w:p>
          <w:p w14:paraId="7D46A2DA" w14:textId="77777777" w:rsidR="007D3AE0" w:rsidRPr="007D3AE0" w:rsidRDefault="007D3AE0" w:rsidP="007D3AE0">
            <w:pPr>
              <w:jc w:val="both"/>
              <w:rPr>
                <w:rFonts w:ascii="Arial" w:hAnsi="Arial" w:cs="Arial"/>
                <w:sz w:val="20"/>
                <w:szCs w:val="20"/>
              </w:rPr>
            </w:pPr>
            <w:r w:rsidRPr="007D3AE0">
              <w:rPr>
                <w:rFonts w:ascii="Arial" w:hAnsi="Arial" w:cs="Arial"/>
                <w:sz w:val="20"/>
                <w:szCs w:val="20"/>
              </w:rPr>
              <w:lastRenderedPageBreak/>
              <w:t>Tudíž je spíše možné uvedená slova vykládat jako součást hypotézy normy (tj. že se vyhláška vztahuje jen na ty komunikační kanály pro změnu poskytovatele, které fungují nepřetržitě, otevřeně a nediskriminačně) – a s tím rovněž nelze souhlasit, protože by to narušovalo rovnost před zákonem a efektivitu působení normy – ponechávalo by to neregulované ostatní systémy, které též slouží pro změnu poskytovatele, a to jen proto, že nejsou otevřené nebo nefungují stále.</w:t>
            </w:r>
          </w:p>
          <w:p w14:paraId="502EF691" w14:textId="19E26D80" w:rsidR="007D3AE0" w:rsidRDefault="007D3AE0" w:rsidP="007D3AE0">
            <w:pPr>
              <w:jc w:val="both"/>
              <w:rPr>
                <w:rFonts w:ascii="Arial" w:hAnsi="Arial" w:cs="Arial"/>
                <w:sz w:val="20"/>
                <w:szCs w:val="20"/>
              </w:rPr>
            </w:pPr>
            <w:r w:rsidRPr="007D3AE0">
              <w:rPr>
                <w:rFonts w:ascii="Arial" w:hAnsi="Arial" w:cs="Arial"/>
                <w:sz w:val="20"/>
                <w:szCs w:val="20"/>
              </w:rPr>
              <w:t xml:space="preserve">To, že přístup k společnému řešení musí být nediskriminační (a tedy otevřený), je dáno odst. (12) v § 34a navrhované změny zákona 127/2005 Sb. Zmocňovací ustanovení odst. (9) § 34a v navrhované novele </w:t>
            </w:r>
            <w:proofErr w:type="spellStart"/>
            <w:r w:rsidRPr="007D3AE0">
              <w:rPr>
                <w:rFonts w:ascii="Arial" w:hAnsi="Arial" w:cs="Arial"/>
                <w:sz w:val="20"/>
                <w:szCs w:val="20"/>
              </w:rPr>
              <w:t>ZoEK</w:t>
            </w:r>
            <w:proofErr w:type="spellEnd"/>
            <w:r w:rsidRPr="007D3AE0">
              <w:rPr>
                <w:rFonts w:ascii="Arial" w:hAnsi="Arial" w:cs="Arial"/>
                <w:sz w:val="20"/>
                <w:szCs w:val="20"/>
              </w:rPr>
              <w:t xml:space="preserve"> říká, že prováděcí právní předpis stanoví technické a organizační podmínky pro realizaci změny poskytovatele, ale již nedává zmocnění k stanovování podmínek provozu společného řešení.</w:t>
            </w:r>
          </w:p>
          <w:p w14:paraId="65002E75" w14:textId="1D152B68" w:rsidR="007D3AE0" w:rsidRPr="00DF1A94" w:rsidRDefault="007D3AE0" w:rsidP="008E3735">
            <w:pPr>
              <w:jc w:val="both"/>
              <w:rPr>
                <w:rFonts w:ascii="Arial" w:hAnsi="Arial" w:cs="Arial"/>
                <w:sz w:val="20"/>
                <w:szCs w:val="20"/>
              </w:rPr>
            </w:pPr>
          </w:p>
        </w:tc>
        <w:tc>
          <w:tcPr>
            <w:tcW w:w="4678" w:type="dxa"/>
          </w:tcPr>
          <w:p w14:paraId="273AB94A" w14:textId="77777777" w:rsidR="002D7D9E" w:rsidRDefault="00764499" w:rsidP="00656027">
            <w:pPr>
              <w:pStyle w:val="Zkladntext2"/>
              <w:spacing w:after="60" w:line="240" w:lineRule="auto"/>
              <w:jc w:val="both"/>
              <w:rPr>
                <w:bCs/>
                <w:sz w:val="20"/>
                <w:szCs w:val="20"/>
              </w:rPr>
            </w:pPr>
            <w:r>
              <w:rPr>
                <w:bCs/>
                <w:sz w:val="20"/>
                <w:szCs w:val="20"/>
              </w:rPr>
              <w:lastRenderedPageBreak/>
              <w:t>Částečně akceptováno.</w:t>
            </w:r>
          </w:p>
          <w:p w14:paraId="00B9F108" w14:textId="65E3CA10" w:rsidR="00346C47" w:rsidRDefault="00346C47" w:rsidP="00656027">
            <w:pPr>
              <w:pStyle w:val="Zkladntext2"/>
              <w:spacing w:after="60" w:line="240" w:lineRule="auto"/>
              <w:jc w:val="both"/>
              <w:rPr>
                <w:bCs/>
                <w:sz w:val="20"/>
                <w:szCs w:val="20"/>
              </w:rPr>
            </w:pPr>
            <w:r>
              <w:rPr>
                <w:bCs/>
                <w:sz w:val="20"/>
                <w:szCs w:val="20"/>
              </w:rPr>
              <w:t xml:space="preserve">ČTÚ neakceptuje </w:t>
            </w:r>
            <w:r w:rsidR="00F12F2F">
              <w:rPr>
                <w:bCs/>
                <w:sz w:val="20"/>
                <w:szCs w:val="20"/>
              </w:rPr>
              <w:t xml:space="preserve">navrženou úpravu v celém rozsahu. V důvodové zprávě je doplněno, že </w:t>
            </w:r>
            <w:r>
              <w:rPr>
                <w:bCs/>
                <w:sz w:val="20"/>
                <w:szCs w:val="20"/>
              </w:rPr>
              <w:t>nepřetržité fungování nevylučuje technologické přestávky</w:t>
            </w:r>
            <w:r w:rsidR="003D745B">
              <w:rPr>
                <w:bCs/>
                <w:sz w:val="20"/>
                <w:szCs w:val="20"/>
              </w:rPr>
              <w:t xml:space="preserve"> a</w:t>
            </w:r>
            <w:r>
              <w:rPr>
                <w:bCs/>
                <w:sz w:val="20"/>
                <w:szCs w:val="20"/>
              </w:rPr>
              <w:t xml:space="preserve"> úpravy systémů</w:t>
            </w:r>
            <w:r w:rsidR="003D745B">
              <w:rPr>
                <w:bCs/>
                <w:sz w:val="20"/>
                <w:szCs w:val="20"/>
              </w:rPr>
              <w:t xml:space="preserve">. </w:t>
            </w:r>
          </w:p>
          <w:p w14:paraId="505046C5" w14:textId="3E012E99" w:rsidR="003D745B" w:rsidRDefault="003D745B" w:rsidP="00656027">
            <w:pPr>
              <w:pStyle w:val="Zkladntext2"/>
              <w:spacing w:after="60" w:line="240" w:lineRule="auto"/>
              <w:jc w:val="both"/>
              <w:rPr>
                <w:bCs/>
                <w:sz w:val="20"/>
                <w:szCs w:val="20"/>
              </w:rPr>
            </w:pPr>
            <w:r>
              <w:rPr>
                <w:bCs/>
                <w:sz w:val="20"/>
                <w:szCs w:val="20"/>
              </w:rPr>
              <w:lastRenderedPageBreak/>
              <w:t>ČTÚ neakceptuje odstranění „a to na otevřeném základě“, neboť společné řešení musí být přístupné každému poskytovateli služby přístupu k internetu. Ani zástupci sektoru nerozporují, že by jimi navrhované společné řešení nemělo být přístupné všem</w:t>
            </w:r>
            <w:r w:rsidR="00F12F2F">
              <w:rPr>
                <w:bCs/>
                <w:sz w:val="20"/>
                <w:szCs w:val="20"/>
              </w:rPr>
              <w:t xml:space="preserve">, a to bez jakýchkoli bariér a obstrukcí tak, aby motivovalo k využívání všechny dotčené poskytovatele. </w:t>
            </w:r>
          </w:p>
          <w:p w14:paraId="59B3623C" w14:textId="76632872" w:rsidR="003D745B" w:rsidRDefault="003D745B" w:rsidP="00656027">
            <w:pPr>
              <w:pStyle w:val="Zkladntext2"/>
              <w:spacing w:after="60" w:line="240" w:lineRule="auto"/>
              <w:jc w:val="both"/>
              <w:rPr>
                <w:bCs/>
                <w:sz w:val="20"/>
                <w:szCs w:val="20"/>
              </w:rPr>
            </w:pPr>
            <w:r>
              <w:rPr>
                <w:bCs/>
                <w:sz w:val="20"/>
                <w:szCs w:val="20"/>
              </w:rPr>
              <w:t>ČTÚ akceptuje odstranění „nediskriminačním“, jelikož se jedná o duplicitu s § 34a odst. 12 zákona o elektronických komunikacích.</w:t>
            </w:r>
          </w:p>
          <w:p w14:paraId="551390BA" w14:textId="4E65837D" w:rsidR="003D745B" w:rsidRDefault="003D745B" w:rsidP="00656027">
            <w:pPr>
              <w:pStyle w:val="Zkladntext2"/>
              <w:spacing w:after="60" w:line="240" w:lineRule="auto"/>
              <w:jc w:val="both"/>
              <w:rPr>
                <w:bCs/>
                <w:sz w:val="20"/>
                <w:szCs w:val="20"/>
              </w:rPr>
            </w:pPr>
            <w:r>
              <w:rPr>
                <w:bCs/>
                <w:sz w:val="20"/>
                <w:szCs w:val="20"/>
              </w:rPr>
              <w:t>ČTÚ neakceptuje odstranění „</w:t>
            </w:r>
            <w:r w:rsidRPr="003D745B">
              <w:rPr>
                <w:bCs/>
                <w:sz w:val="20"/>
                <w:szCs w:val="20"/>
              </w:rPr>
              <w:t>a pro provádění nezbytných úkonů souvisejících se změnou poskytovatele internetu</w:t>
            </w:r>
            <w:r>
              <w:rPr>
                <w:bCs/>
                <w:sz w:val="20"/>
                <w:szCs w:val="20"/>
              </w:rPr>
              <w:t>“, jelikož nechce omezovat využití společného řešení pouze na komunikaci v rámci změny poskytovatele internetu. Navržené odstranění by ani do budoucna neponechávalo možnost rozšíření systému.</w:t>
            </w:r>
          </w:p>
          <w:p w14:paraId="7CAFD5BB" w14:textId="1A19502A" w:rsidR="003D745B" w:rsidRDefault="003D745B" w:rsidP="00656027">
            <w:pPr>
              <w:pStyle w:val="Zkladntext2"/>
              <w:spacing w:after="60" w:line="240" w:lineRule="auto"/>
              <w:jc w:val="both"/>
              <w:rPr>
                <w:bCs/>
                <w:sz w:val="20"/>
                <w:szCs w:val="20"/>
              </w:rPr>
            </w:pPr>
            <w:r>
              <w:rPr>
                <w:bCs/>
                <w:sz w:val="20"/>
                <w:szCs w:val="20"/>
              </w:rPr>
              <w:t xml:space="preserve">ČTÚ neakceptuje doplnění „a případně dalších dotčených podnikatelů“, neboť </w:t>
            </w:r>
            <w:r w:rsidR="00542FDE">
              <w:rPr>
                <w:bCs/>
                <w:sz w:val="20"/>
                <w:szCs w:val="20"/>
              </w:rPr>
              <w:t>doplnění je duplicitní s</w:t>
            </w:r>
            <w:r w:rsidR="00DE3FC5">
              <w:rPr>
                <w:bCs/>
                <w:sz w:val="20"/>
                <w:szCs w:val="20"/>
              </w:rPr>
              <w:t> </w:t>
            </w:r>
            <w:r w:rsidR="00542FDE">
              <w:rPr>
                <w:bCs/>
                <w:sz w:val="20"/>
                <w:szCs w:val="20"/>
              </w:rPr>
              <w:t>§ 34a odst. 3 zákona o elektronických komunikacích.</w:t>
            </w:r>
          </w:p>
          <w:p w14:paraId="53033DE2" w14:textId="3A2CE040" w:rsidR="00C610EE" w:rsidRPr="005121C1" w:rsidRDefault="00542FDE" w:rsidP="00656027">
            <w:pPr>
              <w:pStyle w:val="Zkladntext2"/>
              <w:spacing w:after="60" w:line="240" w:lineRule="auto"/>
              <w:jc w:val="both"/>
              <w:rPr>
                <w:bCs/>
                <w:sz w:val="20"/>
                <w:szCs w:val="20"/>
              </w:rPr>
            </w:pPr>
            <w:r>
              <w:rPr>
                <w:bCs/>
                <w:sz w:val="20"/>
                <w:szCs w:val="20"/>
              </w:rPr>
              <w:t>ČTÚ doplnil do důvodové zprávy, že za společné řešení bude považováno to, které vytvoří Hospodářská komora</w:t>
            </w:r>
            <w:r w:rsidR="001218C8">
              <w:rPr>
                <w:bCs/>
                <w:sz w:val="20"/>
                <w:szCs w:val="20"/>
              </w:rPr>
              <w:t xml:space="preserve"> ČR</w:t>
            </w:r>
            <w:r>
              <w:rPr>
                <w:bCs/>
                <w:sz w:val="20"/>
                <w:szCs w:val="20"/>
              </w:rPr>
              <w:t>.</w:t>
            </w:r>
          </w:p>
        </w:tc>
      </w:tr>
      <w:tr w:rsidR="00215485" w:rsidRPr="00DF1A94" w14:paraId="7B6B52D9" w14:textId="77777777" w:rsidTr="0078092C">
        <w:tc>
          <w:tcPr>
            <w:tcW w:w="1271" w:type="dxa"/>
          </w:tcPr>
          <w:p w14:paraId="6157E1FD" w14:textId="6B223491" w:rsidR="00215485" w:rsidRPr="00DF1A94" w:rsidRDefault="003E049B" w:rsidP="00215485">
            <w:pPr>
              <w:pStyle w:val="Zkladntext2"/>
              <w:spacing w:before="40" w:afterLines="40" w:after="96" w:line="240" w:lineRule="auto"/>
              <w:rPr>
                <w:sz w:val="20"/>
                <w:szCs w:val="20"/>
              </w:rPr>
            </w:pPr>
            <w:r w:rsidRPr="003E049B">
              <w:rPr>
                <w:sz w:val="20"/>
                <w:szCs w:val="20"/>
              </w:rPr>
              <w:lastRenderedPageBreak/>
              <w:t>§ 3 písm. c)</w:t>
            </w:r>
          </w:p>
        </w:tc>
        <w:tc>
          <w:tcPr>
            <w:tcW w:w="1559" w:type="dxa"/>
          </w:tcPr>
          <w:p w14:paraId="03858D31" w14:textId="77777777" w:rsidR="00215485" w:rsidRPr="00DF1A94" w:rsidRDefault="00215485" w:rsidP="00215485">
            <w:pPr>
              <w:pStyle w:val="Zkladntext2"/>
              <w:spacing w:after="60" w:line="240" w:lineRule="auto"/>
              <w:jc w:val="both"/>
              <w:rPr>
                <w:sz w:val="20"/>
                <w:szCs w:val="20"/>
              </w:rPr>
            </w:pPr>
          </w:p>
        </w:tc>
        <w:tc>
          <w:tcPr>
            <w:tcW w:w="1701" w:type="dxa"/>
          </w:tcPr>
          <w:p w14:paraId="358641F4" w14:textId="4B765900" w:rsidR="00215485" w:rsidRDefault="001D0113" w:rsidP="00215485">
            <w:pPr>
              <w:pStyle w:val="Zkladntext2"/>
              <w:spacing w:before="40" w:afterLines="40" w:after="96" w:line="240" w:lineRule="auto"/>
              <w:jc w:val="both"/>
              <w:rPr>
                <w:sz w:val="20"/>
                <w:szCs w:val="20"/>
              </w:rPr>
            </w:pPr>
            <w:r>
              <w:rPr>
                <w:sz w:val="20"/>
                <w:szCs w:val="20"/>
              </w:rPr>
              <w:t>ČAEK</w:t>
            </w:r>
            <w:r w:rsidR="00D14084">
              <w:rPr>
                <w:sz w:val="20"/>
                <w:szCs w:val="20"/>
              </w:rPr>
              <w:t xml:space="preserve"> (6)</w:t>
            </w:r>
          </w:p>
        </w:tc>
        <w:tc>
          <w:tcPr>
            <w:tcW w:w="4678" w:type="dxa"/>
          </w:tcPr>
          <w:p w14:paraId="3F0E6277" w14:textId="77777777" w:rsidR="007F506F" w:rsidRPr="007F506F" w:rsidRDefault="007F506F" w:rsidP="008E3735">
            <w:pPr>
              <w:jc w:val="both"/>
              <w:rPr>
                <w:rFonts w:ascii="Arial" w:hAnsi="Arial" w:cs="Arial"/>
                <w:sz w:val="20"/>
                <w:szCs w:val="20"/>
              </w:rPr>
            </w:pPr>
            <w:r w:rsidRPr="007F506F">
              <w:rPr>
                <w:rFonts w:ascii="Arial" w:hAnsi="Arial" w:cs="Arial"/>
                <w:sz w:val="20"/>
                <w:szCs w:val="20"/>
              </w:rPr>
              <w:t>Připomínka k § 3 písm. c)</w:t>
            </w:r>
          </w:p>
          <w:p w14:paraId="0D2BB1F6" w14:textId="77777777" w:rsidR="00082657" w:rsidRDefault="00082657" w:rsidP="00082657">
            <w:pPr>
              <w:jc w:val="both"/>
              <w:rPr>
                <w:rFonts w:ascii="Arial" w:hAnsi="Arial" w:cs="Arial"/>
                <w:sz w:val="20"/>
                <w:szCs w:val="20"/>
              </w:rPr>
            </w:pPr>
          </w:p>
          <w:p w14:paraId="2022EF6F" w14:textId="09B2030D" w:rsidR="00082657" w:rsidRPr="00082657" w:rsidRDefault="00082657" w:rsidP="00082657">
            <w:pPr>
              <w:jc w:val="both"/>
              <w:rPr>
                <w:rFonts w:ascii="Arial" w:hAnsi="Arial" w:cs="Arial"/>
                <w:sz w:val="20"/>
                <w:szCs w:val="20"/>
              </w:rPr>
            </w:pPr>
            <w:r w:rsidRPr="00082657">
              <w:rPr>
                <w:rFonts w:ascii="Arial" w:hAnsi="Arial" w:cs="Arial"/>
                <w:sz w:val="20"/>
                <w:szCs w:val="20"/>
              </w:rPr>
              <w:t>Původní text:</w:t>
            </w:r>
          </w:p>
          <w:p w14:paraId="774843FF" w14:textId="77777777" w:rsidR="00082657" w:rsidRPr="00082657" w:rsidRDefault="00082657" w:rsidP="00082657">
            <w:pPr>
              <w:jc w:val="both"/>
              <w:rPr>
                <w:rFonts w:ascii="Arial" w:hAnsi="Arial" w:cs="Arial"/>
                <w:sz w:val="20"/>
                <w:szCs w:val="20"/>
              </w:rPr>
            </w:pPr>
            <w:r w:rsidRPr="00082657">
              <w:rPr>
                <w:rFonts w:ascii="Arial" w:hAnsi="Arial" w:cs="Arial"/>
                <w:sz w:val="20"/>
                <w:szCs w:val="20"/>
              </w:rPr>
              <w:t>c) uchovávat údaje sloužící k prokázání dodržení lhůt a organizačních podmínek pro přenesení telefonního čísla, a to po dobu minimálně 6 měsíců.</w:t>
            </w:r>
          </w:p>
          <w:p w14:paraId="2A658333" w14:textId="77777777" w:rsidR="00082657" w:rsidRPr="00082657" w:rsidRDefault="00082657" w:rsidP="00082657">
            <w:pPr>
              <w:jc w:val="both"/>
              <w:rPr>
                <w:rFonts w:ascii="Arial" w:hAnsi="Arial" w:cs="Arial"/>
                <w:sz w:val="20"/>
                <w:szCs w:val="20"/>
              </w:rPr>
            </w:pPr>
          </w:p>
          <w:p w14:paraId="13671538" w14:textId="77777777" w:rsidR="00082657" w:rsidRPr="00082657" w:rsidRDefault="00082657" w:rsidP="00082657">
            <w:pPr>
              <w:jc w:val="both"/>
              <w:rPr>
                <w:rFonts w:ascii="Arial" w:hAnsi="Arial" w:cs="Arial"/>
                <w:sz w:val="20"/>
                <w:szCs w:val="20"/>
              </w:rPr>
            </w:pPr>
            <w:r w:rsidRPr="00082657">
              <w:rPr>
                <w:rFonts w:ascii="Arial" w:hAnsi="Arial" w:cs="Arial"/>
                <w:sz w:val="20"/>
                <w:szCs w:val="20"/>
              </w:rPr>
              <w:t>Návrh změny:</w:t>
            </w:r>
          </w:p>
          <w:p w14:paraId="74A5C913" w14:textId="77777777" w:rsidR="00082657" w:rsidRPr="00082657" w:rsidRDefault="00082657" w:rsidP="00082657">
            <w:pPr>
              <w:jc w:val="both"/>
              <w:rPr>
                <w:rFonts w:ascii="Arial" w:hAnsi="Arial" w:cs="Arial"/>
                <w:sz w:val="20"/>
                <w:szCs w:val="20"/>
              </w:rPr>
            </w:pPr>
            <w:r w:rsidRPr="00082657">
              <w:rPr>
                <w:rFonts w:ascii="Arial" w:hAnsi="Arial" w:cs="Arial"/>
                <w:sz w:val="20"/>
                <w:szCs w:val="20"/>
              </w:rPr>
              <w:t>Bod c) navrhujeme vypustit</w:t>
            </w:r>
          </w:p>
          <w:p w14:paraId="6F0ABAED" w14:textId="77777777" w:rsidR="00082657" w:rsidRDefault="00082657" w:rsidP="00082657">
            <w:pPr>
              <w:jc w:val="both"/>
              <w:rPr>
                <w:rFonts w:ascii="Arial" w:hAnsi="Arial" w:cs="Arial"/>
                <w:sz w:val="20"/>
                <w:szCs w:val="20"/>
              </w:rPr>
            </w:pPr>
          </w:p>
          <w:p w14:paraId="0E96C393" w14:textId="0340FBDB" w:rsidR="00082657" w:rsidRPr="00082657" w:rsidRDefault="00082657" w:rsidP="00082657">
            <w:pPr>
              <w:jc w:val="both"/>
              <w:rPr>
                <w:rFonts w:ascii="Arial" w:hAnsi="Arial" w:cs="Arial"/>
                <w:sz w:val="20"/>
                <w:szCs w:val="20"/>
              </w:rPr>
            </w:pPr>
            <w:r w:rsidRPr="00082657">
              <w:rPr>
                <w:rFonts w:ascii="Arial" w:hAnsi="Arial" w:cs="Arial"/>
                <w:sz w:val="20"/>
                <w:szCs w:val="20"/>
              </w:rPr>
              <w:t>Odůvodnění:</w:t>
            </w:r>
          </w:p>
          <w:p w14:paraId="48D9A91B" w14:textId="77777777" w:rsidR="00082657" w:rsidRPr="00082657" w:rsidRDefault="00082657" w:rsidP="00082657">
            <w:pPr>
              <w:jc w:val="both"/>
              <w:rPr>
                <w:rFonts w:ascii="Arial" w:hAnsi="Arial" w:cs="Arial"/>
                <w:sz w:val="20"/>
                <w:szCs w:val="20"/>
              </w:rPr>
            </w:pPr>
            <w:r w:rsidRPr="00082657">
              <w:rPr>
                <w:rFonts w:ascii="Arial" w:hAnsi="Arial" w:cs="Arial"/>
                <w:sz w:val="20"/>
                <w:szCs w:val="20"/>
              </w:rPr>
              <w:t xml:space="preserve">Toto ustanovení stanoví podnikatelům v elektronických komunikacích novou povinnost, což lze stanovit pouze zákonem, nikoliv vyhláškou, jejímž účelem a zákonným zmocněním je v tomto případě </w:t>
            </w:r>
            <w:r w:rsidRPr="00082657">
              <w:rPr>
                <w:rFonts w:ascii="Arial" w:hAnsi="Arial" w:cs="Arial"/>
                <w:sz w:val="20"/>
                <w:szCs w:val="20"/>
              </w:rPr>
              <w:lastRenderedPageBreak/>
              <w:t xml:space="preserve">primárně upřesňovat význam právních norem stanovených zákonem. </w:t>
            </w:r>
          </w:p>
          <w:p w14:paraId="61394E51" w14:textId="77777777" w:rsidR="00082657" w:rsidRPr="00082657" w:rsidRDefault="00082657" w:rsidP="00082657">
            <w:pPr>
              <w:jc w:val="both"/>
              <w:rPr>
                <w:rFonts w:ascii="Arial" w:hAnsi="Arial" w:cs="Arial"/>
                <w:sz w:val="20"/>
                <w:szCs w:val="20"/>
              </w:rPr>
            </w:pPr>
            <w:r w:rsidRPr="00082657">
              <w:rPr>
                <w:rFonts w:ascii="Arial" w:hAnsi="Arial" w:cs="Arial"/>
                <w:sz w:val="20"/>
                <w:szCs w:val="20"/>
              </w:rPr>
              <w:t>Současně se nejedná ani o organizační či technickou podmínku pro realizaci změny poskytovatele služby přístupu k internetu mezi podnikateli, k jejichž stanovení (touto vyhláškou) bude Úřad zmocněn dle § 34a odst. 9 zákona o elektronických komunikacích. Toto ustanovení tedy současně překračuje meze zákonného zmocnění Úřadu.  Žádáme tedy jeho odstranění.</w:t>
            </w:r>
          </w:p>
          <w:p w14:paraId="4E32EFF6" w14:textId="6E7E6DA3" w:rsidR="00082657" w:rsidRDefault="00082657" w:rsidP="00082657">
            <w:pPr>
              <w:jc w:val="both"/>
              <w:rPr>
                <w:rFonts w:ascii="Arial" w:hAnsi="Arial" w:cs="Arial"/>
                <w:sz w:val="20"/>
                <w:szCs w:val="20"/>
              </w:rPr>
            </w:pPr>
            <w:r w:rsidRPr="00082657">
              <w:rPr>
                <w:rFonts w:ascii="Arial" w:hAnsi="Arial" w:cs="Arial"/>
                <w:sz w:val="20"/>
                <w:szCs w:val="20"/>
              </w:rPr>
              <w:t>Podnikatelé v elektronických komunikacích se musejí sami rozhodnout, jak dlouho budou ukládat údaje, aby dokázali obhájit své povinnosti vyplývající z legislativy a smluvních vztahů se svými zákazníky, a v případě, že neustojí důkazní situaci, musí snést následky svého rozhodnutí, ale nelze jim podzákonným předpisem ukládat povinnosti – povinnosti lze dle ustálené judikatury ukládat jen zákonem a v jeho mezích.</w:t>
            </w:r>
          </w:p>
          <w:p w14:paraId="02A5B552" w14:textId="77777777" w:rsidR="00082657" w:rsidRDefault="00082657" w:rsidP="008E3735">
            <w:pPr>
              <w:jc w:val="both"/>
              <w:rPr>
                <w:rFonts w:ascii="Arial" w:hAnsi="Arial" w:cs="Arial"/>
                <w:sz w:val="20"/>
                <w:szCs w:val="20"/>
              </w:rPr>
            </w:pPr>
          </w:p>
          <w:p w14:paraId="25E4489F" w14:textId="6056F299" w:rsidR="007F506F" w:rsidRPr="007F506F" w:rsidRDefault="007F506F" w:rsidP="008E3735">
            <w:pPr>
              <w:jc w:val="both"/>
              <w:rPr>
                <w:rFonts w:ascii="Arial" w:hAnsi="Arial" w:cs="Arial"/>
                <w:sz w:val="20"/>
                <w:szCs w:val="20"/>
              </w:rPr>
            </w:pPr>
            <w:r w:rsidRPr="007F506F">
              <w:rPr>
                <w:rFonts w:ascii="Arial" w:hAnsi="Arial" w:cs="Arial"/>
                <w:sz w:val="20"/>
                <w:szCs w:val="20"/>
              </w:rPr>
              <w:t>Tuto připomínku považujeme za zásadní a trváme na ní.</w:t>
            </w:r>
          </w:p>
          <w:p w14:paraId="1FCB18FD" w14:textId="77777777" w:rsidR="00082657" w:rsidRDefault="00082657" w:rsidP="008E3735">
            <w:pPr>
              <w:jc w:val="both"/>
              <w:rPr>
                <w:rFonts w:ascii="Arial" w:hAnsi="Arial" w:cs="Arial"/>
                <w:sz w:val="20"/>
                <w:szCs w:val="20"/>
              </w:rPr>
            </w:pPr>
          </w:p>
          <w:p w14:paraId="7A9D0D78" w14:textId="2A29C72F" w:rsidR="00215485" w:rsidRDefault="007F506F" w:rsidP="008E3735">
            <w:pPr>
              <w:jc w:val="both"/>
              <w:rPr>
                <w:rFonts w:ascii="Arial" w:hAnsi="Arial" w:cs="Arial"/>
                <w:sz w:val="20"/>
                <w:szCs w:val="20"/>
              </w:rPr>
            </w:pPr>
            <w:r w:rsidRPr="007F506F">
              <w:rPr>
                <w:rFonts w:ascii="Arial" w:hAnsi="Arial" w:cs="Arial"/>
                <w:sz w:val="20"/>
                <w:szCs w:val="20"/>
              </w:rPr>
              <w:t>Současně opakovaně sdělujeme, že chápeme potřebu uchovávat údaje, ale odmítáme způsob, kdy je tato povinnost určena podzákonným předpisem, bez zákonného zmocnění. Nerozporujeme tedy samotné uchovávání údaje, ale postup při uložení této povinnosti podnikatelům v elektronických komunikacích.</w:t>
            </w:r>
          </w:p>
        </w:tc>
        <w:tc>
          <w:tcPr>
            <w:tcW w:w="4678" w:type="dxa"/>
          </w:tcPr>
          <w:p w14:paraId="3A2936B9" w14:textId="77777777" w:rsidR="00215485" w:rsidRDefault="00082657" w:rsidP="00215485">
            <w:pPr>
              <w:pStyle w:val="Zkladntext2"/>
              <w:spacing w:after="60" w:line="240" w:lineRule="auto"/>
              <w:jc w:val="both"/>
              <w:rPr>
                <w:bCs/>
                <w:sz w:val="20"/>
                <w:szCs w:val="20"/>
              </w:rPr>
            </w:pPr>
            <w:r>
              <w:rPr>
                <w:bCs/>
                <w:sz w:val="20"/>
                <w:szCs w:val="20"/>
              </w:rPr>
              <w:lastRenderedPageBreak/>
              <w:t xml:space="preserve">Akceptováno. </w:t>
            </w:r>
          </w:p>
          <w:p w14:paraId="4950EBC2" w14:textId="61BCB863" w:rsidR="00F12F2F" w:rsidRDefault="00F12F2F" w:rsidP="00215485">
            <w:pPr>
              <w:pStyle w:val="Zkladntext2"/>
              <w:spacing w:after="60" w:line="240" w:lineRule="auto"/>
              <w:jc w:val="both"/>
              <w:rPr>
                <w:bCs/>
                <w:sz w:val="20"/>
                <w:szCs w:val="20"/>
              </w:rPr>
            </w:pPr>
            <w:r>
              <w:rPr>
                <w:bCs/>
                <w:sz w:val="20"/>
                <w:szCs w:val="20"/>
              </w:rPr>
              <w:t xml:space="preserve">ČTÚ ustanovení vypustil, jakkoli nesouhlasí s argumentací uvedenou u připomínky. </w:t>
            </w:r>
          </w:p>
          <w:p w14:paraId="1FFA9598" w14:textId="6B49A3B6" w:rsidR="00196695" w:rsidRDefault="00196695" w:rsidP="00215485">
            <w:pPr>
              <w:pStyle w:val="Zkladntext2"/>
              <w:spacing w:after="60" w:line="240" w:lineRule="auto"/>
              <w:jc w:val="both"/>
              <w:rPr>
                <w:bCs/>
                <w:sz w:val="20"/>
                <w:szCs w:val="20"/>
              </w:rPr>
            </w:pPr>
          </w:p>
          <w:p w14:paraId="031A5F81" w14:textId="0F6E8851" w:rsidR="00196695" w:rsidRDefault="00196695" w:rsidP="00215485">
            <w:pPr>
              <w:pStyle w:val="Zkladntext2"/>
              <w:spacing w:after="60" w:line="240" w:lineRule="auto"/>
              <w:jc w:val="both"/>
              <w:rPr>
                <w:bCs/>
                <w:sz w:val="20"/>
                <w:szCs w:val="20"/>
              </w:rPr>
            </w:pPr>
            <w:r>
              <w:rPr>
                <w:bCs/>
                <w:sz w:val="20"/>
                <w:szCs w:val="20"/>
              </w:rPr>
              <w:t xml:space="preserve">S ohledem na výsledky diskuse s dotčenými podnikateli vyplynulo, že podnikatelé jsou si vědomi svých povinností a potřeby v případě pochybností o správnosti jejich postupu a dodržování požadavků právní úpravy a uzavřených smluvních vztahů, a to jak mezi podnikateli, tak směrem k účastníkům. </w:t>
            </w:r>
            <w:r w:rsidR="00870E16">
              <w:rPr>
                <w:bCs/>
                <w:sz w:val="20"/>
                <w:szCs w:val="20"/>
              </w:rPr>
              <w:t>ČTÚ</w:t>
            </w:r>
            <w:r>
              <w:rPr>
                <w:bCs/>
                <w:sz w:val="20"/>
                <w:szCs w:val="20"/>
              </w:rPr>
              <w:t xml:space="preserve"> tedy v tuto chvíli ponechává problematiku uchovávání nezbytných údajů bez konkrétní právní úpravy, když nevylučuje v případě potřeby takovou úpravu do budoucna.</w:t>
            </w:r>
          </w:p>
          <w:p w14:paraId="546EDF17" w14:textId="77777777" w:rsidR="00F12F2F" w:rsidRDefault="00F12F2F" w:rsidP="00215485">
            <w:pPr>
              <w:pStyle w:val="Zkladntext2"/>
              <w:spacing w:after="60" w:line="240" w:lineRule="auto"/>
              <w:jc w:val="both"/>
              <w:rPr>
                <w:bCs/>
                <w:sz w:val="20"/>
                <w:szCs w:val="20"/>
              </w:rPr>
            </w:pPr>
          </w:p>
          <w:p w14:paraId="761AC102" w14:textId="5052A67A" w:rsidR="00082657" w:rsidRPr="005121C1" w:rsidRDefault="00F12F2F" w:rsidP="00215485">
            <w:pPr>
              <w:pStyle w:val="Zkladntext2"/>
              <w:spacing w:after="60" w:line="240" w:lineRule="auto"/>
              <w:jc w:val="both"/>
              <w:rPr>
                <w:bCs/>
                <w:sz w:val="20"/>
                <w:szCs w:val="20"/>
              </w:rPr>
            </w:pPr>
            <w:r>
              <w:rPr>
                <w:bCs/>
                <w:sz w:val="20"/>
                <w:szCs w:val="20"/>
              </w:rPr>
              <w:t>Po disku</w:t>
            </w:r>
            <w:r w:rsidR="007B228F">
              <w:rPr>
                <w:bCs/>
                <w:sz w:val="20"/>
                <w:szCs w:val="20"/>
              </w:rPr>
              <w:t>z</w:t>
            </w:r>
            <w:r>
              <w:rPr>
                <w:bCs/>
                <w:sz w:val="20"/>
                <w:szCs w:val="20"/>
              </w:rPr>
              <w:t xml:space="preserve">i tedy ponechává zcela na dotčených podnikatelích, aby v případě potřeby byli schopni prokázat správnost svého postupu při změně poskytovatele </w:t>
            </w:r>
            <w:r w:rsidR="00176C6C">
              <w:rPr>
                <w:bCs/>
                <w:sz w:val="20"/>
                <w:szCs w:val="20"/>
              </w:rPr>
              <w:t>internetu</w:t>
            </w:r>
            <w:r>
              <w:rPr>
                <w:bCs/>
                <w:sz w:val="20"/>
                <w:szCs w:val="20"/>
              </w:rPr>
              <w:t>.</w:t>
            </w:r>
          </w:p>
        </w:tc>
      </w:tr>
      <w:tr w:rsidR="00215485" w:rsidRPr="00DF1A94" w14:paraId="24373C97" w14:textId="77777777" w:rsidTr="0078092C">
        <w:tc>
          <w:tcPr>
            <w:tcW w:w="1271" w:type="dxa"/>
          </w:tcPr>
          <w:p w14:paraId="6A17AB30" w14:textId="1D6E1316" w:rsidR="00215485" w:rsidRPr="00DF1A94" w:rsidRDefault="003E049B" w:rsidP="00215485">
            <w:pPr>
              <w:pStyle w:val="Zkladntext2"/>
              <w:spacing w:before="40" w:afterLines="40" w:after="96" w:line="240" w:lineRule="auto"/>
              <w:rPr>
                <w:sz w:val="20"/>
                <w:szCs w:val="20"/>
              </w:rPr>
            </w:pPr>
            <w:r w:rsidRPr="007F506F">
              <w:rPr>
                <w:sz w:val="20"/>
                <w:szCs w:val="20"/>
              </w:rPr>
              <w:lastRenderedPageBreak/>
              <w:t>§ 4, odst. 1</w:t>
            </w:r>
          </w:p>
        </w:tc>
        <w:tc>
          <w:tcPr>
            <w:tcW w:w="1559" w:type="dxa"/>
          </w:tcPr>
          <w:p w14:paraId="290F46AD" w14:textId="77777777" w:rsidR="00215485" w:rsidRPr="00DF1A94" w:rsidRDefault="00215485" w:rsidP="00215485">
            <w:pPr>
              <w:pStyle w:val="Zkladntext2"/>
              <w:spacing w:after="60" w:line="240" w:lineRule="auto"/>
              <w:jc w:val="both"/>
              <w:rPr>
                <w:sz w:val="20"/>
                <w:szCs w:val="20"/>
              </w:rPr>
            </w:pPr>
          </w:p>
        </w:tc>
        <w:tc>
          <w:tcPr>
            <w:tcW w:w="1701" w:type="dxa"/>
          </w:tcPr>
          <w:p w14:paraId="4A172673" w14:textId="36D50A69" w:rsidR="00215485" w:rsidRDefault="001D0113" w:rsidP="00215485">
            <w:pPr>
              <w:pStyle w:val="Zkladntext2"/>
              <w:spacing w:before="40" w:afterLines="40" w:after="96" w:line="240" w:lineRule="auto"/>
              <w:jc w:val="both"/>
              <w:rPr>
                <w:sz w:val="20"/>
                <w:szCs w:val="20"/>
              </w:rPr>
            </w:pPr>
            <w:r>
              <w:rPr>
                <w:sz w:val="20"/>
                <w:szCs w:val="20"/>
              </w:rPr>
              <w:t>ČAEK</w:t>
            </w:r>
            <w:r w:rsidR="00D14084">
              <w:rPr>
                <w:sz w:val="20"/>
                <w:szCs w:val="20"/>
              </w:rPr>
              <w:t xml:space="preserve"> (7)</w:t>
            </w:r>
          </w:p>
        </w:tc>
        <w:tc>
          <w:tcPr>
            <w:tcW w:w="4678" w:type="dxa"/>
          </w:tcPr>
          <w:p w14:paraId="534B4A71" w14:textId="77777777" w:rsidR="007F506F" w:rsidRPr="007F506F" w:rsidRDefault="007F506F" w:rsidP="008E3735">
            <w:pPr>
              <w:jc w:val="both"/>
              <w:rPr>
                <w:rFonts w:ascii="Arial" w:hAnsi="Arial" w:cs="Arial"/>
                <w:sz w:val="20"/>
                <w:szCs w:val="20"/>
              </w:rPr>
            </w:pPr>
            <w:r w:rsidRPr="007F506F">
              <w:rPr>
                <w:rFonts w:ascii="Arial" w:hAnsi="Arial" w:cs="Arial"/>
                <w:sz w:val="20"/>
                <w:szCs w:val="20"/>
              </w:rPr>
              <w:t>Nová připomínka k § 4, odst. 1</w:t>
            </w:r>
          </w:p>
          <w:p w14:paraId="5FA3AED6" w14:textId="77777777" w:rsidR="00215485" w:rsidRDefault="007F506F" w:rsidP="008E3735">
            <w:pPr>
              <w:jc w:val="both"/>
              <w:rPr>
                <w:rFonts w:ascii="Arial" w:hAnsi="Arial" w:cs="Arial"/>
                <w:sz w:val="20"/>
                <w:szCs w:val="20"/>
              </w:rPr>
            </w:pPr>
            <w:r w:rsidRPr="007F506F">
              <w:rPr>
                <w:rFonts w:ascii="Arial" w:hAnsi="Arial" w:cs="Arial"/>
                <w:sz w:val="20"/>
                <w:szCs w:val="20"/>
              </w:rPr>
              <w:t xml:space="preserve">V textu vyhlášky je pro přenos čísla lhůta 2 dnů od vyrozumění opouštěného uvedena absolutně. To vnímáme jako v rozporu s § 63b odst. 10, kde je dovětek, „nedohodnou-li se jinak“. Kodex EU staví </w:t>
            </w:r>
            <w:r w:rsidRPr="007F506F">
              <w:rPr>
                <w:rFonts w:ascii="Arial" w:hAnsi="Arial" w:cs="Arial"/>
                <w:sz w:val="20"/>
                <w:szCs w:val="20"/>
              </w:rPr>
              <w:lastRenderedPageBreak/>
              <w:t xml:space="preserve">na první místo ohledně data portace dohodu se zákazníkem, což reflektuje i uvedený § 63b odst. 10. Vyhláška s tím textově není v souladu. Jak je a bylo běžnou praxí, zejména pevná čísla a větší rozsahy jsou </w:t>
            </w:r>
            <w:proofErr w:type="spellStart"/>
            <w:r w:rsidRPr="007F506F">
              <w:rPr>
                <w:rFonts w:ascii="Arial" w:hAnsi="Arial" w:cs="Arial"/>
                <w:sz w:val="20"/>
                <w:szCs w:val="20"/>
              </w:rPr>
              <w:t>portovány</w:t>
            </w:r>
            <w:proofErr w:type="spellEnd"/>
            <w:r w:rsidRPr="007F506F">
              <w:rPr>
                <w:rFonts w:ascii="Arial" w:hAnsi="Arial" w:cs="Arial"/>
                <w:sz w:val="20"/>
                <w:szCs w:val="20"/>
              </w:rPr>
              <w:t xml:space="preserve"> později, na základě dohody se zákazníkem, a v řadě případů je nelze přenést do dvou pracovních dnů od vyrozumění opouštěného.</w:t>
            </w:r>
          </w:p>
          <w:p w14:paraId="68586B64" w14:textId="77777777" w:rsidR="00390EE9" w:rsidRDefault="00390EE9" w:rsidP="008E3735">
            <w:pPr>
              <w:jc w:val="both"/>
              <w:rPr>
                <w:rFonts w:ascii="Arial" w:hAnsi="Arial" w:cs="Arial"/>
                <w:sz w:val="20"/>
                <w:szCs w:val="20"/>
              </w:rPr>
            </w:pPr>
          </w:p>
          <w:p w14:paraId="389C5E96" w14:textId="32521C5F" w:rsidR="00131DDE" w:rsidRPr="00390EE9" w:rsidRDefault="00390EE9" w:rsidP="00131DDE">
            <w:pPr>
              <w:jc w:val="both"/>
              <w:rPr>
                <w:rFonts w:ascii="Arial" w:hAnsi="Arial" w:cs="Arial"/>
                <w:sz w:val="20"/>
                <w:szCs w:val="20"/>
              </w:rPr>
            </w:pPr>
            <w:r w:rsidRPr="00390EE9">
              <w:rPr>
                <w:rFonts w:ascii="Arial" w:hAnsi="Arial" w:cs="Arial"/>
                <w:sz w:val="20"/>
                <w:szCs w:val="20"/>
              </w:rPr>
              <w:t xml:space="preserve"> </w:t>
            </w:r>
          </w:p>
          <w:p w14:paraId="752AEE2E" w14:textId="593CBDAA" w:rsidR="00390EE9" w:rsidRDefault="00390EE9" w:rsidP="00390EE9">
            <w:pPr>
              <w:jc w:val="both"/>
              <w:rPr>
                <w:rFonts w:ascii="Arial" w:hAnsi="Arial" w:cs="Arial"/>
                <w:sz w:val="20"/>
                <w:szCs w:val="20"/>
              </w:rPr>
            </w:pPr>
          </w:p>
        </w:tc>
        <w:tc>
          <w:tcPr>
            <w:tcW w:w="4678" w:type="dxa"/>
          </w:tcPr>
          <w:p w14:paraId="2AF657A8" w14:textId="77777777" w:rsidR="00215485" w:rsidRDefault="000940B7" w:rsidP="00215485">
            <w:pPr>
              <w:pStyle w:val="Zkladntext2"/>
              <w:spacing w:after="60" w:line="240" w:lineRule="auto"/>
              <w:jc w:val="both"/>
              <w:rPr>
                <w:bCs/>
                <w:sz w:val="20"/>
                <w:szCs w:val="20"/>
              </w:rPr>
            </w:pPr>
            <w:r>
              <w:rPr>
                <w:bCs/>
                <w:sz w:val="20"/>
                <w:szCs w:val="20"/>
              </w:rPr>
              <w:lastRenderedPageBreak/>
              <w:t xml:space="preserve">Neakceptováno. </w:t>
            </w:r>
          </w:p>
          <w:p w14:paraId="198EED4A" w14:textId="7E73EC30" w:rsidR="003C5479" w:rsidRDefault="003C5479" w:rsidP="00215485">
            <w:pPr>
              <w:pStyle w:val="Zkladntext2"/>
              <w:spacing w:after="60" w:line="240" w:lineRule="auto"/>
              <w:jc w:val="both"/>
              <w:rPr>
                <w:bCs/>
                <w:sz w:val="20"/>
                <w:szCs w:val="20"/>
              </w:rPr>
            </w:pPr>
            <w:r>
              <w:rPr>
                <w:bCs/>
                <w:sz w:val="20"/>
                <w:szCs w:val="20"/>
              </w:rPr>
              <w:t xml:space="preserve">Lhůta 2 pracovních dnů </w:t>
            </w:r>
            <w:r w:rsidR="00C60828">
              <w:rPr>
                <w:bCs/>
                <w:sz w:val="20"/>
                <w:szCs w:val="20"/>
              </w:rPr>
              <w:t>se vztahuje na procesy mezi podnikateli, je tedy stanovena jako absolutní a platí vždy. N</w:t>
            </w:r>
            <w:r>
              <w:rPr>
                <w:bCs/>
                <w:sz w:val="20"/>
                <w:szCs w:val="20"/>
              </w:rPr>
              <w:t>ejedná se o lhůtu podle § 63b odst. 10 zákona o elektronických komunikacích</w:t>
            </w:r>
            <w:r w:rsidR="00C60828">
              <w:rPr>
                <w:bCs/>
                <w:sz w:val="20"/>
                <w:szCs w:val="20"/>
              </w:rPr>
              <w:t xml:space="preserve">, která se </w:t>
            </w:r>
            <w:r w:rsidR="00C60828">
              <w:rPr>
                <w:bCs/>
                <w:sz w:val="20"/>
                <w:szCs w:val="20"/>
              </w:rPr>
              <w:lastRenderedPageBreak/>
              <w:t>vztahuje k zániku závazku ze smlouvy mezi účastníkem a opouštěným poskytovatelem služby.</w:t>
            </w:r>
          </w:p>
          <w:p w14:paraId="0B0043D7" w14:textId="4038F0A3" w:rsidR="000940B7" w:rsidRPr="005121C1" w:rsidRDefault="000940B7" w:rsidP="00215485">
            <w:pPr>
              <w:pStyle w:val="Zkladntext2"/>
              <w:spacing w:after="60" w:line="240" w:lineRule="auto"/>
              <w:jc w:val="both"/>
              <w:rPr>
                <w:bCs/>
                <w:sz w:val="20"/>
                <w:szCs w:val="20"/>
              </w:rPr>
            </w:pPr>
            <w:bookmarkStart w:id="0" w:name="_GoBack"/>
            <w:bookmarkEnd w:id="0"/>
          </w:p>
        </w:tc>
      </w:tr>
      <w:tr w:rsidR="00215485" w:rsidRPr="00DF1A94" w14:paraId="6CF791B0" w14:textId="77777777" w:rsidTr="0078092C">
        <w:tc>
          <w:tcPr>
            <w:tcW w:w="1271" w:type="dxa"/>
          </w:tcPr>
          <w:p w14:paraId="7B8ADCB7" w14:textId="73FCAE45" w:rsidR="00215485" w:rsidRPr="00DF1A94" w:rsidRDefault="003E049B" w:rsidP="00215485">
            <w:pPr>
              <w:pStyle w:val="Zkladntext2"/>
              <w:spacing w:before="40" w:afterLines="40" w:after="96" w:line="240" w:lineRule="auto"/>
              <w:rPr>
                <w:sz w:val="20"/>
                <w:szCs w:val="20"/>
              </w:rPr>
            </w:pPr>
            <w:r w:rsidRPr="007F506F">
              <w:rPr>
                <w:sz w:val="20"/>
                <w:szCs w:val="20"/>
              </w:rPr>
              <w:lastRenderedPageBreak/>
              <w:t xml:space="preserve">§ 4 (4) </w:t>
            </w:r>
          </w:p>
        </w:tc>
        <w:tc>
          <w:tcPr>
            <w:tcW w:w="1559" w:type="dxa"/>
          </w:tcPr>
          <w:p w14:paraId="19424C06" w14:textId="77777777" w:rsidR="00215485" w:rsidRPr="00DF1A94" w:rsidRDefault="00215485" w:rsidP="00215485">
            <w:pPr>
              <w:pStyle w:val="Zkladntext2"/>
              <w:spacing w:after="60" w:line="240" w:lineRule="auto"/>
              <w:jc w:val="both"/>
              <w:rPr>
                <w:sz w:val="20"/>
                <w:szCs w:val="20"/>
              </w:rPr>
            </w:pPr>
          </w:p>
        </w:tc>
        <w:tc>
          <w:tcPr>
            <w:tcW w:w="1701" w:type="dxa"/>
          </w:tcPr>
          <w:p w14:paraId="1F6B3941" w14:textId="26B5F934" w:rsidR="00215485" w:rsidRDefault="001D0113" w:rsidP="00215485">
            <w:pPr>
              <w:pStyle w:val="Zkladntext2"/>
              <w:spacing w:before="40" w:afterLines="40" w:after="96" w:line="240" w:lineRule="auto"/>
              <w:jc w:val="both"/>
              <w:rPr>
                <w:sz w:val="20"/>
                <w:szCs w:val="20"/>
              </w:rPr>
            </w:pPr>
            <w:r>
              <w:rPr>
                <w:sz w:val="20"/>
                <w:szCs w:val="20"/>
              </w:rPr>
              <w:t>ČAEK</w:t>
            </w:r>
            <w:r w:rsidR="00D14084">
              <w:rPr>
                <w:sz w:val="20"/>
                <w:szCs w:val="20"/>
              </w:rPr>
              <w:t xml:space="preserve"> (8)</w:t>
            </w:r>
          </w:p>
        </w:tc>
        <w:tc>
          <w:tcPr>
            <w:tcW w:w="4678" w:type="dxa"/>
          </w:tcPr>
          <w:p w14:paraId="11ED2806" w14:textId="5975DCDA" w:rsidR="007F506F" w:rsidRPr="007F506F" w:rsidRDefault="007F506F" w:rsidP="008E3735">
            <w:pPr>
              <w:jc w:val="both"/>
              <w:rPr>
                <w:rFonts w:ascii="Arial" w:hAnsi="Arial" w:cs="Arial"/>
                <w:sz w:val="20"/>
                <w:szCs w:val="20"/>
              </w:rPr>
            </w:pPr>
            <w:r w:rsidRPr="007F506F">
              <w:rPr>
                <w:rFonts w:ascii="Arial" w:hAnsi="Arial" w:cs="Arial"/>
                <w:sz w:val="20"/>
                <w:szCs w:val="20"/>
              </w:rPr>
              <w:t>Připomínka k § 4 (4)</w:t>
            </w:r>
          </w:p>
          <w:p w14:paraId="42CCD914" w14:textId="77777777" w:rsidR="000940B7" w:rsidRDefault="000940B7" w:rsidP="008E3735">
            <w:pPr>
              <w:jc w:val="both"/>
              <w:rPr>
                <w:rFonts w:ascii="Arial" w:hAnsi="Arial" w:cs="Arial"/>
                <w:sz w:val="20"/>
                <w:szCs w:val="20"/>
              </w:rPr>
            </w:pPr>
          </w:p>
          <w:p w14:paraId="50CF3C05" w14:textId="08DDDF51" w:rsidR="00215485" w:rsidRDefault="007F506F" w:rsidP="008E3735">
            <w:pPr>
              <w:jc w:val="both"/>
              <w:rPr>
                <w:rFonts w:ascii="Arial" w:hAnsi="Arial" w:cs="Arial"/>
                <w:sz w:val="20"/>
                <w:szCs w:val="20"/>
              </w:rPr>
            </w:pPr>
            <w:r w:rsidRPr="007F506F">
              <w:rPr>
                <w:rFonts w:ascii="Arial" w:hAnsi="Arial" w:cs="Arial"/>
                <w:sz w:val="20"/>
                <w:szCs w:val="20"/>
              </w:rPr>
              <w:t>Považujeme naše připomínky za upřesnění skutečnosti v reakci na současnou praxi a předpokládáme, že na tomto jsme se na workshopu shodli.</w:t>
            </w:r>
          </w:p>
          <w:p w14:paraId="0B2AED4A" w14:textId="77777777" w:rsidR="000940B7" w:rsidRDefault="000940B7" w:rsidP="000940B7">
            <w:pPr>
              <w:jc w:val="both"/>
              <w:rPr>
                <w:rFonts w:ascii="Arial" w:hAnsi="Arial" w:cs="Arial"/>
                <w:sz w:val="20"/>
                <w:szCs w:val="20"/>
              </w:rPr>
            </w:pPr>
          </w:p>
          <w:p w14:paraId="74DFE745" w14:textId="5EC6C971" w:rsidR="000940B7" w:rsidRPr="000940B7" w:rsidRDefault="000940B7" w:rsidP="000940B7">
            <w:pPr>
              <w:jc w:val="both"/>
              <w:rPr>
                <w:rFonts w:ascii="Arial" w:hAnsi="Arial" w:cs="Arial"/>
                <w:sz w:val="20"/>
                <w:szCs w:val="20"/>
              </w:rPr>
            </w:pPr>
            <w:r w:rsidRPr="000940B7">
              <w:rPr>
                <w:rFonts w:ascii="Arial" w:hAnsi="Arial" w:cs="Arial"/>
                <w:sz w:val="20"/>
                <w:szCs w:val="20"/>
              </w:rPr>
              <w:t>Původní text:</w:t>
            </w:r>
          </w:p>
          <w:p w14:paraId="4CB82F89" w14:textId="77777777" w:rsidR="000940B7" w:rsidRPr="000940B7" w:rsidRDefault="000940B7" w:rsidP="000940B7">
            <w:pPr>
              <w:jc w:val="both"/>
              <w:rPr>
                <w:rFonts w:ascii="Arial" w:hAnsi="Arial" w:cs="Arial"/>
                <w:sz w:val="20"/>
                <w:szCs w:val="20"/>
              </w:rPr>
            </w:pPr>
            <w:r w:rsidRPr="000940B7">
              <w:rPr>
                <w:rFonts w:ascii="Arial" w:hAnsi="Arial" w:cs="Arial"/>
                <w:sz w:val="20"/>
                <w:szCs w:val="20"/>
              </w:rPr>
              <w:t>(4) Přejímající operátor a opouštěný operátor předají informaci o datu přenesení telefonního čísla do referenční databáze přenesených čísel bez zbytečného odkladu, nejpozději do konce lhůty podle odstavce 1. Od předání této informace do referenční databáze přenesených čísel již přejímající ani opouštěný poskytovatel služby nesmí zastavit proces přenesení telefonního čísla.</w:t>
            </w:r>
          </w:p>
          <w:p w14:paraId="51048325" w14:textId="77777777" w:rsidR="000940B7" w:rsidRPr="000940B7" w:rsidRDefault="000940B7" w:rsidP="000940B7">
            <w:pPr>
              <w:jc w:val="both"/>
              <w:rPr>
                <w:rFonts w:ascii="Arial" w:hAnsi="Arial" w:cs="Arial"/>
                <w:sz w:val="20"/>
                <w:szCs w:val="20"/>
              </w:rPr>
            </w:pPr>
          </w:p>
          <w:p w14:paraId="3527FD41" w14:textId="77777777" w:rsidR="000940B7" w:rsidRPr="000940B7" w:rsidRDefault="000940B7" w:rsidP="000940B7">
            <w:pPr>
              <w:jc w:val="both"/>
              <w:rPr>
                <w:rFonts w:ascii="Arial" w:hAnsi="Arial" w:cs="Arial"/>
                <w:sz w:val="20"/>
                <w:szCs w:val="20"/>
              </w:rPr>
            </w:pPr>
            <w:r w:rsidRPr="000940B7">
              <w:rPr>
                <w:rFonts w:ascii="Arial" w:hAnsi="Arial" w:cs="Arial"/>
                <w:sz w:val="20"/>
                <w:szCs w:val="20"/>
              </w:rPr>
              <w:t>Návrh změny:</w:t>
            </w:r>
          </w:p>
          <w:p w14:paraId="5A2B8625" w14:textId="77777777" w:rsidR="000940B7" w:rsidRPr="000940B7" w:rsidRDefault="000940B7" w:rsidP="000940B7">
            <w:pPr>
              <w:jc w:val="both"/>
              <w:rPr>
                <w:rFonts w:ascii="Arial" w:hAnsi="Arial" w:cs="Arial"/>
                <w:sz w:val="20"/>
                <w:szCs w:val="20"/>
              </w:rPr>
            </w:pPr>
            <w:r w:rsidRPr="000940B7">
              <w:rPr>
                <w:rFonts w:ascii="Arial" w:hAnsi="Arial" w:cs="Arial"/>
                <w:sz w:val="20"/>
                <w:szCs w:val="20"/>
              </w:rPr>
              <w:t xml:space="preserve">(4) Přejímající operátor </w:t>
            </w:r>
            <w:r w:rsidRPr="00F65074">
              <w:rPr>
                <w:rFonts w:ascii="Arial" w:hAnsi="Arial" w:cs="Arial"/>
                <w:b/>
                <w:bCs/>
                <w:sz w:val="20"/>
                <w:szCs w:val="20"/>
              </w:rPr>
              <w:t>v případě fixních telefonních čísel</w:t>
            </w:r>
            <w:r w:rsidRPr="000940B7">
              <w:rPr>
                <w:rFonts w:ascii="Arial" w:hAnsi="Arial" w:cs="Arial"/>
                <w:sz w:val="20"/>
                <w:szCs w:val="20"/>
              </w:rPr>
              <w:t xml:space="preserve"> a </w:t>
            </w:r>
            <w:r w:rsidRPr="00F65074">
              <w:rPr>
                <w:rFonts w:ascii="Arial" w:hAnsi="Arial" w:cs="Arial"/>
                <w:b/>
                <w:bCs/>
                <w:sz w:val="20"/>
                <w:szCs w:val="20"/>
              </w:rPr>
              <w:t>přejímající a</w:t>
            </w:r>
            <w:r w:rsidRPr="000940B7">
              <w:rPr>
                <w:rFonts w:ascii="Arial" w:hAnsi="Arial" w:cs="Arial"/>
                <w:sz w:val="20"/>
                <w:szCs w:val="20"/>
              </w:rPr>
              <w:t xml:space="preserve"> opouštěný operátor v případě mobilních telefonních čísel předají informaci o datu přenesení telefonního čísla do referenční databáze přenesených čísel bez zbytečného odkladu, nejpozději do konce lhůty podle odstavce 1. Od předání této informace do referenční databáze přenesených čísel již přejímající ani </w:t>
            </w:r>
            <w:r w:rsidRPr="000940B7">
              <w:rPr>
                <w:rFonts w:ascii="Arial" w:hAnsi="Arial" w:cs="Arial"/>
                <w:sz w:val="20"/>
                <w:szCs w:val="20"/>
              </w:rPr>
              <w:lastRenderedPageBreak/>
              <w:t>opouštěný poskytovatel služby nesmí zastavit proces přenesení telefonního čísla.</w:t>
            </w:r>
          </w:p>
          <w:p w14:paraId="52C629FC" w14:textId="77777777" w:rsidR="000940B7" w:rsidRPr="000940B7" w:rsidRDefault="000940B7" w:rsidP="000940B7">
            <w:pPr>
              <w:jc w:val="both"/>
              <w:rPr>
                <w:rFonts w:ascii="Arial" w:hAnsi="Arial" w:cs="Arial"/>
                <w:sz w:val="20"/>
                <w:szCs w:val="20"/>
              </w:rPr>
            </w:pPr>
          </w:p>
          <w:p w14:paraId="17457BA5" w14:textId="77777777" w:rsidR="000940B7" w:rsidRPr="000940B7" w:rsidRDefault="000940B7" w:rsidP="000940B7">
            <w:pPr>
              <w:jc w:val="both"/>
              <w:rPr>
                <w:rFonts w:ascii="Arial" w:hAnsi="Arial" w:cs="Arial"/>
                <w:sz w:val="20"/>
                <w:szCs w:val="20"/>
              </w:rPr>
            </w:pPr>
            <w:r w:rsidRPr="000940B7">
              <w:rPr>
                <w:rFonts w:ascii="Arial" w:hAnsi="Arial" w:cs="Arial"/>
                <w:sz w:val="20"/>
                <w:szCs w:val="20"/>
              </w:rPr>
              <w:t>Odůvodnění:</w:t>
            </w:r>
          </w:p>
          <w:p w14:paraId="6F80397E" w14:textId="5FA52D46" w:rsidR="000940B7" w:rsidRDefault="000940B7" w:rsidP="000940B7">
            <w:pPr>
              <w:jc w:val="both"/>
              <w:rPr>
                <w:rFonts w:ascii="Arial" w:hAnsi="Arial" w:cs="Arial"/>
                <w:sz w:val="20"/>
                <w:szCs w:val="20"/>
              </w:rPr>
            </w:pPr>
            <w:r w:rsidRPr="000940B7">
              <w:rPr>
                <w:rFonts w:ascii="Arial" w:hAnsi="Arial" w:cs="Arial"/>
                <w:sz w:val="20"/>
                <w:szCs w:val="20"/>
              </w:rPr>
              <w:t>Upozorňujeme na to, že v rámci přenositelnosti fixních čísel předává informaci o datu přenesení pouze přejímající operátor – na rozdíl od mobilní přenositelnosti, kde toto činí oba operátoři. Toto bychom požadovali určitě zachovat, není možno měnit nyní zaběhlé systémy.</w:t>
            </w:r>
          </w:p>
        </w:tc>
        <w:tc>
          <w:tcPr>
            <w:tcW w:w="4678" w:type="dxa"/>
          </w:tcPr>
          <w:p w14:paraId="7506BEE5" w14:textId="77777777" w:rsidR="00215485" w:rsidRDefault="003568C5" w:rsidP="00215485">
            <w:pPr>
              <w:pStyle w:val="Zkladntext2"/>
              <w:spacing w:after="60" w:line="240" w:lineRule="auto"/>
              <w:jc w:val="both"/>
              <w:rPr>
                <w:bCs/>
                <w:sz w:val="20"/>
                <w:szCs w:val="20"/>
              </w:rPr>
            </w:pPr>
            <w:r>
              <w:rPr>
                <w:bCs/>
                <w:sz w:val="20"/>
                <w:szCs w:val="20"/>
              </w:rPr>
              <w:lastRenderedPageBreak/>
              <w:t>Akceptováno.</w:t>
            </w:r>
          </w:p>
          <w:p w14:paraId="2D7AADE7" w14:textId="6D658E6E" w:rsidR="003568C5" w:rsidRDefault="003568C5" w:rsidP="00215485">
            <w:pPr>
              <w:pStyle w:val="Zkladntext2"/>
              <w:spacing w:after="60" w:line="240" w:lineRule="auto"/>
              <w:jc w:val="both"/>
              <w:rPr>
                <w:bCs/>
                <w:sz w:val="20"/>
                <w:szCs w:val="20"/>
              </w:rPr>
            </w:pPr>
            <w:r>
              <w:rPr>
                <w:bCs/>
                <w:sz w:val="20"/>
                <w:szCs w:val="20"/>
              </w:rPr>
              <w:t>Spojka „a“ nahrazena spojkou „nebo“ ve slučovacím významu.</w:t>
            </w:r>
            <w:r w:rsidR="0098588C">
              <w:rPr>
                <w:bCs/>
                <w:sz w:val="20"/>
                <w:szCs w:val="20"/>
              </w:rPr>
              <w:t xml:space="preserve"> Je třeba, aby vyhláška byla dostatečně obecná, aby zahrnovala všechny varianty, které </w:t>
            </w:r>
            <w:r w:rsidR="00F12F2F">
              <w:rPr>
                <w:bCs/>
                <w:sz w:val="20"/>
                <w:szCs w:val="20"/>
              </w:rPr>
              <w:t xml:space="preserve">jsou dnes aplikovány a které </w:t>
            </w:r>
            <w:r w:rsidR="0098588C">
              <w:rPr>
                <w:bCs/>
                <w:sz w:val="20"/>
                <w:szCs w:val="20"/>
              </w:rPr>
              <w:t>mohou nastat i</w:t>
            </w:r>
            <w:r w:rsidR="00E03BE0">
              <w:rPr>
                <w:bCs/>
                <w:sz w:val="20"/>
                <w:szCs w:val="20"/>
              </w:rPr>
              <w:t> </w:t>
            </w:r>
            <w:r w:rsidR="0098588C">
              <w:rPr>
                <w:bCs/>
                <w:sz w:val="20"/>
                <w:szCs w:val="20"/>
              </w:rPr>
              <w:t>v budoucnu. Současné varianty předávání informací o datu přenesení byly doplněny do důvodové zprávy.</w:t>
            </w:r>
          </w:p>
          <w:p w14:paraId="162CEF4D" w14:textId="77777777" w:rsidR="0098588C" w:rsidRDefault="0098588C" w:rsidP="00215485">
            <w:pPr>
              <w:pStyle w:val="Zkladntext2"/>
              <w:spacing w:after="60" w:line="240" w:lineRule="auto"/>
              <w:jc w:val="both"/>
              <w:rPr>
                <w:bCs/>
                <w:sz w:val="20"/>
                <w:szCs w:val="20"/>
              </w:rPr>
            </w:pPr>
          </w:p>
          <w:p w14:paraId="618A2F3B" w14:textId="791DB6CF" w:rsidR="00F65074" w:rsidRDefault="0098588C" w:rsidP="00215485">
            <w:pPr>
              <w:pStyle w:val="Zkladntext2"/>
              <w:spacing w:after="60" w:line="240" w:lineRule="auto"/>
              <w:jc w:val="both"/>
              <w:rPr>
                <w:bCs/>
                <w:sz w:val="20"/>
                <w:szCs w:val="20"/>
              </w:rPr>
            </w:pPr>
            <w:r>
              <w:rPr>
                <w:bCs/>
                <w:sz w:val="20"/>
                <w:szCs w:val="20"/>
              </w:rPr>
              <w:t>Nově text zní:</w:t>
            </w:r>
          </w:p>
          <w:p w14:paraId="252A9089" w14:textId="5C928970" w:rsidR="00F65074" w:rsidRPr="005121C1" w:rsidRDefault="00F65074" w:rsidP="00215485">
            <w:pPr>
              <w:pStyle w:val="Zkladntext2"/>
              <w:spacing w:after="60" w:line="240" w:lineRule="auto"/>
              <w:jc w:val="both"/>
              <w:rPr>
                <w:bCs/>
                <w:sz w:val="20"/>
                <w:szCs w:val="20"/>
              </w:rPr>
            </w:pPr>
            <w:r w:rsidRPr="00F65074">
              <w:rPr>
                <w:bCs/>
                <w:sz w:val="20"/>
                <w:szCs w:val="20"/>
              </w:rPr>
              <w:t>(4) Přejímající operátor</w:t>
            </w:r>
            <w:r w:rsidRPr="00F65074">
              <w:rPr>
                <w:b/>
                <w:sz w:val="20"/>
                <w:szCs w:val="20"/>
              </w:rPr>
              <w:t xml:space="preserve"> nebo</w:t>
            </w:r>
            <w:r w:rsidRPr="00F65074">
              <w:rPr>
                <w:bCs/>
                <w:sz w:val="20"/>
                <w:szCs w:val="20"/>
              </w:rPr>
              <w:t xml:space="preserve"> opouštěný operátor předají informaci o datu přenesení telefonního čísla do referenční databáze přenesených čísel bez zbytečného odkladu, nejpozději do konce lhůty podle odstavce 1. Od předání této informace do referenční databáze přenesených čísel již přejímající ani opouštěný poskytovatel služby nesmí zastavit proces přenesení telefonního čísla.</w:t>
            </w:r>
          </w:p>
        </w:tc>
      </w:tr>
      <w:tr w:rsidR="000940B7" w:rsidRPr="00DF1A94" w14:paraId="1CBFA81F" w14:textId="77777777" w:rsidTr="0078092C">
        <w:tc>
          <w:tcPr>
            <w:tcW w:w="1271" w:type="dxa"/>
          </w:tcPr>
          <w:p w14:paraId="21FEBE1B" w14:textId="2D2F561C" w:rsidR="000940B7" w:rsidRPr="007F506F" w:rsidRDefault="000940B7" w:rsidP="00215485">
            <w:pPr>
              <w:pStyle w:val="Zkladntext2"/>
              <w:spacing w:before="40" w:afterLines="40" w:after="96" w:line="240" w:lineRule="auto"/>
              <w:rPr>
                <w:sz w:val="20"/>
                <w:szCs w:val="20"/>
              </w:rPr>
            </w:pPr>
            <w:r w:rsidRPr="007F506F">
              <w:rPr>
                <w:sz w:val="20"/>
                <w:szCs w:val="20"/>
              </w:rPr>
              <w:t>§ 6 (3)</w:t>
            </w:r>
          </w:p>
        </w:tc>
        <w:tc>
          <w:tcPr>
            <w:tcW w:w="1559" w:type="dxa"/>
          </w:tcPr>
          <w:p w14:paraId="44CFE833" w14:textId="77777777" w:rsidR="000940B7" w:rsidRPr="00DF1A94" w:rsidRDefault="000940B7" w:rsidP="00215485">
            <w:pPr>
              <w:pStyle w:val="Zkladntext2"/>
              <w:spacing w:after="60" w:line="240" w:lineRule="auto"/>
              <w:jc w:val="both"/>
              <w:rPr>
                <w:sz w:val="20"/>
                <w:szCs w:val="20"/>
              </w:rPr>
            </w:pPr>
          </w:p>
        </w:tc>
        <w:tc>
          <w:tcPr>
            <w:tcW w:w="1701" w:type="dxa"/>
          </w:tcPr>
          <w:p w14:paraId="770BD6EC" w14:textId="166A422F" w:rsidR="000940B7" w:rsidRDefault="00D229FD" w:rsidP="00215485">
            <w:pPr>
              <w:pStyle w:val="Zkladntext2"/>
              <w:spacing w:before="40" w:afterLines="40" w:after="96" w:line="240" w:lineRule="auto"/>
              <w:jc w:val="both"/>
              <w:rPr>
                <w:sz w:val="20"/>
                <w:szCs w:val="20"/>
              </w:rPr>
            </w:pPr>
            <w:r>
              <w:rPr>
                <w:sz w:val="20"/>
                <w:szCs w:val="20"/>
              </w:rPr>
              <w:t>ČAEK (9)</w:t>
            </w:r>
          </w:p>
        </w:tc>
        <w:tc>
          <w:tcPr>
            <w:tcW w:w="4678" w:type="dxa"/>
          </w:tcPr>
          <w:p w14:paraId="014CB049" w14:textId="7F3E4622" w:rsidR="00D229FD" w:rsidRPr="007F506F" w:rsidRDefault="00D229FD" w:rsidP="00D229FD">
            <w:pPr>
              <w:jc w:val="both"/>
              <w:rPr>
                <w:rFonts w:ascii="Arial" w:hAnsi="Arial" w:cs="Arial"/>
                <w:sz w:val="20"/>
                <w:szCs w:val="20"/>
              </w:rPr>
            </w:pPr>
            <w:r w:rsidRPr="007F506F">
              <w:rPr>
                <w:rFonts w:ascii="Arial" w:hAnsi="Arial" w:cs="Arial"/>
                <w:sz w:val="20"/>
                <w:szCs w:val="20"/>
              </w:rPr>
              <w:t>Připomínka k § 6 (3)</w:t>
            </w:r>
          </w:p>
          <w:p w14:paraId="4BAB2F91" w14:textId="77777777" w:rsidR="00D229FD" w:rsidRDefault="00D229FD" w:rsidP="000940B7">
            <w:pPr>
              <w:jc w:val="both"/>
              <w:rPr>
                <w:rFonts w:ascii="Arial" w:hAnsi="Arial" w:cs="Arial"/>
                <w:sz w:val="20"/>
                <w:szCs w:val="20"/>
              </w:rPr>
            </w:pPr>
          </w:p>
          <w:p w14:paraId="1B78EBEB" w14:textId="69A04CEE" w:rsidR="000940B7" w:rsidRDefault="000940B7" w:rsidP="000940B7">
            <w:pPr>
              <w:jc w:val="both"/>
              <w:rPr>
                <w:rFonts w:ascii="Arial" w:hAnsi="Arial" w:cs="Arial"/>
                <w:sz w:val="20"/>
                <w:szCs w:val="20"/>
              </w:rPr>
            </w:pPr>
            <w:r w:rsidRPr="000940B7">
              <w:rPr>
                <w:rFonts w:ascii="Arial" w:hAnsi="Arial" w:cs="Arial"/>
                <w:sz w:val="20"/>
                <w:szCs w:val="20"/>
              </w:rPr>
              <w:t>Považujeme naše připomínky za upřesnění sku</w:t>
            </w:r>
            <w:r w:rsidR="0077201C">
              <w:rPr>
                <w:rFonts w:ascii="Arial" w:hAnsi="Arial" w:cs="Arial"/>
                <w:sz w:val="20"/>
                <w:szCs w:val="20"/>
              </w:rPr>
              <w:t>tečnosti</w:t>
            </w:r>
            <w:r w:rsidRPr="000940B7">
              <w:rPr>
                <w:rFonts w:ascii="Arial" w:hAnsi="Arial" w:cs="Arial"/>
                <w:sz w:val="20"/>
                <w:szCs w:val="20"/>
              </w:rPr>
              <w:t xml:space="preserve"> v reakci na současnou praxi a předpo</w:t>
            </w:r>
            <w:r w:rsidR="0077201C">
              <w:rPr>
                <w:rFonts w:ascii="Arial" w:hAnsi="Arial" w:cs="Arial"/>
                <w:sz w:val="20"/>
                <w:szCs w:val="20"/>
              </w:rPr>
              <w:t>kládáme</w:t>
            </w:r>
            <w:r w:rsidRPr="000940B7">
              <w:rPr>
                <w:rFonts w:ascii="Arial" w:hAnsi="Arial" w:cs="Arial"/>
                <w:sz w:val="20"/>
                <w:szCs w:val="20"/>
              </w:rPr>
              <w:t>, že na tomto jsme se na workshopu shodli.</w:t>
            </w:r>
          </w:p>
          <w:p w14:paraId="46420A2D" w14:textId="77777777" w:rsidR="000940B7" w:rsidRDefault="000940B7" w:rsidP="000940B7">
            <w:pPr>
              <w:jc w:val="both"/>
              <w:rPr>
                <w:rFonts w:ascii="Arial" w:hAnsi="Arial" w:cs="Arial"/>
                <w:sz w:val="20"/>
                <w:szCs w:val="20"/>
              </w:rPr>
            </w:pPr>
          </w:p>
          <w:p w14:paraId="1F4E5CDD" w14:textId="77777777" w:rsidR="000940B7" w:rsidRPr="000940B7" w:rsidRDefault="000940B7" w:rsidP="000940B7">
            <w:pPr>
              <w:jc w:val="both"/>
              <w:rPr>
                <w:rFonts w:ascii="Arial" w:hAnsi="Arial" w:cs="Arial"/>
                <w:sz w:val="20"/>
                <w:szCs w:val="20"/>
              </w:rPr>
            </w:pPr>
            <w:r w:rsidRPr="000940B7">
              <w:rPr>
                <w:rFonts w:ascii="Arial" w:hAnsi="Arial" w:cs="Arial"/>
                <w:sz w:val="20"/>
                <w:szCs w:val="20"/>
              </w:rPr>
              <w:t>Původní text:</w:t>
            </w:r>
          </w:p>
          <w:p w14:paraId="1C4D3D64" w14:textId="77777777" w:rsidR="000940B7" w:rsidRPr="000940B7" w:rsidRDefault="000940B7" w:rsidP="000940B7">
            <w:pPr>
              <w:jc w:val="both"/>
              <w:rPr>
                <w:rFonts w:ascii="Arial" w:hAnsi="Arial" w:cs="Arial"/>
                <w:sz w:val="20"/>
                <w:szCs w:val="20"/>
              </w:rPr>
            </w:pPr>
            <w:r w:rsidRPr="000940B7">
              <w:rPr>
                <w:rFonts w:ascii="Arial" w:hAnsi="Arial" w:cs="Arial"/>
                <w:sz w:val="20"/>
                <w:szCs w:val="20"/>
              </w:rPr>
              <w:t>(3) Poskytovatel služby podle odstavce 1 v součinnosti s operátorem, v jehož síti byla na telefonním čísle poskytována služba, bezodkladně předá informaci o odevzdání přeneseného telefonního čísla provozovateli referenční databáze přenesených čísel.</w:t>
            </w:r>
          </w:p>
          <w:p w14:paraId="5A38D428" w14:textId="77777777" w:rsidR="000940B7" w:rsidRPr="000940B7" w:rsidRDefault="000940B7" w:rsidP="000940B7">
            <w:pPr>
              <w:jc w:val="both"/>
              <w:rPr>
                <w:rFonts w:ascii="Arial" w:hAnsi="Arial" w:cs="Arial"/>
                <w:sz w:val="20"/>
                <w:szCs w:val="20"/>
              </w:rPr>
            </w:pPr>
          </w:p>
          <w:p w14:paraId="512FF086" w14:textId="77777777" w:rsidR="000940B7" w:rsidRPr="000940B7" w:rsidRDefault="000940B7" w:rsidP="000940B7">
            <w:pPr>
              <w:jc w:val="both"/>
              <w:rPr>
                <w:rFonts w:ascii="Arial" w:hAnsi="Arial" w:cs="Arial"/>
                <w:sz w:val="20"/>
                <w:szCs w:val="20"/>
              </w:rPr>
            </w:pPr>
            <w:r w:rsidRPr="000940B7">
              <w:rPr>
                <w:rFonts w:ascii="Arial" w:hAnsi="Arial" w:cs="Arial"/>
                <w:sz w:val="20"/>
                <w:szCs w:val="20"/>
              </w:rPr>
              <w:t>Návrh změny:</w:t>
            </w:r>
          </w:p>
          <w:p w14:paraId="372B3765" w14:textId="77777777" w:rsidR="000940B7" w:rsidRPr="000940B7" w:rsidRDefault="000940B7" w:rsidP="000940B7">
            <w:pPr>
              <w:jc w:val="both"/>
              <w:rPr>
                <w:rFonts w:ascii="Arial" w:hAnsi="Arial" w:cs="Arial"/>
                <w:sz w:val="20"/>
                <w:szCs w:val="20"/>
              </w:rPr>
            </w:pPr>
            <w:r w:rsidRPr="000940B7">
              <w:rPr>
                <w:rFonts w:ascii="Arial" w:hAnsi="Arial" w:cs="Arial"/>
                <w:sz w:val="20"/>
                <w:szCs w:val="20"/>
              </w:rPr>
              <w:t xml:space="preserve">(3) Poskytovatel služby podle odstavce 1 v součinnosti s operátorem, v jehož síti byla na telefonním čísle poskytována služba, bezodkladně předá informaci o odevzdání přeneseného telefonního čísla </w:t>
            </w:r>
            <w:r w:rsidRPr="00CC49B3">
              <w:rPr>
                <w:rFonts w:ascii="Arial" w:hAnsi="Arial" w:cs="Arial"/>
                <w:strike/>
                <w:sz w:val="20"/>
                <w:szCs w:val="20"/>
              </w:rPr>
              <w:t>provozovateli</w:t>
            </w:r>
            <w:r w:rsidRPr="000940B7">
              <w:rPr>
                <w:rFonts w:ascii="Arial" w:hAnsi="Arial" w:cs="Arial"/>
                <w:sz w:val="20"/>
                <w:szCs w:val="20"/>
              </w:rPr>
              <w:t xml:space="preserve"> </w:t>
            </w:r>
            <w:r w:rsidRPr="00CC49B3">
              <w:rPr>
                <w:rFonts w:ascii="Arial" w:hAnsi="Arial" w:cs="Arial"/>
                <w:b/>
                <w:bCs/>
                <w:sz w:val="20"/>
                <w:szCs w:val="20"/>
              </w:rPr>
              <w:t>do</w:t>
            </w:r>
            <w:r w:rsidRPr="000940B7">
              <w:rPr>
                <w:rFonts w:ascii="Arial" w:hAnsi="Arial" w:cs="Arial"/>
                <w:sz w:val="20"/>
                <w:szCs w:val="20"/>
              </w:rPr>
              <w:t xml:space="preserve"> referenční databáze přenesených čísel.</w:t>
            </w:r>
          </w:p>
          <w:p w14:paraId="0FF8FB0E" w14:textId="77777777" w:rsidR="000940B7" w:rsidRPr="000940B7" w:rsidRDefault="000940B7" w:rsidP="000940B7">
            <w:pPr>
              <w:jc w:val="both"/>
              <w:rPr>
                <w:rFonts w:ascii="Arial" w:hAnsi="Arial" w:cs="Arial"/>
                <w:sz w:val="20"/>
                <w:szCs w:val="20"/>
              </w:rPr>
            </w:pPr>
          </w:p>
          <w:p w14:paraId="5DC40800" w14:textId="77777777" w:rsidR="000940B7" w:rsidRPr="000940B7" w:rsidRDefault="000940B7" w:rsidP="000940B7">
            <w:pPr>
              <w:jc w:val="both"/>
              <w:rPr>
                <w:rFonts w:ascii="Arial" w:hAnsi="Arial" w:cs="Arial"/>
                <w:sz w:val="20"/>
                <w:szCs w:val="20"/>
              </w:rPr>
            </w:pPr>
            <w:r w:rsidRPr="000940B7">
              <w:rPr>
                <w:rFonts w:ascii="Arial" w:hAnsi="Arial" w:cs="Arial"/>
                <w:sz w:val="20"/>
                <w:szCs w:val="20"/>
              </w:rPr>
              <w:t>Odůvodnění:</w:t>
            </w:r>
          </w:p>
          <w:p w14:paraId="1C41193E" w14:textId="4473BF84" w:rsidR="000940B7" w:rsidRPr="007F506F" w:rsidRDefault="000940B7" w:rsidP="000940B7">
            <w:pPr>
              <w:jc w:val="both"/>
              <w:rPr>
                <w:rFonts w:ascii="Arial" w:hAnsi="Arial" w:cs="Arial"/>
                <w:sz w:val="20"/>
                <w:szCs w:val="20"/>
              </w:rPr>
            </w:pPr>
            <w:r w:rsidRPr="000940B7">
              <w:rPr>
                <w:rFonts w:ascii="Arial" w:hAnsi="Arial" w:cs="Arial"/>
                <w:sz w:val="20"/>
                <w:szCs w:val="20"/>
              </w:rPr>
              <w:t xml:space="preserve">informace o odevzdání přeneseného čísla se automaticky propisuje přímo do databáze – nezasíláme </w:t>
            </w:r>
            <w:r w:rsidRPr="000940B7">
              <w:rPr>
                <w:rFonts w:ascii="Arial" w:hAnsi="Arial" w:cs="Arial"/>
                <w:sz w:val="20"/>
                <w:szCs w:val="20"/>
              </w:rPr>
              <w:lastRenderedPageBreak/>
              <w:t>ji provozovateli databáze, tak jak navrhuje Vyhláška. Opět požadujeme zachování současného stavu. Vhodná úprava by byla nahrazení slova „provozovateli“ slovem „do“.</w:t>
            </w:r>
          </w:p>
        </w:tc>
        <w:tc>
          <w:tcPr>
            <w:tcW w:w="4678" w:type="dxa"/>
          </w:tcPr>
          <w:p w14:paraId="08721C98" w14:textId="2A1FFC01" w:rsidR="000940B7" w:rsidRPr="005121C1" w:rsidRDefault="00F65074" w:rsidP="00215485">
            <w:pPr>
              <w:pStyle w:val="Zkladntext2"/>
              <w:spacing w:after="60" w:line="240" w:lineRule="auto"/>
              <w:jc w:val="both"/>
              <w:rPr>
                <w:bCs/>
                <w:sz w:val="20"/>
                <w:szCs w:val="20"/>
              </w:rPr>
            </w:pPr>
            <w:r>
              <w:rPr>
                <w:bCs/>
                <w:sz w:val="20"/>
                <w:szCs w:val="20"/>
              </w:rPr>
              <w:lastRenderedPageBreak/>
              <w:t>Akceptováno.</w:t>
            </w:r>
          </w:p>
        </w:tc>
      </w:tr>
      <w:tr w:rsidR="00215485" w:rsidRPr="00DF1A94" w14:paraId="1BF5D827" w14:textId="77777777" w:rsidTr="0078092C">
        <w:tc>
          <w:tcPr>
            <w:tcW w:w="1271" w:type="dxa"/>
          </w:tcPr>
          <w:p w14:paraId="48463706" w14:textId="1232C1CB" w:rsidR="00215485" w:rsidRPr="00DF1A94" w:rsidRDefault="003E049B" w:rsidP="00215485">
            <w:pPr>
              <w:pStyle w:val="Zkladntext2"/>
              <w:spacing w:before="40" w:afterLines="40" w:after="96" w:line="240" w:lineRule="auto"/>
              <w:rPr>
                <w:sz w:val="20"/>
                <w:szCs w:val="20"/>
              </w:rPr>
            </w:pPr>
            <w:r w:rsidRPr="007F506F">
              <w:rPr>
                <w:sz w:val="20"/>
                <w:szCs w:val="20"/>
              </w:rPr>
              <w:t>§ 11</w:t>
            </w:r>
          </w:p>
        </w:tc>
        <w:tc>
          <w:tcPr>
            <w:tcW w:w="1559" w:type="dxa"/>
          </w:tcPr>
          <w:p w14:paraId="48B9BB18" w14:textId="77777777" w:rsidR="00215485" w:rsidRPr="00DF1A94" w:rsidRDefault="00215485" w:rsidP="00215485">
            <w:pPr>
              <w:pStyle w:val="Zkladntext2"/>
              <w:spacing w:after="60" w:line="240" w:lineRule="auto"/>
              <w:jc w:val="both"/>
              <w:rPr>
                <w:sz w:val="20"/>
                <w:szCs w:val="20"/>
              </w:rPr>
            </w:pPr>
          </w:p>
        </w:tc>
        <w:tc>
          <w:tcPr>
            <w:tcW w:w="1701" w:type="dxa"/>
          </w:tcPr>
          <w:p w14:paraId="184B605D" w14:textId="3C1138B8" w:rsidR="00215485" w:rsidRDefault="001D0113" w:rsidP="00215485">
            <w:pPr>
              <w:pStyle w:val="Zkladntext2"/>
              <w:spacing w:before="40" w:afterLines="40" w:after="96" w:line="240" w:lineRule="auto"/>
              <w:jc w:val="both"/>
              <w:rPr>
                <w:sz w:val="20"/>
                <w:szCs w:val="20"/>
              </w:rPr>
            </w:pPr>
            <w:r>
              <w:rPr>
                <w:sz w:val="20"/>
                <w:szCs w:val="20"/>
              </w:rPr>
              <w:t>ČAEK</w:t>
            </w:r>
            <w:r w:rsidR="00D14084">
              <w:rPr>
                <w:sz w:val="20"/>
                <w:szCs w:val="20"/>
              </w:rPr>
              <w:t xml:space="preserve"> (</w:t>
            </w:r>
            <w:r w:rsidR="00D229FD">
              <w:rPr>
                <w:sz w:val="20"/>
                <w:szCs w:val="20"/>
              </w:rPr>
              <w:t>10</w:t>
            </w:r>
            <w:r w:rsidR="00D14084">
              <w:rPr>
                <w:sz w:val="20"/>
                <w:szCs w:val="20"/>
              </w:rPr>
              <w:t>)</w:t>
            </w:r>
          </w:p>
        </w:tc>
        <w:tc>
          <w:tcPr>
            <w:tcW w:w="4678" w:type="dxa"/>
          </w:tcPr>
          <w:p w14:paraId="3DBD30F2" w14:textId="77777777" w:rsidR="007F506F" w:rsidRPr="007F506F" w:rsidRDefault="007F506F" w:rsidP="008E3735">
            <w:pPr>
              <w:tabs>
                <w:tab w:val="left" w:pos="1110"/>
              </w:tabs>
              <w:jc w:val="both"/>
              <w:rPr>
                <w:rFonts w:ascii="Arial" w:hAnsi="Arial" w:cs="Arial"/>
                <w:sz w:val="20"/>
                <w:szCs w:val="20"/>
              </w:rPr>
            </w:pPr>
            <w:r w:rsidRPr="007F506F">
              <w:rPr>
                <w:rFonts w:ascii="Arial" w:hAnsi="Arial" w:cs="Arial"/>
                <w:sz w:val="20"/>
                <w:szCs w:val="20"/>
              </w:rPr>
              <w:t>Nový návrh textace § 11</w:t>
            </w:r>
          </w:p>
          <w:p w14:paraId="1E0B9C24" w14:textId="77777777" w:rsidR="007F506F" w:rsidRPr="007F506F" w:rsidRDefault="007F506F" w:rsidP="008E3735">
            <w:pPr>
              <w:tabs>
                <w:tab w:val="left" w:pos="1110"/>
              </w:tabs>
              <w:jc w:val="both"/>
              <w:rPr>
                <w:rFonts w:ascii="Arial" w:hAnsi="Arial" w:cs="Arial"/>
                <w:sz w:val="20"/>
                <w:szCs w:val="20"/>
              </w:rPr>
            </w:pPr>
            <w:r w:rsidRPr="007F506F">
              <w:rPr>
                <w:rFonts w:ascii="Arial" w:hAnsi="Arial" w:cs="Arial"/>
                <w:sz w:val="20"/>
                <w:szCs w:val="20"/>
              </w:rPr>
              <w:t>V reakci na diskusi na workshopu i našim dřívějším návrhům navrhujeme tuto komplexní změnu textu § 11, která nijak nezasahuje do principů a postupů při uplatnění práva na změnu poskytovatele služby přístupu k internetu, ale upřesňuje pravidla komunikace do spuštění společného řešení a řeší požadavek ČTÚ na uchovávání údajů:</w:t>
            </w:r>
          </w:p>
          <w:p w14:paraId="3E71DDF4" w14:textId="77777777" w:rsidR="007F506F" w:rsidRPr="007F506F" w:rsidRDefault="007F506F" w:rsidP="008E3735">
            <w:pPr>
              <w:tabs>
                <w:tab w:val="left" w:pos="1110"/>
              </w:tabs>
              <w:jc w:val="both"/>
              <w:rPr>
                <w:rFonts w:ascii="Arial" w:hAnsi="Arial" w:cs="Arial"/>
                <w:sz w:val="20"/>
                <w:szCs w:val="20"/>
              </w:rPr>
            </w:pPr>
          </w:p>
          <w:p w14:paraId="315CC16B" w14:textId="77777777" w:rsidR="007F506F" w:rsidRPr="007F506F" w:rsidRDefault="007F506F" w:rsidP="008E3735">
            <w:pPr>
              <w:tabs>
                <w:tab w:val="left" w:pos="1110"/>
              </w:tabs>
              <w:jc w:val="both"/>
              <w:rPr>
                <w:rFonts w:ascii="Arial" w:hAnsi="Arial" w:cs="Arial"/>
                <w:sz w:val="20"/>
                <w:szCs w:val="20"/>
              </w:rPr>
            </w:pPr>
            <w:r w:rsidRPr="007F506F">
              <w:rPr>
                <w:rFonts w:ascii="Arial" w:hAnsi="Arial" w:cs="Arial"/>
                <w:sz w:val="20"/>
                <w:szCs w:val="20"/>
              </w:rPr>
              <w:t xml:space="preserve">Společné řešení pro změnu poskytovatele internetu </w:t>
            </w:r>
          </w:p>
          <w:p w14:paraId="4E74EF4D" w14:textId="77777777" w:rsidR="007F506F" w:rsidRPr="007F506F" w:rsidRDefault="007F506F" w:rsidP="008E3735">
            <w:pPr>
              <w:tabs>
                <w:tab w:val="left" w:pos="1110"/>
              </w:tabs>
              <w:jc w:val="both"/>
              <w:rPr>
                <w:rFonts w:ascii="Arial" w:hAnsi="Arial" w:cs="Arial"/>
                <w:sz w:val="20"/>
                <w:szCs w:val="20"/>
              </w:rPr>
            </w:pPr>
            <w:r w:rsidRPr="007F506F">
              <w:rPr>
                <w:rFonts w:ascii="Arial" w:hAnsi="Arial" w:cs="Arial"/>
                <w:sz w:val="20"/>
                <w:szCs w:val="20"/>
              </w:rPr>
              <w:t>(1) Společné řešení musí umožnit nediskriminační přístup všem operátorům a také přístup pro Český telekomunikační úřad. Společné řešení musí obsahovat zejména tyto informace a funkce:</w:t>
            </w:r>
          </w:p>
          <w:p w14:paraId="770D371C" w14:textId="77777777" w:rsidR="007F506F" w:rsidRPr="007F506F" w:rsidRDefault="007F506F" w:rsidP="008E3735">
            <w:pPr>
              <w:tabs>
                <w:tab w:val="left" w:pos="1110"/>
              </w:tabs>
              <w:jc w:val="both"/>
              <w:rPr>
                <w:rFonts w:ascii="Arial" w:hAnsi="Arial" w:cs="Arial"/>
                <w:sz w:val="20"/>
                <w:szCs w:val="20"/>
              </w:rPr>
            </w:pPr>
            <w:r w:rsidRPr="007F506F">
              <w:rPr>
                <w:rFonts w:ascii="Arial" w:hAnsi="Arial" w:cs="Arial"/>
                <w:sz w:val="20"/>
                <w:szCs w:val="20"/>
              </w:rPr>
              <w:t xml:space="preserve">a) záznam komunikace mezi opouštěným a přejímajícím operátorem ohledně aktuálně přenášené služby internet; záznam musí být dostupný i po ukončení procesu z jakéhokoliv důvodu minimálně po dobu 2 měsíců. </w:t>
            </w:r>
          </w:p>
          <w:p w14:paraId="51081AB7" w14:textId="77777777" w:rsidR="007F506F" w:rsidRPr="007F506F" w:rsidRDefault="007F506F" w:rsidP="008E3735">
            <w:pPr>
              <w:tabs>
                <w:tab w:val="left" w:pos="1110"/>
              </w:tabs>
              <w:jc w:val="both"/>
              <w:rPr>
                <w:rFonts w:ascii="Arial" w:hAnsi="Arial" w:cs="Arial"/>
                <w:sz w:val="20"/>
                <w:szCs w:val="20"/>
              </w:rPr>
            </w:pPr>
            <w:r w:rsidRPr="007F506F">
              <w:rPr>
                <w:rFonts w:ascii="Arial" w:hAnsi="Arial" w:cs="Arial"/>
                <w:sz w:val="20"/>
                <w:szCs w:val="20"/>
              </w:rPr>
              <w:t>b) výpis uskutečněných a započatých, ale neuskutečněných, změn poskytovatele za období minimálně 6 měsíců.</w:t>
            </w:r>
          </w:p>
          <w:p w14:paraId="3EF5CDE6" w14:textId="77777777" w:rsidR="007F506F" w:rsidRPr="007F506F" w:rsidRDefault="007F506F" w:rsidP="008E3735">
            <w:pPr>
              <w:tabs>
                <w:tab w:val="left" w:pos="1110"/>
              </w:tabs>
              <w:jc w:val="both"/>
              <w:rPr>
                <w:rFonts w:ascii="Arial" w:hAnsi="Arial" w:cs="Arial"/>
                <w:sz w:val="20"/>
                <w:szCs w:val="20"/>
              </w:rPr>
            </w:pPr>
            <w:r w:rsidRPr="007F506F">
              <w:rPr>
                <w:rFonts w:ascii="Arial" w:hAnsi="Arial" w:cs="Arial"/>
                <w:sz w:val="20"/>
                <w:szCs w:val="20"/>
              </w:rPr>
              <w:t>(2) V případě existence společného řešení je opouštěný i přejímající poskytovatel internetu povinen jej využít pro komunikaci při změně poskytovatele internetu, nedohodnou-li se bilaterálně jinak.</w:t>
            </w:r>
          </w:p>
          <w:p w14:paraId="1EBC7EB1" w14:textId="22C80669" w:rsidR="00215485" w:rsidRDefault="007F506F" w:rsidP="008E3735">
            <w:pPr>
              <w:tabs>
                <w:tab w:val="left" w:pos="1110"/>
              </w:tabs>
              <w:jc w:val="both"/>
              <w:rPr>
                <w:rFonts w:ascii="Arial" w:hAnsi="Arial" w:cs="Arial"/>
                <w:sz w:val="20"/>
                <w:szCs w:val="20"/>
              </w:rPr>
            </w:pPr>
            <w:r w:rsidRPr="007F506F">
              <w:rPr>
                <w:rFonts w:ascii="Arial" w:hAnsi="Arial" w:cs="Arial"/>
                <w:sz w:val="20"/>
                <w:szCs w:val="20"/>
              </w:rPr>
              <w:t>(3) V případě, že společné řešení neexistuje, určuje způsob komunikace při změně poskytovatele internetu opouštěný poskytovatel internetu, nedo</w:t>
            </w:r>
            <w:r w:rsidRPr="007F506F">
              <w:rPr>
                <w:rFonts w:ascii="Arial" w:hAnsi="Arial" w:cs="Arial"/>
                <w:sz w:val="20"/>
                <w:szCs w:val="20"/>
              </w:rPr>
              <w:lastRenderedPageBreak/>
              <w:t>hodnou-li se jinak. Poskytovatel internetu je povinen na svých internetových stránkách snadno dostupným způsobem zveřejnit kontaktní údaje adresu elektronické pošty pro účely komunikace ve věci změny poskytovatele internetu, například adresu elektronické pošty. Komunikace mezi opouštěným a přejímajícím poskytovatelem internetu musí být transparentní a musí být zaznamenána tak, aby byl průběh postupu podle části druhé třetí této vyhlášky prokazatelný.</w:t>
            </w:r>
          </w:p>
        </w:tc>
        <w:tc>
          <w:tcPr>
            <w:tcW w:w="4678" w:type="dxa"/>
          </w:tcPr>
          <w:p w14:paraId="3D68228B" w14:textId="42301F43" w:rsidR="00215485" w:rsidRDefault="00B8619F" w:rsidP="00215485">
            <w:pPr>
              <w:pStyle w:val="Zkladntext2"/>
              <w:spacing w:after="60" w:line="240" w:lineRule="auto"/>
              <w:jc w:val="both"/>
              <w:rPr>
                <w:bCs/>
                <w:sz w:val="20"/>
                <w:szCs w:val="20"/>
              </w:rPr>
            </w:pPr>
            <w:r>
              <w:rPr>
                <w:bCs/>
                <w:sz w:val="20"/>
                <w:szCs w:val="20"/>
              </w:rPr>
              <w:lastRenderedPageBreak/>
              <w:t xml:space="preserve">Částečně </w:t>
            </w:r>
            <w:r w:rsidR="00F97F54">
              <w:rPr>
                <w:bCs/>
                <w:sz w:val="20"/>
                <w:szCs w:val="20"/>
              </w:rPr>
              <w:t>akceptováno.</w:t>
            </w:r>
          </w:p>
          <w:p w14:paraId="35879C9A" w14:textId="77777777" w:rsidR="00F12F2F" w:rsidRDefault="00F12F2F" w:rsidP="00215485">
            <w:pPr>
              <w:pStyle w:val="Zkladntext2"/>
              <w:spacing w:after="60" w:line="240" w:lineRule="auto"/>
              <w:jc w:val="both"/>
              <w:rPr>
                <w:bCs/>
                <w:sz w:val="20"/>
                <w:szCs w:val="20"/>
              </w:rPr>
            </w:pPr>
            <w:r>
              <w:rPr>
                <w:bCs/>
                <w:sz w:val="20"/>
                <w:szCs w:val="20"/>
              </w:rPr>
              <w:t>Zde ČTÚ odkazuje i na vyjádření k připomínce č. 5.</w:t>
            </w:r>
          </w:p>
          <w:p w14:paraId="42D0F5F7" w14:textId="69C49927" w:rsidR="00B8619F" w:rsidRDefault="00B8619F" w:rsidP="00215485">
            <w:pPr>
              <w:pStyle w:val="Zkladntext2"/>
              <w:spacing w:after="60" w:line="240" w:lineRule="auto"/>
              <w:jc w:val="both"/>
              <w:rPr>
                <w:bCs/>
                <w:sz w:val="20"/>
                <w:szCs w:val="20"/>
              </w:rPr>
            </w:pPr>
            <w:r>
              <w:rPr>
                <w:bCs/>
                <w:sz w:val="20"/>
                <w:szCs w:val="20"/>
              </w:rPr>
              <w:t xml:space="preserve">ČTÚ uvádí, že přístup do společného řešení musí mít poskytovatelé internetu, ČTÚ tento přístup nepotřebuje. </w:t>
            </w:r>
          </w:p>
          <w:p w14:paraId="17764980" w14:textId="31D54D2D" w:rsidR="00B8619F" w:rsidRDefault="00FE47E2" w:rsidP="00215485">
            <w:pPr>
              <w:pStyle w:val="Zkladntext2"/>
              <w:spacing w:after="60" w:line="240" w:lineRule="auto"/>
              <w:jc w:val="both"/>
              <w:rPr>
                <w:bCs/>
                <w:sz w:val="20"/>
                <w:szCs w:val="20"/>
              </w:rPr>
            </w:pPr>
            <w:r>
              <w:rPr>
                <w:bCs/>
                <w:sz w:val="20"/>
                <w:szCs w:val="20"/>
              </w:rPr>
              <w:t>P</w:t>
            </w:r>
            <w:r w:rsidR="00B8619F">
              <w:rPr>
                <w:bCs/>
                <w:sz w:val="20"/>
                <w:szCs w:val="20"/>
              </w:rPr>
              <w:t xml:space="preserve">ožadavek </w:t>
            </w:r>
            <w:r>
              <w:rPr>
                <w:bCs/>
                <w:sz w:val="20"/>
                <w:szCs w:val="20"/>
              </w:rPr>
              <w:t xml:space="preserve">na </w:t>
            </w:r>
            <w:r w:rsidR="00B8619F">
              <w:rPr>
                <w:bCs/>
                <w:sz w:val="20"/>
                <w:szCs w:val="20"/>
              </w:rPr>
              <w:t>odstranění ustanovení týkající</w:t>
            </w:r>
            <w:r w:rsidR="008D1BEC">
              <w:rPr>
                <w:bCs/>
                <w:sz w:val="20"/>
                <w:szCs w:val="20"/>
              </w:rPr>
              <w:t>ho</w:t>
            </w:r>
            <w:r w:rsidR="00B8619F">
              <w:rPr>
                <w:bCs/>
                <w:sz w:val="20"/>
                <w:szCs w:val="20"/>
              </w:rPr>
              <w:t xml:space="preserve"> se uchovávání údajů</w:t>
            </w:r>
            <w:r>
              <w:rPr>
                <w:bCs/>
                <w:sz w:val="20"/>
                <w:szCs w:val="20"/>
              </w:rPr>
              <w:t xml:space="preserve"> je v rozporu s </w:t>
            </w:r>
            <w:r w:rsidR="00B8619F">
              <w:rPr>
                <w:bCs/>
                <w:sz w:val="20"/>
                <w:szCs w:val="20"/>
              </w:rPr>
              <w:t>požadavk</w:t>
            </w:r>
            <w:r>
              <w:rPr>
                <w:bCs/>
                <w:sz w:val="20"/>
                <w:szCs w:val="20"/>
              </w:rPr>
              <w:t>em</w:t>
            </w:r>
            <w:r w:rsidR="00B8619F">
              <w:rPr>
                <w:bCs/>
                <w:sz w:val="20"/>
                <w:szCs w:val="20"/>
              </w:rPr>
              <w:t xml:space="preserve"> na doplnění nového ustanovení § 11 odst. 1 písm. a) a b) vyhlášky, které zavádí právě povinnost uchovávat údaje. Pokud pro interní potřebu společné řešení bude uchovávat údaje a záznamy o komunikaci, vyhláška tomuto nebrání.</w:t>
            </w:r>
            <w:r>
              <w:rPr>
                <w:bCs/>
                <w:sz w:val="20"/>
                <w:szCs w:val="20"/>
              </w:rPr>
              <w:t xml:space="preserve"> Současně by bylo takové řešení nevyvážené, když povinnost uchovávat údaje by neměli podnikatelé, kteří společné řešení nevyužívají. Souvisí též s vypořádáním připomínky č.</w:t>
            </w:r>
            <w:r w:rsidR="00BF71A5">
              <w:rPr>
                <w:bCs/>
                <w:sz w:val="20"/>
                <w:szCs w:val="20"/>
              </w:rPr>
              <w:t xml:space="preserve"> 18.</w:t>
            </w:r>
          </w:p>
          <w:p w14:paraId="78A878B7" w14:textId="0E48442F" w:rsidR="00B8619F" w:rsidRDefault="00B8619F" w:rsidP="00215485">
            <w:pPr>
              <w:pStyle w:val="Zkladntext2"/>
              <w:spacing w:after="60" w:line="240" w:lineRule="auto"/>
              <w:jc w:val="both"/>
              <w:rPr>
                <w:bCs/>
                <w:sz w:val="20"/>
                <w:szCs w:val="20"/>
              </w:rPr>
            </w:pPr>
            <w:r>
              <w:rPr>
                <w:bCs/>
                <w:sz w:val="20"/>
                <w:szCs w:val="20"/>
              </w:rPr>
              <w:t>ČTÚ akceptoval doplnění „adresy elektronické pošty“.</w:t>
            </w:r>
          </w:p>
          <w:p w14:paraId="056C66A4" w14:textId="2AAA5175" w:rsidR="00B8619F" w:rsidRDefault="00B8619F" w:rsidP="00215485">
            <w:pPr>
              <w:pStyle w:val="Zkladntext2"/>
              <w:spacing w:after="60" w:line="240" w:lineRule="auto"/>
              <w:jc w:val="both"/>
              <w:rPr>
                <w:bCs/>
                <w:sz w:val="20"/>
                <w:szCs w:val="20"/>
              </w:rPr>
            </w:pPr>
          </w:p>
          <w:p w14:paraId="6303D1F7" w14:textId="1A9AE46A" w:rsidR="00B8619F" w:rsidRDefault="00B8619F" w:rsidP="00215485">
            <w:pPr>
              <w:pStyle w:val="Zkladntext2"/>
              <w:spacing w:after="60" w:line="240" w:lineRule="auto"/>
              <w:jc w:val="both"/>
              <w:rPr>
                <w:bCs/>
                <w:sz w:val="20"/>
                <w:szCs w:val="20"/>
              </w:rPr>
            </w:pPr>
            <w:r>
              <w:rPr>
                <w:bCs/>
                <w:sz w:val="20"/>
                <w:szCs w:val="20"/>
              </w:rPr>
              <w:t>Nově text zní:</w:t>
            </w:r>
          </w:p>
          <w:p w14:paraId="6336BEF1" w14:textId="77777777" w:rsidR="00B8619F" w:rsidRPr="00B8619F" w:rsidRDefault="00B8619F" w:rsidP="00B8619F">
            <w:pPr>
              <w:pStyle w:val="Zkladntext2"/>
              <w:spacing w:after="60" w:line="240" w:lineRule="auto"/>
              <w:jc w:val="center"/>
              <w:rPr>
                <w:b/>
                <w:sz w:val="20"/>
                <w:szCs w:val="20"/>
              </w:rPr>
            </w:pPr>
            <w:r w:rsidRPr="00B8619F">
              <w:rPr>
                <w:b/>
                <w:sz w:val="20"/>
                <w:szCs w:val="20"/>
              </w:rPr>
              <w:t>§ 11</w:t>
            </w:r>
          </w:p>
          <w:p w14:paraId="43396809" w14:textId="498B5546" w:rsidR="00B8619F" w:rsidRDefault="00B8619F" w:rsidP="00B8619F">
            <w:pPr>
              <w:pStyle w:val="Zkladntext2"/>
              <w:spacing w:after="60" w:line="240" w:lineRule="auto"/>
              <w:jc w:val="both"/>
              <w:rPr>
                <w:bCs/>
                <w:sz w:val="20"/>
                <w:szCs w:val="20"/>
              </w:rPr>
            </w:pPr>
            <w:r w:rsidRPr="00B8619F">
              <w:rPr>
                <w:bCs/>
                <w:sz w:val="20"/>
                <w:szCs w:val="20"/>
              </w:rPr>
              <w:t xml:space="preserve">(1) Poskytovatel internetu je povinen na svých internetových stránkách snadno dostupným způsobem zveřejnit kontaktní údaje pro účely komunikace ve věci změny poskytovatele internetu, </w:t>
            </w:r>
            <w:r w:rsidRPr="00B8619F">
              <w:rPr>
                <w:b/>
                <w:sz w:val="20"/>
                <w:szCs w:val="20"/>
              </w:rPr>
              <w:t>minimálně adresu elektronické pošty</w:t>
            </w:r>
            <w:r w:rsidRPr="00B8619F">
              <w:rPr>
                <w:bCs/>
                <w:sz w:val="20"/>
                <w:szCs w:val="20"/>
              </w:rPr>
              <w:t xml:space="preserve">. Komunikace mezi opouštěným a přejímajícím poskytovatelem </w:t>
            </w:r>
            <w:r w:rsidRPr="00B8619F">
              <w:rPr>
                <w:bCs/>
                <w:sz w:val="20"/>
                <w:szCs w:val="20"/>
              </w:rPr>
              <w:lastRenderedPageBreak/>
              <w:t>internetu musí být transparentní a musí být zaznamenána tak, aby byl průběh postupu podle části třetí této vyhlášky prokazatelný.</w:t>
            </w:r>
          </w:p>
          <w:p w14:paraId="015341DD" w14:textId="34E188DB" w:rsidR="00B8619F" w:rsidRDefault="00B8619F" w:rsidP="00B8619F">
            <w:pPr>
              <w:pStyle w:val="Zkladntext2"/>
              <w:spacing w:after="60" w:line="240" w:lineRule="auto"/>
              <w:jc w:val="both"/>
              <w:rPr>
                <w:bCs/>
                <w:sz w:val="20"/>
                <w:szCs w:val="20"/>
              </w:rPr>
            </w:pPr>
            <w:r w:rsidRPr="00B8619F">
              <w:rPr>
                <w:bCs/>
                <w:sz w:val="20"/>
                <w:szCs w:val="20"/>
              </w:rPr>
              <w:t xml:space="preserve">(3) V případě, že společné řešení neexistuje, určuje způsob komunikace při změně poskytovatele internetu </w:t>
            </w:r>
            <w:r w:rsidRPr="00B8619F">
              <w:rPr>
                <w:b/>
                <w:sz w:val="20"/>
                <w:szCs w:val="20"/>
              </w:rPr>
              <w:t xml:space="preserve">prostřednictvím kontaktních údajů zveřejněných podle odstavce 1 </w:t>
            </w:r>
            <w:r w:rsidRPr="00B8619F">
              <w:rPr>
                <w:bCs/>
                <w:sz w:val="20"/>
                <w:szCs w:val="20"/>
              </w:rPr>
              <w:t>opouštěný poskytovatel internetu, nedohodnou-li se jinak.</w:t>
            </w:r>
          </w:p>
          <w:p w14:paraId="40551AE7" w14:textId="0E97908E" w:rsidR="00F97F54" w:rsidRPr="005121C1" w:rsidRDefault="00F97F54" w:rsidP="00215485">
            <w:pPr>
              <w:pStyle w:val="Zkladntext2"/>
              <w:spacing w:after="60" w:line="240" w:lineRule="auto"/>
              <w:jc w:val="both"/>
              <w:rPr>
                <w:bCs/>
                <w:sz w:val="20"/>
                <w:szCs w:val="20"/>
              </w:rPr>
            </w:pPr>
          </w:p>
        </w:tc>
      </w:tr>
      <w:tr w:rsidR="00215485" w:rsidRPr="00DF1A94" w14:paraId="01427CFC" w14:textId="77777777" w:rsidTr="0078092C">
        <w:tc>
          <w:tcPr>
            <w:tcW w:w="1271" w:type="dxa"/>
          </w:tcPr>
          <w:p w14:paraId="428217E5" w14:textId="114EC4BD" w:rsidR="00215485" w:rsidRPr="003E049B" w:rsidRDefault="003E049B" w:rsidP="003E049B">
            <w:pPr>
              <w:tabs>
                <w:tab w:val="left" w:pos="1004"/>
              </w:tabs>
              <w:rPr>
                <w:rFonts w:ascii="Arial" w:hAnsi="Arial" w:cs="Arial"/>
                <w:sz w:val="20"/>
                <w:szCs w:val="20"/>
              </w:rPr>
            </w:pPr>
            <w:r w:rsidRPr="007F506F">
              <w:rPr>
                <w:rFonts w:ascii="Arial" w:hAnsi="Arial" w:cs="Arial"/>
                <w:sz w:val="20"/>
                <w:szCs w:val="20"/>
              </w:rPr>
              <w:lastRenderedPageBreak/>
              <w:t xml:space="preserve">§ 12 odst. </w:t>
            </w:r>
            <w:r>
              <w:rPr>
                <w:rFonts w:ascii="Arial" w:hAnsi="Arial" w:cs="Arial"/>
                <w:sz w:val="20"/>
                <w:szCs w:val="20"/>
              </w:rPr>
              <w:t>1</w:t>
            </w:r>
          </w:p>
        </w:tc>
        <w:tc>
          <w:tcPr>
            <w:tcW w:w="1559" w:type="dxa"/>
          </w:tcPr>
          <w:p w14:paraId="13DB7B65" w14:textId="77777777" w:rsidR="00215485" w:rsidRPr="00DF1A94" w:rsidRDefault="00215485" w:rsidP="00215485">
            <w:pPr>
              <w:pStyle w:val="Zkladntext2"/>
              <w:spacing w:after="60" w:line="240" w:lineRule="auto"/>
              <w:jc w:val="both"/>
              <w:rPr>
                <w:sz w:val="20"/>
                <w:szCs w:val="20"/>
              </w:rPr>
            </w:pPr>
          </w:p>
        </w:tc>
        <w:tc>
          <w:tcPr>
            <w:tcW w:w="1701" w:type="dxa"/>
          </w:tcPr>
          <w:p w14:paraId="661984F1" w14:textId="2028A5D8" w:rsidR="00215485" w:rsidRDefault="001D0113" w:rsidP="00215485">
            <w:pPr>
              <w:pStyle w:val="Zkladntext2"/>
              <w:spacing w:before="40" w:afterLines="40" w:after="96" w:line="240" w:lineRule="auto"/>
              <w:jc w:val="both"/>
              <w:rPr>
                <w:sz w:val="20"/>
                <w:szCs w:val="20"/>
              </w:rPr>
            </w:pPr>
            <w:r>
              <w:rPr>
                <w:sz w:val="20"/>
                <w:szCs w:val="20"/>
              </w:rPr>
              <w:t>ČAEK</w:t>
            </w:r>
            <w:r w:rsidR="00D14084">
              <w:rPr>
                <w:sz w:val="20"/>
                <w:szCs w:val="20"/>
              </w:rPr>
              <w:t xml:space="preserve"> (1</w:t>
            </w:r>
            <w:r w:rsidR="00D229FD">
              <w:rPr>
                <w:sz w:val="20"/>
                <w:szCs w:val="20"/>
              </w:rPr>
              <w:t>1</w:t>
            </w:r>
            <w:r w:rsidR="00D14084">
              <w:rPr>
                <w:sz w:val="20"/>
                <w:szCs w:val="20"/>
              </w:rPr>
              <w:t>)</w:t>
            </w:r>
          </w:p>
        </w:tc>
        <w:tc>
          <w:tcPr>
            <w:tcW w:w="4678" w:type="dxa"/>
          </w:tcPr>
          <w:p w14:paraId="598EE879" w14:textId="77777777" w:rsidR="007F506F" w:rsidRPr="007F506F" w:rsidRDefault="007F506F" w:rsidP="008E3735">
            <w:pPr>
              <w:tabs>
                <w:tab w:val="left" w:pos="1004"/>
              </w:tabs>
              <w:jc w:val="both"/>
              <w:rPr>
                <w:rFonts w:ascii="Arial" w:hAnsi="Arial" w:cs="Arial"/>
                <w:sz w:val="20"/>
                <w:szCs w:val="20"/>
              </w:rPr>
            </w:pPr>
            <w:r w:rsidRPr="007F506F">
              <w:rPr>
                <w:rFonts w:ascii="Arial" w:hAnsi="Arial" w:cs="Arial"/>
                <w:sz w:val="20"/>
                <w:szCs w:val="20"/>
              </w:rPr>
              <w:t>Nová připomínka k § 12, odst. 1</w:t>
            </w:r>
          </w:p>
          <w:p w14:paraId="7C0DF4AD" w14:textId="5A794AB0" w:rsidR="00215485" w:rsidRDefault="007F506F" w:rsidP="008E3735">
            <w:pPr>
              <w:tabs>
                <w:tab w:val="left" w:pos="1004"/>
              </w:tabs>
              <w:jc w:val="both"/>
              <w:rPr>
                <w:rFonts w:ascii="Arial" w:hAnsi="Arial" w:cs="Arial"/>
                <w:sz w:val="20"/>
                <w:szCs w:val="20"/>
              </w:rPr>
            </w:pPr>
            <w:r w:rsidRPr="007F506F">
              <w:rPr>
                <w:rFonts w:ascii="Arial" w:hAnsi="Arial" w:cs="Arial"/>
                <w:sz w:val="20"/>
                <w:szCs w:val="20"/>
              </w:rPr>
              <w:t xml:space="preserve">V textu vyhlášky je uvedena pro změnu poskytovatele služby internetu lhůta 4 pracovních dnů od vyrozumění opouštěného. Pokud jde o lhůty pro tento případ, v zákoně se jich týká pouze § 34a odst. 8, který uvádí, že k aktivaci služeb má dojít „v nejkratší možné době, nebo ve lhůtě dohodnuté s účastníkem“. Zejména při </w:t>
            </w:r>
            <w:proofErr w:type="spellStart"/>
            <w:r w:rsidRPr="007F506F">
              <w:rPr>
                <w:rFonts w:ascii="Arial" w:hAnsi="Arial" w:cs="Arial"/>
                <w:sz w:val="20"/>
                <w:szCs w:val="20"/>
              </w:rPr>
              <w:t>meziplatformovém</w:t>
            </w:r>
            <w:proofErr w:type="spellEnd"/>
            <w:r w:rsidRPr="007F506F">
              <w:rPr>
                <w:rFonts w:ascii="Arial" w:hAnsi="Arial" w:cs="Arial"/>
                <w:sz w:val="20"/>
                <w:szCs w:val="20"/>
              </w:rPr>
              <w:t xml:space="preserve"> přenosu (např. </w:t>
            </w:r>
            <w:proofErr w:type="spellStart"/>
            <w:r w:rsidRPr="007F506F">
              <w:rPr>
                <w:rFonts w:ascii="Arial" w:hAnsi="Arial" w:cs="Arial"/>
                <w:sz w:val="20"/>
                <w:szCs w:val="20"/>
              </w:rPr>
              <w:t>WiFi</w:t>
            </w:r>
            <w:proofErr w:type="spellEnd"/>
            <w:r w:rsidRPr="007F506F">
              <w:rPr>
                <w:rFonts w:ascii="Arial" w:hAnsi="Arial" w:cs="Arial"/>
                <w:sz w:val="20"/>
                <w:szCs w:val="20"/>
              </w:rPr>
              <w:t xml:space="preserve"> </w:t>
            </w:r>
            <w:r w:rsidRPr="007F506F">
              <w:rPr>
                <w:rFonts w:ascii="Arial" w:hAnsi="Arial" w:cs="Arial"/>
                <w:sz w:val="20"/>
                <w:szCs w:val="20"/>
              </w:rPr>
              <w:t> Optika) půjde určitě o delší dobu od žádosti účastníka, než jsou 4 či 5 pracovních dní. Vyhláška by neměla způsobovat nejistotu v tom, jaké lhůty a možnosti platí a musí plně respektovat zákonnou možnost dohody na datu přenesení.</w:t>
            </w:r>
          </w:p>
        </w:tc>
        <w:tc>
          <w:tcPr>
            <w:tcW w:w="4678" w:type="dxa"/>
          </w:tcPr>
          <w:p w14:paraId="52FDDC16" w14:textId="77777777" w:rsidR="00215485" w:rsidRDefault="00FA5276" w:rsidP="00215485">
            <w:pPr>
              <w:pStyle w:val="Zkladntext2"/>
              <w:spacing w:after="60" w:line="240" w:lineRule="auto"/>
              <w:jc w:val="both"/>
              <w:rPr>
                <w:bCs/>
                <w:sz w:val="20"/>
                <w:szCs w:val="20"/>
              </w:rPr>
            </w:pPr>
            <w:r>
              <w:rPr>
                <w:bCs/>
                <w:sz w:val="20"/>
                <w:szCs w:val="20"/>
              </w:rPr>
              <w:t>Neakceptováno.</w:t>
            </w:r>
          </w:p>
          <w:p w14:paraId="0674EE8D" w14:textId="5571539D" w:rsidR="00F64179" w:rsidRDefault="00F64179" w:rsidP="00215485">
            <w:pPr>
              <w:pStyle w:val="Zkladntext2"/>
              <w:spacing w:after="60" w:line="240" w:lineRule="auto"/>
              <w:jc w:val="both"/>
              <w:rPr>
                <w:bCs/>
                <w:sz w:val="20"/>
                <w:szCs w:val="20"/>
              </w:rPr>
            </w:pPr>
            <w:r>
              <w:rPr>
                <w:bCs/>
                <w:sz w:val="20"/>
                <w:szCs w:val="20"/>
              </w:rPr>
              <w:t>Podle § 34a odst. 8 zákona o elektronických komunikacích má přejímající poskytovatel zajistit, aby k aktivaci služeb došlo v </w:t>
            </w:r>
            <w:r w:rsidRPr="00FE47E2">
              <w:rPr>
                <w:b/>
                <w:sz w:val="20"/>
                <w:szCs w:val="20"/>
              </w:rPr>
              <w:t>nejkratší možné době</w:t>
            </w:r>
            <w:r>
              <w:rPr>
                <w:bCs/>
                <w:sz w:val="20"/>
                <w:szCs w:val="20"/>
              </w:rPr>
              <w:t xml:space="preserve">, proto je ČTÚ oprávněn stanovit ve vyhlášce takové podmínky, které toto naplňují. Mezi tyto podmínky spadá i stanovení nejkratší možné lhůty pro proces změny poskytovatele internetu. </w:t>
            </w:r>
            <w:r w:rsidR="00FE47E2">
              <w:rPr>
                <w:bCs/>
                <w:sz w:val="20"/>
                <w:szCs w:val="20"/>
              </w:rPr>
              <w:t xml:space="preserve">Navrhované ustanovení přitom </w:t>
            </w:r>
            <w:r>
              <w:rPr>
                <w:bCs/>
                <w:sz w:val="20"/>
                <w:szCs w:val="20"/>
              </w:rPr>
              <w:t xml:space="preserve">nevylučuje situaci, kdy se účastník dohodne s poskytovatelem internetu jinak. </w:t>
            </w:r>
          </w:p>
          <w:p w14:paraId="3E709CF7" w14:textId="0A735AF4" w:rsidR="00FA5276" w:rsidRPr="005121C1" w:rsidRDefault="00FA5276" w:rsidP="00215485">
            <w:pPr>
              <w:pStyle w:val="Zkladntext2"/>
              <w:spacing w:after="60" w:line="240" w:lineRule="auto"/>
              <w:jc w:val="both"/>
              <w:rPr>
                <w:bCs/>
                <w:sz w:val="20"/>
                <w:szCs w:val="20"/>
              </w:rPr>
            </w:pPr>
            <w:r>
              <w:rPr>
                <w:bCs/>
                <w:sz w:val="20"/>
                <w:szCs w:val="20"/>
              </w:rPr>
              <w:t xml:space="preserve">Lhůta 4 pracovních dnů byla stanovena tak, aby odpovídala navrženému procesu změny poskytovatele a veškeré dílčí kroky tohoto procesu probíhaly bez zbytečných průtahů a vzájemně na sebe navazovaly. </w:t>
            </w:r>
            <w:r w:rsidR="00D91F87">
              <w:rPr>
                <w:bCs/>
                <w:sz w:val="20"/>
                <w:szCs w:val="20"/>
              </w:rPr>
              <w:t xml:space="preserve"> </w:t>
            </w:r>
          </w:p>
        </w:tc>
      </w:tr>
      <w:tr w:rsidR="00215485" w:rsidRPr="00DF1A94" w14:paraId="181130D1" w14:textId="77777777" w:rsidTr="0078092C">
        <w:tc>
          <w:tcPr>
            <w:tcW w:w="1271" w:type="dxa"/>
          </w:tcPr>
          <w:p w14:paraId="65898CFB" w14:textId="4809572E" w:rsidR="00215485" w:rsidRPr="00DF1A94" w:rsidRDefault="003E049B" w:rsidP="00215485">
            <w:pPr>
              <w:pStyle w:val="Zkladntext2"/>
              <w:spacing w:before="40" w:afterLines="40" w:after="96" w:line="240" w:lineRule="auto"/>
              <w:rPr>
                <w:sz w:val="20"/>
                <w:szCs w:val="20"/>
              </w:rPr>
            </w:pPr>
            <w:r w:rsidRPr="007F506F">
              <w:rPr>
                <w:sz w:val="20"/>
                <w:szCs w:val="20"/>
              </w:rPr>
              <w:t>§ 12 odst. 2</w:t>
            </w:r>
          </w:p>
        </w:tc>
        <w:tc>
          <w:tcPr>
            <w:tcW w:w="1559" w:type="dxa"/>
          </w:tcPr>
          <w:p w14:paraId="68F26F7E" w14:textId="77777777" w:rsidR="00215485" w:rsidRPr="00DF1A94" w:rsidRDefault="00215485" w:rsidP="00215485">
            <w:pPr>
              <w:pStyle w:val="Zkladntext2"/>
              <w:spacing w:after="60" w:line="240" w:lineRule="auto"/>
              <w:jc w:val="both"/>
              <w:rPr>
                <w:sz w:val="20"/>
                <w:szCs w:val="20"/>
              </w:rPr>
            </w:pPr>
          </w:p>
        </w:tc>
        <w:tc>
          <w:tcPr>
            <w:tcW w:w="1701" w:type="dxa"/>
          </w:tcPr>
          <w:p w14:paraId="37AC2DB5" w14:textId="0A82B08D" w:rsidR="00215485" w:rsidRDefault="001D0113" w:rsidP="00215485">
            <w:pPr>
              <w:pStyle w:val="Zkladntext2"/>
              <w:spacing w:before="40" w:afterLines="40" w:after="96" w:line="240" w:lineRule="auto"/>
              <w:jc w:val="both"/>
              <w:rPr>
                <w:sz w:val="20"/>
                <w:szCs w:val="20"/>
              </w:rPr>
            </w:pPr>
            <w:r>
              <w:rPr>
                <w:sz w:val="20"/>
                <w:szCs w:val="20"/>
              </w:rPr>
              <w:t>ČAEK</w:t>
            </w:r>
            <w:r w:rsidR="00D14084">
              <w:rPr>
                <w:sz w:val="20"/>
                <w:szCs w:val="20"/>
              </w:rPr>
              <w:t xml:space="preserve"> (1</w:t>
            </w:r>
            <w:r w:rsidR="00D229FD">
              <w:rPr>
                <w:sz w:val="20"/>
                <w:szCs w:val="20"/>
              </w:rPr>
              <w:t>2</w:t>
            </w:r>
            <w:r w:rsidR="00D14084">
              <w:rPr>
                <w:sz w:val="20"/>
                <w:szCs w:val="20"/>
              </w:rPr>
              <w:t>)</w:t>
            </w:r>
          </w:p>
        </w:tc>
        <w:tc>
          <w:tcPr>
            <w:tcW w:w="4678" w:type="dxa"/>
          </w:tcPr>
          <w:p w14:paraId="249954B4" w14:textId="77777777" w:rsidR="007F506F" w:rsidRPr="007F506F" w:rsidRDefault="007F506F" w:rsidP="008E3735">
            <w:pPr>
              <w:jc w:val="both"/>
              <w:rPr>
                <w:rFonts w:ascii="Arial" w:hAnsi="Arial" w:cs="Arial"/>
                <w:sz w:val="20"/>
                <w:szCs w:val="20"/>
              </w:rPr>
            </w:pPr>
            <w:r w:rsidRPr="007F506F">
              <w:rPr>
                <w:rFonts w:ascii="Arial" w:hAnsi="Arial" w:cs="Arial"/>
                <w:sz w:val="20"/>
                <w:szCs w:val="20"/>
              </w:rPr>
              <w:t>Připomínka k § 12 odst. 2</w:t>
            </w:r>
          </w:p>
          <w:p w14:paraId="2953379D" w14:textId="77777777" w:rsidR="007F506F" w:rsidRPr="007F506F" w:rsidRDefault="007F506F" w:rsidP="008E3735">
            <w:pPr>
              <w:jc w:val="both"/>
              <w:rPr>
                <w:rFonts w:ascii="Arial" w:hAnsi="Arial" w:cs="Arial"/>
                <w:sz w:val="20"/>
                <w:szCs w:val="20"/>
              </w:rPr>
            </w:pPr>
            <w:r w:rsidRPr="007F506F">
              <w:rPr>
                <w:rFonts w:ascii="Arial" w:hAnsi="Arial" w:cs="Arial"/>
                <w:sz w:val="20"/>
                <w:szCs w:val="20"/>
              </w:rPr>
              <w:t xml:space="preserve">Naše připomínka upřesňuje, že informační povinnost by se měla uplatnit pouze v případě, že se uplatňují ustanovení § 63c odst. 1 a 3 zákona o elektronických komunikací. Netrváme na naší textaci, ale vyhláška by na toto měla podle našeho názoru reagovat, aby nedocházelo ke sporům v případě uplatnění práva na změnu poskytovatele (to se týká každého účastníka) a uplatnění ustanovení </w:t>
            </w:r>
            <w:r w:rsidRPr="007F506F">
              <w:rPr>
                <w:rFonts w:ascii="Arial" w:hAnsi="Arial" w:cs="Arial"/>
                <w:sz w:val="20"/>
                <w:szCs w:val="20"/>
              </w:rPr>
              <w:lastRenderedPageBreak/>
              <w:t xml:space="preserve">v § 63c odst. 1 a 3 </w:t>
            </w:r>
            <w:proofErr w:type="spellStart"/>
            <w:r w:rsidRPr="007F506F">
              <w:rPr>
                <w:rFonts w:ascii="Arial" w:hAnsi="Arial" w:cs="Arial"/>
                <w:sz w:val="20"/>
                <w:szCs w:val="20"/>
              </w:rPr>
              <w:t>ZoEK</w:t>
            </w:r>
            <w:proofErr w:type="spellEnd"/>
            <w:r w:rsidRPr="007F506F">
              <w:rPr>
                <w:rFonts w:ascii="Arial" w:hAnsi="Arial" w:cs="Arial"/>
                <w:sz w:val="20"/>
                <w:szCs w:val="20"/>
              </w:rPr>
              <w:t>, které se neaplikují pro každého účastníka.</w:t>
            </w:r>
          </w:p>
          <w:p w14:paraId="78893AAE" w14:textId="77777777" w:rsidR="007F506F" w:rsidRPr="007F506F" w:rsidRDefault="007F506F" w:rsidP="008E3735">
            <w:pPr>
              <w:jc w:val="both"/>
              <w:rPr>
                <w:rFonts w:ascii="Arial" w:hAnsi="Arial" w:cs="Arial"/>
                <w:sz w:val="20"/>
                <w:szCs w:val="20"/>
              </w:rPr>
            </w:pPr>
          </w:p>
          <w:p w14:paraId="4D1ADC92" w14:textId="77777777" w:rsidR="00215485" w:rsidRDefault="007F506F" w:rsidP="008E3735">
            <w:pPr>
              <w:jc w:val="both"/>
              <w:rPr>
                <w:rFonts w:ascii="Arial" w:hAnsi="Arial" w:cs="Arial"/>
                <w:sz w:val="20"/>
                <w:szCs w:val="20"/>
              </w:rPr>
            </w:pPr>
            <w:r w:rsidRPr="007F506F">
              <w:rPr>
                <w:rFonts w:ascii="Arial" w:hAnsi="Arial" w:cs="Arial"/>
                <w:sz w:val="20"/>
                <w:szCs w:val="20"/>
              </w:rPr>
              <w:t>Současně trváme na našem návrhu doplnit důvodovou zprávu, aby zohlednila, že cílem informační povinnosti by nemělo být pouze upozornění přejímajícího poskytovatele, ale zejména informování účastníka o dopadech, které může mít změna poskytovatele na jiné služby, které využívá.</w:t>
            </w:r>
          </w:p>
          <w:p w14:paraId="135D2C3D" w14:textId="77777777" w:rsidR="00175309" w:rsidRDefault="00175309" w:rsidP="00175309">
            <w:pPr>
              <w:jc w:val="both"/>
              <w:rPr>
                <w:rFonts w:ascii="Arial" w:hAnsi="Arial" w:cs="Arial"/>
                <w:sz w:val="20"/>
                <w:szCs w:val="20"/>
              </w:rPr>
            </w:pPr>
          </w:p>
          <w:p w14:paraId="02AD39DD" w14:textId="77777777" w:rsidR="00175309" w:rsidRDefault="00175309" w:rsidP="00175309">
            <w:pPr>
              <w:jc w:val="both"/>
              <w:rPr>
                <w:rFonts w:ascii="Arial" w:hAnsi="Arial" w:cs="Arial"/>
                <w:sz w:val="20"/>
                <w:szCs w:val="20"/>
              </w:rPr>
            </w:pPr>
          </w:p>
          <w:p w14:paraId="4BEBB883" w14:textId="77777777" w:rsidR="00175309" w:rsidRDefault="00175309" w:rsidP="00175309">
            <w:pPr>
              <w:jc w:val="both"/>
              <w:rPr>
                <w:rFonts w:ascii="Arial" w:hAnsi="Arial" w:cs="Arial"/>
                <w:sz w:val="20"/>
                <w:szCs w:val="20"/>
              </w:rPr>
            </w:pPr>
          </w:p>
          <w:p w14:paraId="74AF3794" w14:textId="4A9186C3" w:rsidR="00175309" w:rsidRPr="00175309" w:rsidRDefault="00175309" w:rsidP="00175309">
            <w:pPr>
              <w:jc w:val="both"/>
              <w:rPr>
                <w:rFonts w:ascii="Arial" w:hAnsi="Arial" w:cs="Arial"/>
                <w:sz w:val="20"/>
                <w:szCs w:val="20"/>
              </w:rPr>
            </w:pPr>
            <w:r w:rsidRPr="00175309">
              <w:rPr>
                <w:rFonts w:ascii="Arial" w:hAnsi="Arial" w:cs="Arial"/>
                <w:sz w:val="20"/>
                <w:szCs w:val="20"/>
              </w:rPr>
              <w:t>Původní text:</w:t>
            </w:r>
          </w:p>
          <w:p w14:paraId="00F40DA0" w14:textId="77777777" w:rsidR="00175309" w:rsidRPr="00175309" w:rsidRDefault="00175309" w:rsidP="00175309">
            <w:pPr>
              <w:jc w:val="both"/>
              <w:rPr>
                <w:rFonts w:ascii="Arial" w:hAnsi="Arial" w:cs="Arial"/>
                <w:sz w:val="20"/>
                <w:szCs w:val="20"/>
              </w:rPr>
            </w:pPr>
            <w:r w:rsidRPr="00175309">
              <w:rPr>
                <w:rFonts w:ascii="Arial" w:hAnsi="Arial" w:cs="Arial"/>
                <w:sz w:val="20"/>
                <w:szCs w:val="20"/>
              </w:rPr>
              <w:t>(2) Opouštěný poskytovatel internetu objednávku změny poskytovatele internetu ve lhůtě 1 pracovního dne ode dne jejího obdržení odmítne, nebo potvrdí. Spolu s potvrzením podle věty první zašle přejímajícímu poskytovateli internetu minimálně informaci, zda je dotčená služba přístupu k internetu součástí balíčku služeb nebo balíčku služeb a koncového zařízení.</w:t>
            </w:r>
          </w:p>
          <w:p w14:paraId="2DBB531F" w14:textId="77777777" w:rsidR="00175309" w:rsidRPr="00175309" w:rsidRDefault="00175309" w:rsidP="00175309">
            <w:pPr>
              <w:jc w:val="both"/>
              <w:rPr>
                <w:rFonts w:ascii="Arial" w:hAnsi="Arial" w:cs="Arial"/>
                <w:sz w:val="20"/>
                <w:szCs w:val="20"/>
              </w:rPr>
            </w:pPr>
          </w:p>
          <w:p w14:paraId="0670953F" w14:textId="77777777" w:rsidR="00175309" w:rsidRPr="00175309" w:rsidRDefault="00175309" w:rsidP="00175309">
            <w:pPr>
              <w:jc w:val="both"/>
              <w:rPr>
                <w:rFonts w:ascii="Arial" w:hAnsi="Arial" w:cs="Arial"/>
                <w:sz w:val="20"/>
                <w:szCs w:val="20"/>
              </w:rPr>
            </w:pPr>
            <w:r w:rsidRPr="00175309">
              <w:rPr>
                <w:rFonts w:ascii="Arial" w:hAnsi="Arial" w:cs="Arial"/>
                <w:sz w:val="20"/>
                <w:szCs w:val="20"/>
              </w:rPr>
              <w:t>Návrh změny:</w:t>
            </w:r>
          </w:p>
          <w:p w14:paraId="281A4DB8" w14:textId="77777777" w:rsidR="00175309" w:rsidRPr="00175309" w:rsidRDefault="00175309" w:rsidP="00175309">
            <w:pPr>
              <w:jc w:val="both"/>
              <w:rPr>
                <w:rFonts w:ascii="Arial" w:hAnsi="Arial" w:cs="Arial"/>
                <w:sz w:val="20"/>
                <w:szCs w:val="20"/>
              </w:rPr>
            </w:pPr>
            <w:r w:rsidRPr="00175309">
              <w:rPr>
                <w:rFonts w:ascii="Arial" w:hAnsi="Arial" w:cs="Arial"/>
                <w:sz w:val="20"/>
                <w:szCs w:val="20"/>
              </w:rPr>
              <w:t xml:space="preserve">(2) Opouštěný poskytovatel internetu objednávku změny poskytovatele internetu ve lhůtě 1 pracovního dne ode dne jejího obdržení odmítne, nebo potvrdí. Spolu s potvrzením podle věty první zašle přejímajícímu poskytovateli internetu minimálně informaci, zda je dotčená služba přístupu k internetu součástí balíčku služeb nebo balíčku služeb a koncového zařízení.; </w:t>
            </w:r>
            <w:r w:rsidRPr="00175309">
              <w:rPr>
                <w:rFonts w:ascii="Arial" w:hAnsi="Arial" w:cs="Arial"/>
                <w:b/>
                <w:bCs/>
                <w:sz w:val="20"/>
                <w:szCs w:val="20"/>
              </w:rPr>
              <w:t>opouštěný poskytovatel internetu nemusí poskytnout informaci uvedenou v první části věty, pokud se neaplikují ustanovení § 63c odst. 1 a 3 zákona o elektronických komunikacích</w:t>
            </w:r>
            <w:r w:rsidRPr="00175309">
              <w:rPr>
                <w:rFonts w:ascii="Arial" w:hAnsi="Arial" w:cs="Arial"/>
                <w:sz w:val="20"/>
                <w:szCs w:val="20"/>
              </w:rPr>
              <w:t>.</w:t>
            </w:r>
          </w:p>
          <w:p w14:paraId="1424540A" w14:textId="77777777" w:rsidR="00175309" w:rsidRPr="00175309" w:rsidRDefault="00175309" w:rsidP="00175309">
            <w:pPr>
              <w:jc w:val="both"/>
              <w:rPr>
                <w:rFonts w:ascii="Arial" w:hAnsi="Arial" w:cs="Arial"/>
                <w:sz w:val="20"/>
                <w:szCs w:val="20"/>
              </w:rPr>
            </w:pPr>
          </w:p>
          <w:p w14:paraId="50B8CAB4" w14:textId="77777777" w:rsidR="00175309" w:rsidRPr="00175309" w:rsidRDefault="00175309" w:rsidP="00175309">
            <w:pPr>
              <w:jc w:val="both"/>
              <w:rPr>
                <w:rFonts w:ascii="Arial" w:hAnsi="Arial" w:cs="Arial"/>
                <w:sz w:val="20"/>
                <w:szCs w:val="20"/>
              </w:rPr>
            </w:pPr>
            <w:r w:rsidRPr="00175309">
              <w:rPr>
                <w:rFonts w:ascii="Arial" w:hAnsi="Arial" w:cs="Arial"/>
                <w:sz w:val="20"/>
                <w:szCs w:val="20"/>
              </w:rPr>
              <w:t>Odůvodnění:</w:t>
            </w:r>
          </w:p>
          <w:p w14:paraId="20E7F78B" w14:textId="5C452D06" w:rsidR="00175309" w:rsidRDefault="00175309" w:rsidP="00175309">
            <w:pPr>
              <w:jc w:val="both"/>
              <w:rPr>
                <w:rFonts w:ascii="Arial" w:hAnsi="Arial" w:cs="Arial"/>
                <w:sz w:val="20"/>
                <w:szCs w:val="20"/>
              </w:rPr>
            </w:pPr>
            <w:r w:rsidRPr="00175309">
              <w:rPr>
                <w:rFonts w:ascii="Arial" w:hAnsi="Arial" w:cs="Arial"/>
                <w:sz w:val="20"/>
                <w:szCs w:val="20"/>
              </w:rPr>
              <w:t>Vzhledem k tomu, že ustanovení § 63c odst. 1 novely ZEK, které upravuje ukončování balíčků, se netýká všech účastníků, ale jen účastníků – spotřebitelů, mikro a malých podniků a neziskových organizací, doporučujeme tuto větu doplnit.</w:t>
            </w:r>
          </w:p>
          <w:p w14:paraId="63625909" w14:textId="1A8CA6CE" w:rsidR="00175309" w:rsidRDefault="00175309" w:rsidP="008E3735">
            <w:pPr>
              <w:jc w:val="both"/>
              <w:rPr>
                <w:rFonts w:ascii="Arial" w:hAnsi="Arial" w:cs="Arial"/>
                <w:sz w:val="20"/>
                <w:szCs w:val="20"/>
              </w:rPr>
            </w:pPr>
          </w:p>
        </w:tc>
        <w:tc>
          <w:tcPr>
            <w:tcW w:w="4678" w:type="dxa"/>
          </w:tcPr>
          <w:p w14:paraId="2D6B9DA1" w14:textId="537738F4" w:rsidR="00215485" w:rsidRDefault="00175309" w:rsidP="00215485">
            <w:pPr>
              <w:pStyle w:val="Zkladntext2"/>
              <w:spacing w:after="60" w:line="240" w:lineRule="auto"/>
              <w:jc w:val="both"/>
              <w:rPr>
                <w:bCs/>
                <w:sz w:val="20"/>
                <w:szCs w:val="20"/>
              </w:rPr>
            </w:pPr>
            <w:r>
              <w:rPr>
                <w:bCs/>
                <w:sz w:val="20"/>
                <w:szCs w:val="20"/>
              </w:rPr>
              <w:lastRenderedPageBreak/>
              <w:t>Akceptováno.</w:t>
            </w:r>
          </w:p>
          <w:p w14:paraId="1FD0B931" w14:textId="255D4A65" w:rsidR="00393D7F" w:rsidRDefault="00393D7F" w:rsidP="00215485">
            <w:pPr>
              <w:pStyle w:val="Zkladntext2"/>
              <w:spacing w:after="60" w:line="240" w:lineRule="auto"/>
              <w:jc w:val="both"/>
              <w:rPr>
                <w:bCs/>
                <w:sz w:val="20"/>
                <w:szCs w:val="20"/>
              </w:rPr>
            </w:pPr>
          </w:p>
          <w:p w14:paraId="06FBC402" w14:textId="78A11F64" w:rsidR="00393D7F" w:rsidRDefault="00393D7F" w:rsidP="00215485">
            <w:pPr>
              <w:pStyle w:val="Zkladntext2"/>
              <w:spacing w:after="60" w:line="240" w:lineRule="auto"/>
              <w:jc w:val="both"/>
              <w:rPr>
                <w:bCs/>
                <w:sz w:val="20"/>
                <w:szCs w:val="20"/>
              </w:rPr>
            </w:pPr>
            <w:r>
              <w:rPr>
                <w:bCs/>
                <w:sz w:val="20"/>
                <w:szCs w:val="20"/>
              </w:rPr>
              <w:t>Nově text zní:</w:t>
            </w:r>
          </w:p>
          <w:p w14:paraId="357F175B" w14:textId="67AFDDF7" w:rsidR="00393D7F" w:rsidRPr="00393D7F" w:rsidRDefault="00175309" w:rsidP="00393D7F">
            <w:pPr>
              <w:pStyle w:val="Zkladntext2"/>
              <w:keepNext/>
              <w:spacing w:after="60" w:line="240" w:lineRule="auto"/>
              <w:jc w:val="center"/>
              <w:rPr>
                <w:b/>
                <w:sz w:val="20"/>
                <w:szCs w:val="20"/>
              </w:rPr>
            </w:pPr>
            <w:r w:rsidRPr="00393D7F">
              <w:rPr>
                <w:b/>
                <w:sz w:val="20"/>
                <w:szCs w:val="20"/>
              </w:rPr>
              <w:t>§ 13</w:t>
            </w:r>
          </w:p>
          <w:p w14:paraId="4EFE97C5" w14:textId="01C9AB3A" w:rsidR="00175309" w:rsidRPr="005121C1" w:rsidRDefault="00175309" w:rsidP="00215485">
            <w:pPr>
              <w:pStyle w:val="Zkladntext2"/>
              <w:spacing w:after="60" w:line="240" w:lineRule="auto"/>
              <w:jc w:val="both"/>
              <w:rPr>
                <w:bCs/>
                <w:sz w:val="20"/>
                <w:szCs w:val="20"/>
              </w:rPr>
            </w:pPr>
            <w:r w:rsidRPr="00175309">
              <w:rPr>
                <w:bCs/>
                <w:sz w:val="20"/>
                <w:szCs w:val="20"/>
              </w:rPr>
              <w:t xml:space="preserve">(2) Opouštěný poskytovatel internetu objednávku změny poskytovatele internetu ve lhůtě 1 pracovního dne ode dne jejího obdržení odmítne, nebo potvrdí. Spolu s potvrzením podle věty první zašle </w:t>
            </w:r>
            <w:r w:rsidRPr="00175309">
              <w:rPr>
                <w:bCs/>
                <w:sz w:val="20"/>
                <w:szCs w:val="20"/>
              </w:rPr>
              <w:lastRenderedPageBreak/>
              <w:t xml:space="preserve">přejímajícímu poskytovateli internetu minimálně informaci, zda je dotčená služba přístupu k internetu součástí balíčku služeb nebo balíčku služeb a koncového zařízení </w:t>
            </w:r>
            <w:r w:rsidRPr="00175309">
              <w:rPr>
                <w:b/>
                <w:sz w:val="20"/>
                <w:szCs w:val="20"/>
              </w:rPr>
              <w:t>v případě, že účastníkem je spotřebitel nebo mikropodnik, malý podnik nebo nezisková organizace podle § 63c odst. 4 zákona o elektronických komunikacích.</w:t>
            </w:r>
          </w:p>
        </w:tc>
      </w:tr>
      <w:tr w:rsidR="00F617C8" w:rsidRPr="00DF1A94" w14:paraId="61C576C9" w14:textId="77777777" w:rsidTr="0078092C">
        <w:tc>
          <w:tcPr>
            <w:tcW w:w="1271" w:type="dxa"/>
          </w:tcPr>
          <w:p w14:paraId="62E63390" w14:textId="3943C015" w:rsidR="00F617C8" w:rsidRPr="00DF1A94" w:rsidRDefault="003E049B" w:rsidP="00215485">
            <w:pPr>
              <w:pStyle w:val="Zkladntext2"/>
              <w:spacing w:before="40" w:afterLines="40" w:after="96" w:line="240" w:lineRule="auto"/>
              <w:rPr>
                <w:sz w:val="20"/>
                <w:szCs w:val="20"/>
              </w:rPr>
            </w:pPr>
            <w:r w:rsidRPr="00D03523">
              <w:rPr>
                <w:sz w:val="20"/>
                <w:szCs w:val="20"/>
              </w:rPr>
              <w:lastRenderedPageBreak/>
              <w:t>§ 12 odst. 3</w:t>
            </w:r>
          </w:p>
        </w:tc>
        <w:tc>
          <w:tcPr>
            <w:tcW w:w="1559" w:type="dxa"/>
          </w:tcPr>
          <w:p w14:paraId="345507E2" w14:textId="77777777" w:rsidR="00F617C8" w:rsidRPr="00DF1A94" w:rsidRDefault="00F617C8" w:rsidP="00215485">
            <w:pPr>
              <w:pStyle w:val="Zkladntext2"/>
              <w:spacing w:after="60" w:line="240" w:lineRule="auto"/>
              <w:jc w:val="both"/>
              <w:rPr>
                <w:sz w:val="20"/>
                <w:szCs w:val="20"/>
              </w:rPr>
            </w:pPr>
          </w:p>
        </w:tc>
        <w:tc>
          <w:tcPr>
            <w:tcW w:w="1701" w:type="dxa"/>
          </w:tcPr>
          <w:p w14:paraId="3D1C4A82" w14:textId="09A68AFF" w:rsidR="00F617C8" w:rsidRDefault="001D0113" w:rsidP="00215485">
            <w:pPr>
              <w:pStyle w:val="Zkladntext2"/>
              <w:spacing w:before="40" w:afterLines="40" w:after="96" w:line="240" w:lineRule="auto"/>
              <w:jc w:val="both"/>
              <w:rPr>
                <w:sz w:val="20"/>
                <w:szCs w:val="20"/>
              </w:rPr>
            </w:pPr>
            <w:r>
              <w:rPr>
                <w:sz w:val="20"/>
                <w:szCs w:val="20"/>
              </w:rPr>
              <w:t>ČAEK</w:t>
            </w:r>
            <w:r w:rsidR="00D14084">
              <w:rPr>
                <w:sz w:val="20"/>
                <w:szCs w:val="20"/>
              </w:rPr>
              <w:t xml:space="preserve"> (1</w:t>
            </w:r>
            <w:r w:rsidR="00D229FD">
              <w:rPr>
                <w:sz w:val="20"/>
                <w:szCs w:val="20"/>
              </w:rPr>
              <w:t>3</w:t>
            </w:r>
            <w:r w:rsidR="00D14084">
              <w:rPr>
                <w:sz w:val="20"/>
                <w:szCs w:val="20"/>
              </w:rPr>
              <w:t>)</w:t>
            </w:r>
          </w:p>
        </w:tc>
        <w:tc>
          <w:tcPr>
            <w:tcW w:w="4678" w:type="dxa"/>
          </w:tcPr>
          <w:p w14:paraId="7526D60A" w14:textId="77C59653" w:rsidR="00D03523" w:rsidRDefault="00D03523" w:rsidP="008E3735">
            <w:pPr>
              <w:tabs>
                <w:tab w:val="left" w:pos="1176"/>
              </w:tabs>
              <w:jc w:val="both"/>
              <w:rPr>
                <w:rFonts w:ascii="Arial" w:hAnsi="Arial" w:cs="Arial"/>
                <w:sz w:val="20"/>
                <w:szCs w:val="20"/>
              </w:rPr>
            </w:pPr>
            <w:r w:rsidRPr="00D03523">
              <w:rPr>
                <w:rFonts w:ascii="Arial" w:hAnsi="Arial" w:cs="Arial"/>
                <w:sz w:val="20"/>
                <w:szCs w:val="20"/>
              </w:rPr>
              <w:t>Připomínk</w:t>
            </w:r>
            <w:r w:rsidR="00EC35EE">
              <w:rPr>
                <w:rFonts w:ascii="Arial" w:hAnsi="Arial" w:cs="Arial"/>
                <w:sz w:val="20"/>
                <w:szCs w:val="20"/>
              </w:rPr>
              <w:t>y</w:t>
            </w:r>
            <w:r w:rsidRPr="00D03523">
              <w:rPr>
                <w:rFonts w:ascii="Arial" w:hAnsi="Arial" w:cs="Arial"/>
                <w:sz w:val="20"/>
                <w:szCs w:val="20"/>
              </w:rPr>
              <w:t xml:space="preserve"> k § 12 odst. 3</w:t>
            </w:r>
          </w:p>
          <w:p w14:paraId="4C8D1E70" w14:textId="7F4B9620" w:rsidR="00EC35EE" w:rsidRPr="00EC35EE" w:rsidRDefault="00EC35EE" w:rsidP="00EC35EE">
            <w:pPr>
              <w:tabs>
                <w:tab w:val="left" w:pos="1176"/>
              </w:tabs>
              <w:jc w:val="both"/>
              <w:rPr>
                <w:rFonts w:ascii="Arial" w:hAnsi="Arial" w:cs="Arial"/>
                <w:sz w:val="20"/>
                <w:szCs w:val="20"/>
              </w:rPr>
            </w:pPr>
          </w:p>
          <w:p w14:paraId="5CD57E43" w14:textId="77777777" w:rsidR="00EC35EE" w:rsidRPr="00EC35EE" w:rsidRDefault="00EC35EE" w:rsidP="00EC35EE">
            <w:pPr>
              <w:tabs>
                <w:tab w:val="left" w:pos="1176"/>
              </w:tabs>
              <w:jc w:val="both"/>
              <w:rPr>
                <w:rFonts w:ascii="Arial" w:hAnsi="Arial" w:cs="Arial"/>
                <w:sz w:val="20"/>
                <w:szCs w:val="20"/>
              </w:rPr>
            </w:pPr>
            <w:r w:rsidRPr="00EC35EE">
              <w:rPr>
                <w:rFonts w:ascii="Arial" w:hAnsi="Arial" w:cs="Arial"/>
                <w:sz w:val="20"/>
                <w:szCs w:val="20"/>
              </w:rPr>
              <w:t>Původní text:</w:t>
            </w:r>
          </w:p>
          <w:p w14:paraId="0559A670" w14:textId="77777777" w:rsidR="00EC35EE" w:rsidRPr="00EC35EE" w:rsidRDefault="00EC35EE" w:rsidP="00EC35EE">
            <w:pPr>
              <w:tabs>
                <w:tab w:val="left" w:pos="1176"/>
              </w:tabs>
              <w:jc w:val="both"/>
              <w:rPr>
                <w:rFonts w:ascii="Arial" w:hAnsi="Arial" w:cs="Arial"/>
                <w:sz w:val="20"/>
                <w:szCs w:val="20"/>
              </w:rPr>
            </w:pPr>
            <w:r w:rsidRPr="00EC35EE">
              <w:rPr>
                <w:rFonts w:ascii="Arial" w:hAnsi="Arial" w:cs="Arial"/>
                <w:sz w:val="20"/>
                <w:szCs w:val="20"/>
              </w:rPr>
              <w:t>(3) Opouštěný poskytovatel internetu odmítne objednávku změny poskytovatele internetu v případě, že</w:t>
            </w:r>
          </w:p>
          <w:p w14:paraId="5B52BED9" w14:textId="77777777" w:rsidR="00EC35EE" w:rsidRPr="00EC35EE" w:rsidRDefault="00EC35EE" w:rsidP="00EC35EE">
            <w:pPr>
              <w:tabs>
                <w:tab w:val="left" w:pos="1176"/>
              </w:tabs>
              <w:jc w:val="both"/>
              <w:rPr>
                <w:rFonts w:ascii="Arial" w:hAnsi="Arial" w:cs="Arial"/>
                <w:sz w:val="20"/>
                <w:szCs w:val="20"/>
              </w:rPr>
            </w:pPr>
            <w:r w:rsidRPr="00EC35EE">
              <w:rPr>
                <w:rFonts w:ascii="Arial" w:hAnsi="Arial" w:cs="Arial"/>
                <w:sz w:val="20"/>
                <w:szCs w:val="20"/>
              </w:rPr>
              <w:t>a) eviduje k obdrženému ověřovacímu kódu pro změnu poskytovatele internetu podle § 34a zákona o elektronických komunikacích jinou objednávku změny poskytovatele internetu,</w:t>
            </w:r>
          </w:p>
          <w:p w14:paraId="10707276" w14:textId="77777777" w:rsidR="00EC35EE" w:rsidRPr="00EC35EE" w:rsidRDefault="00EC35EE" w:rsidP="00EC35EE">
            <w:pPr>
              <w:tabs>
                <w:tab w:val="left" w:pos="1176"/>
              </w:tabs>
              <w:jc w:val="both"/>
              <w:rPr>
                <w:rFonts w:ascii="Arial" w:hAnsi="Arial" w:cs="Arial"/>
                <w:sz w:val="20"/>
                <w:szCs w:val="20"/>
              </w:rPr>
            </w:pPr>
            <w:r w:rsidRPr="00EC35EE">
              <w:rPr>
                <w:rFonts w:ascii="Arial" w:hAnsi="Arial" w:cs="Arial"/>
                <w:sz w:val="20"/>
                <w:szCs w:val="20"/>
              </w:rPr>
              <w:t>b) je v objednávce změny poskytovatele internetu neplatný ověřovací kód pro změnu poskytovatele internetu podle § 34a zákona o elektronických komunikacích.</w:t>
            </w:r>
          </w:p>
          <w:p w14:paraId="44E3D45C" w14:textId="77777777" w:rsidR="00EC35EE" w:rsidRPr="00EC35EE" w:rsidRDefault="00EC35EE" w:rsidP="00EC35EE">
            <w:pPr>
              <w:tabs>
                <w:tab w:val="left" w:pos="1176"/>
              </w:tabs>
              <w:jc w:val="both"/>
              <w:rPr>
                <w:rFonts w:ascii="Arial" w:hAnsi="Arial" w:cs="Arial"/>
                <w:sz w:val="20"/>
                <w:szCs w:val="20"/>
              </w:rPr>
            </w:pPr>
          </w:p>
          <w:p w14:paraId="7356AFCD" w14:textId="77777777" w:rsidR="00EC35EE" w:rsidRPr="00EC35EE" w:rsidRDefault="00EC35EE" w:rsidP="00EC35EE">
            <w:pPr>
              <w:tabs>
                <w:tab w:val="left" w:pos="1176"/>
              </w:tabs>
              <w:jc w:val="both"/>
              <w:rPr>
                <w:rFonts w:ascii="Arial" w:hAnsi="Arial" w:cs="Arial"/>
                <w:sz w:val="20"/>
                <w:szCs w:val="20"/>
              </w:rPr>
            </w:pPr>
            <w:r w:rsidRPr="00EC35EE">
              <w:rPr>
                <w:rFonts w:ascii="Arial" w:hAnsi="Arial" w:cs="Arial"/>
                <w:sz w:val="20"/>
                <w:szCs w:val="20"/>
              </w:rPr>
              <w:t>Návrh změny:</w:t>
            </w:r>
          </w:p>
          <w:p w14:paraId="5FA33844" w14:textId="77777777" w:rsidR="00EC35EE" w:rsidRPr="00EC35EE" w:rsidRDefault="00EC35EE" w:rsidP="00EC35EE">
            <w:pPr>
              <w:tabs>
                <w:tab w:val="left" w:pos="1176"/>
              </w:tabs>
              <w:jc w:val="both"/>
              <w:rPr>
                <w:rFonts w:ascii="Arial" w:hAnsi="Arial" w:cs="Arial"/>
                <w:sz w:val="20"/>
                <w:szCs w:val="20"/>
              </w:rPr>
            </w:pPr>
            <w:r w:rsidRPr="00EC35EE">
              <w:rPr>
                <w:rFonts w:ascii="Arial" w:hAnsi="Arial" w:cs="Arial"/>
                <w:sz w:val="20"/>
                <w:szCs w:val="20"/>
              </w:rPr>
              <w:t>(3) Opouštěný poskytovatel internetu odmítne objednávku změny poskytovatele internetu v případě, že</w:t>
            </w:r>
          </w:p>
          <w:p w14:paraId="13B27F05" w14:textId="77777777" w:rsidR="00EC35EE" w:rsidRPr="00EC35EE" w:rsidRDefault="00EC35EE" w:rsidP="00EC35EE">
            <w:pPr>
              <w:tabs>
                <w:tab w:val="left" w:pos="1176"/>
              </w:tabs>
              <w:jc w:val="both"/>
              <w:rPr>
                <w:rFonts w:ascii="Arial" w:hAnsi="Arial" w:cs="Arial"/>
                <w:sz w:val="20"/>
                <w:szCs w:val="20"/>
              </w:rPr>
            </w:pPr>
            <w:r w:rsidRPr="00EC35EE">
              <w:rPr>
                <w:rFonts w:ascii="Arial" w:hAnsi="Arial" w:cs="Arial"/>
                <w:sz w:val="20"/>
                <w:szCs w:val="20"/>
              </w:rPr>
              <w:t>a) eviduje k obdrženému ověřovacímu kódu pro změnu poskytovatele internetu podle § 34a zákona o elektronických komunikacích jinou objednávku změny poskytovatele internetu,</w:t>
            </w:r>
          </w:p>
          <w:p w14:paraId="41BF8F06" w14:textId="77777777" w:rsidR="00EC35EE" w:rsidRPr="00EC35EE" w:rsidRDefault="00EC35EE" w:rsidP="00EC35EE">
            <w:pPr>
              <w:tabs>
                <w:tab w:val="left" w:pos="1176"/>
              </w:tabs>
              <w:jc w:val="both"/>
              <w:rPr>
                <w:rFonts w:ascii="Arial" w:hAnsi="Arial" w:cs="Arial"/>
                <w:sz w:val="20"/>
                <w:szCs w:val="20"/>
              </w:rPr>
            </w:pPr>
            <w:r w:rsidRPr="00EC35EE">
              <w:rPr>
                <w:rFonts w:ascii="Arial" w:hAnsi="Arial" w:cs="Arial"/>
                <w:sz w:val="20"/>
                <w:szCs w:val="20"/>
              </w:rPr>
              <w:t>b) je v objednávce změny poskytovatele internetu neplatný ověřovací kód pro změnu poskytovatele internetu podle § 34a zákona o elektronických komunikacích.;</w:t>
            </w:r>
          </w:p>
          <w:p w14:paraId="6CDEB976" w14:textId="77777777" w:rsidR="00EC35EE" w:rsidRPr="00DB25FC" w:rsidRDefault="00EC35EE" w:rsidP="00EC35EE">
            <w:pPr>
              <w:tabs>
                <w:tab w:val="left" w:pos="1176"/>
              </w:tabs>
              <w:jc w:val="both"/>
              <w:rPr>
                <w:rFonts w:ascii="Arial" w:hAnsi="Arial" w:cs="Arial"/>
                <w:b/>
                <w:bCs/>
                <w:sz w:val="20"/>
                <w:szCs w:val="20"/>
              </w:rPr>
            </w:pPr>
            <w:r w:rsidRPr="00DB25FC">
              <w:rPr>
                <w:rFonts w:ascii="Arial" w:hAnsi="Arial" w:cs="Arial"/>
                <w:b/>
                <w:bCs/>
                <w:sz w:val="20"/>
                <w:szCs w:val="20"/>
              </w:rPr>
              <w:lastRenderedPageBreak/>
              <w:t>c) objednávka změny poskytovatele nesplňuje minimální povinné náležitosti.</w:t>
            </w:r>
          </w:p>
          <w:p w14:paraId="377DCD5E" w14:textId="77777777" w:rsidR="00EC35EE" w:rsidRPr="00EC35EE" w:rsidRDefault="00EC35EE" w:rsidP="00EC35EE">
            <w:pPr>
              <w:tabs>
                <w:tab w:val="left" w:pos="1176"/>
              </w:tabs>
              <w:jc w:val="both"/>
              <w:rPr>
                <w:rFonts w:ascii="Arial" w:hAnsi="Arial" w:cs="Arial"/>
                <w:sz w:val="20"/>
                <w:szCs w:val="20"/>
              </w:rPr>
            </w:pPr>
          </w:p>
          <w:p w14:paraId="703C5F65" w14:textId="77777777" w:rsidR="00EC35EE" w:rsidRPr="00EC35EE" w:rsidRDefault="00EC35EE" w:rsidP="00EC35EE">
            <w:pPr>
              <w:tabs>
                <w:tab w:val="left" w:pos="1176"/>
              </w:tabs>
              <w:jc w:val="both"/>
              <w:rPr>
                <w:rFonts w:ascii="Arial" w:hAnsi="Arial" w:cs="Arial"/>
                <w:sz w:val="20"/>
                <w:szCs w:val="20"/>
              </w:rPr>
            </w:pPr>
            <w:r w:rsidRPr="00EC35EE">
              <w:rPr>
                <w:rFonts w:ascii="Arial" w:hAnsi="Arial" w:cs="Arial"/>
                <w:sz w:val="20"/>
                <w:szCs w:val="20"/>
              </w:rPr>
              <w:t>Odůvodnění:</w:t>
            </w:r>
          </w:p>
          <w:p w14:paraId="63526EA2" w14:textId="57249422" w:rsidR="00EC35EE" w:rsidRPr="00D03523" w:rsidRDefault="00EC35EE" w:rsidP="00EC35EE">
            <w:pPr>
              <w:tabs>
                <w:tab w:val="left" w:pos="1176"/>
              </w:tabs>
              <w:jc w:val="both"/>
              <w:rPr>
                <w:rFonts w:ascii="Arial" w:hAnsi="Arial" w:cs="Arial"/>
                <w:sz w:val="20"/>
                <w:szCs w:val="20"/>
              </w:rPr>
            </w:pPr>
            <w:r w:rsidRPr="00EC35EE">
              <w:rPr>
                <w:rFonts w:ascii="Arial" w:hAnsi="Arial" w:cs="Arial"/>
                <w:sz w:val="20"/>
                <w:szCs w:val="20"/>
              </w:rPr>
              <w:t>Domníváme se a navrhujeme, aby vyhláška stanovila minimální rozsah dat pro objednávku změny služby poskytovatele přístupu k službě internet a v takovém případě by měla být dána možnost i objednávku odmítnout v případě, že objednávka nesplňuje tyto minimální povinné náležitosti.</w:t>
            </w:r>
          </w:p>
          <w:p w14:paraId="6A4062EF" w14:textId="77777777" w:rsidR="005272EE" w:rsidRDefault="005272EE" w:rsidP="008E3735">
            <w:pPr>
              <w:tabs>
                <w:tab w:val="left" w:pos="1176"/>
              </w:tabs>
              <w:jc w:val="both"/>
              <w:rPr>
                <w:rFonts w:ascii="Arial" w:hAnsi="Arial" w:cs="Arial"/>
                <w:sz w:val="20"/>
                <w:szCs w:val="20"/>
              </w:rPr>
            </w:pPr>
          </w:p>
          <w:p w14:paraId="01633C2A" w14:textId="6DC6448A" w:rsidR="00F617C8" w:rsidRDefault="00D03523" w:rsidP="008E3735">
            <w:pPr>
              <w:tabs>
                <w:tab w:val="left" w:pos="1176"/>
              </w:tabs>
              <w:jc w:val="both"/>
              <w:rPr>
                <w:rFonts w:ascii="Arial" w:hAnsi="Arial" w:cs="Arial"/>
                <w:sz w:val="20"/>
                <w:szCs w:val="20"/>
              </w:rPr>
            </w:pPr>
            <w:r w:rsidRPr="00D03523">
              <w:rPr>
                <w:rFonts w:ascii="Arial" w:hAnsi="Arial" w:cs="Arial"/>
                <w:sz w:val="20"/>
                <w:szCs w:val="20"/>
              </w:rPr>
              <w:t>Na této připomínce trváme.</w:t>
            </w:r>
          </w:p>
        </w:tc>
        <w:tc>
          <w:tcPr>
            <w:tcW w:w="4678" w:type="dxa"/>
          </w:tcPr>
          <w:p w14:paraId="65BD0C6E" w14:textId="77777777" w:rsidR="00F617C8" w:rsidRDefault="00DB25FC" w:rsidP="00215485">
            <w:pPr>
              <w:pStyle w:val="Zkladntext2"/>
              <w:spacing w:after="60" w:line="240" w:lineRule="auto"/>
              <w:jc w:val="both"/>
              <w:rPr>
                <w:bCs/>
                <w:sz w:val="20"/>
                <w:szCs w:val="20"/>
              </w:rPr>
            </w:pPr>
            <w:r>
              <w:rPr>
                <w:bCs/>
                <w:sz w:val="20"/>
                <w:szCs w:val="20"/>
              </w:rPr>
              <w:lastRenderedPageBreak/>
              <w:t>Akceptováno.</w:t>
            </w:r>
          </w:p>
          <w:p w14:paraId="5707D00D" w14:textId="07BAA95D" w:rsidR="00DB25FC" w:rsidRPr="005121C1" w:rsidRDefault="00DB25FC" w:rsidP="00215485">
            <w:pPr>
              <w:pStyle w:val="Zkladntext2"/>
              <w:spacing w:after="60" w:line="240" w:lineRule="auto"/>
              <w:jc w:val="both"/>
              <w:rPr>
                <w:bCs/>
                <w:sz w:val="20"/>
                <w:szCs w:val="20"/>
              </w:rPr>
            </w:pPr>
          </w:p>
        </w:tc>
      </w:tr>
      <w:tr w:rsidR="00F617C8" w:rsidRPr="00DF1A94" w14:paraId="5CE37025" w14:textId="77777777" w:rsidTr="0078092C">
        <w:tc>
          <w:tcPr>
            <w:tcW w:w="1271" w:type="dxa"/>
          </w:tcPr>
          <w:p w14:paraId="63E12EF1" w14:textId="65CA39F9" w:rsidR="00F617C8" w:rsidRPr="00DF1A94" w:rsidRDefault="003E049B" w:rsidP="00215485">
            <w:pPr>
              <w:pStyle w:val="Zkladntext2"/>
              <w:spacing w:before="40" w:afterLines="40" w:after="96" w:line="240" w:lineRule="auto"/>
              <w:rPr>
                <w:sz w:val="20"/>
                <w:szCs w:val="20"/>
              </w:rPr>
            </w:pPr>
            <w:r w:rsidRPr="00D03523">
              <w:rPr>
                <w:sz w:val="20"/>
                <w:szCs w:val="20"/>
              </w:rPr>
              <w:t>§ 12 odst. 4 a 5</w:t>
            </w:r>
          </w:p>
        </w:tc>
        <w:tc>
          <w:tcPr>
            <w:tcW w:w="1559" w:type="dxa"/>
          </w:tcPr>
          <w:p w14:paraId="50D2C823" w14:textId="77777777" w:rsidR="00F617C8" w:rsidRPr="00DF1A94" w:rsidRDefault="00F617C8" w:rsidP="00215485">
            <w:pPr>
              <w:pStyle w:val="Zkladntext2"/>
              <w:spacing w:after="60" w:line="240" w:lineRule="auto"/>
              <w:jc w:val="both"/>
              <w:rPr>
                <w:sz w:val="20"/>
                <w:szCs w:val="20"/>
              </w:rPr>
            </w:pPr>
          </w:p>
        </w:tc>
        <w:tc>
          <w:tcPr>
            <w:tcW w:w="1701" w:type="dxa"/>
          </w:tcPr>
          <w:p w14:paraId="4154D8D5" w14:textId="06A62098" w:rsidR="00F617C8" w:rsidRDefault="001D0113" w:rsidP="00215485">
            <w:pPr>
              <w:pStyle w:val="Zkladntext2"/>
              <w:spacing w:before="40" w:afterLines="40" w:after="96" w:line="240" w:lineRule="auto"/>
              <w:jc w:val="both"/>
              <w:rPr>
                <w:sz w:val="20"/>
                <w:szCs w:val="20"/>
              </w:rPr>
            </w:pPr>
            <w:r>
              <w:rPr>
                <w:sz w:val="20"/>
                <w:szCs w:val="20"/>
              </w:rPr>
              <w:t>ČAEK</w:t>
            </w:r>
            <w:r w:rsidR="00D14084">
              <w:rPr>
                <w:sz w:val="20"/>
                <w:szCs w:val="20"/>
              </w:rPr>
              <w:t xml:space="preserve"> (1</w:t>
            </w:r>
            <w:r w:rsidR="00D229FD">
              <w:rPr>
                <w:sz w:val="20"/>
                <w:szCs w:val="20"/>
              </w:rPr>
              <w:t>4</w:t>
            </w:r>
            <w:r w:rsidR="00D14084">
              <w:rPr>
                <w:sz w:val="20"/>
                <w:szCs w:val="20"/>
              </w:rPr>
              <w:t>)</w:t>
            </w:r>
          </w:p>
        </w:tc>
        <w:tc>
          <w:tcPr>
            <w:tcW w:w="4678" w:type="dxa"/>
          </w:tcPr>
          <w:p w14:paraId="2A832386" w14:textId="77777777" w:rsidR="00D03523" w:rsidRPr="00D03523" w:rsidRDefault="00D03523" w:rsidP="008E3735">
            <w:pPr>
              <w:jc w:val="both"/>
              <w:rPr>
                <w:rFonts w:ascii="Arial" w:hAnsi="Arial" w:cs="Arial"/>
                <w:sz w:val="20"/>
                <w:szCs w:val="20"/>
              </w:rPr>
            </w:pPr>
            <w:r w:rsidRPr="00D03523">
              <w:rPr>
                <w:rFonts w:ascii="Arial" w:hAnsi="Arial" w:cs="Arial"/>
                <w:sz w:val="20"/>
                <w:szCs w:val="20"/>
              </w:rPr>
              <w:t>Připomínka k § 12 odst. 4 a 5</w:t>
            </w:r>
          </w:p>
          <w:p w14:paraId="55DC6196"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t>Původní text:</w:t>
            </w:r>
          </w:p>
          <w:p w14:paraId="0298A81D"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t xml:space="preserve">(4) Přejímající poskytovatel internetu je povinen ve lhůtě 3 pracovních dnů od obdržení informace podle věty druhé odstavce 2 v případě existence balíčku služeb nebo balíčku služeb a koncového zařízení na základě pokynů účastníka objednávku změny poskytovatele internetu </w:t>
            </w:r>
          </w:p>
          <w:p w14:paraId="3576143D"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t>a) beze změny potvrdit, nebo</w:t>
            </w:r>
          </w:p>
          <w:p w14:paraId="0DF32861"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t xml:space="preserve">b) uvést nové datum, ke kterému má změna poskytovatele internetu proběhnout, anebo </w:t>
            </w:r>
          </w:p>
          <w:p w14:paraId="4460CEE8"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t>c) zrušit.</w:t>
            </w:r>
          </w:p>
          <w:p w14:paraId="50EE6090"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t>(5) Proces změny poskytovatele internetu je ukončen aktivací služby přístupu k internetu přejímajícím poskytovatelem internetu. Přejímající poskytovatel internetu neprodleně informuje opouštěného poskytovatele internetu o aktivaci služby.</w:t>
            </w:r>
          </w:p>
          <w:p w14:paraId="63FB5CB0" w14:textId="77777777" w:rsidR="00CB27BB" w:rsidRPr="00CB27BB" w:rsidRDefault="00CB27BB" w:rsidP="00CB27BB">
            <w:pPr>
              <w:jc w:val="both"/>
              <w:rPr>
                <w:rFonts w:ascii="Arial" w:hAnsi="Arial" w:cs="Arial"/>
                <w:sz w:val="20"/>
                <w:szCs w:val="20"/>
              </w:rPr>
            </w:pPr>
          </w:p>
          <w:p w14:paraId="5B1E85EC" w14:textId="77777777" w:rsidR="00951412" w:rsidRPr="00DC4BBE" w:rsidRDefault="00951412" w:rsidP="00951412">
            <w:pPr>
              <w:jc w:val="both"/>
              <w:rPr>
                <w:b/>
                <w:bCs/>
              </w:rPr>
            </w:pPr>
            <w:r w:rsidRPr="00DC4BBE">
              <w:rPr>
                <w:b/>
                <w:bCs/>
              </w:rPr>
              <w:t>Návrh změny:</w:t>
            </w:r>
          </w:p>
          <w:p w14:paraId="3D049576" w14:textId="77777777" w:rsidR="00951412" w:rsidRPr="0036546A" w:rsidRDefault="00951412" w:rsidP="00951412">
            <w:pPr>
              <w:jc w:val="both"/>
              <w:rPr>
                <w:i/>
                <w:iCs/>
              </w:rPr>
            </w:pPr>
            <w:r w:rsidRPr="0036546A">
              <w:rPr>
                <w:i/>
                <w:iCs/>
              </w:rPr>
              <w:t xml:space="preserve">(4) Přejímající poskytovatel internetu je povinen ve lhůtě 3 pracovních dnů od obdržení informace podle věty druhé odstavce 2 v případě </w:t>
            </w:r>
            <w:r w:rsidRPr="00B81527">
              <w:rPr>
                <w:b/>
                <w:bCs/>
                <w:i/>
                <w:iCs/>
              </w:rPr>
              <w:t xml:space="preserve">že byl </w:t>
            </w:r>
            <w:r w:rsidRPr="00B81527">
              <w:rPr>
                <w:b/>
                <w:bCs/>
                <w:i/>
                <w:iCs/>
              </w:rPr>
              <w:lastRenderedPageBreak/>
              <w:t>opouštěným poskytovatelem internetu informován o</w:t>
            </w:r>
            <w:r>
              <w:t xml:space="preserve"> </w:t>
            </w:r>
            <w:proofErr w:type="spellStart"/>
            <w:r w:rsidRPr="0036546A">
              <w:rPr>
                <w:i/>
                <w:iCs/>
              </w:rPr>
              <w:t>existenc</w:t>
            </w:r>
            <w:r w:rsidRPr="00B81527">
              <w:rPr>
                <w:i/>
                <w:iCs/>
                <w:strike/>
              </w:rPr>
              <w:t>e</w:t>
            </w:r>
            <w:r>
              <w:rPr>
                <w:b/>
                <w:bCs/>
                <w:i/>
                <w:iCs/>
              </w:rPr>
              <w:t>i</w:t>
            </w:r>
            <w:proofErr w:type="spellEnd"/>
            <w:r w:rsidRPr="0036546A">
              <w:rPr>
                <w:i/>
                <w:iCs/>
              </w:rPr>
              <w:t xml:space="preserve"> balíčku služeb nebo balíčku služeb a koncového zařízení </w:t>
            </w:r>
            <w:r>
              <w:rPr>
                <w:b/>
                <w:bCs/>
                <w:i/>
                <w:iCs/>
              </w:rPr>
              <w:t xml:space="preserve">informovat účastníka o existenci balíčku ve smyslu ustanovení odst. 2) včetně dopadu změny poskytovatele na jeho součásti a </w:t>
            </w:r>
            <w:r w:rsidRPr="0036546A">
              <w:rPr>
                <w:i/>
                <w:iCs/>
              </w:rPr>
              <w:t>na základě</w:t>
            </w:r>
            <w:r>
              <w:rPr>
                <w:i/>
                <w:iCs/>
              </w:rPr>
              <w:t xml:space="preserve"> </w:t>
            </w:r>
            <w:r>
              <w:rPr>
                <w:b/>
                <w:bCs/>
                <w:i/>
                <w:iCs/>
              </w:rPr>
              <w:t>následných</w:t>
            </w:r>
            <w:r w:rsidRPr="0036546A">
              <w:rPr>
                <w:i/>
                <w:iCs/>
              </w:rPr>
              <w:t xml:space="preserve"> pokynů účastníka objednávku změny poskytovatele internetu </w:t>
            </w:r>
          </w:p>
          <w:p w14:paraId="73E6AAD4" w14:textId="77777777" w:rsidR="00951412" w:rsidRPr="0036546A" w:rsidRDefault="00951412" w:rsidP="00951412">
            <w:pPr>
              <w:ind w:firstLine="567"/>
              <w:jc w:val="both"/>
              <w:rPr>
                <w:i/>
                <w:iCs/>
              </w:rPr>
            </w:pPr>
            <w:r w:rsidRPr="0036546A">
              <w:rPr>
                <w:i/>
                <w:iCs/>
              </w:rPr>
              <w:t>a) beze změny potvrdit, nebo</w:t>
            </w:r>
          </w:p>
          <w:p w14:paraId="7334747C" w14:textId="77777777" w:rsidR="00951412" w:rsidRPr="0036546A" w:rsidRDefault="00951412" w:rsidP="00951412">
            <w:pPr>
              <w:ind w:firstLine="567"/>
              <w:jc w:val="both"/>
              <w:rPr>
                <w:i/>
                <w:iCs/>
              </w:rPr>
            </w:pPr>
            <w:r w:rsidRPr="0036546A">
              <w:rPr>
                <w:i/>
                <w:iCs/>
              </w:rPr>
              <w:t xml:space="preserve">b) </w:t>
            </w:r>
            <w:r w:rsidRPr="003548A3">
              <w:rPr>
                <w:b/>
                <w:bCs/>
                <w:i/>
                <w:iCs/>
              </w:rPr>
              <w:t>změnit, a to za podmínek stanovených dále v odstavci 5</w:t>
            </w:r>
            <w:r>
              <w:rPr>
                <w:i/>
                <w:iCs/>
              </w:rPr>
              <w:t>)</w:t>
            </w:r>
            <w:r w:rsidRPr="003548A3">
              <w:rPr>
                <w:i/>
                <w:iCs/>
              </w:rPr>
              <w:t xml:space="preserve">, </w:t>
            </w:r>
            <w:r w:rsidRPr="00DD7E2F">
              <w:rPr>
                <w:i/>
                <w:iCs/>
                <w:strike/>
              </w:rPr>
              <w:t>uvést</w:t>
            </w:r>
            <w:r w:rsidRPr="0036546A">
              <w:rPr>
                <w:i/>
                <w:iCs/>
              </w:rPr>
              <w:t xml:space="preserve"> nové datum, ke kterému má změna poskytovatele internetu proběhnout, anebo </w:t>
            </w:r>
          </w:p>
          <w:p w14:paraId="3E65A16C" w14:textId="77777777" w:rsidR="00951412" w:rsidRPr="0036546A" w:rsidRDefault="00951412" w:rsidP="00951412">
            <w:pPr>
              <w:ind w:firstLine="567"/>
              <w:jc w:val="both"/>
              <w:rPr>
                <w:i/>
                <w:iCs/>
              </w:rPr>
            </w:pPr>
            <w:r w:rsidRPr="0036546A">
              <w:rPr>
                <w:i/>
                <w:iCs/>
              </w:rPr>
              <w:t>c) zrušit.</w:t>
            </w:r>
          </w:p>
          <w:p w14:paraId="5BEE871F" w14:textId="77777777" w:rsidR="00951412" w:rsidRDefault="00951412" w:rsidP="00951412">
            <w:pPr>
              <w:jc w:val="both"/>
              <w:rPr>
                <w:b/>
                <w:bCs/>
                <w:i/>
                <w:iCs/>
              </w:rPr>
            </w:pPr>
            <w:r w:rsidRPr="005752A4">
              <w:rPr>
                <w:b/>
                <w:bCs/>
                <w:i/>
                <w:iCs/>
              </w:rPr>
              <w:t>(5) Datum, k němuž má změna poskytovatele internetu proběhnout, může přejímající poskytovatel internetu po dohodě s účastníkem změnit, a to sdělením nového data opouštěnému poskytovateli internetu. Od doručení objednávky změny poskytovatele internetu či sdělení nového data opouštěnému poskytovateli internetu do data, k němuž má změna poskytovatele internetu proběhnout, nesmí uplynout méně než 4 pracovní dny ani více než 60 pracovních dnů.</w:t>
            </w:r>
          </w:p>
          <w:p w14:paraId="68C296C3" w14:textId="77777777" w:rsidR="00951412" w:rsidRPr="0036546A" w:rsidRDefault="00951412" w:rsidP="00951412">
            <w:pPr>
              <w:jc w:val="both"/>
              <w:rPr>
                <w:i/>
                <w:iCs/>
              </w:rPr>
            </w:pPr>
            <w:r w:rsidRPr="0036546A">
              <w:rPr>
                <w:i/>
                <w:iCs/>
              </w:rPr>
              <w:t>(</w:t>
            </w:r>
            <w:r w:rsidRPr="005752A4">
              <w:rPr>
                <w:i/>
                <w:iCs/>
                <w:strike/>
              </w:rPr>
              <w:t>5</w:t>
            </w:r>
            <w:r>
              <w:rPr>
                <w:b/>
                <w:bCs/>
                <w:i/>
                <w:iCs/>
                <w:strike/>
              </w:rPr>
              <w:t>6</w:t>
            </w:r>
            <w:r w:rsidRPr="0036546A">
              <w:rPr>
                <w:i/>
                <w:iCs/>
              </w:rPr>
              <w:t>) Proces změny poskytovatele internetu je ukončen aktivací služby přístupu k internetu přejímajícím poskytovatelem internetu</w:t>
            </w:r>
            <w:r>
              <w:rPr>
                <w:i/>
                <w:iCs/>
              </w:rPr>
              <w:t xml:space="preserve"> </w:t>
            </w:r>
            <w:r>
              <w:rPr>
                <w:b/>
                <w:bCs/>
                <w:i/>
                <w:iCs/>
              </w:rPr>
              <w:t>nebo marným uplynutím lhůty dle odstavce 4)</w:t>
            </w:r>
            <w:r w:rsidRPr="0036546A">
              <w:rPr>
                <w:i/>
                <w:iCs/>
              </w:rPr>
              <w:t>. Přejímající poskytovatel internetu neprodleně informuje opouštěného poskytovatele internetu o aktivaci služby.</w:t>
            </w:r>
          </w:p>
          <w:p w14:paraId="288125FB" w14:textId="77777777" w:rsidR="00CB27BB" w:rsidRPr="00CB27BB" w:rsidRDefault="00CB27BB" w:rsidP="00CB27BB">
            <w:pPr>
              <w:jc w:val="both"/>
              <w:rPr>
                <w:rFonts w:ascii="Arial" w:hAnsi="Arial" w:cs="Arial"/>
                <w:sz w:val="20"/>
                <w:szCs w:val="20"/>
              </w:rPr>
            </w:pPr>
          </w:p>
          <w:p w14:paraId="7D9AE03A"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lastRenderedPageBreak/>
              <w:t>Odůvodnění:</w:t>
            </w:r>
          </w:p>
          <w:p w14:paraId="39990D4D"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t>V § 12 odst. 4 by mělo být explicitně stanoveno, že přejímající poskytovatel je povinen ve lhůtě 3 pracovních dnů „informovat účastníka o existenci balíčku ve smyslu odst. 2 včetně dopadu změny poskytovatele na jeho součásti a na základě následných pokynů účastníka“ objednávku potvrdit, změnit či zrušit. Cílem úpravy má být dostat k účastníkovi informaci o dopadu objednávky na další jeho služby a vyžádat jeho reakci, což text nyní jasně neříká. (Úprava informační povinnosti přejímající a opouštěného poskytovatele internetu stanovená v § 34a odst. 2 dle našeho názoru příliš obecná a minimálně v tomto případě by měla být vyhláškou jasně specifikována.)</w:t>
            </w:r>
          </w:p>
          <w:p w14:paraId="3FA0231B"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t>Navrhujeme doplnit textaci takto: „…od obdržení informace podle věty druhé odstavce 2 v případě, že byl opouštěným poskytovatelem internetu informován o existenci balíčku služeb…“</w:t>
            </w:r>
          </w:p>
          <w:p w14:paraId="7D6F9E5E"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t>Nejeví se jako vhodné tento odstavec aplikovat vždy, pokud existuje balíček, ale jen pokud byl přejímající poskytovatel o existenci balíčku skutečně informován, protože v případě účastníků-</w:t>
            </w:r>
            <w:proofErr w:type="spellStart"/>
            <w:r w:rsidRPr="00CB27BB">
              <w:rPr>
                <w:rFonts w:ascii="Arial" w:hAnsi="Arial" w:cs="Arial"/>
                <w:sz w:val="20"/>
                <w:szCs w:val="20"/>
              </w:rPr>
              <w:t>nespotřebitelů</w:t>
            </w:r>
            <w:proofErr w:type="spellEnd"/>
            <w:r w:rsidRPr="00CB27BB">
              <w:rPr>
                <w:rFonts w:ascii="Arial" w:hAnsi="Arial" w:cs="Arial"/>
                <w:sz w:val="20"/>
                <w:szCs w:val="20"/>
              </w:rPr>
              <w:t>, by účastník informován nebyl.</w:t>
            </w:r>
          </w:p>
          <w:p w14:paraId="3E1B7B01"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t>Postrádáme úpravu stavu, kdy dojde k marnému uplynutí lhůty 3 pracovních dnů, např. z důvodu nezastižení účastníka. Jaké konsekvence by taková situace měla. Pokud zastavení procesu portace, pak žádáme o rozšíření bodu 6 (po vložení nového odstavce 5)</w:t>
            </w:r>
          </w:p>
          <w:p w14:paraId="3F4A9CC5"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t>:…Proces změny je ukončen:</w:t>
            </w:r>
          </w:p>
          <w:p w14:paraId="2C6D0F61"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t>•</w:t>
            </w:r>
            <w:r w:rsidRPr="00CB27BB">
              <w:rPr>
                <w:rFonts w:ascii="Arial" w:hAnsi="Arial" w:cs="Arial"/>
                <w:sz w:val="20"/>
                <w:szCs w:val="20"/>
              </w:rPr>
              <w:tab/>
              <w:t>Aktivací služby</w:t>
            </w:r>
          </w:p>
          <w:p w14:paraId="6EF3BF99"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t>•</w:t>
            </w:r>
            <w:r w:rsidRPr="00CB27BB">
              <w:rPr>
                <w:rFonts w:ascii="Arial" w:hAnsi="Arial" w:cs="Arial"/>
                <w:sz w:val="20"/>
                <w:szCs w:val="20"/>
              </w:rPr>
              <w:tab/>
              <w:t>Marným uplynutím lhůty dle odst. 4</w:t>
            </w:r>
          </w:p>
          <w:p w14:paraId="180A35BD" w14:textId="77777777" w:rsidR="00CB27BB" w:rsidRPr="00CB27BB" w:rsidRDefault="00CB27BB" w:rsidP="00CB27BB">
            <w:pPr>
              <w:jc w:val="both"/>
              <w:rPr>
                <w:rFonts w:ascii="Arial" w:hAnsi="Arial" w:cs="Arial"/>
                <w:sz w:val="20"/>
                <w:szCs w:val="20"/>
              </w:rPr>
            </w:pPr>
          </w:p>
          <w:p w14:paraId="5ABC4F87" w14:textId="77777777" w:rsidR="00CB27BB" w:rsidRPr="00CB27BB" w:rsidRDefault="00CB27BB" w:rsidP="00CB27BB">
            <w:pPr>
              <w:jc w:val="both"/>
              <w:rPr>
                <w:rFonts w:ascii="Arial" w:hAnsi="Arial" w:cs="Arial"/>
                <w:sz w:val="20"/>
                <w:szCs w:val="20"/>
              </w:rPr>
            </w:pPr>
            <w:r w:rsidRPr="00CB27BB">
              <w:rPr>
                <w:rFonts w:ascii="Arial" w:hAnsi="Arial" w:cs="Arial"/>
                <w:sz w:val="20"/>
                <w:szCs w:val="20"/>
              </w:rPr>
              <w:lastRenderedPageBreak/>
              <w:t>Dle našeho názoru může změna data, k němuž má změna poskytovatele internetu proběhnout, nastat z řady jiných (zejm. technických) důvodů a měla byla být ve vyhlášce upravena obecně a zvlášť. Zejména by mělo být upraveno nejzazší datum (před plánovaným datem změny poskytovatele přístupu k internetu), kdy je ještě možné datum změny poskytovatele upravit, tak aby opouštěný poskytovatel mohl adekvátně reagovat, a současně lhůtu, v níž se nové datum změny poskytovatele přístupu k internetu může pohybovat (např. 60 dnů následujících po původním datu změny). Evidovat objednávky změny poskytovatele přístupu k internetu s datem změny např. 9 měsíců předem je pro interní systémy operátorů značně problematické.</w:t>
            </w:r>
          </w:p>
          <w:p w14:paraId="27BE5FD6" w14:textId="0543CCE8" w:rsidR="00CB27BB" w:rsidRDefault="00CB27BB" w:rsidP="00CB27BB">
            <w:pPr>
              <w:jc w:val="both"/>
              <w:rPr>
                <w:rFonts w:ascii="Arial" w:hAnsi="Arial" w:cs="Arial"/>
                <w:sz w:val="20"/>
                <w:szCs w:val="20"/>
              </w:rPr>
            </w:pPr>
            <w:r w:rsidRPr="00CB27BB">
              <w:rPr>
                <w:rFonts w:ascii="Arial" w:hAnsi="Arial" w:cs="Arial"/>
                <w:sz w:val="20"/>
                <w:szCs w:val="20"/>
              </w:rPr>
              <w:t>Navrhujeme proto vložit nový odstavec 5), specifikující lhůty pro změny objednávek a přečíslování stávajícího odstavce 5) na 6)</w:t>
            </w:r>
          </w:p>
          <w:p w14:paraId="6AAA0DFE" w14:textId="77777777" w:rsidR="00CB27BB" w:rsidRDefault="00CB27BB" w:rsidP="008E3735">
            <w:pPr>
              <w:jc w:val="both"/>
              <w:rPr>
                <w:rFonts w:ascii="Arial" w:hAnsi="Arial" w:cs="Arial"/>
                <w:sz w:val="20"/>
                <w:szCs w:val="20"/>
              </w:rPr>
            </w:pPr>
          </w:p>
          <w:p w14:paraId="6F0F2F5B" w14:textId="1518921D" w:rsidR="00F617C8" w:rsidRDefault="00D03523" w:rsidP="008E3735">
            <w:pPr>
              <w:jc w:val="both"/>
              <w:rPr>
                <w:rFonts w:ascii="Arial" w:hAnsi="Arial" w:cs="Arial"/>
                <w:sz w:val="20"/>
                <w:szCs w:val="20"/>
              </w:rPr>
            </w:pPr>
            <w:r w:rsidRPr="00D03523">
              <w:rPr>
                <w:rFonts w:ascii="Arial" w:hAnsi="Arial" w:cs="Arial"/>
                <w:sz w:val="20"/>
                <w:szCs w:val="20"/>
              </w:rPr>
              <w:t>Na této připomínce trváme.</w:t>
            </w:r>
          </w:p>
        </w:tc>
        <w:tc>
          <w:tcPr>
            <w:tcW w:w="4678" w:type="dxa"/>
          </w:tcPr>
          <w:p w14:paraId="41C1F3A9" w14:textId="3F81E34E" w:rsidR="00F617C8" w:rsidRPr="002D1ADD" w:rsidRDefault="007400FC" w:rsidP="00215485">
            <w:pPr>
              <w:pStyle w:val="Zkladntext2"/>
              <w:spacing w:after="60" w:line="240" w:lineRule="auto"/>
              <w:jc w:val="both"/>
              <w:rPr>
                <w:bCs/>
                <w:sz w:val="20"/>
                <w:szCs w:val="20"/>
              </w:rPr>
            </w:pPr>
            <w:r w:rsidRPr="002D1ADD">
              <w:rPr>
                <w:bCs/>
                <w:sz w:val="20"/>
                <w:szCs w:val="20"/>
              </w:rPr>
              <w:lastRenderedPageBreak/>
              <w:t>Ne</w:t>
            </w:r>
            <w:r w:rsidR="00AB7353" w:rsidRPr="002D1ADD">
              <w:rPr>
                <w:bCs/>
                <w:sz w:val="20"/>
                <w:szCs w:val="20"/>
              </w:rPr>
              <w:t>akceptováno.</w:t>
            </w:r>
          </w:p>
          <w:p w14:paraId="31FA5E27" w14:textId="01C32CB6" w:rsidR="00AB7353" w:rsidRPr="002D1ADD" w:rsidRDefault="007400FC" w:rsidP="00215485">
            <w:pPr>
              <w:pStyle w:val="Zkladntext2"/>
              <w:spacing w:after="60" w:line="240" w:lineRule="auto"/>
              <w:jc w:val="both"/>
              <w:rPr>
                <w:bCs/>
                <w:sz w:val="20"/>
                <w:szCs w:val="20"/>
              </w:rPr>
            </w:pPr>
            <w:r w:rsidRPr="002D1ADD">
              <w:rPr>
                <w:bCs/>
                <w:sz w:val="20"/>
                <w:szCs w:val="20"/>
              </w:rPr>
              <w:t xml:space="preserve">K textu </w:t>
            </w:r>
            <w:r w:rsidR="00AB7353" w:rsidRPr="002D1ADD">
              <w:rPr>
                <w:bCs/>
                <w:sz w:val="20"/>
                <w:szCs w:val="20"/>
              </w:rPr>
              <w:t xml:space="preserve">„nesmí uplynout méně než 4 pracovní dny“ </w:t>
            </w:r>
            <w:r w:rsidR="002D1ADD">
              <w:rPr>
                <w:bCs/>
                <w:sz w:val="20"/>
                <w:szCs w:val="20"/>
              </w:rPr>
              <w:t xml:space="preserve">ČTÚ </w:t>
            </w:r>
            <w:r w:rsidR="00AB7353" w:rsidRPr="002D1ADD">
              <w:rPr>
                <w:bCs/>
                <w:sz w:val="20"/>
                <w:szCs w:val="20"/>
              </w:rPr>
              <w:t xml:space="preserve">nevidí důvod </w:t>
            </w:r>
            <w:r w:rsidR="00FE47E2" w:rsidRPr="002D1ADD">
              <w:rPr>
                <w:bCs/>
                <w:sz w:val="20"/>
                <w:szCs w:val="20"/>
              </w:rPr>
              <w:t xml:space="preserve">a potřebu </w:t>
            </w:r>
            <w:r w:rsidR="00AB7353" w:rsidRPr="002D1ADD">
              <w:rPr>
                <w:bCs/>
                <w:sz w:val="20"/>
                <w:szCs w:val="20"/>
              </w:rPr>
              <w:t xml:space="preserve">nového počítání lhůty 4 pracovních dnů v případě, že dojde pouze ke sdělení nového data změny internetu, když vše je již vyřešeno. Jediná skutečnost, která se mění, je právě datum, ke kterému má změna proběhnout. </w:t>
            </w:r>
          </w:p>
          <w:p w14:paraId="3E0977A9" w14:textId="356CFC02" w:rsidR="00BD64BA" w:rsidRPr="002D1ADD" w:rsidRDefault="007400FC" w:rsidP="00215485">
            <w:pPr>
              <w:pStyle w:val="Zkladntext2"/>
              <w:spacing w:after="60" w:line="240" w:lineRule="auto"/>
              <w:jc w:val="both"/>
              <w:rPr>
                <w:bCs/>
                <w:sz w:val="20"/>
                <w:szCs w:val="20"/>
              </w:rPr>
            </w:pPr>
            <w:r w:rsidRPr="002D1ADD">
              <w:rPr>
                <w:bCs/>
                <w:sz w:val="20"/>
                <w:szCs w:val="20"/>
              </w:rPr>
              <w:t xml:space="preserve">Dále </w:t>
            </w:r>
            <w:r w:rsidR="00DF33C3">
              <w:rPr>
                <w:bCs/>
                <w:sz w:val="20"/>
                <w:szCs w:val="20"/>
              </w:rPr>
              <w:t>ČTÚ</w:t>
            </w:r>
            <w:r w:rsidRPr="002D1ADD">
              <w:rPr>
                <w:bCs/>
                <w:sz w:val="20"/>
                <w:szCs w:val="20"/>
              </w:rPr>
              <w:t xml:space="preserve"> uvádí, že pokud </w:t>
            </w:r>
            <w:r w:rsidRPr="006A08FE">
              <w:rPr>
                <w:bCs/>
                <w:sz w:val="20"/>
                <w:szCs w:val="20"/>
              </w:rPr>
              <w:t xml:space="preserve">by objednávka (nebo sdělení nového data změny poskytovatele internetu) nesměla být učiněna dříve než 60 pracovních dnů přede dnem, ke kterému má změna poskytovatele internetu proběhnout, zasahovalo </w:t>
            </w:r>
            <w:r w:rsidRPr="002D1ADD">
              <w:rPr>
                <w:bCs/>
                <w:sz w:val="20"/>
                <w:szCs w:val="20"/>
              </w:rPr>
              <w:t>by takové omezení do práv účastníka a nebyla by tak dodržená zákonná lhůta podle § 34a odst. 6.</w:t>
            </w:r>
          </w:p>
          <w:p w14:paraId="1FCE81BF" w14:textId="77777777" w:rsidR="007400FC" w:rsidRPr="00DF33C3" w:rsidRDefault="007400FC" w:rsidP="00215485">
            <w:pPr>
              <w:pStyle w:val="Zkladntext2"/>
              <w:spacing w:after="60" w:line="240" w:lineRule="auto"/>
              <w:jc w:val="both"/>
              <w:rPr>
                <w:bCs/>
                <w:sz w:val="20"/>
                <w:szCs w:val="20"/>
              </w:rPr>
            </w:pPr>
          </w:p>
          <w:p w14:paraId="349896F1" w14:textId="49207AEC" w:rsidR="007400FC" w:rsidRPr="00FE47E2" w:rsidRDefault="007400FC" w:rsidP="00215485">
            <w:pPr>
              <w:pStyle w:val="Zkladntext2"/>
              <w:spacing w:after="60" w:line="240" w:lineRule="auto"/>
              <w:jc w:val="both"/>
              <w:rPr>
                <w:bCs/>
                <w:sz w:val="20"/>
                <w:szCs w:val="20"/>
                <w:highlight w:val="yellow"/>
              </w:rPr>
            </w:pPr>
          </w:p>
        </w:tc>
      </w:tr>
      <w:tr w:rsidR="006A08FE" w:rsidRPr="00DF1A94" w14:paraId="45F4C5D8" w14:textId="77777777" w:rsidTr="0078092C">
        <w:tc>
          <w:tcPr>
            <w:tcW w:w="1271" w:type="dxa"/>
          </w:tcPr>
          <w:p w14:paraId="40D1E119" w14:textId="0EF28AD4" w:rsidR="006A08FE" w:rsidRPr="00DF1A94" w:rsidRDefault="006A08FE" w:rsidP="006A08FE">
            <w:pPr>
              <w:pStyle w:val="Zkladntext2"/>
              <w:spacing w:before="40" w:afterLines="40" w:after="96" w:line="240" w:lineRule="auto"/>
              <w:rPr>
                <w:sz w:val="20"/>
                <w:szCs w:val="20"/>
              </w:rPr>
            </w:pPr>
            <w:r w:rsidRPr="00D03523">
              <w:rPr>
                <w:sz w:val="20"/>
                <w:szCs w:val="20"/>
              </w:rPr>
              <w:lastRenderedPageBreak/>
              <w:t>§ 13 odst. 1</w:t>
            </w:r>
          </w:p>
        </w:tc>
        <w:tc>
          <w:tcPr>
            <w:tcW w:w="1559" w:type="dxa"/>
          </w:tcPr>
          <w:p w14:paraId="4EB55638" w14:textId="77777777" w:rsidR="006A08FE" w:rsidRPr="00DF1A94" w:rsidRDefault="006A08FE" w:rsidP="006A08FE">
            <w:pPr>
              <w:pStyle w:val="Zkladntext2"/>
              <w:spacing w:after="60" w:line="240" w:lineRule="auto"/>
              <w:jc w:val="both"/>
              <w:rPr>
                <w:sz w:val="20"/>
                <w:szCs w:val="20"/>
              </w:rPr>
            </w:pPr>
          </w:p>
        </w:tc>
        <w:tc>
          <w:tcPr>
            <w:tcW w:w="1701" w:type="dxa"/>
          </w:tcPr>
          <w:p w14:paraId="1DB98FE4" w14:textId="78A636CD" w:rsidR="006A08FE" w:rsidRDefault="006A08FE" w:rsidP="006A08FE">
            <w:pPr>
              <w:pStyle w:val="Zkladntext2"/>
              <w:spacing w:before="40" w:afterLines="40" w:after="96" w:line="240" w:lineRule="auto"/>
              <w:jc w:val="both"/>
              <w:rPr>
                <w:sz w:val="20"/>
                <w:szCs w:val="20"/>
              </w:rPr>
            </w:pPr>
            <w:r>
              <w:rPr>
                <w:sz w:val="20"/>
                <w:szCs w:val="20"/>
              </w:rPr>
              <w:t>ČAEK (15)</w:t>
            </w:r>
          </w:p>
        </w:tc>
        <w:tc>
          <w:tcPr>
            <w:tcW w:w="4678" w:type="dxa"/>
          </w:tcPr>
          <w:p w14:paraId="1AC01F08" w14:textId="6C0260B0" w:rsidR="006A08FE" w:rsidRPr="00D03523" w:rsidRDefault="006A08FE" w:rsidP="006A08FE">
            <w:pPr>
              <w:jc w:val="both"/>
              <w:rPr>
                <w:rFonts w:ascii="Arial" w:hAnsi="Arial" w:cs="Arial"/>
                <w:sz w:val="20"/>
                <w:szCs w:val="20"/>
              </w:rPr>
            </w:pPr>
            <w:r w:rsidRPr="00D03523">
              <w:rPr>
                <w:rFonts w:ascii="Arial" w:hAnsi="Arial" w:cs="Arial"/>
                <w:sz w:val="20"/>
                <w:szCs w:val="20"/>
              </w:rPr>
              <w:t>Připomínky k § 13 odst. 1</w:t>
            </w:r>
          </w:p>
          <w:p w14:paraId="627170DC" w14:textId="77777777" w:rsidR="006A08FE" w:rsidRPr="00D9365B" w:rsidRDefault="006A08FE" w:rsidP="006A08FE">
            <w:pPr>
              <w:jc w:val="both"/>
              <w:rPr>
                <w:rFonts w:ascii="Arial" w:hAnsi="Arial" w:cs="Arial"/>
                <w:sz w:val="20"/>
                <w:szCs w:val="20"/>
              </w:rPr>
            </w:pPr>
            <w:r w:rsidRPr="00D9365B">
              <w:rPr>
                <w:rFonts w:ascii="Arial" w:hAnsi="Arial" w:cs="Arial"/>
                <w:sz w:val="20"/>
                <w:szCs w:val="20"/>
              </w:rPr>
              <w:t>Původní text:</w:t>
            </w:r>
          </w:p>
          <w:p w14:paraId="3503946B" w14:textId="77777777" w:rsidR="006A08FE" w:rsidRPr="00D9365B" w:rsidRDefault="006A08FE" w:rsidP="006A08FE">
            <w:pPr>
              <w:jc w:val="both"/>
              <w:rPr>
                <w:rFonts w:ascii="Arial" w:hAnsi="Arial" w:cs="Arial"/>
                <w:sz w:val="20"/>
                <w:szCs w:val="20"/>
              </w:rPr>
            </w:pPr>
            <w:r w:rsidRPr="00D9365B">
              <w:rPr>
                <w:rFonts w:ascii="Arial" w:hAnsi="Arial" w:cs="Arial"/>
                <w:sz w:val="20"/>
                <w:szCs w:val="20"/>
              </w:rPr>
              <w:t>(1) V případě, kdy opouštěný i přejímající poskytovatel internetu využívají pro poskytování služby přístupu k internetu jednu společnou infrastrukturu sítě, přejímající poskytovatel internetu zajistí aktivaci služby přístupu k internetu, a to v součinnosti s příslušným poskytovatelem velkoobchodní služby přístupu k internetu.</w:t>
            </w:r>
          </w:p>
          <w:p w14:paraId="6561A74F" w14:textId="77777777" w:rsidR="006A08FE" w:rsidRPr="00D9365B" w:rsidRDefault="006A08FE" w:rsidP="006A08FE">
            <w:pPr>
              <w:jc w:val="both"/>
              <w:rPr>
                <w:rFonts w:ascii="Arial" w:hAnsi="Arial" w:cs="Arial"/>
                <w:sz w:val="20"/>
                <w:szCs w:val="20"/>
              </w:rPr>
            </w:pPr>
          </w:p>
          <w:p w14:paraId="6E5C64C0" w14:textId="77777777" w:rsidR="006A08FE" w:rsidRPr="00D9365B" w:rsidRDefault="006A08FE" w:rsidP="006A08FE">
            <w:pPr>
              <w:jc w:val="both"/>
              <w:rPr>
                <w:rFonts w:ascii="Arial" w:hAnsi="Arial" w:cs="Arial"/>
                <w:sz w:val="20"/>
                <w:szCs w:val="20"/>
              </w:rPr>
            </w:pPr>
            <w:r w:rsidRPr="00D9365B">
              <w:rPr>
                <w:rFonts w:ascii="Arial" w:hAnsi="Arial" w:cs="Arial"/>
                <w:sz w:val="20"/>
                <w:szCs w:val="20"/>
              </w:rPr>
              <w:t>Návrh změny:</w:t>
            </w:r>
          </w:p>
          <w:p w14:paraId="69921EE5" w14:textId="77777777" w:rsidR="006A08FE" w:rsidRPr="00951412" w:rsidRDefault="006A08FE" w:rsidP="006A08FE">
            <w:pPr>
              <w:jc w:val="both"/>
              <w:rPr>
                <w:rFonts w:ascii="Arial" w:hAnsi="Arial" w:cs="Arial"/>
                <w:b/>
                <w:bCs/>
                <w:strike/>
                <w:sz w:val="20"/>
                <w:szCs w:val="20"/>
              </w:rPr>
            </w:pPr>
            <w:r w:rsidRPr="00951412">
              <w:rPr>
                <w:rFonts w:ascii="Arial" w:hAnsi="Arial" w:cs="Arial"/>
                <w:b/>
                <w:bCs/>
                <w:strike/>
                <w:sz w:val="20"/>
                <w:szCs w:val="20"/>
              </w:rPr>
              <w:t>(1) V případě, kdy opouštěný i přejímající poskytovatel internetu využívají pro poskytování služby přístupu k internetu jednu společnou in</w:t>
            </w:r>
            <w:r w:rsidRPr="00951412">
              <w:rPr>
                <w:rFonts w:ascii="Arial" w:hAnsi="Arial" w:cs="Arial"/>
                <w:b/>
                <w:bCs/>
                <w:strike/>
                <w:sz w:val="20"/>
                <w:szCs w:val="20"/>
              </w:rPr>
              <w:lastRenderedPageBreak/>
              <w:t>frastrukturu sítě, přejímající poskytovatel internetu zajistí aktivaci služby přístupu k internetu, a to v součinnosti s příslušným poskytovatelem velkoobchodní služby přístupu k internetu.</w:t>
            </w:r>
          </w:p>
          <w:p w14:paraId="25B82EDB" w14:textId="77777777" w:rsidR="006A08FE" w:rsidRPr="00D9365B" w:rsidRDefault="006A08FE" w:rsidP="006A08FE">
            <w:pPr>
              <w:jc w:val="both"/>
              <w:rPr>
                <w:rFonts w:ascii="Arial" w:hAnsi="Arial" w:cs="Arial"/>
                <w:sz w:val="20"/>
                <w:szCs w:val="20"/>
              </w:rPr>
            </w:pPr>
          </w:p>
          <w:p w14:paraId="25EA3E1C" w14:textId="77777777" w:rsidR="006A08FE" w:rsidRPr="00D9365B" w:rsidRDefault="006A08FE" w:rsidP="006A08FE">
            <w:pPr>
              <w:jc w:val="both"/>
              <w:rPr>
                <w:rFonts w:ascii="Arial" w:hAnsi="Arial" w:cs="Arial"/>
                <w:sz w:val="20"/>
                <w:szCs w:val="20"/>
              </w:rPr>
            </w:pPr>
            <w:r w:rsidRPr="00D9365B">
              <w:rPr>
                <w:rFonts w:ascii="Arial" w:hAnsi="Arial" w:cs="Arial"/>
                <w:sz w:val="20"/>
                <w:szCs w:val="20"/>
              </w:rPr>
              <w:t>Odůvodnění:</w:t>
            </w:r>
          </w:p>
          <w:p w14:paraId="2EA21081" w14:textId="265D74A4" w:rsidR="006A08FE" w:rsidRDefault="006A08FE" w:rsidP="006A08FE">
            <w:pPr>
              <w:jc w:val="both"/>
              <w:rPr>
                <w:rFonts w:ascii="Arial" w:hAnsi="Arial" w:cs="Arial"/>
                <w:sz w:val="20"/>
                <w:szCs w:val="20"/>
              </w:rPr>
            </w:pPr>
            <w:r w:rsidRPr="00D9365B">
              <w:rPr>
                <w:rFonts w:ascii="Arial" w:hAnsi="Arial" w:cs="Arial"/>
                <w:sz w:val="20"/>
                <w:szCs w:val="20"/>
              </w:rPr>
              <w:t>Odst. 1. je nadbytečný. Přejímající operátor udělá, co musí, aby službu prodal – buď aktivuje vlastní nebo objedná velkoobchodní službu. To nelze provést jinak než v součinnosti s velkoobchodním poskytovatelem, který má již povinnost součinnosti vyplývající z § 34 a ZEK.</w:t>
            </w:r>
          </w:p>
          <w:p w14:paraId="2D834317" w14:textId="77777777" w:rsidR="006A08FE" w:rsidRDefault="006A08FE" w:rsidP="006A08FE">
            <w:pPr>
              <w:jc w:val="both"/>
              <w:rPr>
                <w:rFonts w:ascii="Arial" w:hAnsi="Arial" w:cs="Arial"/>
                <w:sz w:val="20"/>
                <w:szCs w:val="20"/>
              </w:rPr>
            </w:pPr>
          </w:p>
          <w:p w14:paraId="72D1E6BB" w14:textId="6A508175" w:rsidR="006A08FE" w:rsidRDefault="006A08FE" w:rsidP="006A08FE">
            <w:pPr>
              <w:jc w:val="both"/>
              <w:rPr>
                <w:rFonts w:ascii="Arial" w:hAnsi="Arial" w:cs="Arial"/>
                <w:sz w:val="20"/>
                <w:szCs w:val="20"/>
              </w:rPr>
            </w:pPr>
            <w:r w:rsidRPr="00D03523">
              <w:rPr>
                <w:rFonts w:ascii="Arial" w:hAnsi="Arial" w:cs="Arial"/>
                <w:sz w:val="20"/>
                <w:szCs w:val="20"/>
              </w:rPr>
              <w:t>Na připomínce trváme, text vyhlášky považujeme za nadbytečný vzhledem k tomu, že toto je již upraveno novelou zákona.</w:t>
            </w:r>
          </w:p>
        </w:tc>
        <w:tc>
          <w:tcPr>
            <w:tcW w:w="4678" w:type="dxa"/>
          </w:tcPr>
          <w:p w14:paraId="379EF6BF" w14:textId="77777777" w:rsidR="006A08FE" w:rsidRDefault="006A08FE" w:rsidP="006A08FE">
            <w:pPr>
              <w:pStyle w:val="Zkladntext2"/>
              <w:spacing w:after="60" w:line="240" w:lineRule="auto"/>
              <w:jc w:val="both"/>
              <w:rPr>
                <w:bCs/>
                <w:sz w:val="20"/>
                <w:szCs w:val="20"/>
              </w:rPr>
            </w:pPr>
            <w:r>
              <w:rPr>
                <w:bCs/>
                <w:sz w:val="20"/>
                <w:szCs w:val="20"/>
              </w:rPr>
              <w:lastRenderedPageBreak/>
              <w:t xml:space="preserve">Akceptováno. </w:t>
            </w:r>
          </w:p>
          <w:p w14:paraId="686CD547" w14:textId="1B77A5A8" w:rsidR="006A08FE" w:rsidRDefault="006A08FE" w:rsidP="006A08FE">
            <w:pPr>
              <w:pStyle w:val="Zkladntext2"/>
              <w:spacing w:after="60" w:line="240" w:lineRule="auto"/>
              <w:jc w:val="both"/>
              <w:rPr>
                <w:bCs/>
                <w:sz w:val="20"/>
                <w:szCs w:val="20"/>
              </w:rPr>
            </w:pPr>
            <w:r>
              <w:rPr>
                <w:bCs/>
                <w:sz w:val="20"/>
                <w:szCs w:val="20"/>
              </w:rPr>
              <w:t xml:space="preserve">ČTÚ ustanovení vypustil, jakkoli nesouhlasí s argumentací uvedenou u připomínky. </w:t>
            </w:r>
          </w:p>
          <w:p w14:paraId="581AE2AA" w14:textId="1A767C49" w:rsidR="006A08FE" w:rsidRDefault="006A08FE" w:rsidP="006A08FE">
            <w:pPr>
              <w:pStyle w:val="Zkladntext2"/>
              <w:spacing w:after="60" w:line="240" w:lineRule="auto"/>
              <w:jc w:val="both"/>
              <w:rPr>
                <w:bCs/>
                <w:sz w:val="20"/>
                <w:szCs w:val="20"/>
              </w:rPr>
            </w:pPr>
          </w:p>
          <w:p w14:paraId="33066678" w14:textId="617DD51B" w:rsidR="006A08FE" w:rsidRDefault="006A08FE" w:rsidP="006A08FE">
            <w:pPr>
              <w:pStyle w:val="Zkladntext2"/>
              <w:spacing w:after="60" w:line="240" w:lineRule="auto"/>
              <w:jc w:val="both"/>
              <w:rPr>
                <w:bCs/>
                <w:sz w:val="20"/>
                <w:szCs w:val="20"/>
              </w:rPr>
            </w:pPr>
            <w:r>
              <w:rPr>
                <w:bCs/>
                <w:sz w:val="20"/>
                <w:szCs w:val="20"/>
              </w:rPr>
              <w:t xml:space="preserve">S ohledem na výsledky diskuse s dotčenými podnikateli vyplynulo, že podnikatelé jsou si vědomi svých povinností a potřeby v případě pochybností o správnosti jejich postupu a dodržování požadavků právní úpravy a uzavřených smluvních vztahů, a to jak mezi podnikateli, tak směrem k účastníkům. </w:t>
            </w:r>
          </w:p>
          <w:p w14:paraId="1795E3BC" w14:textId="77777777" w:rsidR="006A08FE" w:rsidRDefault="006A08FE" w:rsidP="006A08FE">
            <w:pPr>
              <w:pStyle w:val="Zkladntext2"/>
              <w:spacing w:after="60" w:line="240" w:lineRule="auto"/>
              <w:jc w:val="both"/>
              <w:rPr>
                <w:bCs/>
                <w:sz w:val="20"/>
                <w:szCs w:val="20"/>
              </w:rPr>
            </w:pPr>
          </w:p>
          <w:p w14:paraId="798D8A04" w14:textId="336567B1" w:rsidR="006A08FE" w:rsidRPr="005121C1" w:rsidRDefault="006A08FE" w:rsidP="006A08FE">
            <w:pPr>
              <w:pStyle w:val="Zkladntext2"/>
              <w:spacing w:after="60" w:line="240" w:lineRule="auto"/>
              <w:jc w:val="both"/>
              <w:rPr>
                <w:bCs/>
                <w:sz w:val="20"/>
                <w:szCs w:val="20"/>
              </w:rPr>
            </w:pPr>
          </w:p>
        </w:tc>
      </w:tr>
      <w:tr w:rsidR="006A08FE" w:rsidRPr="00DF1A94" w14:paraId="78679625" w14:textId="77777777" w:rsidTr="0078092C">
        <w:tc>
          <w:tcPr>
            <w:tcW w:w="1271" w:type="dxa"/>
          </w:tcPr>
          <w:p w14:paraId="306E1358" w14:textId="13AA3DF0" w:rsidR="006A08FE" w:rsidRPr="00D03523" w:rsidRDefault="006A08FE" w:rsidP="006A08FE">
            <w:pPr>
              <w:pStyle w:val="Zkladntext2"/>
              <w:spacing w:before="40" w:afterLines="40" w:after="96" w:line="240" w:lineRule="auto"/>
              <w:rPr>
                <w:sz w:val="20"/>
                <w:szCs w:val="20"/>
              </w:rPr>
            </w:pPr>
            <w:r w:rsidRPr="00D03523">
              <w:rPr>
                <w:sz w:val="20"/>
                <w:szCs w:val="20"/>
              </w:rPr>
              <w:t>§ 13 odst. 2</w:t>
            </w:r>
          </w:p>
        </w:tc>
        <w:tc>
          <w:tcPr>
            <w:tcW w:w="1559" w:type="dxa"/>
          </w:tcPr>
          <w:p w14:paraId="09E8EE44" w14:textId="77777777" w:rsidR="006A08FE" w:rsidRPr="00DF1A94" w:rsidRDefault="006A08FE" w:rsidP="006A08FE">
            <w:pPr>
              <w:pStyle w:val="Zkladntext2"/>
              <w:spacing w:after="60" w:line="240" w:lineRule="auto"/>
              <w:jc w:val="both"/>
              <w:rPr>
                <w:sz w:val="20"/>
                <w:szCs w:val="20"/>
              </w:rPr>
            </w:pPr>
          </w:p>
        </w:tc>
        <w:tc>
          <w:tcPr>
            <w:tcW w:w="1701" w:type="dxa"/>
          </w:tcPr>
          <w:p w14:paraId="48094B45" w14:textId="2E082704" w:rsidR="006A08FE" w:rsidRDefault="006A08FE" w:rsidP="006A08FE">
            <w:pPr>
              <w:pStyle w:val="Zkladntext2"/>
              <w:spacing w:before="40" w:afterLines="40" w:after="96" w:line="240" w:lineRule="auto"/>
              <w:jc w:val="both"/>
              <w:rPr>
                <w:sz w:val="20"/>
                <w:szCs w:val="20"/>
              </w:rPr>
            </w:pPr>
            <w:r>
              <w:rPr>
                <w:sz w:val="20"/>
                <w:szCs w:val="20"/>
              </w:rPr>
              <w:t>ČAEK (16)</w:t>
            </w:r>
          </w:p>
        </w:tc>
        <w:tc>
          <w:tcPr>
            <w:tcW w:w="4678" w:type="dxa"/>
          </w:tcPr>
          <w:p w14:paraId="1E043736" w14:textId="39098954" w:rsidR="006A08FE" w:rsidRPr="00D03523" w:rsidRDefault="006A08FE" w:rsidP="006A08FE">
            <w:pPr>
              <w:jc w:val="both"/>
              <w:rPr>
                <w:rFonts w:ascii="Arial" w:hAnsi="Arial" w:cs="Arial"/>
                <w:sz w:val="20"/>
                <w:szCs w:val="20"/>
              </w:rPr>
            </w:pPr>
            <w:r w:rsidRPr="00D03523">
              <w:rPr>
                <w:rFonts w:ascii="Arial" w:hAnsi="Arial" w:cs="Arial"/>
                <w:sz w:val="20"/>
                <w:szCs w:val="20"/>
              </w:rPr>
              <w:t>Připomínky k § 13 odst. 2</w:t>
            </w:r>
          </w:p>
          <w:p w14:paraId="65640523" w14:textId="77777777" w:rsidR="006A08FE" w:rsidRPr="00EE4921" w:rsidRDefault="006A08FE" w:rsidP="006A08FE">
            <w:pPr>
              <w:jc w:val="both"/>
              <w:rPr>
                <w:rFonts w:ascii="Arial" w:hAnsi="Arial" w:cs="Arial"/>
                <w:sz w:val="20"/>
                <w:szCs w:val="20"/>
              </w:rPr>
            </w:pPr>
            <w:r w:rsidRPr="00EE4921">
              <w:rPr>
                <w:rFonts w:ascii="Arial" w:hAnsi="Arial" w:cs="Arial"/>
                <w:sz w:val="20"/>
                <w:szCs w:val="20"/>
              </w:rPr>
              <w:t>Původní text:</w:t>
            </w:r>
          </w:p>
          <w:p w14:paraId="492604FA" w14:textId="77777777" w:rsidR="006A08FE" w:rsidRPr="00EE4921" w:rsidRDefault="006A08FE" w:rsidP="006A08FE">
            <w:pPr>
              <w:jc w:val="both"/>
              <w:rPr>
                <w:rFonts w:ascii="Arial" w:hAnsi="Arial" w:cs="Arial"/>
                <w:sz w:val="20"/>
                <w:szCs w:val="20"/>
              </w:rPr>
            </w:pPr>
            <w:r w:rsidRPr="00EE4921">
              <w:rPr>
                <w:rFonts w:ascii="Arial" w:hAnsi="Arial" w:cs="Arial"/>
                <w:sz w:val="20"/>
                <w:szCs w:val="20"/>
              </w:rPr>
              <w:t>(2) V případě, že nedojde k aktivaci služby přístupu k internetu k účastníkem požadovanému dni podle odstavce 1, informuje přejímající poskytovatel internetu opouštěného poskytovatele internetu. Poskytovatel velkoobchodní služby přístupu k internetu obnoví poskytování služby opouštěnému poskytovateli internetu, aby tento mohl poskytovat své služby účastníkovi své služby podle § 34a odst. 8 zákona o elektronických komunikacích.</w:t>
            </w:r>
          </w:p>
          <w:p w14:paraId="5299CEEC" w14:textId="77777777" w:rsidR="006A08FE" w:rsidRPr="00EE4921" w:rsidRDefault="006A08FE" w:rsidP="006A08FE">
            <w:pPr>
              <w:jc w:val="both"/>
              <w:rPr>
                <w:rFonts w:ascii="Arial" w:hAnsi="Arial" w:cs="Arial"/>
                <w:sz w:val="20"/>
                <w:szCs w:val="20"/>
              </w:rPr>
            </w:pPr>
          </w:p>
          <w:p w14:paraId="71A42759" w14:textId="77777777" w:rsidR="006A08FE" w:rsidRPr="00EE4921" w:rsidRDefault="006A08FE" w:rsidP="006A08FE">
            <w:pPr>
              <w:jc w:val="both"/>
              <w:rPr>
                <w:rFonts w:ascii="Arial" w:hAnsi="Arial" w:cs="Arial"/>
                <w:sz w:val="20"/>
                <w:szCs w:val="20"/>
              </w:rPr>
            </w:pPr>
            <w:r w:rsidRPr="00EE4921">
              <w:rPr>
                <w:rFonts w:ascii="Arial" w:hAnsi="Arial" w:cs="Arial"/>
                <w:sz w:val="20"/>
                <w:szCs w:val="20"/>
              </w:rPr>
              <w:t>Návrh změny:</w:t>
            </w:r>
          </w:p>
          <w:p w14:paraId="2F1CE4D4" w14:textId="77777777" w:rsidR="006A08FE" w:rsidRPr="00BD1916" w:rsidRDefault="006A08FE" w:rsidP="006A08FE">
            <w:pPr>
              <w:rPr>
                <w:i/>
                <w:iCs/>
                <w:strike/>
              </w:rPr>
            </w:pPr>
            <w:r w:rsidRPr="0036546A">
              <w:rPr>
                <w:i/>
                <w:iCs/>
              </w:rPr>
              <w:t xml:space="preserve">(2) V případě, že nedojde k aktivaci služby přístupu k internetu k účastníkem požadovanému dni podle odstavce 1, </w:t>
            </w:r>
            <w:r>
              <w:rPr>
                <w:b/>
                <w:bCs/>
                <w:i/>
                <w:iCs/>
              </w:rPr>
              <w:t xml:space="preserve">neprodleně </w:t>
            </w:r>
            <w:r w:rsidRPr="0036546A">
              <w:rPr>
                <w:i/>
                <w:iCs/>
              </w:rPr>
              <w:t xml:space="preserve">informuje přejímající poskytovatel internetu opouštěného poskytovatele internetu. </w:t>
            </w:r>
            <w:r w:rsidRPr="00BD1916">
              <w:rPr>
                <w:i/>
                <w:iCs/>
                <w:strike/>
              </w:rPr>
              <w:t xml:space="preserve">Poskytovatel velkoobchodní </w:t>
            </w:r>
            <w:r w:rsidRPr="00BD1916">
              <w:rPr>
                <w:i/>
                <w:iCs/>
                <w:strike/>
              </w:rPr>
              <w:lastRenderedPageBreak/>
              <w:t>služby přístupu k internetu obnoví poskytování služby opouštěnému poskytovateli internetu, aby tento mohl poskytovat své služby účastníkovi své služby podle § 34a odst. 8 zákona o elektronických komunikacích.</w:t>
            </w:r>
          </w:p>
          <w:p w14:paraId="17DDB2B1" w14:textId="77777777" w:rsidR="006A08FE" w:rsidRDefault="006A08FE" w:rsidP="006A08FE">
            <w:pPr>
              <w:jc w:val="both"/>
              <w:rPr>
                <w:rFonts w:ascii="Arial" w:hAnsi="Arial" w:cs="Arial"/>
                <w:sz w:val="20"/>
                <w:szCs w:val="20"/>
              </w:rPr>
            </w:pPr>
          </w:p>
          <w:p w14:paraId="5BF406D4" w14:textId="72C8AE90" w:rsidR="006A08FE" w:rsidRPr="00EE4921" w:rsidRDefault="006A08FE" w:rsidP="006A08FE">
            <w:pPr>
              <w:jc w:val="both"/>
              <w:rPr>
                <w:rFonts w:ascii="Arial" w:hAnsi="Arial" w:cs="Arial"/>
                <w:sz w:val="20"/>
                <w:szCs w:val="20"/>
              </w:rPr>
            </w:pPr>
            <w:r w:rsidRPr="00EE4921">
              <w:rPr>
                <w:rFonts w:ascii="Arial" w:hAnsi="Arial" w:cs="Arial"/>
                <w:sz w:val="20"/>
                <w:szCs w:val="20"/>
              </w:rPr>
              <w:t>Odůvodnění:</w:t>
            </w:r>
          </w:p>
          <w:p w14:paraId="077879F2" w14:textId="77777777" w:rsidR="006A08FE" w:rsidRDefault="006A08FE" w:rsidP="006A08FE">
            <w:pPr>
              <w:jc w:val="both"/>
              <w:rPr>
                <w:rFonts w:ascii="Arial" w:hAnsi="Arial" w:cs="Arial"/>
                <w:sz w:val="20"/>
                <w:szCs w:val="20"/>
              </w:rPr>
            </w:pPr>
            <w:r w:rsidRPr="00EE4921">
              <w:rPr>
                <w:rFonts w:ascii="Arial" w:hAnsi="Arial" w:cs="Arial"/>
                <w:sz w:val="20"/>
                <w:szCs w:val="20"/>
              </w:rPr>
              <w:t>Povinnost velkoobchodního poskytovatele služby poskytovat součinnost je již zakotvena v § 34a. Je ale důležité, aby informace o tom, že nedošlo k aktivaci služby, byla mezi operátory předávána neprodleně, s tím, že by bylo dobré alespoň v důvodové zprávě vysvětlit, jak bude k výkladu plnění této povinnosti Český telekomunikační úřad přistupovat.</w:t>
            </w:r>
          </w:p>
          <w:p w14:paraId="11EF70B2" w14:textId="77777777" w:rsidR="006A08FE" w:rsidRDefault="006A08FE" w:rsidP="006A08FE">
            <w:pPr>
              <w:jc w:val="both"/>
              <w:rPr>
                <w:rFonts w:ascii="Arial" w:hAnsi="Arial" w:cs="Arial"/>
                <w:sz w:val="20"/>
                <w:szCs w:val="20"/>
              </w:rPr>
            </w:pPr>
          </w:p>
          <w:p w14:paraId="2799621F" w14:textId="29C31563" w:rsidR="006A08FE" w:rsidRPr="00D03523" w:rsidRDefault="006A08FE" w:rsidP="006A08FE">
            <w:pPr>
              <w:jc w:val="both"/>
              <w:rPr>
                <w:rFonts w:ascii="Arial" w:hAnsi="Arial" w:cs="Arial"/>
                <w:sz w:val="20"/>
                <w:szCs w:val="20"/>
              </w:rPr>
            </w:pPr>
            <w:r w:rsidRPr="00D03523">
              <w:rPr>
                <w:rFonts w:ascii="Arial" w:hAnsi="Arial" w:cs="Arial"/>
                <w:sz w:val="20"/>
                <w:szCs w:val="20"/>
              </w:rPr>
              <w:t>Na připomínce trváme, text vyhlášky považujeme za nadbytečný vzhledem k tomu, že toto je již upraveno novelou zákona.</w:t>
            </w:r>
          </w:p>
        </w:tc>
        <w:tc>
          <w:tcPr>
            <w:tcW w:w="4678" w:type="dxa"/>
          </w:tcPr>
          <w:p w14:paraId="452FBF44" w14:textId="77777777" w:rsidR="006A08FE" w:rsidRDefault="006A08FE" w:rsidP="006A08FE">
            <w:pPr>
              <w:pStyle w:val="Zkladntext2"/>
              <w:spacing w:after="60" w:line="240" w:lineRule="auto"/>
              <w:jc w:val="both"/>
              <w:rPr>
                <w:bCs/>
                <w:sz w:val="20"/>
                <w:szCs w:val="20"/>
              </w:rPr>
            </w:pPr>
            <w:r>
              <w:rPr>
                <w:bCs/>
                <w:sz w:val="20"/>
                <w:szCs w:val="20"/>
              </w:rPr>
              <w:lastRenderedPageBreak/>
              <w:t>Částečně akceptováno.</w:t>
            </w:r>
          </w:p>
          <w:p w14:paraId="58524072" w14:textId="77777777" w:rsidR="006A08FE" w:rsidRDefault="006A08FE" w:rsidP="006A08FE">
            <w:pPr>
              <w:pStyle w:val="Zkladntext2"/>
              <w:spacing w:after="60" w:line="240" w:lineRule="auto"/>
              <w:jc w:val="both"/>
              <w:rPr>
                <w:bCs/>
                <w:sz w:val="20"/>
                <w:szCs w:val="20"/>
              </w:rPr>
            </w:pPr>
            <w:r>
              <w:rPr>
                <w:bCs/>
                <w:sz w:val="20"/>
                <w:szCs w:val="20"/>
              </w:rPr>
              <w:t>ČTÚ akceptoval doplnění slova „neprodleně“.</w:t>
            </w:r>
          </w:p>
          <w:p w14:paraId="425600C0" w14:textId="48711FDE" w:rsidR="006A08FE" w:rsidRPr="005121C1" w:rsidRDefault="006A08FE" w:rsidP="006A08FE">
            <w:pPr>
              <w:pStyle w:val="Zkladntext2"/>
              <w:spacing w:after="60" w:line="240" w:lineRule="auto"/>
              <w:jc w:val="both"/>
              <w:rPr>
                <w:bCs/>
                <w:sz w:val="20"/>
                <w:szCs w:val="20"/>
              </w:rPr>
            </w:pPr>
            <w:r>
              <w:rPr>
                <w:bCs/>
                <w:sz w:val="20"/>
                <w:szCs w:val="20"/>
              </w:rPr>
              <w:t>ČTÚ neakceptoval odstranění poslední věty, jelikož zákon je natolik obecný, že vyhláška musí konkretizovat činnosti účastníků procesu změny poskytovatele internetu. V popsaném případě je velkoobchodní poskytovatel jediný, kdo může znovu aktivovat (obnovit) službu přístupu k internetu a je tedy nutné toto zakotvit.</w:t>
            </w:r>
          </w:p>
        </w:tc>
      </w:tr>
      <w:tr w:rsidR="000275E2" w:rsidRPr="00DF1A94" w14:paraId="5BAC8143" w14:textId="77777777" w:rsidTr="0078092C">
        <w:tc>
          <w:tcPr>
            <w:tcW w:w="1271" w:type="dxa"/>
          </w:tcPr>
          <w:p w14:paraId="6FDB6080" w14:textId="42BF0F78" w:rsidR="000275E2" w:rsidRPr="00DF1A94" w:rsidRDefault="000275E2" w:rsidP="000275E2">
            <w:pPr>
              <w:pStyle w:val="Zkladntext2"/>
              <w:spacing w:before="40" w:afterLines="40" w:after="96" w:line="240" w:lineRule="auto"/>
              <w:rPr>
                <w:sz w:val="20"/>
                <w:szCs w:val="20"/>
              </w:rPr>
            </w:pPr>
            <w:r w:rsidRPr="00D03523">
              <w:rPr>
                <w:sz w:val="20"/>
                <w:szCs w:val="20"/>
              </w:rPr>
              <w:t>§ 13 odst. 3</w:t>
            </w:r>
          </w:p>
        </w:tc>
        <w:tc>
          <w:tcPr>
            <w:tcW w:w="1559" w:type="dxa"/>
          </w:tcPr>
          <w:p w14:paraId="4E120676" w14:textId="77777777" w:rsidR="000275E2" w:rsidRPr="00DF1A94" w:rsidRDefault="000275E2" w:rsidP="000275E2">
            <w:pPr>
              <w:pStyle w:val="Zkladntext2"/>
              <w:spacing w:after="60" w:line="240" w:lineRule="auto"/>
              <w:jc w:val="both"/>
              <w:rPr>
                <w:sz w:val="20"/>
                <w:szCs w:val="20"/>
              </w:rPr>
            </w:pPr>
          </w:p>
        </w:tc>
        <w:tc>
          <w:tcPr>
            <w:tcW w:w="1701" w:type="dxa"/>
          </w:tcPr>
          <w:p w14:paraId="248EAF5E" w14:textId="2CD1BC5D" w:rsidR="000275E2" w:rsidRDefault="000275E2" w:rsidP="000275E2">
            <w:pPr>
              <w:pStyle w:val="Zkladntext2"/>
              <w:spacing w:before="40" w:afterLines="40" w:after="96" w:line="240" w:lineRule="auto"/>
              <w:jc w:val="both"/>
              <w:rPr>
                <w:sz w:val="20"/>
                <w:szCs w:val="20"/>
              </w:rPr>
            </w:pPr>
            <w:r>
              <w:rPr>
                <w:sz w:val="20"/>
                <w:szCs w:val="20"/>
              </w:rPr>
              <w:t>ČAEK (17)</w:t>
            </w:r>
          </w:p>
        </w:tc>
        <w:tc>
          <w:tcPr>
            <w:tcW w:w="4678" w:type="dxa"/>
          </w:tcPr>
          <w:p w14:paraId="7C385F38" w14:textId="77777777" w:rsidR="000275E2" w:rsidRPr="00D03523" w:rsidRDefault="000275E2" w:rsidP="000275E2">
            <w:pPr>
              <w:jc w:val="both"/>
              <w:rPr>
                <w:rFonts w:ascii="Arial" w:hAnsi="Arial" w:cs="Arial"/>
                <w:sz w:val="20"/>
                <w:szCs w:val="20"/>
              </w:rPr>
            </w:pPr>
            <w:r w:rsidRPr="00D03523">
              <w:rPr>
                <w:rFonts w:ascii="Arial" w:hAnsi="Arial" w:cs="Arial"/>
                <w:sz w:val="20"/>
                <w:szCs w:val="20"/>
              </w:rPr>
              <w:t>Připomínka k § 13 odst. 3</w:t>
            </w:r>
          </w:p>
          <w:p w14:paraId="174A10B0" w14:textId="77777777" w:rsidR="000275E2" w:rsidRPr="00174855" w:rsidRDefault="000275E2" w:rsidP="000275E2">
            <w:pPr>
              <w:jc w:val="both"/>
              <w:rPr>
                <w:rFonts w:ascii="Arial" w:hAnsi="Arial" w:cs="Arial"/>
                <w:sz w:val="20"/>
                <w:szCs w:val="20"/>
              </w:rPr>
            </w:pPr>
            <w:r w:rsidRPr="00174855">
              <w:rPr>
                <w:rFonts w:ascii="Arial" w:hAnsi="Arial" w:cs="Arial"/>
                <w:sz w:val="20"/>
                <w:szCs w:val="20"/>
              </w:rPr>
              <w:t>Původní text:</w:t>
            </w:r>
          </w:p>
          <w:p w14:paraId="0F6EF181" w14:textId="77777777" w:rsidR="000275E2" w:rsidRPr="00174855" w:rsidRDefault="000275E2" w:rsidP="000275E2">
            <w:pPr>
              <w:jc w:val="both"/>
              <w:rPr>
                <w:rFonts w:ascii="Arial" w:hAnsi="Arial" w:cs="Arial"/>
                <w:sz w:val="20"/>
                <w:szCs w:val="20"/>
              </w:rPr>
            </w:pPr>
            <w:r w:rsidRPr="00174855">
              <w:rPr>
                <w:rFonts w:ascii="Arial" w:hAnsi="Arial" w:cs="Arial"/>
                <w:sz w:val="20"/>
                <w:szCs w:val="20"/>
              </w:rPr>
              <w:t>(3) Doba přerušení poskytování služby přístupu k internetu služby během změny poskytovatele internetu nesmí přesáhnout 24 hodin.</w:t>
            </w:r>
          </w:p>
          <w:p w14:paraId="2E3392DE" w14:textId="77777777" w:rsidR="000275E2" w:rsidRPr="00174855" w:rsidRDefault="000275E2" w:rsidP="000275E2">
            <w:pPr>
              <w:jc w:val="both"/>
              <w:rPr>
                <w:rFonts w:ascii="Arial" w:hAnsi="Arial" w:cs="Arial"/>
                <w:sz w:val="20"/>
                <w:szCs w:val="20"/>
              </w:rPr>
            </w:pPr>
          </w:p>
          <w:p w14:paraId="0B96208C" w14:textId="77777777" w:rsidR="000275E2" w:rsidRPr="00174855" w:rsidRDefault="000275E2" w:rsidP="000275E2">
            <w:pPr>
              <w:jc w:val="both"/>
              <w:rPr>
                <w:rFonts w:ascii="Arial" w:hAnsi="Arial" w:cs="Arial"/>
                <w:sz w:val="20"/>
                <w:szCs w:val="20"/>
              </w:rPr>
            </w:pPr>
            <w:r w:rsidRPr="00174855">
              <w:rPr>
                <w:rFonts w:ascii="Arial" w:hAnsi="Arial" w:cs="Arial"/>
                <w:sz w:val="20"/>
                <w:szCs w:val="20"/>
              </w:rPr>
              <w:t>Návrh změny</w:t>
            </w:r>
          </w:p>
          <w:p w14:paraId="782169E4" w14:textId="4BA3F05D" w:rsidR="000275E2" w:rsidRPr="00154AAF" w:rsidRDefault="000275E2" w:rsidP="000275E2">
            <w:pPr>
              <w:rPr>
                <w:i/>
                <w:iCs/>
              </w:rPr>
            </w:pPr>
            <w:r w:rsidRPr="0036546A">
              <w:rPr>
                <w:i/>
                <w:iCs/>
              </w:rPr>
              <w:t xml:space="preserve">(3) Doba přerušení poskytování služby přístupu k internetu služby během změny poskytovatele internetu nesmí přesáhnout </w:t>
            </w:r>
            <w:r w:rsidRPr="00664002">
              <w:rPr>
                <w:i/>
                <w:iCs/>
                <w:strike/>
              </w:rPr>
              <w:t>24 hodin</w:t>
            </w:r>
            <w:r>
              <w:rPr>
                <w:i/>
                <w:iCs/>
                <w:strike/>
              </w:rPr>
              <w:t xml:space="preserve"> </w:t>
            </w:r>
            <w:r w:rsidRPr="00664002">
              <w:rPr>
                <w:b/>
                <w:bCs/>
                <w:i/>
                <w:iCs/>
              </w:rPr>
              <w:t>jeden pracovní den</w:t>
            </w:r>
            <w:r w:rsidRPr="0036546A">
              <w:rPr>
                <w:i/>
                <w:iCs/>
              </w:rPr>
              <w:t>.</w:t>
            </w:r>
          </w:p>
          <w:p w14:paraId="47B9C79C" w14:textId="34E84DC9" w:rsidR="000275E2" w:rsidRPr="00174855" w:rsidRDefault="000275E2" w:rsidP="000275E2">
            <w:pPr>
              <w:jc w:val="both"/>
              <w:rPr>
                <w:rFonts w:ascii="Arial" w:hAnsi="Arial" w:cs="Arial"/>
                <w:sz w:val="20"/>
                <w:szCs w:val="20"/>
              </w:rPr>
            </w:pPr>
          </w:p>
          <w:p w14:paraId="3D2B788C" w14:textId="77777777" w:rsidR="000275E2" w:rsidRPr="00174855" w:rsidRDefault="000275E2" w:rsidP="000275E2">
            <w:pPr>
              <w:jc w:val="both"/>
              <w:rPr>
                <w:rFonts w:ascii="Arial" w:hAnsi="Arial" w:cs="Arial"/>
                <w:sz w:val="20"/>
                <w:szCs w:val="20"/>
              </w:rPr>
            </w:pPr>
            <w:r w:rsidRPr="00174855">
              <w:rPr>
                <w:rFonts w:ascii="Arial" w:hAnsi="Arial" w:cs="Arial"/>
                <w:sz w:val="20"/>
                <w:szCs w:val="20"/>
              </w:rPr>
              <w:t>Odůvodnění:</w:t>
            </w:r>
          </w:p>
          <w:p w14:paraId="4CAD8010" w14:textId="47BC7AA3" w:rsidR="000275E2" w:rsidRDefault="000275E2" w:rsidP="000275E2">
            <w:pPr>
              <w:jc w:val="both"/>
              <w:rPr>
                <w:rFonts w:ascii="Arial" w:hAnsi="Arial" w:cs="Arial"/>
                <w:sz w:val="20"/>
                <w:szCs w:val="20"/>
              </w:rPr>
            </w:pPr>
            <w:r w:rsidRPr="00174855">
              <w:rPr>
                <w:rFonts w:ascii="Arial" w:hAnsi="Arial" w:cs="Arial"/>
                <w:sz w:val="20"/>
                <w:szCs w:val="20"/>
              </w:rPr>
              <w:lastRenderedPageBreak/>
              <w:t>Zákon stanoví lhůtu jeden pracovní den. 24 hodin je v případě víkendů nedosažitelných a jde nad rámec zákona. Stanovení jednoho pracovního dne motivuje přejímající operátory, aby změny poskytovatele plánoval tak, aby zapojení nového zákazníka bylo realizováno v pracovní dny, kdy i potenciální výpadky budou mnohem kratší a podaří se je lépe odstranit.</w:t>
            </w:r>
          </w:p>
          <w:p w14:paraId="7F477563" w14:textId="77777777" w:rsidR="000275E2" w:rsidRDefault="000275E2" w:rsidP="000275E2">
            <w:pPr>
              <w:jc w:val="both"/>
              <w:rPr>
                <w:rFonts w:ascii="Arial" w:hAnsi="Arial" w:cs="Arial"/>
                <w:sz w:val="20"/>
                <w:szCs w:val="20"/>
              </w:rPr>
            </w:pPr>
          </w:p>
          <w:p w14:paraId="10EA5C1A" w14:textId="3716C319" w:rsidR="000275E2" w:rsidRDefault="000275E2" w:rsidP="000275E2">
            <w:pPr>
              <w:jc w:val="both"/>
              <w:rPr>
                <w:rFonts w:ascii="Arial" w:hAnsi="Arial" w:cs="Arial"/>
                <w:sz w:val="20"/>
                <w:szCs w:val="20"/>
              </w:rPr>
            </w:pPr>
            <w:r w:rsidRPr="00D03523">
              <w:rPr>
                <w:rFonts w:ascii="Arial" w:hAnsi="Arial" w:cs="Arial"/>
                <w:sz w:val="20"/>
                <w:szCs w:val="20"/>
              </w:rPr>
              <w:t>Na této připomínce trváme, zákon hovoří o jednom pracovní dni, což není vždy 24 hodin. Text vyhlášky tak zužuje lhůty nad rámec zákona.</w:t>
            </w:r>
          </w:p>
        </w:tc>
        <w:tc>
          <w:tcPr>
            <w:tcW w:w="4678" w:type="dxa"/>
          </w:tcPr>
          <w:p w14:paraId="62ABA28F" w14:textId="0A14977D" w:rsidR="000275E2" w:rsidRDefault="00BE6AB3" w:rsidP="000275E2">
            <w:pPr>
              <w:pStyle w:val="Zkladntext2"/>
              <w:spacing w:after="60" w:line="240" w:lineRule="auto"/>
              <w:jc w:val="both"/>
              <w:rPr>
                <w:bCs/>
                <w:sz w:val="20"/>
                <w:szCs w:val="20"/>
              </w:rPr>
            </w:pPr>
            <w:r>
              <w:rPr>
                <w:bCs/>
                <w:sz w:val="20"/>
                <w:szCs w:val="20"/>
              </w:rPr>
              <w:lastRenderedPageBreak/>
              <w:t>A</w:t>
            </w:r>
            <w:r w:rsidR="000275E2">
              <w:rPr>
                <w:bCs/>
                <w:sz w:val="20"/>
                <w:szCs w:val="20"/>
              </w:rPr>
              <w:t xml:space="preserve">kceptováno. </w:t>
            </w:r>
          </w:p>
          <w:p w14:paraId="5D3E3683" w14:textId="7A33378D" w:rsidR="000275E2" w:rsidRDefault="000275E2" w:rsidP="000275E2">
            <w:pPr>
              <w:pStyle w:val="Zkladntext2"/>
              <w:spacing w:after="60" w:line="240" w:lineRule="auto"/>
              <w:jc w:val="both"/>
              <w:rPr>
                <w:bCs/>
                <w:sz w:val="20"/>
                <w:szCs w:val="20"/>
              </w:rPr>
            </w:pPr>
            <w:r>
              <w:rPr>
                <w:bCs/>
                <w:sz w:val="20"/>
                <w:szCs w:val="20"/>
              </w:rPr>
              <w:t>Navržená úprava by byl</w:t>
            </w:r>
            <w:r w:rsidR="00BA397B">
              <w:rPr>
                <w:bCs/>
                <w:sz w:val="20"/>
                <w:szCs w:val="20"/>
              </w:rPr>
              <w:t>a</w:t>
            </w:r>
            <w:r>
              <w:rPr>
                <w:bCs/>
                <w:sz w:val="20"/>
                <w:szCs w:val="20"/>
              </w:rPr>
              <w:t xml:space="preserve"> opakováním zákona, což je pro případ vyhlášky nepřípustné. Ve smyslu připomínky bylo ustanovení odst. 3 vypuštěno bez náhrady a proces ponechán k využití lhůty stanovené zákonem jako maximální.</w:t>
            </w:r>
          </w:p>
          <w:p w14:paraId="37B9CD6D" w14:textId="77777777" w:rsidR="000275E2" w:rsidRDefault="000275E2" w:rsidP="000275E2">
            <w:pPr>
              <w:pStyle w:val="Zkladntext2"/>
              <w:spacing w:after="60" w:line="240" w:lineRule="auto"/>
              <w:jc w:val="both"/>
              <w:rPr>
                <w:bCs/>
                <w:sz w:val="20"/>
                <w:szCs w:val="20"/>
              </w:rPr>
            </w:pPr>
          </w:p>
          <w:p w14:paraId="6D8824DC" w14:textId="51EAA710" w:rsidR="000275E2" w:rsidRDefault="000275E2" w:rsidP="000275E2">
            <w:pPr>
              <w:pStyle w:val="Zkladntext2"/>
              <w:spacing w:after="60" w:line="240" w:lineRule="auto"/>
              <w:jc w:val="both"/>
              <w:rPr>
                <w:bCs/>
                <w:sz w:val="20"/>
                <w:szCs w:val="20"/>
              </w:rPr>
            </w:pPr>
            <w:r>
              <w:rPr>
                <w:bCs/>
                <w:sz w:val="20"/>
                <w:szCs w:val="20"/>
              </w:rPr>
              <w:t>ČTÚ ustanovení tedy vypustil, jakkoli nesouhlasí s argumentací uvedenou u připomínky. Současně připomíná, že pro přenesení čísla je vyhláškou stanovena lhůta pro spolupráci mezi podnikateli mnohem kratší a Úřad neevidoval žádné problémy s jejím dodržením.</w:t>
            </w:r>
          </w:p>
          <w:p w14:paraId="1AFAEEC1" w14:textId="77777777" w:rsidR="000275E2" w:rsidRDefault="000275E2" w:rsidP="000275E2">
            <w:pPr>
              <w:pStyle w:val="Zkladntext2"/>
              <w:spacing w:after="60" w:line="240" w:lineRule="auto"/>
              <w:jc w:val="both"/>
              <w:rPr>
                <w:bCs/>
                <w:sz w:val="20"/>
                <w:szCs w:val="20"/>
              </w:rPr>
            </w:pPr>
          </w:p>
          <w:p w14:paraId="27A62C12" w14:textId="304C8C38" w:rsidR="000275E2" w:rsidRDefault="000275E2" w:rsidP="000275E2">
            <w:pPr>
              <w:pStyle w:val="Zkladntext2"/>
              <w:spacing w:after="60" w:line="240" w:lineRule="auto"/>
              <w:jc w:val="both"/>
              <w:rPr>
                <w:bCs/>
                <w:sz w:val="20"/>
                <w:szCs w:val="20"/>
              </w:rPr>
            </w:pPr>
            <w:r>
              <w:rPr>
                <w:bCs/>
                <w:sz w:val="20"/>
                <w:szCs w:val="20"/>
              </w:rPr>
              <w:lastRenderedPageBreak/>
              <w:t>Úřad tedy v tuto chvíli ponechává problematiku bez konkrétní právní úpravy, když nevylučuje v případě potřeby takovou úpravu do budoucna.</w:t>
            </w:r>
          </w:p>
          <w:p w14:paraId="2CF56CBB" w14:textId="77777777" w:rsidR="000275E2" w:rsidRDefault="000275E2" w:rsidP="000275E2">
            <w:pPr>
              <w:pStyle w:val="Zkladntext2"/>
              <w:spacing w:after="60" w:line="240" w:lineRule="auto"/>
              <w:jc w:val="both"/>
              <w:rPr>
                <w:bCs/>
                <w:sz w:val="20"/>
                <w:szCs w:val="20"/>
              </w:rPr>
            </w:pPr>
          </w:p>
          <w:p w14:paraId="09DC18B5" w14:textId="198B156C" w:rsidR="000275E2" w:rsidRPr="005121C1" w:rsidRDefault="000275E2" w:rsidP="000275E2">
            <w:pPr>
              <w:pStyle w:val="Zkladntext2"/>
              <w:spacing w:after="60" w:line="240" w:lineRule="auto"/>
              <w:jc w:val="both"/>
              <w:rPr>
                <w:bCs/>
                <w:sz w:val="20"/>
                <w:szCs w:val="20"/>
              </w:rPr>
            </w:pPr>
            <w:r>
              <w:rPr>
                <w:bCs/>
                <w:sz w:val="20"/>
                <w:szCs w:val="20"/>
              </w:rPr>
              <w:t xml:space="preserve">Ponechává zcela na dotčených podnikatelích, aby zajistili v rámci procesu změny poskytovatele internetu, že nedojde k přerušení služby pro účastníka déle než 1 pracovní den. </w:t>
            </w:r>
          </w:p>
        </w:tc>
      </w:tr>
      <w:tr w:rsidR="000275E2" w:rsidRPr="00DF1A94" w14:paraId="39760EA8" w14:textId="77777777" w:rsidTr="0078092C">
        <w:tc>
          <w:tcPr>
            <w:tcW w:w="1271" w:type="dxa"/>
          </w:tcPr>
          <w:p w14:paraId="26F22682" w14:textId="2A08ABD0" w:rsidR="000275E2" w:rsidRPr="00DF1A94" w:rsidRDefault="000275E2" w:rsidP="000275E2">
            <w:pPr>
              <w:pStyle w:val="Zkladntext2"/>
              <w:spacing w:before="40" w:afterLines="40" w:after="96" w:line="240" w:lineRule="auto"/>
              <w:rPr>
                <w:sz w:val="20"/>
                <w:szCs w:val="20"/>
              </w:rPr>
            </w:pPr>
            <w:r w:rsidRPr="00D03523">
              <w:rPr>
                <w:sz w:val="20"/>
                <w:szCs w:val="20"/>
              </w:rPr>
              <w:lastRenderedPageBreak/>
              <w:t>§ 14</w:t>
            </w:r>
          </w:p>
        </w:tc>
        <w:tc>
          <w:tcPr>
            <w:tcW w:w="1559" w:type="dxa"/>
          </w:tcPr>
          <w:p w14:paraId="32BC077E" w14:textId="77777777" w:rsidR="000275E2" w:rsidRPr="00DF1A94" w:rsidRDefault="000275E2" w:rsidP="000275E2">
            <w:pPr>
              <w:pStyle w:val="Zkladntext2"/>
              <w:spacing w:after="60" w:line="240" w:lineRule="auto"/>
              <w:jc w:val="both"/>
              <w:rPr>
                <w:sz w:val="20"/>
                <w:szCs w:val="20"/>
              </w:rPr>
            </w:pPr>
          </w:p>
        </w:tc>
        <w:tc>
          <w:tcPr>
            <w:tcW w:w="1701" w:type="dxa"/>
          </w:tcPr>
          <w:p w14:paraId="72784470" w14:textId="38C15D39" w:rsidR="000275E2" w:rsidRDefault="000275E2" w:rsidP="000275E2">
            <w:pPr>
              <w:pStyle w:val="Zkladntext2"/>
              <w:spacing w:before="40" w:afterLines="40" w:after="96" w:line="240" w:lineRule="auto"/>
              <w:jc w:val="both"/>
              <w:rPr>
                <w:sz w:val="20"/>
                <w:szCs w:val="20"/>
              </w:rPr>
            </w:pPr>
            <w:r>
              <w:rPr>
                <w:sz w:val="20"/>
                <w:szCs w:val="20"/>
              </w:rPr>
              <w:t>ČAEK (18)</w:t>
            </w:r>
          </w:p>
        </w:tc>
        <w:tc>
          <w:tcPr>
            <w:tcW w:w="4678" w:type="dxa"/>
          </w:tcPr>
          <w:p w14:paraId="6DCE50E2" w14:textId="77777777" w:rsidR="000275E2" w:rsidRPr="00D03523" w:rsidRDefault="000275E2" w:rsidP="000275E2">
            <w:pPr>
              <w:jc w:val="both"/>
              <w:rPr>
                <w:rFonts w:ascii="Arial" w:hAnsi="Arial" w:cs="Arial"/>
                <w:sz w:val="20"/>
                <w:szCs w:val="20"/>
              </w:rPr>
            </w:pPr>
            <w:r w:rsidRPr="00D03523">
              <w:rPr>
                <w:rFonts w:ascii="Arial" w:hAnsi="Arial" w:cs="Arial"/>
                <w:sz w:val="20"/>
                <w:szCs w:val="20"/>
              </w:rPr>
              <w:t>Připomínka k § 14</w:t>
            </w:r>
          </w:p>
          <w:p w14:paraId="1F01EC5C" w14:textId="77777777" w:rsidR="000275E2" w:rsidRPr="00D03523" w:rsidRDefault="000275E2" w:rsidP="000275E2">
            <w:pPr>
              <w:jc w:val="both"/>
              <w:rPr>
                <w:rFonts w:ascii="Arial" w:hAnsi="Arial" w:cs="Arial"/>
                <w:sz w:val="20"/>
                <w:szCs w:val="20"/>
              </w:rPr>
            </w:pPr>
            <w:r w:rsidRPr="00D03523">
              <w:rPr>
                <w:rFonts w:ascii="Arial" w:hAnsi="Arial" w:cs="Arial"/>
                <w:sz w:val="20"/>
                <w:szCs w:val="20"/>
              </w:rPr>
              <w:t>Tuto připomínku považujeme za zásadní a trváme na vypouštění tohoto paragrafu a současně jsme navrhli úpravu § 11, která řeší požadavek ČTÚ na uchovávání údajů.</w:t>
            </w:r>
          </w:p>
          <w:p w14:paraId="4936E7EE" w14:textId="77777777" w:rsidR="000275E2" w:rsidRDefault="000275E2" w:rsidP="000275E2">
            <w:pPr>
              <w:jc w:val="both"/>
              <w:rPr>
                <w:rFonts w:ascii="Arial" w:hAnsi="Arial" w:cs="Arial"/>
                <w:sz w:val="20"/>
                <w:szCs w:val="20"/>
              </w:rPr>
            </w:pPr>
            <w:r w:rsidRPr="00D03523">
              <w:rPr>
                <w:rFonts w:ascii="Arial" w:hAnsi="Arial" w:cs="Arial"/>
                <w:sz w:val="20"/>
                <w:szCs w:val="20"/>
              </w:rPr>
              <w:t>Současně opakovaně sdělujeme, že chápeme potřebu uchovávat údaje, ale odmítáme způsob, kdy je tato povinnost určena podzákonným předpisem, bez zákonného zmocnění. Nerozporujeme tedy samotné uchovávání údaje, ale postup při uložení této povinnosti podnikatelům v elektronických komunikacích.</w:t>
            </w:r>
          </w:p>
          <w:p w14:paraId="2BDBC9F6" w14:textId="77777777" w:rsidR="000275E2" w:rsidRDefault="000275E2" w:rsidP="000275E2">
            <w:pPr>
              <w:jc w:val="both"/>
              <w:rPr>
                <w:b/>
                <w:bCs/>
              </w:rPr>
            </w:pPr>
          </w:p>
          <w:p w14:paraId="5A6C81BB" w14:textId="023AFBD5" w:rsidR="000275E2" w:rsidRPr="00737DF8" w:rsidRDefault="000275E2" w:rsidP="000275E2">
            <w:pPr>
              <w:jc w:val="both"/>
              <w:rPr>
                <w:b/>
                <w:bCs/>
              </w:rPr>
            </w:pPr>
            <w:r w:rsidRPr="00737DF8">
              <w:rPr>
                <w:b/>
                <w:bCs/>
              </w:rPr>
              <w:t>Původní text:</w:t>
            </w:r>
          </w:p>
          <w:p w14:paraId="0FB9CED5" w14:textId="77777777" w:rsidR="000275E2" w:rsidRPr="0014585F" w:rsidRDefault="000275E2" w:rsidP="000275E2">
            <w:pPr>
              <w:jc w:val="both"/>
              <w:rPr>
                <w:i/>
                <w:iCs/>
              </w:rPr>
            </w:pPr>
            <w:r w:rsidRPr="0036546A">
              <w:rPr>
                <w:i/>
                <w:iCs/>
              </w:rPr>
              <w:t>Poskytovatel internetu podle § 34a odst. 1 zákona o elektronických komunikacích je povinen uchovávat údaje sloužící k prokázání dodržení lhůt a organizačních podmínek pro změnu poskytovatele internetu, a to minimálně po dobu 6 měsíců.</w:t>
            </w:r>
          </w:p>
          <w:p w14:paraId="66408A6F" w14:textId="77777777" w:rsidR="000275E2" w:rsidRDefault="000275E2" w:rsidP="000275E2">
            <w:pPr>
              <w:jc w:val="both"/>
            </w:pPr>
          </w:p>
          <w:p w14:paraId="550BA1FC" w14:textId="77777777" w:rsidR="000275E2" w:rsidRPr="00737DF8" w:rsidRDefault="000275E2" w:rsidP="000275E2">
            <w:pPr>
              <w:jc w:val="both"/>
              <w:rPr>
                <w:b/>
                <w:bCs/>
              </w:rPr>
            </w:pPr>
            <w:r w:rsidRPr="00737DF8">
              <w:rPr>
                <w:b/>
                <w:bCs/>
              </w:rPr>
              <w:t>Návrh změny:</w:t>
            </w:r>
          </w:p>
          <w:p w14:paraId="3A521C56" w14:textId="77777777" w:rsidR="000275E2" w:rsidRPr="005D1613" w:rsidRDefault="000275E2" w:rsidP="000275E2">
            <w:pPr>
              <w:jc w:val="both"/>
            </w:pPr>
            <w:r>
              <w:t>§ 14 navrhujeme vypustit</w:t>
            </w:r>
          </w:p>
          <w:p w14:paraId="7B15D645" w14:textId="77777777" w:rsidR="000275E2" w:rsidRPr="0014585F" w:rsidRDefault="000275E2" w:rsidP="000275E2">
            <w:pPr>
              <w:jc w:val="both"/>
              <w:rPr>
                <w:i/>
                <w:iCs/>
                <w:strike/>
              </w:rPr>
            </w:pPr>
            <w:r w:rsidRPr="0014585F">
              <w:rPr>
                <w:i/>
                <w:iCs/>
                <w:strike/>
              </w:rPr>
              <w:lastRenderedPageBreak/>
              <w:t>Poskytovatel internetu podle § 34a odst. 1 zákona o elektronických komunikacích je povinen uchovávat údaje sloužící k prokázání dodržení lhůt a organizačních podmínek pro změnu poskytovatele internetu, a to minimálně po dobu 6 měsíců.</w:t>
            </w:r>
          </w:p>
          <w:p w14:paraId="0FCA1CC4" w14:textId="77777777" w:rsidR="000275E2" w:rsidRDefault="000275E2" w:rsidP="000275E2">
            <w:pPr>
              <w:jc w:val="both"/>
            </w:pPr>
          </w:p>
          <w:p w14:paraId="57BE3CE1" w14:textId="77777777" w:rsidR="000275E2" w:rsidRPr="00737DF8" w:rsidRDefault="000275E2" w:rsidP="000275E2">
            <w:pPr>
              <w:jc w:val="both"/>
              <w:rPr>
                <w:b/>
                <w:bCs/>
              </w:rPr>
            </w:pPr>
            <w:r w:rsidRPr="00737DF8">
              <w:rPr>
                <w:b/>
                <w:bCs/>
              </w:rPr>
              <w:t>Odůvodnění:</w:t>
            </w:r>
          </w:p>
          <w:p w14:paraId="38326DFD" w14:textId="77777777" w:rsidR="000275E2" w:rsidRPr="006D7575" w:rsidRDefault="000275E2" w:rsidP="000275E2">
            <w:pPr>
              <w:jc w:val="both"/>
            </w:pPr>
            <w:r w:rsidRPr="006D7575">
              <w:t xml:space="preserve">Toto ustanovení stanoví podnikatelům </w:t>
            </w:r>
            <w:r>
              <w:t xml:space="preserve">v elektronických komunikacích </w:t>
            </w:r>
            <w:r w:rsidRPr="006D7575">
              <w:t>novou povinnost, což lze stanovit pouze zákonem, nikoliv vyhláškou</w:t>
            </w:r>
            <w:r>
              <w:t xml:space="preserve">, </w:t>
            </w:r>
            <w:r w:rsidRPr="006D7575">
              <w:t xml:space="preserve">jejímž účelem </w:t>
            </w:r>
            <w:r>
              <w:t xml:space="preserve">a zákonným zmocněním </w:t>
            </w:r>
            <w:r w:rsidRPr="006D7575">
              <w:t xml:space="preserve">je </w:t>
            </w:r>
            <w:r>
              <w:t xml:space="preserve">v tomto případě </w:t>
            </w:r>
            <w:r w:rsidRPr="006D7575">
              <w:t xml:space="preserve">primárně upřesňovat význam právních norem stanovených zákonem. </w:t>
            </w:r>
          </w:p>
          <w:p w14:paraId="01B24C1F" w14:textId="77777777" w:rsidR="000275E2" w:rsidRDefault="000275E2" w:rsidP="000275E2">
            <w:pPr>
              <w:jc w:val="both"/>
            </w:pPr>
            <w:r w:rsidRPr="006D7575">
              <w:t xml:space="preserve">Současně se nejedná ani o organizační </w:t>
            </w:r>
            <w:r>
              <w:t>či</w:t>
            </w:r>
            <w:r w:rsidRPr="006D7575">
              <w:t xml:space="preserve"> technickou podmínku pro realizaci změny poskytovatele služby přístupu k internetu mezi podnikateli, k jejichž stanovení (touto vyhláškou) bude Úřad zmocněn dle § 34a odst. 9 zákona o elektronických komunikacích. Toto ustanovení tedy současně překračuje meze zákonného zmocnění Úřadu.  </w:t>
            </w:r>
            <w:r w:rsidRPr="009E5BCF">
              <w:rPr>
                <w:b/>
                <w:bCs/>
              </w:rPr>
              <w:t>Žádáme tedy jeho odstranění.</w:t>
            </w:r>
          </w:p>
          <w:p w14:paraId="301EE022" w14:textId="77777777" w:rsidR="000275E2" w:rsidRDefault="000275E2" w:rsidP="000275E2">
            <w:pPr>
              <w:jc w:val="both"/>
            </w:pPr>
            <w:r>
              <w:t>Podnikatelé v elektronických komunikacích se musejí sami rozhodnout, jak dlouho budou ukládat údaje, aby dokázali obhájit své povinnosti vyplývající z legislativy a smluvních vztahů se svými zákazníky, a v případě, že neustojí důkazní situaci, musí snést následky svého rozhodnutí, ale nelze jim podzákonným předpisem ukládat povinnosti – povinnosti lze dle ustálené judikatury ukládat jen zákonem a v jeho mezích.</w:t>
            </w:r>
          </w:p>
          <w:p w14:paraId="0AE66A76" w14:textId="16C97269" w:rsidR="000275E2" w:rsidRDefault="000275E2" w:rsidP="000275E2">
            <w:pPr>
              <w:jc w:val="both"/>
              <w:rPr>
                <w:rFonts w:ascii="Arial" w:hAnsi="Arial" w:cs="Arial"/>
                <w:sz w:val="20"/>
                <w:szCs w:val="20"/>
              </w:rPr>
            </w:pPr>
          </w:p>
        </w:tc>
        <w:tc>
          <w:tcPr>
            <w:tcW w:w="4678" w:type="dxa"/>
          </w:tcPr>
          <w:p w14:paraId="6ED7C235" w14:textId="166C3CAF" w:rsidR="000275E2" w:rsidRPr="005121C1" w:rsidRDefault="000275E2" w:rsidP="000275E2">
            <w:pPr>
              <w:pStyle w:val="Zkladntext2"/>
              <w:spacing w:after="60" w:line="240" w:lineRule="auto"/>
              <w:jc w:val="both"/>
              <w:rPr>
                <w:bCs/>
                <w:sz w:val="20"/>
                <w:szCs w:val="20"/>
              </w:rPr>
            </w:pPr>
            <w:r>
              <w:rPr>
                <w:bCs/>
                <w:sz w:val="20"/>
                <w:szCs w:val="20"/>
              </w:rPr>
              <w:lastRenderedPageBreak/>
              <w:t xml:space="preserve">Akceptováno. </w:t>
            </w:r>
          </w:p>
          <w:p w14:paraId="448EE864" w14:textId="27A17644" w:rsidR="000275E2" w:rsidRPr="005121C1" w:rsidRDefault="000275E2" w:rsidP="000275E2">
            <w:pPr>
              <w:pStyle w:val="Zkladntext2"/>
              <w:spacing w:after="60" w:line="240" w:lineRule="auto"/>
              <w:jc w:val="both"/>
              <w:rPr>
                <w:bCs/>
                <w:sz w:val="20"/>
                <w:szCs w:val="20"/>
              </w:rPr>
            </w:pPr>
            <w:r>
              <w:rPr>
                <w:bCs/>
                <w:sz w:val="20"/>
                <w:szCs w:val="20"/>
              </w:rPr>
              <w:t xml:space="preserve">Viz též vypořádání připomínky č. </w:t>
            </w:r>
            <w:r w:rsidR="003669ED">
              <w:rPr>
                <w:bCs/>
                <w:sz w:val="20"/>
                <w:szCs w:val="20"/>
              </w:rPr>
              <w:t>6</w:t>
            </w:r>
            <w:r>
              <w:rPr>
                <w:bCs/>
                <w:sz w:val="20"/>
                <w:szCs w:val="20"/>
              </w:rPr>
              <w:t>.</w:t>
            </w:r>
          </w:p>
        </w:tc>
      </w:tr>
      <w:tr w:rsidR="000275E2" w:rsidRPr="00DF1A94" w14:paraId="13C294B7" w14:textId="77777777" w:rsidTr="0078092C">
        <w:tc>
          <w:tcPr>
            <w:tcW w:w="1271" w:type="dxa"/>
          </w:tcPr>
          <w:p w14:paraId="2E41D40D" w14:textId="144CC798" w:rsidR="000275E2" w:rsidRPr="00DF1A94" w:rsidRDefault="000275E2" w:rsidP="000275E2">
            <w:pPr>
              <w:pStyle w:val="Zkladntext2"/>
              <w:spacing w:before="40" w:afterLines="40" w:after="96" w:line="240" w:lineRule="auto"/>
              <w:rPr>
                <w:sz w:val="20"/>
                <w:szCs w:val="20"/>
              </w:rPr>
            </w:pPr>
            <w:r w:rsidRPr="00D03523">
              <w:rPr>
                <w:sz w:val="20"/>
                <w:szCs w:val="20"/>
              </w:rPr>
              <w:lastRenderedPageBreak/>
              <w:t>§ 15</w:t>
            </w:r>
          </w:p>
        </w:tc>
        <w:tc>
          <w:tcPr>
            <w:tcW w:w="1559" w:type="dxa"/>
          </w:tcPr>
          <w:p w14:paraId="2E70D44F" w14:textId="77777777" w:rsidR="000275E2" w:rsidRPr="00DF1A94" w:rsidRDefault="000275E2" w:rsidP="000275E2">
            <w:pPr>
              <w:pStyle w:val="Zkladntext2"/>
              <w:spacing w:after="60" w:line="240" w:lineRule="auto"/>
              <w:jc w:val="both"/>
              <w:rPr>
                <w:sz w:val="20"/>
                <w:szCs w:val="20"/>
              </w:rPr>
            </w:pPr>
          </w:p>
        </w:tc>
        <w:tc>
          <w:tcPr>
            <w:tcW w:w="1701" w:type="dxa"/>
          </w:tcPr>
          <w:p w14:paraId="398DAF85" w14:textId="511ADDF9" w:rsidR="000275E2" w:rsidRDefault="000275E2" w:rsidP="000275E2">
            <w:pPr>
              <w:pStyle w:val="Zkladntext2"/>
              <w:spacing w:before="40" w:afterLines="40" w:after="96" w:line="240" w:lineRule="auto"/>
              <w:jc w:val="both"/>
              <w:rPr>
                <w:sz w:val="20"/>
                <w:szCs w:val="20"/>
              </w:rPr>
            </w:pPr>
            <w:r>
              <w:rPr>
                <w:sz w:val="20"/>
                <w:szCs w:val="20"/>
              </w:rPr>
              <w:t>ČAEK (19)</w:t>
            </w:r>
          </w:p>
        </w:tc>
        <w:tc>
          <w:tcPr>
            <w:tcW w:w="4678" w:type="dxa"/>
          </w:tcPr>
          <w:p w14:paraId="33162CD7" w14:textId="77777777" w:rsidR="000275E2" w:rsidRPr="00D03523" w:rsidRDefault="000275E2" w:rsidP="000275E2">
            <w:pPr>
              <w:jc w:val="both"/>
              <w:rPr>
                <w:rFonts w:ascii="Arial" w:hAnsi="Arial" w:cs="Arial"/>
                <w:sz w:val="20"/>
                <w:szCs w:val="20"/>
              </w:rPr>
            </w:pPr>
            <w:r w:rsidRPr="00D03523">
              <w:rPr>
                <w:rFonts w:ascii="Arial" w:hAnsi="Arial" w:cs="Arial"/>
                <w:sz w:val="20"/>
                <w:szCs w:val="20"/>
              </w:rPr>
              <w:t>Připomínka k § 15</w:t>
            </w:r>
          </w:p>
          <w:p w14:paraId="3A0B7DBC" w14:textId="77777777" w:rsidR="000275E2" w:rsidRDefault="000275E2" w:rsidP="000275E2">
            <w:pPr>
              <w:jc w:val="both"/>
              <w:rPr>
                <w:rFonts w:ascii="Arial" w:hAnsi="Arial" w:cs="Arial"/>
                <w:sz w:val="20"/>
                <w:szCs w:val="20"/>
              </w:rPr>
            </w:pPr>
            <w:r w:rsidRPr="00D03523">
              <w:rPr>
                <w:rFonts w:ascii="Arial" w:hAnsi="Arial" w:cs="Arial"/>
                <w:sz w:val="20"/>
                <w:szCs w:val="20"/>
              </w:rPr>
              <w:t>Netrváme na základě diskuse na workshopu na této připomínce, ale uvítali bychom další diskusi na toto téma, protože postupy a technické možnosti v případě změny poskytovatele služby přístupu k internetu jsou odlišné od přenositelnosti čísel, ze které tato textace vychází.</w:t>
            </w:r>
          </w:p>
          <w:p w14:paraId="500DFA4E" w14:textId="77777777" w:rsidR="000275E2" w:rsidRDefault="000275E2" w:rsidP="000275E2">
            <w:pPr>
              <w:jc w:val="both"/>
              <w:rPr>
                <w:b/>
                <w:bCs/>
              </w:rPr>
            </w:pPr>
          </w:p>
          <w:p w14:paraId="40802789" w14:textId="6A01545A" w:rsidR="000275E2" w:rsidRPr="00737DF8" w:rsidRDefault="000275E2" w:rsidP="000275E2">
            <w:pPr>
              <w:jc w:val="both"/>
              <w:rPr>
                <w:b/>
                <w:bCs/>
              </w:rPr>
            </w:pPr>
            <w:r w:rsidRPr="00737DF8">
              <w:rPr>
                <w:b/>
                <w:bCs/>
              </w:rPr>
              <w:t>Původní text:</w:t>
            </w:r>
          </w:p>
          <w:p w14:paraId="0F798F4F" w14:textId="77777777" w:rsidR="000275E2" w:rsidRPr="00E538EC" w:rsidRDefault="000275E2" w:rsidP="000275E2">
            <w:pPr>
              <w:jc w:val="both"/>
              <w:rPr>
                <w:i/>
                <w:iCs/>
              </w:rPr>
            </w:pPr>
            <w:r w:rsidRPr="00E538EC">
              <w:rPr>
                <w:i/>
                <w:iCs/>
              </w:rPr>
              <w:t>(1) Je-li to technicky proveditelné a pokud účastník nepožaduje jinak, umožní přejímající poskytovatel internetu realizaci změny poskytovatele internetu za využití vzdáleného přístupu. Využitím vzdáleného přístupu se rozumí postup prostřednictvím přeprogramování identifikátorů komunikačních zařízení bez nutnosti fyzického přístupu k těmto zařízením.</w:t>
            </w:r>
          </w:p>
          <w:p w14:paraId="457B89B0" w14:textId="77777777" w:rsidR="000275E2" w:rsidRPr="00E538EC" w:rsidRDefault="000275E2" w:rsidP="000275E2">
            <w:pPr>
              <w:jc w:val="both"/>
              <w:rPr>
                <w:i/>
                <w:iCs/>
              </w:rPr>
            </w:pPr>
            <w:r w:rsidRPr="00E538EC">
              <w:rPr>
                <w:i/>
                <w:iCs/>
              </w:rPr>
              <w:t xml:space="preserve">(2) Při změně poskytovatele internetu za využití vzdáleného přístupu postupuje poskytovatel služby přístupu k internetu podle části </w:t>
            </w:r>
            <w:r w:rsidRPr="009802E7">
              <w:rPr>
                <w:i/>
                <w:iCs/>
                <w:strike/>
              </w:rPr>
              <w:t>druhé</w:t>
            </w:r>
            <w:r w:rsidRPr="00E538EC">
              <w:rPr>
                <w:i/>
                <w:iCs/>
              </w:rPr>
              <w:t xml:space="preserve"> </w:t>
            </w:r>
            <w:r>
              <w:rPr>
                <w:b/>
                <w:bCs/>
                <w:i/>
                <w:iCs/>
              </w:rPr>
              <w:t xml:space="preserve">třetí </w:t>
            </w:r>
            <w:r w:rsidRPr="00E538EC">
              <w:rPr>
                <w:i/>
                <w:iCs/>
              </w:rPr>
              <w:t>této vyhlášky.</w:t>
            </w:r>
          </w:p>
          <w:p w14:paraId="2F5E036C" w14:textId="77777777" w:rsidR="000275E2" w:rsidRDefault="000275E2" w:rsidP="000275E2">
            <w:pPr>
              <w:jc w:val="both"/>
            </w:pPr>
          </w:p>
          <w:p w14:paraId="44B621F2" w14:textId="77777777" w:rsidR="000275E2" w:rsidRPr="00737DF8" w:rsidRDefault="000275E2" w:rsidP="000275E2">
            <w:pPr>
              <w:jc w:val="both"/>
              <w:rPr>
                <w:b/>
                <w:bCs/>
              </w:rPr>
            </w:pPr>
            <w:r w:rsidRPr="00737DF8">
              <w:rPr>
                <w:b/>
                <w:bCs/>
              </w:rPr>
              <w:t>Návrh změny:</w:t>
            </w:r>
          </w:p>
          <w:p w14:paraId="1A412758" w14:textId="77777777" w:rsidR="000275E2" w:rsidRPr="009802E7" w:rsidRDefault="000275E2" w:rsidP="000275E2">
            <w:pPr>
              <w:jc w:val="both"/>
              <w:rPr>
                <w:i/>
                <w:iCs/>
                <w:strike/>
              </w:rPr>
            </w:pPr>
            <w:r w:rsidRPr="009802E7">
              <w:rPr>
                <w:i/>
                <w:iCs/>
                <w:strike/>
              </w:rPr>
              <w:t xml:space="preserve">(1) Je-li to technicky proveditelné a pokud účastník nepožaduje jinak, umožní přejímající poskytovatel internetu realizaci změny poskytovatele internetu za využití vzdáleného přístupu. Využitím vzdáleného přístupu se rozumí postup prostřednictvím přeprogramování identifikátorů komunikačních </w:t>
            </w:r>
            <w:r w:rsidRPr="009802E7">
              <w:rPr>
                <w:i/>
                <w:iCs/>
                <w:strike/>
              </w:rPr>
              <w:lastRenderedPageBreak/>
              <w:t>zařízení bez nutnosti fyzického přístupu k těmto zařízením.</w:t>
            </w:r>
          </w:p>
          <w:p w14:paraId="508F1A0F" w14:textId="77777777" w:rsidR="000275E2" w:rsidRPr="009802E7" w:rsidRDefault="000275E2" w:rsidP="000275E2">
            <w:pPr>
              <w:jc w:val="both"/>
              <w:rPr>
                <w:i/>
                <w:iCs/>
                <w:strike/>
              </w:rPr>
            </w:pPr>
            <w:r w:rsidRPr="009802E7">
              <w:rPr>
                <w:i/>
                <w:iCs/>
                <w:strike/>
              </w:rPr>
              <w:t xml:space="preserve">(2) Při změně poskytovatele internetu za využití vzdáleného přístupu postupuje poskytovatel služby přístupu k internetu podle části druhé </w:t>
            </w:r>
            <w:r w:rsidRPr="009802E7">
              <w:rPr>
                <w:b/>
                <w:bCs/>
                <w:i/>
                <w:iCs/>
                <w:strike/>
              </w:rPr>
              <w:t xml:space="preserve">třetí </w:t>
            </w:r>
            <w:r w:rsidRPr="009802E7">
              <w:rPr>
                <w:i/>
                <w:iCs/>
                <w:strike/>
              </w:rPr>
              <w:t>této vyhlášky.</w:t>
            </w:r>
          </w:p>
          <w:p w14:paraId="1CE7890B" w14:textId="77777777" w:rsidR="000275E2" w:rsidRDefault="000275E2" w:rsidP="000275E2">
            <w:pPr>
              <w:jc w:val="both"/>
            </w:pPr>
          </w:p>
          <w:p w14:paraId="79812B6E" w14:textId="77777777" w:rsidR="000275E2" w:rsidRPr="00737DF8" w:rsidRDefault="000275E2" w:rsidP="000275E2">
            <w:pPr>
              <w:jc w:val="both"/>
              <w:rPr>
                <w:b/>
                <w:bCs/>
              </w:rPr>
            </w:pPr>
            <w:r w:rsidRPr="00737DF8">
              <w:rPr>
                <w:b/>
                <w:bCs/>
              </w:rPr>
              <w:t>Odůvodnění:</w:t>
            </w:r>
          </w:p>
          <w:p w14:paraId="6B6C2341" w14:textId="77777777" w:rsidR="000275E2" w:rsidRDefault="000275E2" w:rsidP="000275E2">
            <w:pPr>
              <w:jc w:val="both"/>
            </w:pPr>
            <w:r w:rsidRPr="002409D5">
              <w:t>Nikde se nic takového nediskutovalo, jaký by měl být rozdíl oproti standardnímu postupu? A jak by to měl přejímající operátor dopředu vědět?</w:t>
            </w:r>
            <w:r>
              <w:t xml:space="preserve"> Neumíme si také v tuto chvíli představit technické řešení změny poskytovatele služby internet, na rozdíl od přenositelnosti čísel, odkud je pravděpodobně toto ustanovení převzato.</w:t>
            </w:r>
          </w:p>
          <w:p w14:paraId="0B934C79" w14:textId="7A31F7EE" w:rsidR="000275E2" w:rsidRPr="006E3010" w:rsidRDefault="000275E2" w:rsidP="000275E2">
            <w:pPr>
              <w:jc w:val="both"/>
            </w:pPr>
            <w:r>
              <w:t>V případě, že tato ustanovení ve vyhlášce zůstanou, je třeba v bodu 2) změnit odkaz z druhé a třetí část vyhlášky; druhá část se týká přenositelnosti čísel.</w:t>
            </w:r>
          </w:p>
        </w:tc>
        <w:tc>
          <w:tcPr>
            <w:tcW w:w="4678" w:type="dxa"/>
          </w:tcPr>
          <w:p w14:paraId="6A8C44BC" w14:textId="2235DE67" w:rsidR="00BE6AB3" w:rsidRDefault="00BE6AB3" w:rsidP="000275E2">
            <w:pPr>
              <w:pStyle w:val="Zkladntext2"/>
              <w:spacing w:after="60" w:line="240" w:lineRule="auto"/>
              <w:jc w:val="both"/>
              <w:rPr>
                <w:bCs/>
                <w:sz w:val="20"/>
                <w:szCs w:val="20"/>
              </w:rPr>
            </w:pPr>
            <w:r>
              <w:rPr>
                <w:bCs/>
                <w:sz w:val="20"/>
                <w:szCs w:val="20"/>
              </w:rPr>
              <w:lastRenderedPageBreak/>
              <w:t>Neakceptováno.</w:t>
            </w:r>
          </w:p>
          <w:p w14:paraId="1B0B0F6C" w14:textId="745135DD" w:rsidR="000275E2" w:rsidRDefault="000275E2" w:rsidP="000275E2">
            <w:pPr>
              <w:pStyle w:val="Zkladntext2"/>
              <w:spacing w:after="60" w:line="240" w:lineRule="auto"/>
              <w:jc w:val="both"/>
              <w:rPr>
                <w:bCs/>
                <w:sz w:val="20"/>
                <w:szCs w:val="20"/>
              </w:rPr>
            </w:pPr>
            <w:r>
              <w:rPr>
                <w:bCs/>
                <w:sz w:val="20"/>
                <w:szCs w:val="20"/>
              </w:rPr>
              <w:t>Ustanovení o změně poskytovatele internetu za využití vzdáleného přístupu bude ponecháno.</w:t>
            </w:r>
          </w:p>
          <w:p w14:paraId="2CE9788D" w14:textId="5A40CBFC" w:rsidR="000275E2" w:rsidRPr="005121C1" w:rsidRDefault="000275E2" w:rsidP="000275E2">
            <w:pPr>
              <w:pStyle w:val="Zkladntext2"/>
              <w:spacing w:after="60" w:line="240" w:lineRule="auto"/>
              <w:jc w:val="both"/>
              <w:rPr>
                <w:bCs/>
                <w:sz w:val="20"/>
                <w:szCs w:val="20"/>
              </w:rPr>
            </w:pPr>
            <w:r>
              <w:rPr>
                <w:bCs/>
                <w:sz w:val="20"/>
                <w:szCs w:val="20"/>
              </w:rPr>
              <w:t>ČTÚ se nebrání další diskuzi.</w:t>
            </w:r>
          </w:p>
        </w:tc>
      </w:tr>
      <w:tr w:rsidR="000275E2" w:rsidRPr="00DF1A94" w14:paraId="592F9EDA" w14:textId="77777777" w:rsidTr="0078092C">
        <w:tc>
          <w:tcPr>
            <w:tcW w:w="1271" w:type="dxa"/>
          </w:tcPr>
          <w:p w14:paraId="2A1FFFE3" w14:textId="1CF76B6B" w:rsidR="000275E2" w:rsidRPr="00D03523" w:rsidRDefault="000275E2" w:rsidP="000275E2">
            <w:pPr>
              <w:pStyle w:val="Zkladntext2"/>
              <w:spacing w:before="40" w:afterLines="40" w:after="96" w:line="240" w:lineRule="auto"/>
              <w:rPr>
                <w:sz w:val="20"/>
                <w:szCs w:val="20"/>
              </w:rPr>
            </w:pPr>
            <w:r w:rsidRPr="00635F15">
              <w:rPr>
                <w:sz w:val="20"/>
                <w:szCs w:val="20"/>
              </w:rPr>
              <w:t>§ 12 odst. 1</w:t>
            </w:r>
          </w:p>
        </w:tc>
        <w:tc>
          <w:tcPr>
            <w:tcW w:w="1559" w:type="dxa"/>
          </w:tcPr>
          <w:p w14:paraId="28A8819B" w14:textId="77777777" w:rsidR="000275E2" w:rsidRPr="00DF1A94" w:rsidRDefault="000275E2" w:rsidP="000275E2">
            <w:pPr>
              <w:pStyle w:val="Zkladntext2"/>
              <w:spacing w:after="60" w:line="240" w:lineRule="auto"/>
              <w:jc w:val="both"/>
              <w:rPr>
                <w:sz w:val="20"/>
                <w:szCs w:val="20"/>
              </w:rPr>
            </w:pPr>
          </w:p>
        </w:tc>
        <w:tc>
          <w:tcPr>
            <w:tcW w:w="1701" w:type="dxa"/>
          </w:tcPr>
          <w:p w14:paraId="6380DE7D" w14:textId="60C11732" w:rsidR="000275E2" w:rsidRDefault="000275E2" w:rsidP="000275E2">
            <w:pPr>
              <w:pStyle w:val="Zkladntext2"/>
              <w:spacing w:before="40" w:afterLines="40" w:after="96" w:line="240" w:lineRule="auto"/>
              <w:jc w:val="both"/>
              <w:rPr>
                <w:sz w:val="20"/>
                <w:szCs w:val="20"/>
              </w:rPr>
            </w:pPr>
            <w:r>
              <w:rPr>
                <w:sz w:val="20"/>
                <w:szCs w:val="20"/>
              </w:rPr>
              <w:t>ČTKK (20)</w:t>
            </w:r>
          </w:p>
        </w:tc>
        <w:tc>
          <w:tcPr>
            <w:tcW w:w="4678" w:type="dxa"/>
          </w:tcPr>
          <w:p w14:paraId="373CFD1E" w14:textId="77777777" w:rsidR="000275E2" w:rsidRDefault="000275E2" w:rsidP="000275E2">
            <w:pPr>
              <w:jc w:val="both"/>
              <w:rPr>
                <w:rFonts w:ascii="Arial" w:hAnsi="Arial" w:cs="Arial"/>
                <w:sz w:val="20"/>
                <w:szCs w:val="20"/>
              </w:rPr>
            </w:pPr>
            <w:r w:rsidRPr="00635F15">
              <w:rPr>
                <w:rFonts w:ascii="Arial" w:hAnsi="Arial" w:cs="Arial"/>
                <w:sz w:val="20"/>
                <w:szCs w:val="20"/>
              </w:rPr>
              <w:t>Připomínka č. 1 k § 12 odst. 1 návrhu vyhlášky</w:t>
            </w:r>
          </w:p>
          <w:p w14:paraId="2CC0FA52" w14:textId="5414A64F"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Návrh změny: </w:t>
            </w:r>
          </w:p>
          <w:p w14:paraId="024FED64"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„Lhůta pro realizaci všech úkonů nezbytných pro změnu poskytovatele internetu činí </w:t>
            </w:r>
          </w:p>
          <w:p w14:paraId="4F52C163"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4 pracovní dny 15 dnů a začíná běžet ode dne obdržení objednávky změny poskytovatele </w:t>
            </w:r>
          </w:p>
          <w:p w14:paraId="171BA026" w14:textId="77777777" w:rsidR="000275E2" w:rsidRDefault="000275E2" w:rsidP="000275E2">
            <w:pPr>
              <w:jc w:val="both"/>
              <w:rPr>
                <w:rFonts w:ascii="Arial" w:hAnsi="Arial" w:cs="Arial"/>
                <w:sz w:val="20"/>
                <w:szCs w:val="20"/>
              </w:rPr>
            </w:pPr>
            <w:r w:rsidRPr="00635F15">
              <w:rPr>
                <w:rFonts w:ascii="Arial" w:hAnsi="Arial" w:cs="Arial"/>
                <w:sz w:val="20"/>
                <w:szCs w:val="20"/>
              </w:rPr>
              <w:t>internetu opouštěným poskytovatelem internetu od přejímajícího poskytovatele internetu."</w:t>
            </w:r>
          </w:p>
          <w:p w14:paraId="00BE99F8"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Odůvodnění: </w:t>
            </w:r>
          </w:p>
          <w:p w14:paraId="2B257FFC"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Rychlá realizace úkonů vedoucích ke změně poskytovatele služby přístupu k internetu je </w:t>
            </w:r>
          </w:p>
          <w:p w14:paraId="58ABA590"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v souladu s hospodářskými zájmy přejímajícího poskytovatele. Není tedy třeba využívat </w:t>
            </w:r>
          </w:p>
          <w:p w14:paraId="4BFB6170"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lastRenderedPageBreak/>
              <w:t xml:space="preserve">regulatorního tlaku, který by nahrazoval vlastní motivaci přejímajícího poskytovatele. Je </w:t>
            </w:r>
          </w:p>
          <w:p w14:paraId="05D5D8DD"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nicméně třeba mít na paměti, že změna poskytovatele služby přístupu k internetu na rozdíl </w:t>
            </w:r>
          </w:p>
          <w:p w14:paraId="77ED3B39"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například od přenosu čísla neprobíhá v plně standardizovaném prostředí a v mnoha případech </w:t>
            </w:r>
          </w:p>
          <w:p w14:paraId="6305E899"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vyžaduje zásah technika na místě samém pro instalaci příslušného hardwaru a jeho připojení </w:t>
            </w:r>
          </w:p>
          <w:p w14:paraId="74B92F30"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na odpovídající infrastrukturu. V závislosti na okolnostech může v takovém případě lhůta </w:t>
            </w:r>
          </w:p>
          <w:p w14:paraId="7F543D12"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v délce trvání pouze čtyř pracovních dnů být příliš krátká a pro některé, zejména menší </w:t>
            </w:r>
          </w:p>
          <w:p w14:paraId="5DB7C676"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operátory může znamenat obtížně splnitelnou podmínku. Nepředpokládáme, že by tomu tak </w:t>
            </w:r>
          </w:p>
          <w:p w14:paraId="6E457E7F"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bylo vždy – za běžného provozu by mělo být možné tuto lhůtu splnit bez větších obtíží – pro </w:t>
            </w:r>
          </w:p>
          <w:p w14:paraId="7B12C1F9"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případ nárazových akcí je ale třeba připravit lhůtu delší. </w:t>
            </w:r>
          </w:p>
          <w:p w14:paraId="19A866C5"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Navrhovaná lhůta v délce trvání čtyř pracovních dnů je arbitrárně určená a nemá oporu </w:t>
            </w:r>
          </w:p>
          <w:p w14:paraId="6C7B4A09"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v podkladových právních předpisech. Z důvodů uvedených výše není skutečně nutné </w:t>
            </w:r>
          </w:p>
          <w:p w14:paraId="50D43D7F"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přejímajícího operátora takto krátkou lhůtou svazovat, neboť sám bude mít snahu – bude-li to </w:t>
            </w:r>
          </w:p>
          <w:p w14:paraId="7947FF49"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možné – jednat bez zbytečného odkladu. Aby byly reflektovány i případné mimořádné stavy </w:t>
            </w:r>
          </w:p>
          <w:p w14:paraId="61E450AD" w14:textId="5A197EAA" w:rsidR="000275E2" w:rsidRPr="00D03523" w:rsidRDefault="000275E2" w:rsidP="000275E2">
            <w:pPr>
              <w:jc w:val="both"/>
              <w:rPr>
                <w:rFonts w:ascii="Arial" w:hAnsi="Arial" w:cs="Arial"/>
                <w:sz w:val="20"/>
                <w:szCs w:val="20"/>
              </w:rPr>
            </w:pPr>
            <w:r w:rsidRPr="00635F15">
              <w:rPr>
                <w:rFonts w:ascii="Arial" w:hAnsi="Arial" w:cs="Arial"/>
                <w:sz w:val="20"/>
                <w:szCs w:val="20"/>
              </w:rPr>
              <w:t>navrhujeme prodloužení této lhůty na patnáct dnů.</w:t>
            </w:r>
          </w:p>
        </w:tc>
        <w:tc>
          <w:tcPr>
            <w:tcW w:w="4678" w:type="dxa"/>
          </w:tcPr>
          <w:p w14:paraId="51C9CFDB" w14:textId="77777777" w:rsidR="000275E2" w:rsidRDefault="000275E2" w:rsidP="000275E2">
            <w:pPr>
              <w:pStyle w:val="Zkladntext2"/>
              <w:spacing w:after="60" w:line="240" w:lineRule="auto"/>
              <w:jc w:val="both"/>
              <w:rPr>
                <w:bCs/>
                <w:sz w:val="20"/>
                <w:szCs w:val="20"/>
              </w:rPr>
            </w:pPr>
            <w:r>
              <w:rPr>
                <w:bCs/>
                <w:sz w:val="20"/>
                <w:szCs w:val="20"/>
              </w:rPr>
              <w:lastRenderedPageBreak/>
              <w:t>Neakceptováno.</w:t>
            </w:r>
          </w:p>
          <w:p w14:paraId="0EF7F2F0" w14:textId="313BC935" w:rsidR="000275E2" w:rsidRPr="005121C1" w:rsidRDefault="000275E2" w:rsidP="000275E2">
            <w:pPr>
              <w:pStyle w:val="Zkladntext2"/>
              <w:spacing w:after="60" w:line="240" w:lineRule="auto"/>
              <w:jc w:val="both"/>
              <w:rPr>
                <w:bCs/>
                <w:sz w:val="20"/>
                <w:szCs w:val="20"/>
              </w:rPr>
            </w:pPr>
            <w:r>
              <w:rPr>
                <w:bCs/>
                <w:sz w:val="20"/>
                <w:szCs w:val="20"/>
              </w:rPr>
              <w:t>Viz vypořádání připomínky č. 11.</w:t>
            </w:r>
          </w:p>
        </w:tc>
      </w:tr>
      <w:tr w:rsidR="000275E2" w:rsidRPr="00DF1A94" w14:paraId="6F86C0A9" w14:textId="77777777" w:rsidTr="0078092C">
        <w:tc>
          <w:tcPr>
            <w:tcW w:w="1271" w:type="dxa"/>
          </w:tcPr>
          <w:p w14:paraId="219ACD65" w14:textId="65AB7C04" w:rsidR="000275E2" w:rsidRPr="00D03523" w:rsidRDefault="000275E2" w:rsidP="000275E2">
            <w:pPr>
              <w:pStyle w:val="Zkladntext2"/>
              <w:spacing w:before="40" w:afterLines="40" w:after="96" w:line="240" w:lineRule="auto"/>
              <w:rPr>
                <w:sz w:val="20"/>
                <w:szCs w:val="20"/>
              </w:rPr>
            </w:pPr>
            <w:r w:rsidRPr="00635F15">
              <w:rPr>
                <w:sz w:val="20"/>
                <w:szCs w:val="20"/>
              </w:rPr>
              <w:t>k § 13 odst. 3</w:t>
            </w:r>
          </w:p>
        </w:tc>
        <w:tc>
          <w:tcPr>
            <w:tcW w:w="1559" w:type="dxa"/>
          </w:tcPr>
          <w:p w14:paraId="4AC65EFA" w14:textId="77777777" w:rsidR="000275E2" w:rsidRPr="00DF1A94" w:rsidRDefault="000275E2" w:rsidP="000275E2">
            <w:pPr>
              <w:pStyle w:val="Zkladntext2"/>
              <w:spacing w:after="60" w:line="240" w:lineRule="auto"/>
              <w:jc w:val="both"/>
              <w:rPr>
                <w:sz w:val="20"/>
                <w:szCs w:val="20"/>
              </w:rPr>
            </w:pPr>
          </w:p>
        </w:tc>
        <w:tc>
          <w:tcPr>
            <w:tcW w:w="1701" w:type="dxa"/>
          </w:tcPr>
          <w:p w14:paraId="37367B02" w14:textId="6AA3B8FF" w:rsidR="000275E2" w:rsidRDefault="000275E2" w:rsidP="000275E2">
            <w:pPr>
              <w:pStyle w:val="Zkladntext2"/>
              <w:spacing w:before="40" w:afterLines="40" w:after="96" w:line="240" w:lineRule="auto"/>
              <w:jc w:val="both"/>
              <w:rPr>
                <w:sz w:val="20"/>
                <w:szCs w:val="20"/>
              </w:rPr>
            </w:pPr>
            <w:r>
              <w:rPr>
                <w:sz w:val="20"/>
                <w:szCs w:val="20"/>
              </w:rPr>
              <w:t>ČTKK (21)</w:t>
            </w:r>
          </w:p>
        </w:tc>
        <w:tc>
          <w:tcPr>
            <w:tcW w:w="4678" w:type="dxa"/>
          </w:tcPr>
          <w:p w14:paraId="7CCDA3A7"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Připomínka č. 2 k § 13 odst. 3 návrhu vyhlášky </w:t>
            </w:r>
          </w:p>
          <w:p w14:paraId="780C2B82"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Návrh změny: </w:t>
            </w:r>
          </w:p>
          <w:p w14:paraId="05EE2586"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„Doba přerušení poskytování služby přístupu k internetu služby během změny poskytovatele </w:t>
            </w:r>
          </w:p>
          <w:p w14:paraId="1C222C92"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internetu nesmí přesáhnout 24 hodin 1 pracovní den.“</w:t>
            </w:r>
          </w:p>
          <w:p w14:paraId="66149AEE"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Odůvodnění: </w:t>
            </w:r>
          </w:p>
          <w:p w14:paraId="3F8877A6"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lastRenderedPageBreak/>
              <w:t xml:space="preserve">Navrhovaná úprava lhůty, po kterou může být v rámci procesu změny poskytovatele služby </w:t>
            </w:r>
          </w:p>
          <w:p w14:paraId="7162F750"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přístupu k internetu tato služba přerušena v délce trvání 24 hodin stojí v rozporu se </w:t>
            </w:r>
          </w:p>
          <w:p w14:paraId="7CB6BA5C"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schváleným zněním §34a odst. 8 zákona o elektronických komunikacích po transpoziční </w:t>
            </w:r>
          </w:p>
          <w:p w14:paraId="091856D5"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novele. Zákon zde stanoví lhůtu jednoho pracovního dne. Stejná lhůta, tedy jeden pracovní </w:t>
            </w:r>
          </w:p>
          <w:p w14:paraId="05C7E327"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den je upravena i v článku 106 odst. 1 evropského kodexu pro elektronické komunikace. Není </w:t>
            </w:r>
          </w:p>
          <w:p w14:paraId="6062045E"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dán žádný relevantní důvod, proč by se předkládaná vyhláška od zákonné i komunitární úpravy </w:t>
            </w:r>
          </w:p>
          <w:p w14:paraId="2B4E62A4"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v tomto ohledu měla odchylovat. Zkrácení lhůty na 24 hodin je nesystémové a může působit </w:t>
            </w:r>
          </w:p>
          <w:p w14:paraId="792AF4E8"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vážné problémy o víkendech a o státních svátcích. Máme navíc za to, že touto změnou oproti </w:t>
            </w:r>
          </w:p>
          <w:p w14:paraId="0002657E"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textu zákona by ČTÚ překročil své zmocnění vyplývající z § 34a odst. 9 zákona o elektronických </w:t>
            </w:r>
          </w:p>
          <w:p w14:paraId="76FC33F7" w14:textId="77777777" w:rsidR="000275E2" w:rsidRPr="00635F15" w:rsidRDefault="000275E2" w:rsidP="000275E2">
            <w:pPr>
              <w:jc w:val="both"/>
              <w:rPr>
                <w:rFonts w:ascii="Arial" w:hAnsi="Arial" w:cs="Arial"/>
                <w:sz w:val="20"/>
                <w:szCs w:val="20"/>
              </w:rPr>
            </w:pPr>
            <w:r w:rsidRPr="00635F15">
              <w:rPr>
                <w:rFonts w:ascii="Arial" w:hAnsi="Arial" w:cs="Arial"/>
                <w:sz w:val="20"/>
                <w:szCs w:val="20"/>
              </w:rPr>
              <w:t xml:space="preserve">komunikacích po novele. Ze všech shora uvedených důvodů tedy navrhujeme, aby lhůta dle § </w:t>
            </w:r>
          </w:p>
          <w:p w14:paraId="4019BB91" w14:textId="4462767B" w:rsidR="000275E2" w:rsidRPr="00D03523" w:rsidRDefault="000275E2" w:rsidP="000275E2">
            <w:pPr>
              <w:jc w:val="both"/>
              <w:rPr>
                <w:rFonts w:ascii="Arial" w:hAnsi="Arial" w:cs="Arial"/>
                <w:sz w:val="20"/>
                <w:szCs w:val="20"/>
              </w:rPr>
            </w:pPr>
            <w:r w:rsidRPr="00635F15">
              <w:rPr>
                <w:rFonts w:ascii="Arial" w:hAnsi="Arial" w:cs="Arial"/>
                <w:sz w:val="20"/>
                <w:szCs w:val="20"/>
              </w:rPr>
              <w:t>13 odst. 3 předkládané vyhlášky byla změněna na jeden pracovní den.</w:t>
            </w:r>
          </w:p>
        </w:tc>
        <w:tc>
          <w:tcPr>
            <w:tcW w:w="4678" w:type="dxa"/>
          </w:tcPr>
          <w:p w14:paraId="46A38218" w14:textId="5C9833D6" w:rsidR="000275E2" w:rsidRPr="003669ED" w:rsidRDefault="000275E2" w:rsidP="000275E2">
            <w:pPr>
              <w:pStyle w:val="Zkladntext2"/>
              <w:spacing w:after="60" w:line="240" w:lineRule="auto"/>
              <w:jc w:val="both"/>
              <w:rPr>
                <w:bCs/>
                <w:sz w:val="20"/>
                <w:szCs w:val="20"/>
              </w:rPr>
            </w:pPr>
            <w:r w:rsidRPr="003669ED">
              <w:rPr>
                <w:bCs/>
                <w:sz w:val="20"/>
                <w:szCs w:val="20"/>
              </w:rPr>
              <w:lastRenderedPageBreak/>
              <w:t>Akceptováno.</w:t>
            </w:r>
          </w:p>
          <w:p w14:paraId="363D7A3A" w14:textId="68C0455B" w:rsidR="000275E2" w:rsidRPr="003669ED" w:rsidRDefault="00373272" w:rsidP="000275E2">
            <w:pPr>
              <w:pStyle w:val="Zkladntext2"/>
              <w:spacing w:after="60" w:line="240" w:lineRule="auto"/>
              <w:jc w:val="both"/>
              <w:rPr>
                <w:bCs/>
                <w:sz w:val="20"/>
                <w:szCs w:val="20"/>
              </w:rPr>
            </w:pPr>
            <w:r w:rsidRPr="003669ED">
              <w:rPr>
                <w:bCs/>
                <w:sz w:val="20"/>
                <w:szCs w:val="20"/>
              </w:rPr>
              <w:t>Viz vypořádání připomínky č. 17.</w:t>
            </w:r>
          </w:p>
        </w:tc>
      </w:tr>
    </w:tbl>
    <w:p w14:paraId="45C49947" w14:textId="043BCF21" w:rsidR="00B77C87" w:rsidRPr="00DF1A94" w:rsidRDefault="00B77C87" w:rsidP="006D0E96">
      <w:pPr>
        <w:tabs>
          <w:tab w:val="left" w:pos="2362"/>
        </w:tabs>
        <w:rPr>
          <w:rFonts w:ascii="Arial" w:hAnsi="Arial" w:cs="Arial"/>
          <w:b/>
          <w:sz w:val="20"/>
          <w:szCs w:val="20"/>
        </w:rPr>
      </w:pPr>
    </w:p>
    <w:sectPr w:rsidR="00B77C87" w:rsidRPr="00DF1A94" w:rsidSect="00271382">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AB776" w14:textId="77777777" w:rsidR="00D0305A" w:rsidRDefault="00D0305A" w:rsidP="00271382">
      <w:pPr>
        <w:spacing w:after="0" w:line="240" w:lineRule="auto"/>
      </w:pPr>
      <w:r>
        <w:separator/>
      </w:r>
    </w:p>
  </w:endnote>
  <w:endnote w:type="continuationSeparator" w:id="0">
    <w:p w14:paraId="71BBA4E0" w14:textId="77777777" w:rsidR="00D0305A" w:rsidRDefault="00D0305A" w:rsidP="00271382">
      <w:pPr>
        <w:spacing w:after="0" w:line="240" w:lineRule="auto"/>
      </w:pPr>
      <w:r>
        <w:continuationSeparator/>
      </w:r>
    </w:p>
  </w:endnote>
  <w:endnote w:type="continuationNotice" w:id="1">
    <w:p w14:paraId="12CDC99B" w14:textId="77777777" w:rsidR="00D0305A" w:rsidRDefault="00D030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C136" w14:textId="1030C468" w:rsidR="00F64179" w:rsidRDefault="00AF792D" w:rsidP="003669ED">
    <w:pPr>
      <w:pStyle w:val="Zpat"/>
      <w:tabs>
        <w:tab w:val="clear" w:pos="9072"/>
        <w:tab w:val="right" w:pos="7088"/>
      </w:tabs>
    </w:pPr>
    <w:r>
      <w:tab/>
    </w:r>
    <w:r>
      <w:tab/>
    </w:r>
    <w:sdt>
      <w:sdtPr>
        <w:id w:val="1607080922"/>
        <w:docPartObj>
          <w:docPartGallery w:val="Page Numbers (Bottom of Page)"/>
          <w:docPartUnique/>
        </w:docPartObj>
      </w:sdtPr>
      <w:sdtEndPr/>
      <w:sdtContent>
        <w:r w:rsidR="00F64179">
          <w:fldChar w:fldCharType="begin"/>
        </w:r>
        <w:r w:rsidR="00F64179">
          <w:instrText>PAGE   \* MERGEFORMAT</w:instrText>
        </w:r>
        <w:r w:rsidR="00F64179">
          <w:fldChar w:fldCharType="separate"/>
        </w:r>
        <w:r w:rsidR="00F64179">
          <w:rPr>
            <w:noProof/>
          </w:rPr>
          <w:t>21</w:t>
        </w:r>
        <w:r w:rsidR="00F64179">
          <w:fldChar w:fldCharType="end"/>
        </w:r>
        <w:r w:rsidR="00F64179">
          <w:t>/</w:t>
        </w:r>
        <w:r w:rsidR="00F64179">
          <w:fldChar w:fldCharType="begin"/>
        </w:r>
        <w:r w:rsidR="00F64179">
          <w:instrText xml:space="preserve"> NUMPAGES  \# "0"  \* MERGEFORMAT </w:instrText>
        </w:r>
        <w:r w:rsidR="00F64179">
          <w:fldChar w:fldCharType="separate"/>
        </w:r>
        <w:r w:rsidR="00F64179">
          <w:rPr>
            <w:noProof/>
          </w:rPr>
          <w:t>113</w:t>
        </w:r>
        <w:r w:rsidR="00F64179">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66105" w14:textId="77777777" w:rsidR="00D0305A" w:rsidRDefault="00D0305A" w:rsidP="00271382">
      <w:pPr>
        <w:spacing w:after="0" w:line="240" w:lineRule="auto"/>
      </w:pPr>
      <w:r>
        <w:separator/>
      </w:r>
    </w:p>
  </w:footnote>
  <w:footnote w:type="continuationSeparator" w:id="0">
    <w:p w14:paraId="17070647" w14:textId="77777777" w:rsidR="00D0305A" w:rsidRDefault="00D0305A" w:rsidP="00271382">
      <w:pPr>
        <w:spacing w:after="0" w:line="240" w:lineRule="auto"/>
      </w:pPr>
      <w:r>
        <w:continuationSeparator/>
      </w:r>
    </w:p>
  </w:footnote>
  <w:footnote w:type="continuationNotice" w:id="1">
    <w:p w14:paraId="27117DE1" w14:textId="77777777" w:rsidR="00D0305A" w:rsidRDefault="00D030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5F4"/>
    <w:multiLevelType w:val="multilevel"/>
    <w:tmpl w:val="EF44B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22079"/>
    <w:multiLevelType w:val="singleLevel"/>
    <w:tmpl w:val="3B407DC6"/>
    <w:lvl w:ilvl="0">
      <w:start w:val="1"/>
      <w:numFmt w:val="decimal"/>
      <w:lvlText w:val="(%1)"/>
      <w:lvlJc w:val="left"/>
      <w:pPr>
        <w:tabs>
          <w:tab w:val="num" w:pos="360"/>
        </w:tabs>
        <w:ind w:left="360" w:hanging="360"/>
      </w:pPr>
      <w:rPr>
        <w:rFonts w:hint="default"/>
      </w:rPr>
    </w:lvl>
  </w:abstractNum>
  <w:abstractNum w:abstractNumId="2" w15:restartNumberingAfterBreak="0">
    <w:nsid w:val="0CAB1F94"/>
    <w:multiLevelType w:val="hybridMultilevel"/>
    <w:tmpl w:val="5FC6B236"/>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3" w15:restartNumberingAfterBreak="0">
    <w:nsid w:val="12667717"/>
    <w:multiLevelType w:val="singleLevel"/>
    <w:tmpl w:val="28AEE6BE"/>
    <w:lvl w:ilvl="0">
      <w:start w:val="1"/>
      <w:numFmt w:val="decimal"/>
      <w:pStyle w:val="Nadpis2"/>
      <w:lvlText w:val="%1."/>
      <w:lvlJc w:val="left"/>
      <w:pPr>
        <w:ind w:left="360" w:hanging="360"/>
      </w:pPr>
      <w:rPr>
        <w:rFonts w:hint="default"/>
      </w:rPr>
    </w:lvl>
  </w:abstractNum>
  <w:abstractNum w:abstractNumId="4" w15:restartNumberingAfterBreak="0">
    <w:nsid w:val="1A224A2A"/>
    <w:multiLevelType w:val="hybridMultilevel"/>
    <w:tmpl w:val="34CCE97A"/>
    <w:lvl w:ilvl="0" w:tplc="747AFB58">
      <w:start w:val="1"/>
      <w:numFmt w:val="lowerLetter"/>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543920"/>
    <w:multiLevelType w:val="hybridMultilevel"/>
    <w:tmpl w:val="2070C6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A15D64"/>
    <w:multiLevelType w:val="hybridMultilevel"/>
    <w:tmpl w:val="16787458"/>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7" w15:restartNumberingAfterBreak="0">
    <w:nsid w:val="24B202C1"/>
    <w:multiLevelType w:val="multilevel"/>
    <w:tmpl w:val="912E2C0A"/>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D325F4"/>
    <w:multiLevelType w:val="multilevel"/>
    <w:tmpl w:val="4120CD98"/>
    <w:lvl w:ilvl="0">
      <w:start w:val="1"/>
      <w:numFmt w:val="decimal"/>
      <w:pStyle w:val="Nadpis1Analza-Arial16"/>
      <w:lvlText w:val="%1."/>
      <w:lvlJc w:val="left"/>
      <w:pPr>
        <w:tabs>
          <w:tab w:val="num" w:pos="432"/>
        </w:tabs>
        <w:ind w:left="432" w:hanging="432"/>
      </w:pPr>
      <w:rPr>
        <w:rFonts w:hint="default"/>
      </w:rPr>
    </w:lvl>
    <w:lvl w:ilvl="1">
      <w:start w:val="1"/>
      <w:numFmt w:val="decimal"/>
      <w:pStyle w:val="Nadpis2Analza-Arial16"/>
      <w:lvlText w:val="%1.%2"/>
      <w:lvlJc w:val="left"/>
      <w:pPr>
        <w:tabs>
          <w:tab w:val="num" w:pos="720"/>
        </w:tabs>
        <w:ind w:left="720" w:hanging="720"/>
      </w:pPr>
      <w:rPr>
        <w:rFonts w:hint="default"/>
      </w:rPr>
    </w:lvl>
    <w:lvl w:ilvl="2">
      <w:start w:val="1"/>
      <w:numFmt w:val="decimal"/>
      <w:pStyle w:val="Nadpis3Analza-Arial14"/>
      <w:lvlText w:val="%1.%2.%3"/>
      <w:lvlJc w:val="left"/>
      <w:pPr>
        <w:tabs>
          <w:tab w:val="num" w:pos="851"/>
        </w:tabs>
        <w:ind w:left="851" w:hanging="851"/>
      </w:pPr>
      <w:rPr>
        <w:rFonts w:hint="default"/>
      </w:rPr>
    </w:lvl>
    <w:lvl w:ilvl="3">
      <w:start w:val="1"/>
      <w:numFmt w:val="decimal"/>
      <w:pStyle w:val="Nadpis4Analza-Arial12"/>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7805FF3"/>
    <w:multiLevelType w:val="hybridMultilevel"/>
    <w:tmpl w:val="E9B45FA6"/>
    <w:lvl w:ilvl="0" w:tplc="06EE3F9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E060FE"/>
    <w:multiLevelType w:val="hybridMultilevel"/>
    <w:tmpl w:val="7CB6DD50"/>
    <w:lvl w:ilvl="0" w:tplc="F2BEFB44">
      <w:start w:val="1"/>
      <w:numFmt w:val="bullet"/>
      <w:lvlText w:val="-"/>
      <w:lvlJc w:val="left"/>
      <w:pPr>
        <w:ind w:left="1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94B200">
      <w:start w:val="1"/>
      <w:numFmt w:val="bullet"/>
      <w:lvlText w:val="o"/>
      <w:lvlJc w:val="left"/>
      <w:pPr>
        <w:ind w:left="2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407C2A">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A6C66C">
      <w:start w:val="1"/>
      <w:numFmt w:val="bullet"/>
      <w:lvlText w:val="•"/>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E62326">
      <w:start w:val="1"/>
      <w:numFmt w:val="bullet"/>
      <w:lvlText w:val="o"/>
      <w:lvlJc w:val="left"/>
      <w:pPr>
        <w:ind w:left="4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E445AE">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902700">
      <w:start w:val="1"/>
      <w:numFmt w:val="bullet"/>
      <w:lvlText w:val="•"/>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1408C6">
      <w:start w:val="1"/>
      <w:numFmt w:val="bullet"/>
      <w:lvlText w:val="o"/>
      <w:lvlJc w:val="left"/>
      <w:pPr>
        <w:ind w:left="6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B22F98">
      <w:start w:val="1"/>
      <w:numFmt w:val="bullet"/>
      <w:lvlText w:val="▪"/>
      <w:lvlJc w:val="left"/>
      <w:pPr>
        <w:ind w:left="7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18E7A76"/>
    <w:multiLevelType w:val="hybridMultilevel"/>
    <w:tmpl w:val="7AA208BE"/>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2" w15:restartNumberingAfterBreak="0">
    <w:nsid w:val="61A95616"/>
    <w:multiLevelType w:val="hybridMultilevel"/>
    <w:tmpl w:val="9B885EA0"/>
    <w:lvl w:ilvl="0" w:tplc="926A4F2C">
      <w:start w:val="1"/>
      <w:numFmt w:val="bullet"/>
      <w:lvlText w:val="-"/>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48E198">
      <w:start w:val="1"/>
      <w:numFmt w:val="bullet"/>
      <w:lvlText w:val="o"/>
      <w:lvlJc w:val="left"/>
      <w:pPr>
        <w:ind w:left="2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FEBD34">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389BAE">
      <w:start w:val="1"/>
      <w:numFmt w:val="bullet"/>
      <w:lvlText w:val="•"/>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03068">
      <w:start w:val="1"/>
      <w:numFmt w:val="bullet"/>
      <w:lvlText w:val="o"/>
      <w:lvlJc w:val="left"/>
      <w:pPr>
        <w:ind w:left="4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8035FE">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18C6C8">
      <w:start w:val="1"/>
      <w:numFmt w:val="bullet"/>
      <w:lvlText w:val="•"/>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8EF2A2">
      <w:start w:val="1"/>
      <w:numFmt w:val="bullet"/>
      <w:lvlText w:val="o"/>
      <w:lvlJc w:val="left"/>
      <w:pPr>
        <w:ind w:left="6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42BA9E">
      <w:start w:val="1"/>
      <w:numFmt w:val="bullet"/>
      <w:lvlText w:val="▪"/>
      <w:lvlJc w:val="left"/>
      <w:pPr>
        <w:ind w:left="7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FB704A"/>
    <w:multiLevelType w:val="hybridMultilevel"/>
    <w:tmpl w:val="5114FF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8E5AD8"/>
    <w:multiLevelType w:val="hybridMultilevel"/>
    <w:tmpl w:val="FBAA6A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0479C6"/>
    <w:multiLevelType w:val="hybridMultilevel"/>
    <w:tmpl w:val="C3507950"/>
    <w:lvl w:ilvl="0" w:tplc="04050001">
      <w:start w:val="1"/>
      <w:numFmt w:val="bullet"/>
      <w:lvlText w:val=""/>
      <w:lvlJc w:val="left"/>
      <w:pPr>
        <w:ind w:left="771" w:hanging="360"/>
      </w:pPr>
      <w:rPr>
        <w:rFonts w:ascii="Symbol" w:hAnsi="Symbol" w:hint="default"/>
      </w:rPr>
    </w:lvl>
    <w:lvl w:ilvl="1" w:tplc="04050003" w:tentative="1">
      <w:start w:val="1"/>
      <w:numFmt w:val="bullet"/>
      <w:lvlText w:val="o"/>
      <w:lvlJc w:val="left"/>
      <w:pPr>
        <w:ind w:left="1491" w:hanging="360"/>
      </w:pPr>
      <w:rPr>
        <w:rFonts w:ascii="Courier New" w:hAnsi="Courier New" w:cs="Courier New" w:hint="default"/>
      </w:rPr>
    </w:lvl>
    <w:lvl w:ilvl="2" w:tplc="04050005" w:tentative="1">
      <w:start w:val="1"/>
      <w:numFmt w:val="bullet"/>
      <w:lvlText w:val=""/>
      <w:lvlJc w:val="left"/>
      <w:pPr>
        <w:ind w:left="2211" w:hanging="360"/>
      </w:pPr>
      <w:rPr>
        <w:rFonts w:ascii="Wingdings" w:hAnsi="Wingdings" w:hint="default"/>
      </w:rPr>
    </w:lvl>
    <w:lvl w:ilvl="3" w:tplc="04050001" w:tentative="1">
      <w:start w:val="1"/>
      <w:numFmt w:val="bullet"/>
      <w:lvlText w:val=""/>
      <w:lvlJc w:val="left"/>
      <w:pPr>
        <w:ind w:left="2931" w:hanging="360"/>
      </w:pPr>
      <w:rPr>
        <w:rFonts w:ascii="Symbol" w:hAnsi="Symbol" w:hint="default"/>
      </w:rPr>
    </w:lvl>
    <w:lvl w:ilvl="4" w:tplc="04050003" w:tentative="1">
      <w:start w:val="1"/>
      <w:numFmt w:val="bullet"/>
      <w:lvlText w:val="o"/>
      <w:lvlJc w:val="left"/>
      <w:pPr>
        <w:ind w:left="3651" w:hanging="360"/>
      </w:pPr>
      <w:rPr>
        <w:rFonts w:ascii="Courier New" w:hAnsi="Courier New" w:cs="Courier New" w:hint="default"/>
      </w:rPr>
    </w:lvl>
    <w:lvl w:ilvl="5" w:tplc="04050005" w:tentative="1">
      <w:start w:val="1"/>
      <w:numFmt w:val="bullet"/>
      <w:lvlText w:val=""/>
      <w:lvlJc w:val="left"/>
      <w:pPr>
        <w:ind w:left="4371" w:hanging="360"/>
      </w:pPr>
      <w:rPr>
        <w:rFonts w:ascii="Wingdings" w:hAnsi="Wingdings" w:hint="default"/>
      </w:rPr>
    </w:lvl>
    <w:lvl w:ilvl="6" w:tplc="04050001" w:tentative="1">
      <w:start w:val="1"/>
      <w:numFmt w:val="bullet"/>
      <w:lvlText w:val=""/>
      <w:lvlJc w:val="left"/>
      <w:pPr>
        <w:ind w:left="5091" w:hanging="360"/>
      </w:pPr>
      <w:rPr>
        <w:rFonts w:ascii="Symbol" w:hAnsi="Symbol" w:hint="default"/>
      </w:rPr>
    </w:lvl>
    <w:lvl w:ilvl="7" w:tplc="04050003" w:tentative="1">
      <w:start w:val="1"/>
      <w:numFmt w:val="bullet"/>
      <w:lvlText w:val="o"/>
      <w:lvlJc w:val="left"/>
      <w:pPr>
        <w:ind w:left="5811" w:hanging="360"/>
      </w:pPr>
      <w:rPr>
        <w:rFonts w:ascii="Courier New" w:hAnsi="Courier New" w:cs="Courier New" w:hint="default"/>
      </w:rPr>
    </w:lvl>
    <w:lvl w:ilvl="8" w:tplc="04050005" w:tentative="1">
      <w:start w:val="1"/>
      <w:numFmt w:val="bullet"/>
      <w:lvlText w:val=""/>
      <w:lvlJc w:val="left"/>
      <w:pPr>
        <w:ind w:left="6531" w:hanging="360"/>
      </w:pPr>
      <w:rPr>
        <w:rFonts w:ascii="Wingdings" w:hAnsi="Wingdings" w:hint="default"/>
      </w:rPr>
    </w:lvl>
  </w:abstractNum>
  <w:abstractNum w:abstractNumId="16" w15:restartNumberingAfterBreak="0">
    <w:nsid w:val="6E0F04A3"/>
    <w:multiLevelType w:val="hybridMultilevel"/>
    <w:tmpl w:val="0CB4D0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4B7478"/>
    <w:multiLevelType w:val="hybridMultilevel"/>
    <w:tmpl w:val="6DEC6C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0D33A9"/>
    <w:multiLevelType w:val="hybridMultilevel"/>
    <w:tmpl w:val="4F001AB8"/>
    <w:lvl w:ilvl="0" w:tplc="8EC47C50">
      <w:start w:val="1"/>
      <w:numFmt w:val="bullet"/>
      <w:lvlText w:val="-"/>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5A31BC">
      <w:start w:val="1"/>
      <w:numFmt w:val="bullet"/>
      <w:lvlText w:val="o"/>
      <w:lvlJc w:val="left"/>
      <w:pPr>
        <w:ind w:left="2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3E6E1E">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60F180">
      <w:start w:val="1"/>
      <w:numFmt w:val="bullet"/>
      <w:lvlText w:val="•"/>
      <w:lvlJc w:val="left"/>
      <w:pPr>
        <w:ind w:left="3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B01A16">
      <w:start w:val="1"/>
      <w:numFmt w:val="bullet"/>
      <w:lvlText w:val="o"/>
      <w:lvlJc w:val="left"/>
      <w:pPr>
        <w:ind w:left="4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B01B18">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30A8BC">
      <w:start w:val="1"/>
      <w:numFmt w:val="bullet"/>
      <w:lvlText w:val="•"/>
      <w:lvlJc w:val="left"/>
      <w:pPr>
        <w:ind w:left="5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8A99E8">
      <w:start w:val="1"/>
      <w:numFmt w:val="bullet"/>
      <w:lvlText w:val="o"/>
      <w:lvlJc w:val="left"/>
      <w:pPr>
        <w:ind w:left="6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F66D1C">
      <w:start w:val="1"/>
      <w:numFmt w:val="bullet"/>
      <w:lvlText w:val="▪"/>
      <w:lvlJc w:val="left"/>
      <w:pPr>
        <w:ind w:left="7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E15525"/>
    <w:multiLevelType w:val="multilevel"/>
    <w:tmpl w:val="777678E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15"/>
  </w:num>
  <w:num w:numId="4">
    <w:abstractNumId w:val="11"/>
  </w:num>
  <w:num w:numId="5">
    <w:abstractNumId w:val="14"/>
  </w:num>
  <w:num w:numId="6">
    <w:abstractNumId w:val="4"/>
  </w:num>
  <w:num w:numId="7">
    <w:abstractNumId w:val="9"/>
  </w:num>
  <w:num w:numId="8">
    <w:abstractNumId w:val="16"/>
  </w:num>
  <w:num w:numId="9">
    <w:abstractNumId w:val="17"/>
  </w:num>
  <w:num w:numId="10">
    <w:abstractNumId w:val="3"/>
  </w:num>
  <w:num w:numId="11">
    <w:abstractNumId w:val="1"/>
  </w:num>
  <w:num w:numId="12">
    <w:abstractNumId w:val="12"/>
  </w:num>
  <w:num w:numId="13">
    <w:abstractNumId w:val="18"/>
  </w:num>
  <w:num w:numId="14">
    <w:abstractNumId w:val="7"/>
  </w:num>
  <w:num w:numId="15">
    <w:abstractNumId w:val="19"/>
  </w:num>
  <w:num w:numId="16">
    <w:abstractNumId w:val="10"/>
  </w:num>
  <w:num w:numId="17">
    <w:abstractNumId w:val="3"/>
    <w:lvlOverride w:ilvl="0">
      <w:startOverride w:val="1"/>
    </w:lvlOverride>
  </w:num>
  <w:num w:numId="18">
    <w:abstractNumId w:val="5"/>
  </w:num>
  <w:num w:numId="19">
    <w:abstractNumId w:val="0"/>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82"/>
    <w:rsid w:val="00000467"/>
    <w:rsid w:val="00001F1D"/>
    <w:rsid w:val="000023A7"/>
    <w:rsid w:val="00003D2A"/>
    <w:rsid w:val="0000412F"/>
    <w:rsid w:val="00004266"/>
    <w:rsid w:val="000042F1"/>
    <w:rsid w:val="0000505E"/>
    <w:rsid w:val="00005131"/>
    <w:rsid w:val="00005413"/>
    <w:rsid w:val="000057F8"/>
    <w:rsid w:val="00006488"/>
    <w:rsid w:val="00006FA7"/>
    <w:rsid w:val="00010B0C"/>
    <w:rsid w:val="00011775"/>
    <w:rsid w:val="00011A07"/>
    <w:rsid w:val="000136FD"/>
    <w:rsid w:val="00014025"/>
    <w:rsid w:val="000140FD"/>
    <w:rsid w:val="00014317"/>
    <w:rsid w:val="00015135"/>
    <w:rsid w:val="000165E7"/>
    <w:rsid w:val="00016ADE"/>
    <w:rsid w:val="00016D8E"/>
    <w:rsid w:val="00020F8B"/>
    <w:rsid w:val="00021090"/>
    <w:rsid w:val="0002188F"/>
    <w:rsid w:val="0002358F"/>
    <w:rsid w:val="000249A8"/>
    <w:rsid w:val="000275E2"/>
    <w:rsid w:val="00030757"/>
    <w:rsid w:val="000307DD"/>
    <w:rsid w:val="000314A7"/>
    <w:rsid w:val="00031A6A"/>
    <w:rsid w:val="00032213"/>
    <w:rsid w:val="0003289D"/>
    <w:rsid w:val="00034247"/>
    <w:rsid w:val="0003442C"/>
    <w:rsid w:val="000346E8"/>
    <w:rsid w:val="00034F5D"/>
    <w:rsid w:val="00035581"/>
    <w:rsid w:val="00035ABC"/>
    <w:rsid w:val="00036136"/>
    <w:rsid w:val="000375AC"/>
    <w:rsid w:val="000376AD"/>
    <w:rsid w:val="00037F38"/>
    <w:rsid w:val="000418C3"/>
    <w:rsid w:val="00041B25"/>
    <w:rsid w:val="00041E7B"/>
    <w:rsid w:val="00044B93"/>
    <w:rsid w:val="00045072"/>
    <w:rsid w:val="000451A9"/>
    <w:rsid w:val="000462D5"/>
    <w:rsid w:val="00046D4D"/>
    <w:rsid w:val="000471ED"/>
    <w:rsid w:val="00047670"/>
    <w:rsid w:val="00047917"/>
    <w:rsid w:val="00050442"/>
    <w:rsid w:val="0005279D"/>
    <w:rsid w:val="00052BC4"/>
    <w:rsid w:val="000535C5"/>
    <w:rsid w:val="00053C12"/>
    <w:rsid w:val="00053F35"/>
    <w:rsid w:val="0005686B"/>
    <w:rsid w:val="00057624"/>
    <w:rsid w:val="00057EB2"/>
    <w:rsid w:val="000605C8"/>
    <w:rsid w:val="000621F2"/>
    <w:rsid w:val="00062ADF"/>
    <w:rsid w:val="00063024"/>
    <w:rsid w:val="00063224"/>
    <w:rsid w:val="00063699"/>
    <w:rsid w:val="00064F8A"/>
    <w:rsid w:val="00065E59"/>
    <w:rsid w:val="00067590"/>
    <w:rsid w:val="0007122D"/>
    <w:rsid w:val="00077CAC"/>
    <w:rsid w:val="00080308"/>
    <w:rsid w:val="0008088F"/>
    <w:rsid w:val="00081156"/>
    <w:rsid w:val="00081329"/>
    <w:rsid w:val="00082657"/>
    <w:rsid w:val="00085365"/>
    <w:rsid w:val="00085D84"/>
    <w:rsid w:val="00085E12"/>
    <w:rsid w:val="00085F47"/>
    <w:rsid w:val="00086235"/>
    <w:rsid w:val="000866A1"/>
    <w:rsid w:val="000868B0"/>
    <w:rsid w:val="00092668"/>
    <w:rsid w:val="000937EC"/>
    <w:rsid w:val="000940B7"/>
    <w:rsid w:val="000946CA"/>
    <w:rsid w:val="000957AE"/>
    <w:rsid w:val="00097BCC"/>
    <w:rsid w:val="000A0018"/>
    <w:rsid w:val="000A0A0E"/>
    <w:rsid w:val="000A1EE7"/>
    <w:rsid w:val="000A2311"/>
    <w:rsid w:val="000A2360"/>
    <w:rsid w:val="000A3A26"/>
    <w:rsid w:val="000A3D14"/>
    <w:rsid w:val="000A5C13"/>
    <w:rsid w:val="000A6776"/>
    <w:rsid w:val="000A6DE6"/>
    <w:rsid w:val="000B00D5"/>
    <w:rsid w:val="000B00DB"/>
    <w:rsid w:val="000B1EDD"/>
    <w:rsid w:val="000B1EF7"/>
    <w:rsid w:val="000B2E28"/>
    <w:rsid w:val="000B3543"/>
    <w:rsid w:val="000B3B7A"/>
    <w:rsid w:val="000B42A0"/>
    <w:rsid w:val="000B43A5"/>
    <w:rsid w:val="000B46C9"/>
    <w:rsid w:val="000B5154"/>
    <w:rsid w:val="000B5397"/>
    <w:rsid w:val="000B67AF"/>
    <w:rsid w:val="000B6BA7"/>
    <w:rsid w:val="000B7043"/>
    <w:rsid w:val="000B7FC8"/>
    <w:rsid w:val="000C0FFF"/>
    <w:rsid w:val="000C1C4D"/>
    <w:rsid w:val="000C3040"/>
    <w:rsid w:val="000C3441"/>
    <w:rsid w:val="000C3472"/>
    <w:rsid w:val="000C5A37"/>
    <w:rsid w:val="000C5DA8"/>
    <w:rsid w:val="000C635E"/>
    <w:rsid w:val="000C6821"/>
    <w:rsid w:val="000C6AD8"/>
    <w:rsid w:val="000C6CEB"/>
    <w:rsid w:val="000C783E"/>
    <w:rsid w:val="000D04BE"/>
    <w:rsid w:val="000D0F16"/>
    <w:rsid w:val="000D1137"/>
    <w:rsid w:val="000D1513"/>
    <w:rsid w:val="000D179A"/>
    <w:rsid w:val="000D570E"/>
    <w:rsid w:val="000D583B"/>
    <w:rsid w:val="000D5B8C"/>
    <w:rsid w:val="000D5CDA"/>
    <w:rsid w:val="000D76E9"/>
    <w:rsid w:val="000D797C"/>
    <w:rsid w:val="000E0112"/>
    <w:rsid w:val="000E1C68"/>
    <w:rsid w:val="000E3EF8"/>
    <w:rsid w:val="000E44F8"/>
    <w:rsid w:val="000E48EE"/>
    <w:rsid w:val="000E4A96"/>
    <w:rsid w:val="000E5C7E"/>
    <w:rsid w:val="000E5FDE"/>
    <w:rsid w:val="000E61D4"/>
    <w:rsid w:val="000E6D3F"/>
    <w:rsid w:val="000E71FA"/>
    <w:rsid w:val="000E79B7"/>
    <w:rsid w:val="000F18E9"/>
    <w:rsid w:val="000F2538"/>
    <w:rsid w:val="000F2A34"/>
    <w:rsid w:val="000F42A4"/>
    <w:rsid w:val="000F53D0"/>
    <w:rsid w:val="000F5818"/>
    <w:rsid w:val="000F5EA4"/>
    <w:rsid w:val="000F68C6"/>
    <w:rsid w:val="00103AF8"/>
    <w:rsid w:val="00103CFA"/>
    <w:rsid w:val="00104FFE"/>
    <w:rsid w:val="0010655B"/>
    <w:rsid w:val="0010684E"/>
    <w:rsid w:val="0011042F"/>
    <w:rsid w:val="00110870"/>
    <w:rsid w:val="001116E2"/>
    <w:rsid w:val="0011218D"/>
    <w:rsid w:val="00112DBB"/>
    <w:rsid w:val="0011392A"/>
    <w:rsid w:val="001139D7"/>
    <w:rsid w:val="00114C2F"/>
    <w:rsid w:val="0011557C"/>
    <w:rsid w:val="00117EF2"/>
    <w:rsid w:val="00120206"/>
    <w:rsid w:val="001205F3"/>
    <w:rsid w:val="0012087C"/>
    <w:rsid w:val="00120990"/>
    <w:rsid w:val="00120ED6"/>
    <w:rsid w:val="0012115F"/>
    <w:rsid w:val="001218C8"/>
    <w:rsid w:val="001228BD"/>
    <w:rsid w:val="001229B1"/>
    <w:rsid w:val="00122CAA"/>
    <w:rsid w:val="00123D41"/>
    <w:rsid w:val="00124DE9"/>
    <w:rsid w:val="00125311"/>
    <w:rsid w:val="00126356"/>
    <w:rsid w:val="001266E8"/>
    <w:rsid w:val="0013037D"/>
    <w:rsid w:val="001308E2"/>
    <w:rsid w:val="00131DDE"/>
    <w:rsid w:val="00132DFE"/>
    <w:rsid w:val="00133CB5"/>
    <w:rsid w:val="001347F0"/>
    <w:rsid w:val="00134919"/>
    <w:rsid w:val="00134D82"/>
    <w:rsid w:val="00135AD9"/>
    <w:rsid w:val="001363BE"/>
    <w:rsid w:val="00136569"/>
    <w:rsid w:val="00136E1C"/>
    <w:rsid w:val="001373BA"/>
    <w:rsid w:val="00137411"/>
    <w:rsid w:val="001439E6"/>
    <w:rsid w:val="00144EE3"/>
    <w:rsid w:val="001451EE"/>
    <w:rsid w:val="001452F7"/>
    <w:rsid w:val="00145418"/>
    <w:rsid w:val="001454DD"/>
    <w:rsid w:val="00146705"/>
    <w:rsid w:val="001501F6"/>
    <w:rsid w:val="0015029F"/>
    <w:rsid w:val="00150C71"/>
    <w:rsid w:val="00152004"/>
    <w:rsid w:val="0015234E"/>
    <w:rsid w:val="00154309"/>
    <w:rsid w:val="00155259"/>
    <w:rsid w:val="00155CA9"/>
    <w:rsid w:val="00157856"/>
    <w:rsid w:val="00160054"/>
    <w:rsid w:val="00161EDF"/>
    <w:rsid w:val="00162076"/>
    <w:rsid w:val="001626E0"/>
    <w:rsid w:val="0016342E"/>
    <w:rsid w:val="0016413E"/>
    <w:rsid w:val="001661EA"/>
    <w:rsid w:val="0016653C"/>
    <w:rsid w:val="00167062"/>
    <w:rsid w:val="001701B4"/>
    <w:rsid w:val="00170263"/>
    <w:rsid w:val="00170779"/>
    <w:rsid w:val="001709FE"/>
    <w:rsid w:val="00170F4C"/>
    <w:rsid w:val="00171410"/>
    <w:rsid w:val="00171FC3"/>
    <w:rsid w:val="001729C3"/>
    <w:rsid w:val="00174855"/>
    <w:rsid w:val="00175309"/>
    <w:rsid w:val="00175B4D"/>
    <w:rsid w:val="0017639F"/>
    <w:rsid w:val="001768FB"/>
    <w:rsid w:val="00176A52"/>
    <w:rsid w:val="00176C6C"/>
    <w:rsid w:val="00176F8E"/>
    <w:rsid w:val="00177261"/>
    <w:rsid w:val="001804DB"/>
    <w:rsid w:val="00182164"/>
    <w:rsid w:val="00183248"/>
    <w:rsid w:val="001834D9"/>
    <w:rsid w:val="00185AEE"/>
    <w:rsid w:val="0018689F"/>
    <w:rsid w:val="00187269"/>
    <w:rsid w:val="001878B9"/>
    <w:rsid w:val="00187E0B"/>
    <w:rsid w:val="00190016"/>
    <w:rsid w:val="00191B51"/>
    <w:rsid w:val="00192B7E"/>
    <w:rsid w:val="00193FED"/>
    <w:rsid w:val="00194699"/>
    <w:rsid w:val="00195B76"/>
    <w:rsid w:val="00196695"/>
    <w:rsid w:val="00196D9F"/>
    <w:rsid w:val="00197B16"/>
    <w:rsid w:val="00197C00"/>
    <w:rsid w:val="001A04F6"/>
    <w:rsid w:val="001A17F4"/>
    <w:rsid w:val="001A3AAD"/>
    <w:rsid w:val="001A4234"/>
    <w:rsid w:val="001A694D"/>
    <w:rsid w:val="001A6BC0"/>
    <w:rsid w:val="001A6F0E"/>
    <w:rsid w:val="001A7987"/>
    <w:rsid w:val="001B0425"/>
    <w:rsid w:val="001B0955"/>
    <w:rsid w:val="001B1381"/>
    <w:rsid w:val="001B1F77"/>
    <w:rsid w:val="001B26A6"/>
    <w:rsid w:val="001B26E4"/>
    <w:rsid w:val="001B336C"/>
    <w:rsid w:val="001B3B93"/>
    <w:rsid w:val="001B44A1"/>
    <w:rsid w:val="001B51EA"/>
    <w:rsid w:val="001B5361"/>
    <w:rsid w:val="001B5894"/>
    <w:rsid w:val="001B6B1B"/>
    <w:rsid w:val="001B759C"/>
    <w:rsid w:val="001C03C5"/>
    <w:rsid w:val="001C2415"/>
    <w:rsid w:val="001C5A9A"/>
    <w:rsid w:val="001C7E59"/>
    <w:rsid w:val="001D0113"/>
    <w:rsid w:val="001D2A9C"/>
    <w:rsid w:val="001D3008"/>
    <w:rsid w:val="001D334C"/>
    <w:rsid w:val="001D57A7"/>
    <w:rsid w:val="001D601C"/>
    <w:rsid w:val="001D744D"/>
    <w:rsid w:val="001D76AC"/>
    <w:rsid w:val="001D7CAF"/>
    <w:rsid w:val="001E0809"/>
    <w:rsid w:val="001E149A"/>
    <w:rsid w:val="001E18E5"/>
    <w:rsid w:val="001E1ECE"/>
    <w:rsid w:val="001E34E8"/>
    <w:rsid w:val="001E3A1A"/>
    <w:rsid w:val="001E4AD6"/>
    <w:rsid w:val="001E7F50"/>
    <w:rsid w:val="001F0623"/>
    <w:rsid w:val="001F0E78"/>
    <w:rsid w:val="001F26FC"/>
    <w:rsid w:val="001F4D2D"/>
    <w:rsid w:val="001F5247"/>
    <w:rsid w:val="001F571A"/>
    <w:rsid w:val="001F7475"/>
    <w:rsid w:val="001F7DE2"/>
    <w:rsid w:val="002000C3"/>
    <w:rsid w:val="002027D3"/>
    <w:rsid w:val="0020308B"/>
    <w:rsid w:val="00203DE5"/>
    <w:rsid w:val="00204C90"/>
    <w:rsid w:val="002058E2"/>
    <w:rsid w:val="00205CBC"/>
    <w:rsid w:val="00206DF5"/>
    <w:rsid w:val="002119E2"/>
    <w:rsid w:val="00213613"/>
    <w:rsid w:val="002147B9"/>
    <w:rsid w:val="002147CF"/>
    <w:rsid w:val="00214E6B"/>
    <w:rsid w:val="002152B0"/>
    <w:rsid w:val="00215485"/>
    <w:rsid w:val="002159A7"/>
    <w:rsid w:val="002162A9"/>
    <w:rsid w:val="00216B33"/>
    <w:rsid w:val="00216DC8"/>
    <w:rsid w:val="002173FE"/>
    <w:rsid w:val="00220B0E"/>
    <w:rsid w:val="002217AF"/>
    <w:rsid w:val="00222AF9"/>
    <w:rsid w:val="00223E07"/>
    <w:rsid w:val="00224B0B"/>
    <w:rsid w:val="00226110"/>
    <w:rsid w:val="00226CD8"/>
    <w:rsid w:val="00227C10"/>
    <w:rsid w:val="0023078C"/>
    <w:rsid w:val="00232191"/>
    <w:rsid w:val="002323BF"/>
    <w:rsid w:val="0023269D"/>
    <w:rsid w:val="00232B6E"/>
    <w:rsid w:val="00233675"/>
    <w:rsid w:val="00233FE8"/>
    <w:rsid w:val="00234000"/>
    <w:rsid w:val="00234922"/>
    <w:rsid w:val="0023733B"/>
    <w:rsid w:val="0023789A"/>
    <w:rsid w:val="002404BC"/>
    <w:rsid w:val="002414EF"/>
    <w:rsid w:val="00241733"/>
    <w:rsid w:val="00243860"/>
    <w:rsid w:val="00243ED3"/>
    <w:rsid w:val="00245AF3"/>
    <w:rsid w:val="002469A1"/>
    <w:rsid w:val="00250992"/>
    <w:rsid w:val="0025147E"/>
    <w:rsid w:val="00251E4E"/>
    <w:rsid w:val="002534A3"/>
    <w:rsid w:val="00254C7B"/>
    <w:rsid w:val="00254DB6"/>
    <w:rsid w:val="0025560C"/>
    <w:rsid w:val="002570ED"/>
    <w:rsid w:val="002571BB"/>
    <w:rsid w:val="002572A5"/>
    <w:rsid w:val="002601F5"/>
    <w:rsid w:val="002602C6"/>
    <w:rsid w:val="0026030C"/>
    <w:rsid w:val="002609F8"/>
    <w:rsid w:val="002614C2"/>
    <w:rsid w:val="00261513"/>
    <w:rsid w:val="00262006"/>
    <w:rsid w:val="00263959"/>
    <w:rsid w:val="00264300"/>
    <w:rsid w:val="00264689"/>
    <w:rsid w:val="002647F0"/>
    <w:rsid w:val="00264B29"/>
    <w:rsid w:val="00266827"/>
    <w:rsid w:val="002673E4"/>
    <w:rsid w:val="00267B0F"/>
    <w:rsid w:val="002704F4"/>
    <w:rsid w:val="0027074A"/>
    <w:rsid w:val="00270A05"/>
    <w:rsid w:val="00271382"/>
    <w:rsid w:val="00272646"/>
    <w:rsid w:val="00272855"/>
    <w:rsid w:val="00272F25"/>
    <w:rsid w:val="00273548"/>
    <w:rsid w:val="002747E6"/>
    <w:rsid w:val="00274D95"/>
    <w:rsid w:val="00274FA5"/>
    <w:rsid w:val="00275A58"/>
    <w:rsid w:val="0027762C"/>
    <w:rsid w:val="00277C5B"/>
    <w:rsid w:val="002803D5"/>
    <w:rsid w:val="002819A4"/>
    <w:rsid w:val="00282237"/>
    <w:rsid w:val="00284F7F"/>
    <w:rsid w:val="00285340"/>
    <w:rsid w:val="00285514"/>
    <w:rsid w:val="002859FA"/>
    <w:rsid w:val="00285C78"/>
    <w:rsid w:val="00285FF4"/>
    <w:rsid w:val="00290A64"/>
    <w:rsid w:val="0029103C"/>
    <w:rsid w:val="00291C59"/>
    <w:rsid w:val="00293532"/>
    <w:rsid w:val="00293D10"/>
    <w:rsid w:val="00293DDA"/>
    <w:rsid w:val="002948C1"/>
    <w:rsid w:val="0029583B"/>
    <w:rsid w:val="00295B9C"/>
    <w:rsid w:val="0029702B"/>
    <w:rsid w:val="002A1441"/>
    <w:rsid w:val="002A1548"/>
    <w:rsid w:val="002A25CB"/>
    <w:rsid w:val="002A34A0"/>
    <w:rsid w:val="002A43AD"/>
    <w:rsid w:val="002B04EF"/>
    <w:rsid w:val="002B0D10"/>
    <w:rsid w:val="002B0D9E"/>
    <w:rsid w:val="002B1366"/>
    <w:rsid w:val="002B1521"/>
    <w:rsid w:val="002B1C6D"/>
    <w:rsid w:val="002B351A"/>
    <w:rsid w:val="002B3925"/>
    <w:rsid w:val="002B39B5"/>
    <w:rsid w:val="002B3D65"/>
    <w:rsid w:val="002B3F13"/>
    <w:rsid w:val="002B69ED"/>
    <w:rsid w:val="002C154E"/>
    <w:rsid w:val="002C2004"/>
    <w:rsid w:val="002C2A21"/>
    <w:rsid w:val="002C2F21"/>
    <w:rsid w:val="002C335A"/>
    <w:rsid w:val="002C3D35"/>
    <w:rsid w:val="002C4320"/>
    <w:rsid w:val="002C468C"/>
    <w:rsid w:val="002C4F5E"/>
    <w:rsid w:val="002C550E"/>
    <w:rsid w:val="002C5B90"/>
    <w:rsid w:val="002C72E6"/>
    <w:rsid w:val="002C7822"/>
    <w:rsid w:val="002C7BFF"/>
    <w:rsid w:val="002D1ADD"/>
    <w:rsid w:val="002D2530"/>
    <w:rsid w:val="002D3836"/>
    <w:rsid w:val="002D3905"/>
    <w:rsid w:val="002D59B4"/>
    <w:rsid w:val="002D6C8B"/>
    <w:rsid w:val="002D7125"/>
    <w:rsid w:val="002D7D9E"/>
    <w:rsid w:val="002D7DED"/>
    <w:rsid w:val="002E04A3"/>
    <w:rsid w:val="002E0BB6"/>
    <w:rsid w:val="002E197B"/>
    <w:rsid w:val="002E5242"/>
    <w:rsid w:val="002F0EDE"/>
    <w:rsid w:val="002F62C2"/>
    <w:rsid w:val="002F6D1C"/>
    <w:rsid w:val="002F7413"/>
    <w:rsid w:val="0030084A"/>
    <w:rsid w:val="00301CE8"/>
    <w:rsid w:val="00301DB3"/>
    <w:rsid w:val="00301DD9"/>
    <w:rsid w:val="00302B0D"/>
    <w:rsid w:val="00303D5C"/>
    <w:rsid w:val="003063D2"/>
    <w:rsid w:val="003066CA"/>
    <w:rsid w:val="003069AF"/>
    <w:rsid w:val="00307196"/>
    <w:rsid w:val="00311041"/>
    <w:rsid w:val="00311259"/>
    <w:rsid w:val="0031125F"/>
    <w:rsid w:val="00311A0C"/>
    <w:rsid w:val="00311E46"/>
    <w:rsid w:val="00312D06"/>
    <w:rsid w:val="00313125"/>
    <w:rsid w:val="00314147"/>
    <w:rsid w:val="00314521"/>
    <w:rsid w:val="003148BA"/>
    <w:rsid w:val="00314A38"/>
    <w:rsid w:val="00314DC5"/>
    <w:rsid w:val="00316878"/>
    <w:rsid w:val="003173DA"/>
    <w:rsid w:val="00317560"/>
    <w:rsid w:val="00320B24"/>
    <w:rsid w:val="003244E7"/>
    <w:rsid w:val="00325320"/>
    <w:rsid w:val="003254E7"/>
    <w:rsid w:val="00325B0C"/>
    <w:rsid w:val="00325B2E"/>
    <w:rsid w:val="00326C31"/>
    <w:rsid w:val="00330CEF"/>
    <w:rsid w:val="0033172F"/>
    <w:rsid w:val="003322C6"/>
    <w:rsid w:val="00332987"/>
    <w:rsid w:val="00332F9B"/>
    <w:rsid w:val="00333AC3"/>
    <w:rsid w:val="003401A2"/>
    <w:rsid w:val="00340A69"/>
    <w:rsid w:val="0034348E"/>
    <w:rsid w:val="00345064"/>
    <w:rsid w:val="00345439"/>
    <w:rsid w:val="00346128"/>
    <w:rsid w:val="00346C47"/>
    <w:rsid w:val="00347859"/>
    <w:rsid w:val="0035041A"/>
    <w:rsid w:val="00350FE5"/>
    <w:rsid w:val="0035129B"/>
    <w:rsid w:val="00351701"/>
    <w:rsid w:val="003517BF"/>
    <w:rsid w:val="0035191B"/>
    <w:rsid w:val="00355DA6"/>
    <w:rsid w:val="0035632B"/>
    <w:rsid w:val="003568C5"/>
    <w:rsid w:val="00356F6D"/>
    <w:rsid w:val="003575C4"/>
    <w:rsid w:val="0036014E"/>
    <w:rsid w:val="00362576"/>
    <w:rsid w:val="00363A0C"/>
    <w:rsid w:val="00364A83"/>
    <w:rsid w:val="00364AA7"/>
    <w:rsid w:val="003669ED"/>
    <w:rsid w:val="00366DF4"/>
    <w:rsid w:val="003677E8"/>
    <w:rsid w:val="00367C79"/>
    <w:rsid w:val="0037036D"/>
    <w:rsid w:val="00371179"/>
    <w:rsid w:val="003724D5"/>
    <w:rsid w:val="00372B81"/>
    <w:rsid w:val="00373272"/>
    <w:rsid w:val="00375CC3"/>
    <w:rsid w:val="003760B2"/>
    <w:rsid w:val="00377D1E"/>
    <w:rsid w:val="00377E23"/>
    <w:rsid w:val="00380279"/>
    <w:rsid w:val="00380A88"/>
    <w:rsid w:val="003818C9"/>
    <w:rsid w:val="00384B80"/>
    <w:rsid w:val="00385045"/>
    <w:rsid w:val="00385A68"/>
    <w:rsid w:val="00387960"/>
    <w:rsid w:val="00390DA9"/>
    <w:rsid w:val="00390EE9"/>
    <w:rsid w:val="00391255"/>
    <w:rsid w:val="003934EA"/>
    <w:rsid w:val="00393D7F"/>
    <w:rsid w:val="00393FA0"/>
    <w:rsid w:val="003940C3"/>
    <w:rsid w:val="00394D37"/>
    <w:rsid w:val="0039557E"/>
    <w:rsid w:val="003A0925"/>
    <w:rsid w:val="003A3B77"/>
    <w:rsid w:val="003A46C3"/>
    <w:rsid w:val="003A4A7A"/>
    <w:rsid w:val="003A4EB0"/>
    <w:rsid w:val="003A51A4"/>
    <w:rsid w:val="003A5D63"/>
    <w:rsid w:val="003A61F6"/>
    <w:rsid w:val="003A72E0"/>
    <w:rsid w:val="003A742A"/>
    <w:rsid w:val="003A782D"/>
    <w:rsid w:val="003B104F"/>
    <w:rsid w:val="003B12B9"/>
    <w:rsid w:val="003B2198"/>
    <w:rsid w:val="003B25E9"/>
    <w:rsid w:val="003B2AFF"/>
    <w:rsid w:val="003B38C2"/>
    <w:rsid w:val="003B47E7"/>
    <w:rsid w:val="003B4D93"/>
    <w:rsid w:val="003B524B"/>
    <w:rsid w:val="003B5C7C"/>
    <w:rsid w:val="003B699E"/>
    <w:rsid w:val="003C099D"/>
    <w:rsid w:val="003C1154"/>
    <w:rsid w:val="003C2554"/>
    <w:rsid w:val="003C272C"/>
    <w:rsid w:val="003C2878"/>
    <w:rsid w:val="003C2F9D"/>
    <w:rsid w:val="003C3443"/>
    <w:rsid w:val="003C428F"/>
    <w:rsid w:val="003C48B0"/>
    <w:rsid w:val="003C4A88"/>
    <w:rsid w:val="003C5479"/>
    <w:rsid w:val="003D0660"/>
    <w:rsid w:val="003D13A4"/>
    <w:rsid w:val="003D1626"/>
    <w:rsid w:val="003D2507"/>
    <w:rsid w:val="003D4033"/>
    <w:rsid w:val="003D41C7"/>
    <w:rsid w:val="003D54A9"/>
    <w:rsid w:val="003D6B1C"/>
    <w:rsid w:val="003D6CDA"/>
    <w:rsid w:val="003D745B"/>
    <w:rsid w:val="003D7732"/>
    <w:rsid w:val="003D7999"/>
    <w:rsid w:val="003E00CC"/>
    <w:rsid w:val="003E049B"/>
    <w:rsid w:val="003E1745"/>
    <w:rsid w:val="003E4C0B"/>
    <w:rsid w:val="003E4EEF"/>
    <w:rsid w:val="003E5C83"/>
    <w:rsid w:val="003E5E8B"/>
    <w:rsid w:val="003E5EB0"/>
    <w:rsid w:val="003E68B4"/>
    <w:rsid w:val="003E7E6B"/>
    <w:rsid w:val="003F01C5"/>
    <w:rsid w:val="003F03C2"/>
    <w:rsid w:val="003F2E7A"/>
    <w:rsid w:val="003F41AA"/>
    <w:rsid w:val="003F5287"/>
    <w:rsid w:val="003F668F"/>
    <w:rsid w:val="003F6A8B"/>
    <w:rsid w:val="003F7003"/>
    <w:rsid w:val="003F70ED"/>
    <w:rsid w:val="0040058F"/>
    <w:rsid w:val="004005D0"/>
    <w:rsid w:val="004012ED"/>
    <w:rsid w:val="004041A8"/>
    <w:rsid w:val="004054A9"/>
    <w:rsid w:val="00406FC6"/>
    <w:rsid w:val="004077D0"/>
    <w:rsid w:val="0041058B"/>
    <w:rsid w:val="00410A6A"/>
    <w:rsid w:val="00415898"/>
    <w:rsid w:val="004169A8"/>
    <w:rsid w:val="0042077E"/>
    <w:rsid w:val="00420974"/>
    <w:rsid w:val="004214FC"/>
    <w:rsid w:val="0042245B"/>
    <w:rsid w:val="004224B8"/>
    <w:rsid w:val="00422825"/>
    <w:rsid w:val="004229A0"/>
    <w:rsid w:val="00422B9D"/>
    <w:rsid w:val="00422E05"/>
    <w:rsid w:val="00422FBD"/>
    <w:rsid w:val="004239B9"/>
    <w:rsid w:val="00423C29"/>
    <w:rsid w:val="00424A28"/>
    <w:rsid w:val="00424D95"/>
    <w:rsid w:val="00426300"/>
    <w:rsid w:val="00430935"/>
    <w:rsid w:val="00430D59"/>
    <w:rsid w:val="0043177E"/>
    <w:rsid w:val="00431A8C"/>
    <w:rsid w:val="00431D01"/>
    <w:rsid w:val="00431F6F"/>
    <w:rsid w:val="00431FF1"/>
    <w:rsid w:val="00432638"/>
    <w:rsid w:val="0043344E"/>
    <w:rsid w:val="0043384E"/>
    <w:rsid w:val="004344D5"/>
    <w:rsid w:val="00436447"/>
    <w:rsid w:val="0043683B"/>
    <w:rsid w:val="00436C1E"/>
    <w:rsid w:val="00437038"/>
    <w:rsid w:val="00437B7D"/>
    <w:rsid w:val="004414FA"/>
    <w:rsid w:val="00441C0D"/>
    <w:rsid w:val="0044207E"/>
    <w:rsid w:val="0044215F"/>
    <w:rsid w:val="00442522"/>
    <w:rsid w:val="00443B95"/>
    <w:rsid w:val="00443C82"/>
    <w:rsid w:val="004444F8"/>
    <w:rsid w:val="00444883"/>
    <w:rsid w:val="004452BE"/>
    <w:rsid w:val="004457C1"/>
    <w:rsid w:val="004462BF"/>
    <w:rsid w:val="00447578"/>
    <w:rsid w:val="004479A0"/>
    <w:rsid w:val="004524C9"/>
    <w:rsid w:val="00452ECC"/>
    <w:rsid w:val="00453A1B"/>
    <w:rsid w:val="004549BB"/>
    <w:rsid w:val="004558E1"/>
    <w:rsid w:val="00456E1E"/>
    <w:rsid w:val="00460E7C"/>
    <w:rsid w:val="00461C45"/>
    <w:rsid w:val="004624F4"/>
    <w:rsid w:val="004628C4"/>
    <w:rsid w:val="00462E9D"/>
    <w:rsid w:val="004632E7"/>
    <w:rsid w:val="004633EC"/>
    <w:rsid w:val="00463766"/>
    <w:rsid w:val="00463AD1"/>
    <w:rsid w:val="00463BE8"/>
    <w:rsid w:val="0046430F"/>
    <w:rsid w:val="004648E9"/>
    <w:rsid w:val="004665DA"/>
    <w:rsid w:val="004678D1"/>
    <w:rsid w:val="004709A1"/>
    <w:rsid w:val="00472799"/>
    <w:rsid w:val="0047299D"/>
    <w:rsid w:val="00473364"/>
    <w:rsid w:val="004735F1"/>
    <w:rsid w:val="00473708"/>
    <w:rsid w:val="00480183"/>
    <w:rsid w:val="00482074"/>
    <w:rsid w:val="004827A6"/>
    <w:rsid w:val="00482922"/>
    <w:rsid w:val="00482926"/>
    <w:rsid w:val="00483F61"/>
    <w:rsid w:val="00484135"/>
    <w:rsid w:val="0048468F"/>
    <w:rsid w:val="00485D49"/>
    <w:rsid w:val="004872AE"/>
    <w:rsid w:val="00487674"/>
    <w:rsid w:val="00487BE3"/>
    <w:rsid w:val="004901ED"/>
    <w:rsid w:val="0049209F"/>
    <w:rsid w:val="0049223C"/>
    <w:rsid w:val="00493282"/>
    <w:rsid w:val="00493939"/>
    <w:rsid w:val="00495421"/>
    <w:rsid w:val="00496A87"/>
    <w:rsid w:val="0049789F"/>
    <w:rsid w:val="004A05B6"/>
    <w:rsid w:val="004A0C27"/>
    <w:rsid w:val="004A2450"/>
    <w:rsid w:val="004A28ED"/>
    <w:rsid w:val="004A3ADA"/>
    <w:rsid w:val="004A4402"/>
    <w:rsid w:val="004A4456"/>
    <w:rsid w:val="004A68BA"/>
    <w:rsid w:val="004B1B93"/>
    <w:rsid w:val="004B47A9"/>
    <w:rsid w:val="004B4B7C"/>
    <w:rsid w:val="004B5E2C"/>
    <w:rsid w:val="004B5EB9"/>
    <w:rsid w:val="004B6934"/>
    <w:rsid w:val="004C0484"/>
    <w:rsid w:val="004C06A2"/>
    <w:rsid w:val="004C2032"/>
    <w:rsid w:val="004C26DD"/>
    <w:rsid w:val="004C3BFB"/>
    <w:rsid w:val="004C4257"/>
    <w:rsid w:val="004C440D"/>
    <w:rsid w:val="004C6245"/>
    <w:rsid w:val="004C646A"/>
    <w:rsid w:val="004C7349"/>
    <w:rsid w:val="004C77CC"/>
    <w:rsid w:val="004D0676"/>
    <w:rsid w:val="004D18DB"/>
    <w:rsid w:val="004D2411"/>
    <w:rsid w:val="004D6ED2"/>
    <w:rsid w:val="004D72AC"/>
    <w:rsid w:val="004D7597"/>
    <w:rsid w:val="004D761D"/>
    <w:rsid w:val="004E0BBD"/>
    <w:rsid w:val="004E1011"/>
    <w:rsid w:val="004E1607"/>
    <w:rsid w:val="004E302C"/>
    <w:rsid w:val="004E47FB"/>
    <w:rsid w:val="004E5814"/>
    <w:rsid w:val="004E6DDE"/>
    <w:rsid w:val="004E6E3F"/>
    <w:rsid w:val="004E6F04"/>
    <w:rsid w:val="004E7144"/>
    <w:rsid w:val="004E7380"/>
    <w:rsid w:val="004F030E"/>
    <w:rsid w:val="004F0F0C"/>
    <w:rsid w:val="004F11EA"/>
    <w:rsid w:val="004F2989"/>
    <w:rsid w:val="004F2C29"/>
    <w:rsid w:val="004F44A0"/>
    <w:rsid w:val="004F50AC"/>
    <w:rsid w:val="004F6638"/>
    <w:rsid w:val="004F67CD"/>
    <w:rsid w:val="004F7F50"/>
    <w:rsid w:val="005006A1"/>
    <w:rsid w:val="005008A7"/>
    <w:rsid w:val="00501608"/>
    <w:rsid w:val="00501746"/>
    <w:rsid w:val="0050474A"/>
    <w:rsid w:val="0050548C"/>
    <w:rsid w:val="00507C47"/>
    <w:rsid w:val="00507EB9"/>
    <w:rsid w:val="00510DF9"/>
    <w:rsid w:val="00511A42"/>
    <w:rsid w:val="005121C1"/>
    <w:rsid w:val="00513178"/>
    <w:rsid w:val="005135F1"/>
    <w:rsid w:val="005155F2"/>
    <w:rsid w:val="00515EF6"/>
    <w:rsid w:val="00517E34"/>
    <w:rsid w:val="0052046C"/>
    <w:rsid w:val="0052104F"/>
    <w:rsid w:val="0052119E"/>
    <w:rsid w:val="00521B82"/>
    <w:rsid w:val="00521DB3"/>
    <w:rsid w:val="00523971"/>
    <w:rsid w:val="00523B1B"/>
    <w:rsid w:val="00524347"/>
    <w:rsid w:val="00524AC9"/>
    <w:rsid w:val="00525123"/>
    <w:rsid w:val="0052530B"/>
    <w:rsid w:val="005261C7"/>
    <w:rsid w:val="005272EE"/>
    <w:rsid w:val="00527A01"/>
    <w:rsid w:val="00530652"/>
    <w:rsid w:val="00531525"/>
    <w:rsid w:val="00532005"/>
    <w:rsid w:val="00532E4E"/>
    <w:rsid w:val="005403BA"/>
    <w:rsid w:val="00541F87"/>
    <w:rsid w:val="00542FDE"/>
    <w:rsid w:val="00543027"/>
    <w:rsid w:val="00543076"/>
    <w:rsid w:val="00543739"/>
    <w:rsid w:val="00544C2E"/>
    <w:rsid w:val="00545946"/>
    <w:rsid w:val="00546B2D"/>
    <w:rsid w:val="00546FF2"/>
    <w:rsid w:val="00547815"/>
    <w:rsid w:val="0055090E"/>
    <w:rsid w:val="00551067"/>
    <w:rsid w:val="0055218C"/>
    <w:rsid w:val="005521D9"/>
    <w:rsid w:val="00552696"/>
    <w:rsid w:val="005539C9"/>
    <w:rsid w:val="0055407A"/>
    <w:rsid w:val="00554E52"/>
    <w:rsid w:val="005551C9"/>
    <w:rsid w:val="00555AD5"/>
    <w:rsid w:val="005561F5"/>
    <w:rsid w:val="005567BB"/>
    <w:rsid w:val="00556F43"/>
    <w:rsid w:val="00557364"/>
    <w:rsid w:val="00561CCC"/>
    <w:rsid w:val="005627A7"/>
    <w:rsid w:val="00562D95"/>
    <w:rsid w:val="0056329D"/>
    <w:rsid w:val="0056354F"/>
    <w:rsid w:val="005635ED"/>
    <w:rsid w:val="005637F0"/>
    <w:rsid w:val="005641DB"/>
    <w:rsid w:val="005649BD"/>
    <w:rsid w:val="00565500"/>
    <w:rsid w:val="0056562D"/>
    <w:rsid w:val="00565B87"/>
    <w:rsid w:val="00566007"/>
    <w:rsid w:val="00570A1F"/>
    <w:rsid w:val="0057139B"/>
    <w:rsid w:val="005719B6"/>
    <w:rsid w:val="00571AE8"/>
    <w:rsid w:val="005722D3"/>
    <w:rsid w:val="00574250"/>
    <w:rsid w:val="00574B09"/>
    <w:rsid w:val="00574F30"/>
    <w:rsid w:val="00575D4C"/>
    <w:rsid w:val="00575E43"/>
    <w:rsid w:val="0057721E"/>
    <w:rsid w:val="005802EB"/>
    <w:rsid w:val="00580CE9"/>
    <w:rsid w:val="00580E4C"/>
    <w:rsid w:val="005824C1"/>
    <w:rsid w:val="00582730"/>
    <w:rsid w:val="00582BBE"/>
    <w:rsid w:val="00582E28"/>
    <w:rsid w:val="00583200"/>
    <w:rsid w:val="00585F71"/>
    <w:rsid w:val="0058755F"/>
    <w:rsid w:val="005876BA"/>
    <w:rsid w:val="0058771A"/>
    <w:rsid w:val="005911B4"/>
    <w:rsid w:val="00591FEF"/>
    <w:rsid w:val="00592860"/>
    <w:rsid w:val="00592C69"/>
    <w:rsid w:val="005934F8"/>
    <w:rsid w:val="00594828"/>
    <w:rsid w:val="00594F02"/>
    <w:rsid w:val="00596FEB"/>
    <w:rsid w:val="005A0460"/>
    <w:rsid w:val="005A051C"/>
    <w:rsid w:val="005A0F8B"/>
    <w:rsid w:val="005A2A54"/>
    <w:rsid w:val="005A34D7"/>
    <w:rsid w:val="005A53C1"/>
    <w:rsid w:val="005A5C63"/>
    <w:rsid w:val="005A5CF9"/>
    <w:rsid w:val="005A6F0A"/>
    <w:rsid w:val="005A7449"/>
    <w:rsid w:val="005A7FBC"/>
    <w:rsid w:val="005B0A3F"/>
    <w:rsid w:val="005B0C6F"/>
    <w:rsid w:val="005B0F59"/>
    <w:rsid w:val="005B292B"/>
    <w:rsid w:val="005B3012"/>
    <w:rsid w:val="005B366F"/>
    <w:rsid w:val="005B3F47"/>
    <w:rsid w:val="005B43BB"/>
    <w:rsid w:val="005B4BC3"/>
    <w:rsid w:val="005B4BFE"/>
    <w:rsid w:val="005B5EB6"/>
    <w:rsid w:val="005B6004"/>
    <w:rsid w:val="005C0E68"/>
    <w:rsid w:val="005C10D6"/>
    <w:rsid w:val="005C292B"/>
    <w:rsid w:val="005C4496"/>
    <w:rsid w:val="005C48B8"/>
    <w:rsid w:val="005C6415"/>
    <w:rsid w:val="005C6668"/>
    <w:rsid w:val="005C7384"/>
    <w:rsid w:val="005C741B"/>
    <w:rsid w:val="005C7B07"/>
    <w:rsid w:val="005D088E"/>
    <w:rsid w:val="005D0F3D"/>
    <w:rsid w:val="005D11AA"/>
    <w:rsid w:val="005D1D42"/>
    <w:rsid w:val="005D292F"/>
    <w:rsid w:val="005D50DD"/>
    <w:rsid w:val="005D6F4B"/>
    <w:rsid w:val="005D736A"/>
    <w:rsid w:val="005D75E7"/>
    <w:rsid w:val="005D7A5E"/>
    <w:rsid w:val="005E0AAE"/>
    <w:rsid w:val="005E0F68"/>
    <w:rsid w:val="005E1437"/>
    <w:rsid w:val="005E2E37"/>
    <w:rsid w:val="005E30F1"/>
    <w:rsid w:val="005E39F9"/>
    <w:rsid w:val="005E4C76"/>
    <w:rsid w:val="005E52FB"/>
    <w:rsid w:val="005E5C89"/>
    <w:rsid w:val="005E77C5"/>
    <w:rsid w:val="005E78C9"/>
    <w:rsid w:val="005E7F0D"/>
    <w:rsid w:val="005E7F46"/>
    <w:rsid w:val="005F0001"/>
    <w:rsid w:val="005F0292"/>
    <w:rsid w:val="005F02F9"/>
    <w:rsid w:val="005F33B5"/>
    <w:rsid w:val="005F523D"/>
    <w:rsid w:val="005F6468"/>
    <w:rsid w:val="00600698"/>
    <w:rsid w:val="00600CFE"/>
    <w:rsid w:val="00601888"/>
    <w:rsid w:val="00601E6B"/>
    <w:rsid w:val="00603770"/>
    <w:rsid w:val="00604D8E"/>
    <w:rsid w:val="006057C8"/>
    <w:rsid w:val="00605E42"/>
    <w:rsid w:val="00606F8A"/>
    <w:rsid w:val="00607B84"/>
    <w:rsid w:val="00610ABB"/>
    <w:rsid w:val="006115A3"/>
    <w:rsid w:val="00611DEE"/>
    <w:rsid w:val="00612D6C"/>
    <w:rsid w:val="006137BF"/>
    <w:rsid w:val="00613C05"/>
    <w:rsid w:val="00613FAB"/>
    <w:rsid w:val="00615518"/>
    <w:rsid w:val="00615617"/>
    <w:rsid w:val="00615CBC"/>
    <w:rsid w:val="00616E80"/>
    <w:rsid w:val="00620A85"/>
    <w:rsid w:val="006212BD"/>
    <w:rsid w:val="00621918"/>
    <w:rsid w:val="00621E03"/>
    <w:rsid w:val="00621F52"/>
    <w:rsid w:val="00622A1C"/>
    <w:rsid w:val="006248E3"/>
    <w:rsid w:val="00625982"/>
    <w:rsid w:val="00625986"/>
    <w:rsid w:val="0062610A"/>
    <w:rsid w:val="006263A2"/>
    <w:rsid w:val="00627114"/>
    <w:rsid w:val="00627632"/>
    <w:rsid w:val="00631037"/>
    <w:rsid w:val="006330BB"/>
    <w:rsid w:val="0063382B"/>
    <w:rsid w:val="006346EF"/>
    <w:rsid w:val="00634E8C"/>
    <w:rsid w:val="006355B0"/>
    <w:rsid w:val="00635F15"/>
    <w:rsid w:val="00636902"/>
    <w:rsid w:val="006379EE"/>
    <w:rsid w:val="00637FAC"/>
    <w:rsid w:val="006402E4"/>
    <w:rsid w:val="006407D1"/>
    <w:rsid w:val="00641B19"/>
    <w:rsid w:val="00644420"/>
    <w:rsid w:val="00644493"/>
    <w:rsid w:val="00644E49"/>
    <w:rsid w:val="00645A3F"/>
    <w:rsid w:val="00647287"/>
    <w:rsid w:val="00647C95"/>
    <w:rsid w:val="00647CC3"/>
    <w:rsid w:val="00647E5F"/>
    <w:rsid w:val="00650DAE"/>
    <w:rsid w:val="00650F3E"/>
    <w:rsid w:val="00651A06"/>
    <w:rsid w:val="00651AAA"/>
    <w:rsid w:val="0065281B"/>
    <w:rsid w:val="00652D2B"/>
    <w:rsid w:val="00654195"/>
    <w:rsid w:val="00654C1A"/>
    <w:rsid w:val="006550D3"/>
    <w:rsid w:val="00655E6B"/>
    <w:rsid w:val="00656027"/>
    <w:rsid w:val="006572E6"/>
    <w:rsid w:val="00657374"/>
    <w:rsid w:val="006579BB"/>
    <w:rsid w:val="00657EB5"/>
    <w:rsid w:val="00660621"/>
    <w:rsid w:val="00660903"/>
    <w:rsid w:val="006616FE"/>
    <w:rsid w:val="00662BE6"/>
    <w:rsid w:val="00662CE0"/>
    <w:rsid w:val="00662FFD"/>
    <w:rsid w:val="006630D5"/>
    <w:rsid w:val="0066672C"/>
    <w:rsid w:val="00666CED"/>
    <w:rsid w:val="00666F58"/>
    <w:rsid w:val="00667720"/>
    <w:rsid w:val="00667F2F"/>
    <w:rsid w:val="00671024"/>
    <w:rsid w:val="00671613"/>
    <w:rsid w:val="00672F51"/>
    <w:rsid w:val="006740AC"/>
    <w:rsid w:val="00675769"/>
    <w:rsid w:val="00676749"/>
    <w:rsid w:val="00676C5C"/>
    <w:rsid w:val="00677F72"/>
    <w:rsid w:val="00680B2A"/>
    <w:rsid w:val="006810C3"/>
    <w:rsid w:val="00681BD5"/>
    <w:rsid w:val="00682B97"/>
    <w:rsid w:val="00682E16"/>
    <w:rsid w:val="00683EFA"/>
    <w:rsid w:val="00684E1F"/>
    <w:rsid w:val="00685987"/>
    <w:rsid w:val="00685F2E"/>
    <w:rsid w:val="0068771C"/>
    <w:rsid w:val="006877C5"/>
    <w:rsid w:val="00690936"/>
    <w:rsid w:val="006917A0"/>
    <w:rsid w:val="00691F4B"/>
    <w:rsid w:val="00692394"/>
    <w:rsid w:val="006926AD"/>
    <w:rsid w:val="00693CD4"/>
    <w:rsid w:val="00694730"/>
    <w:rsid w:val="00694CE7"/>
    <w:rsid w:val="00694FE0"/>
    <w:rsid w:val="00695CF8"/>
    <w:rsid w:val="006963E8"/>
    <w:rsid w:val="00696686"/>
    <w:rsid w:val="00696744"/>
    <w:rsid w:val="0069687C"/>
    <w:rsid w:val="006970E7"/>
    <w:rsid w:val="006976C0"/>
    <w:rsid w:val="006A0540"/>
    <w:rsid w:val="006A08FE"/>
    <w:rsid w:val="006A41E2"/>
    <w:rsid w:val="006A4F93"/>
    <w:rsid w:val="006A5662"/>
    <w:rsid w:val="006A5CEB"/>
    <w:rsid w:val="006A642A"/>
    <w:rsid w:val="006A71B1"/>
    <w:rsid w:val="006B0872"/>
    <w:rsid w:val="006B10EC"/>
    <w:rsid w:val="006B2F1E"/>
    <w:rsid w:val="006B3A99"/>
    <w:rsid w:val="006B3E5A"/>
    <w:rsid w:val="006B441A"/>
    <w:rsid w:val="006B4F2F"/>
    <w:rsid w:val="006B63B5"/>
    <w:rsid w:val="006B6436"/>
    <w:rsid w:val="006B6A53"/>
    <w:rsid w:val="006B7F5E"/>
    <w:rsid w:val="006C0403"/>
    <w:rsid w:val="006C1556"/>
    <w:rsid w:val="006C285D"/>
    <w:rsid w:val="006C2AA5"/>
    <w:rsid w:val="006C3800"/>
    <w:rsid w:val="006C4042"/>
    <w:rsid w:val="006C48CE"/>
    <w:rsid w:val="006C6245"/>
    <w:rsid w:val="006C65A4"/>
    <w:rsid w:val="006C7076"/>
    <w:rsid w:val="006C7D2C"/>
    <w:rsid w:val="006D0E96"/>
    <w:rsid w:val="006D0F80"/>
    <w:rsid w:val="006D1CE4"/>
    <w:rsid w:val="006D48E9"/>
    <w:rsid w:val="006D5232"/>
    <w:rsid w:val="006D5698"/>
    <w:rsid w:val="006D56D5"/>
    <w:rsid w:val="006D59A6"/>
    <w:rsid w:val="006D60D2"/>
    <w:rsid w:val="006D651F"/>
    <w:rsid w:val="006D7BC4"/>
    <w:rsid w:val="006E2934"/>
    <w:rsid w:val="006E3010"/>
    <w:rsid w:val="006E3536"/>
    <w:rsid w:val="006E3AC9"/>
    <w:rsid w:val="006E4011"/>
    <w:rsid w:val="006E453D"/>
    <w:rsid w:val="006E569C"/>
    <w:rsid w:val="006E626C"/>
    <w:rsid w:val="006F0A34"/>
    <w:rsid w:val="006F0F5C"/>
    <w:rsid w:val="006F14A1"/>
    <w:rsid w:val="006F2A41"/>
    <w:rsid w:val="006F2F6C"/>
    <w:rsid w:val="006F33BD"/>
    <w:rsid w:val="006F3547"/>
    <w:rsid w:val="006F385F"/>
    <w:rsid w:val="006F3D7E"/>
    <w:rsid w:val="006F4203"/>
    <w:rsid w:val="006F49E2"/>
    <w:rsid w:val="006F6C3E"/>
    <w:rsid w:val="006F724C"/>
    <w:rsid w:val="006F7998"/>
    <w:rsid w:val="00700345"/>
    <w:rsid w:val="00700462"/>
    <w:rsid w:val="00700F7F"/>
    <w:rsid w:val="00701E1D"/>
    <w:rsid w:val="00702806"/>
    <w:rsid w:val="00703598"/>
    <w:rsid w:val="00703A97"/>
    <w:rsid w:val="007045F4"/>
    <w:rsid w:val="00704723"/>
    <w:rsid w:val="00705373"/>
    <w:rsid w:val="00705A11"/>
    <w:rsid w:val="00706374"/>
    <w:rsid w:val="00706A80"/>
    <w:rsid w:val="00710C8D"/>
    <w:rsid w:val="0071166B"/>
    <w:rsid w:val="00713B0F"/>
    <w:rsid w:val="00714131"/>
    <w:rsid w:val="00714266"/>
    <w:rsid w:val="00714DA1"/>
    <w:rsid w:val="007157FB"/>
    <w:rsid w:val="007170AD"/>
    <w:rsid w:val="00720397"/>
    <w:rsid w:val="007207E8"/>
    <w:rsid w:val="00720C9A"/>
    <w:rsid w:val="00720D8D"/>
    <w:rsid w:val="00721180"/>
    <w:rsid w:val="0072189E"/>
    <w:rsid w:val="007221C1"/>
    <w:rsid w:val="0072247C"/>
    <w:rsid w:val="007227C4"/>
    <w:rsid w:val="00724218"/>
    <w:rsid w:val="00725361"/>
    <w:rsid w:val="00726033"/>
    <w:rsid w:val="0072619A"/>
    <w:rsid w:val="0072738F"/>
    <w:rsid w:val="0073037C"/>
    <w:rsid w:val="007303AA"/>
    <w:rsid w:val="0073092B"/>
    <w:rsid w:val="00730B6A"/>
    <w:rsid w:val="00731355"/>
    <w:rsid w:val="00733DE5"/>
    <w:rsid w:val="00733F32"/>
    <w:rsid w:val="00734C8B"/>
    <w:rsid w:val="0073647A"/>
    <w:rsid w:val="007400FC"/>
    <w:rsid w:val="00743403"/>
    <w:rsid w:val="00743DA8"/>
    <w:rsid w:val="007478FC"/>
    <w:rsid w:val="007504A2"/>
    <w:rsid w:val="007508E9"/>
    <w:rsid w:val="0075101F"/>
    <w:rsid w:val="00751288"/>
    <w:rsid w:val="00754339"/>
    <w:rsid w:val="00754432"/>
    <w:rsid w:val="007552A6"/>
    <w:rsid w:val="007562AF"/>
    <w:rsid w:val="00756869"/>
    <w:rsid w:val="00756FC2"/>
    <w:rsid w:val="0075725C"/>
    <w:rsid w:val="0075750F"/>
    <w:rsid w:val="0075755E"/>
    <w:rsid w:val="00761162"/>
    <w:rsid w:val="0076241C"/>
    <w:rsid w:val="00764499"/>
    <w:rsid w:val="00764B65"/>
    <w:rsid w:val="00765159"/>
    <w:rsid w:val="00765C78"/>
    <w:rsid w:val="00767CAF"/>
    <w:rsid w:val="0077021D"/>
    <w:rsid w:val="00770A32"/>
    <w:rsid w:val="00770BE3"/>
    <w:rsid w:val="00770C2C"/>
    <w:rsid w:val="00771448"/>
    <w:rsid w:val="00771630"/>
    <w:rsid w:val="007717AF"/>
    <w:rsid w:val="0077201C"/>
    <w:rsid w:val="00772801"/>
    <w:rsid w:val="0077312E"/>
    <w:rsid w:val="007752D9"/>
    <w:rsid w:val="00775C2F"/>
    <w:rsid w:val="007767F7"/>
    <w:rsid w:val="0077726B"/>
    <w:rsid w:val="00777A18"/>
    <w:rsid w:val="0078092C"/>
    <w:rsid w:val="00781312"/>
    <w:rsid w:val="007815B0"/>
    <w:rsid w:val="00781F45"/>
    <w:rsid w:val="00782E7B"/>
    <w:rsid w:val="00783A5D"/>
    <w:rsid w:val="00783CCC"/>
    <w:rsid w:val="00783CF8"/>
    <w:rsid w:val="0078400E"/>
    <w:rsid w:val="007853E5"/>
    <w:rsid w:val="0078588F"/>
    <w:rsid w:val="0078593A"/>
    <w:rsid w:val="00786824"/>
    <w:rsid w:val="0078714F"/>
    <w:rsid w:val="007872A7"/>
    <w:rsid w:val="00787970"/>
    <w:rsid w:val="007919F7"/>
    <w:rsid w:val="00792855"/>
    <w:rsid w:val="00793176"/>
    <w:rsid w:val="00794125"/>
    <w:rsid w:val="007946AA"/>
    <w:rsid w:val="007948B9"/>
    <w:rsid w:val="00794ED0"/>
    <w:rsid w:val="00795356"/>
    <w:rsid w:val="0079777B"/>
    <w:rsid w:val="0079790E"/>
    <w:rsid w:val="007A11B9"/>
    <w:rsid w:val="007A4911"/>
    <w:rsid w:val="007A4CB1"/>
    <w:rsid w:val="007A57EF"/>
    <w:rsid w:val="007A6630"/>
    <w:rsid w:val="007A68BD"/>
    <w:rsid w:val="007A76F4"/>
    <w:rsid w:val="007A79AD"/>
    <w:rsid w:val="007B228F"/>
    <w:rsid w:val="007B28D1"/>
    <w:rsid w:val="007B3636"/>
    <w:rsid w:val="007B5486"/>
    <w:rsid w:val="007B7587"/>
    <w:rsid w:val="007C03F4"/>
    <w:rsid w:val="007C11EC"/>
    <w:rsid w:val="007C2763"/>
    <w:rsid w:val="007C39DD"/>
    <w:rsid w:val="007C3C54"/>
    <w:rsid w:val="007C44DC"/>
    <w:rsid w:val="007C4E32"/>
    <w:rsid w:val="007C520F"/>
    <w:rsid w:val="007C5395"/>
    <w:rsid w:val="007C5E80"/>
    <w:rsid w:val="007C65FF"/>
    <w:rsid w:val="007D01E6"/>
    <w:rsid w:val="007D054F"/>
    <w:rsid w:val="007D0D45"/>
    <w:rsid w:val="007D134B"/>
    <w:rsid w:val="007D23C3"/>
    <w:rsid w:val="007D2B68"/>
    <w:rsid w:val="007D2CEE"/>
    <w:rsid w:val="007D35E3"/>
    <w:rsid w:val="007D3AE0"/>
    <w:rsid w:val="007D3AF2"/>
    <w:rsid w:val="007D4770"/>
    <w:rsid w:val="007D6405"/>
    <w:rsid w:val="007E27A6"/>
    <w:rsid w:val="007E325C"/>
    <w:rsid w:val="007E4292"/>
    <w:rsid w:val="007E5271"/>
    <w:rsid w:val="007E56CD"/>
    <w:rsid w:val="007E6593"/>
    <w:rsid w:val="007E6DCF"/>
    <w:rsid w:val="007E7F09"/>
    <w:rsid w:val="007F0756"/>
    <w:rsid w:val="007F0B0B"/>
    <w:rsid w:val="007F1639"/>
    <w:rsid w:val="007F16C0"/>
    <w:rsid w:val="007F2857"/>
    <w:rsid w:val="007F2957"/>
    <w:rsid w:val="007F2F5C"/>
    <w:rsid w:val="007F3C04"/>
    <w:rsid w:val="007F4653"/>
    <w:rsid w:val="007F506F"/>
    <w:rsid w:val="007F51B5"/>
    <w:rsid w:val="007F5A45"/>
    <w:rsid w:val="007F5D66"/>
    <w:rsid w:val="007F62E0"/>
    <w:rsid w:val="007F79DC"/>
    <w:rsid w:val="007F7D1C"/>
    <w:rsid w:val="00800BAD"/>
    <w:rsid w:val="00800EE9"/>
    <w:rsid w:val="008013F9"/>
    <w:rsid w:val="00801C31"/>
    <w:rsid w:val="00801D56"/>
    <w:rsid w:val="00801EF4"/>
    <w:rsid w:val="0080255F"/>
    <w:rsid w:val="00803029"/>
    <w:rsid w:val="00803C68"/>
    <w:rsid w:val="008041A1"/>
    <w:rsid w:val="0080555D"/>
    <w:rsid w:val="008055B1"/>
    <w:rsid w:val="0080766A"/>
    <w:rsid w:val="0081071B"/>
    <w:rsid w:val="00811DB9"/>
    <w:rsid w:val="00811DE5"/>
    <w:rsid w:val="008120B2"/>
    <w:rsid w:val="00812385"/>
    <w:rsid w:val="00813430"/>
    <w:rsid w:val="00813BE7"/>
    <w:rsid w:val="00814EE1"/>
    <w:rsid w:val="00816378"/>
    <w:rsid w:val="00816708"/>
    <w:rsid w:val="00817601"/>
    <w:rsid w:val="00817644"/>
    <w:rsid w:val="00817B0C"/>
    <w:rsid w:val="00817BE5"/>
    <w:rsid w:val="00817F9C"/>
    <w:rsid w:val="008204C2"/>
    <w:rsid w:val="008212D4"/>
    <w:rsid w:val="00822279"/>
    <w:rsid w:val="00824497"/>
    <w:rsid w:val="008245B1"/>
    <w:rsid w:val="00824A78"/>
    <w:rsid w:val="00825A1E"/>
    <w:rsid w:val="00826E63"/>
    <w:rsid w:val="0082727D"/>
    <w:rsid w:val="00831D82"/>
    <w:rsid w:val="00832490"/>
    <w:rsid w:val="00835BCC"/>
    <w:rsid w:val="00837045"/>
    <w:rsid w:val="00837189"/>
    <w:rsid w:val="00837D97"/>
    <w:rsid w:val="008411F6"/>
    <w:rsid w:val="0084248A"/>
    <w:rsid w:val="008429F0"/>
    <w:rsid w:val="00842BFE"/>
    <w:rsid w:val="008438E9"/>
    <w:rsid w:val="00844844"/>
    <w:rsid w:val="008449E8"/>
    <w:rsid w:val="00844A90"/>
    <w:rsid w:val="008452C9"/>
    <w:rsid w:val="0084579C"/>
    <w:rsid w:val="008457EF"/>
    <w:rsid w:val="00845DE2"/>
    <w:rsid w:val="00845E41"/>
    <w:rsid w:val="00845E89"/>
    <w:rsid w:val="0084750E"/>
    <w:rsid w:val="008475D9"/>
    <w:rsid w:val="00851DC7"/>
    <w:rsid w:val="00853D38"/>
    <w:rsid w:val="00853F8C"/>
    <w:rsid w:val="00854B19"/>
    <w:rsid w:val="008557A2"/>
    <w:rsid w:val="00855D49"/>
    <w:rsid w:val="00855F78"/>
    <w:rsid w:val="008564F4"/>
    <w:rsid w:val="008565F0"/>
    <w:rsid w:val="008566DC"/>
    <w:rsid w:val="0085724C"/>
    <w:rsid w:val="008573DE"/>
    <w:rsid w:val="00857699"/>
    <w:rsid w:val="008579EA"/>
    <w:rsid w:val="00857B8E"/>
    <w:rsid w:val="00861621"/>
    <w:rsid w:val="008620B0"/>
    <w:rsid w:val="0086437A"/>
    <w:rsid w:val="00865BE4"/>
    <w:rsid w:val="00865F43"/>
    <w:rsid w:val="0086665E"/>
    <w:rsid w:val="00867540"/>
    <w:rsid w:val="00870C22"/>
    <w:rsid w:val="00870E16"/>
    <w:rsid w:val="008713C0"/>
    <w:rsid w:val="00872B52"/>
    <w:rsid w:val="00873F47"/>
    <w:rsid w:val="00874091"/>
    <w:rsid w:val="00874472"/>
    <w:rsid w:val="008744DA"/>
    <w:rsid w:val="00874FEC"/>
    <w:rsid w:val="00875214"/>
    <w:rsid w:val="008754A2"/>
    <w:rsid w:val="008773EF"/>
    <w:rsid w:val="00877995"/>
    <w:rsid w:val="00877B0A"/>
    <w:rsid w:val="008807AA"/>
    <w:rsid w:val="0088116D"/>
    <w:rsid w:val="0088186A"/>
    <w:rsid w:val="00882195"/>
    <w:rsid w:val="0088233A"/>
    <w:rsid w:val="0088342B"/>
    <w:rsid w:val="0088346D"/>
    <w:rsid w:val="00883B0E"/>
    <w:rsid w:val="00883D2C"/>
    <w:rsid w:val="0088411F"/>
    <w:rsid w:val="008845F9"/>
    <w:rsid w:val="00884E57"/>
    <w:rsid w:val="0088607F"/>
    <w:rsid w:val="008871BD"/>
    <w:rsid w:val="008905C7"/>
    <w:rsid w:val="00891232"/>
    <w:rsid w:val="00892533"/>
    <w:rsid w:val="0089305A"/>
    <w:rsid w:val="0089358E"/>
    <w:rsid w:val="0089435D"/>
    <w:rsid w:val="008945B0"/>
    <w:rsid w:val="00894B42"/>
    <w:rsid w:val="008953F9"/>
    <w:rsid w:val="008959BB"/>
    <w:rsid w:val="00896894"/>
    <w:rsid w:val="0089699D"/>
    <w:rsid w:val="008A152C"/>
    <w:rsid w:val="008A3EA9"/>
    <w:rsid w:val="008A6491"/>
    <w:rsid w:val="008A732C"/>
    <w:rsid w:val="008A7EC7"/>
    <w:rsid w:val="008B05A0"/>
    <w:rsid w:val="008B0705"/>
    <w:rsid w:val="008B149C"/>
    <w:rsid w:val="008B14C0"/>
    <w:rsid w:val="008B1DC2"/>
    <w:rsid w:val="008B3D0E"/>
    <w:rsid w:val="008B4241"/>
    <w:rsid w:val="008B44A2"/>
    <w:rsid w:val="008B45FD"/>
    <w:rsid w:val="008B4AF4"/>
    <w:rsid w:val="008B51BD"/>
    <w:rsid w:val="008B7CE3"/>
    <w:rsid w:val="008C00FE"/>
    <w:rsid w:val="008C0679"/>
    <w:rsid w:val="008C0924"/>
    <w:rsid w:val="008C0F6F"/>
    <w:rsid w:val="008C123F"/>
    <w:rsid w:val="008C314C"/>
    <w:rsid w:val="008C3C38"/>
    <w:rsid w:val="008C4AAB"/>
    <w:rsid w:val="008C6641"/>
    <w:rsid w:val="008C6C21"/>
    <w:rsid w:val="008D0672"/>
    <w:rsid w:val="008D0A1E"/>
    <w:rsid w:val="008D0AEE"/>
    <w:rsid w:val="008D0F1A"/>
    <w:rsid w:val="008D1852"/>
    <w:rsid w:val="008D1BEC"/>
    <w:rsid w:val="008D30FC"/>
    <w:rsid w:val="008D6C35"/>
    <w:rsid w:val="008D6F8C"/>
    <w:rsid w:val="008D6FD9"/>
    <w:rsid w:val="008E0641"/>
    <w:rsid w:val="008E3575"/>
    <w:rsid w:val="008E3735"/>
    <w:rsid w:val="008E3DA0"/>
    <w:rsid w:val="008E4B11"/>
    <w:rsid w:val="008E519A"/>
    <w:rsid w:val="008E5995"/>
    <w:rsid w:val="008E66CA"/>
    <w:rsid w:val="008E6DF8"/>
    <w:rsid w:val="008E727F"/>
    <w:rsid w:val="008E7554"/>
    <w:rsid w:val="008F2278"/>
    <w:rsid w:val="008F28B6"/>
    <w:rsid w:val="008F41FC"/>
    <w:rsid w:val="008F4321"/>
    <w:rsid w:val="008F44EF"/>
    <w:rsid w:val="008F4586"/>
    <w:rsid w:val="008F77E3"/>
    <w:rsid w:val="008F7C86"/>
    <w:rsid w:val="00900759"/>
    <w:rsid w:val="009009D2"/>
    <w:rsid w:val="00904B54"/>
    <w:rsid w:val="00904D58"/>
    <w:rsid w:val="00907DC7"/>
    <w:rsid w:val="00911874"/>
    <w:rsid w:val="00913C3A"/>
    <w:rsid w:val="00915ABA"/>
    <w:rsid w:val="00916542"/>
    <w:rsid w:val="00916BD3"/>
    <w:rsid w:val="00916ECC"/>
    <w:rsid w:val="00923477"/>
    <w:rsid w:val="00925C99"/>
    <w:rsid w:val="00926D14"/>
    <w:rsid w:val="00927150"/>
    <w:rsid w:val="00927D4C"/>
    <w:rsid w:val="009314F9"/>
    <w:rsid w:val="00931554"/>
    <w:rsid w:val="00932456"/>
    <w:rsid w:val="00933333"/>
    <w:rsid w:val="00934131"/>
    <w:rsid w:val="00934BE0"/>
    <w:rsid w:val="0093568E"/>
    <w:rsid w:val="00936051"/>
    <w:rsid w:val="00936437"/>
    <w:rsid w:val="00937F9C"/>
    <w:rsid w:val="009402F1"/>
    <w:rsid w:val="009404A4"/>
    <w:rsid w:val="00941787"/>
    <w:rsid w:val="0094305A"/>
    <w:rsid w:val="00943084"/>
    <w:rsid w:val="00943423"/>
    <w:rsid w:val="00944A4E"/>
    <w:rsid w:val="00945663"/>
    <w:rsid w:val="00945AB8"/>
    <w:rsid w:val="0094651D"/>
    <w:rsid w:val="00946F1C"/>
    <w:rsid w:val="00947E87"/>
    <w:rsid w:val="0095003C"/>
    <w:rsid w:val="00950FDC"/>
    <w:rsid w:val="00951412"/>
    <w:rsid w:val="00952843"/>
    <w:rsid w:val="009545A8"/>
    <w:rsid w:val="00954F50"/>
    <w:rsid w:val="00955530"/>
    <w:rsid w:val="00955708"/>
    <w:rsid w:val="00955D12"/>
    <w:rsid w:val="009561F0"/>
    <w:rsid w:val="009570FF"/>
    <w:rsid w:val="0096027C"/>
    <w:rsid w:val="009615E4"/>
    <w:rsid w:val="009617A4"/>
    <w:rsid w:val="00961FD7"/>
    <w:rsid w:val="009621BD"/>
    <w:rsid w:val="009627F2"/>
    <w:rsid w:val="00962BF5"/>
    <w:rsid w:val="009652A0"/>
    <w:rsid w:val="00965779"/>
    <w:rsid w:val="009668BD"/>
    <w:rsid w:val="00966E21"/>
    <w:rsid w:val="0096704B"/>
    <w:rsid w:val="00967056"/>
    <w:rsid w:val="00967C41"/>
    <w:rsid w:val="0097021C"/>
    <w:rsid w:val="0097029A"/>
    <w:rsid w:val="00971D18"/>
    <w:rsid w:val="009720BE"/>
    <w:rsid w:val="009721A2"/>
    <w:rsid w:val="009722DA"/>
    <w:rsid w:val="009726E6"/>
    <w:rsid w:val="0097355C"/>
    <w:rsid w:val="00973754"/>
    <w:rsid w:val="00976841"/>
    <w:rsid w:val="00976C36"/>
    <w:rsid w:val="009800EB"/>
    <w:rsid w:val="00980AF2"/>
    <w:rsid w:val="0098164A"/>
    <w:rsid w:val="00982B34"/>
    <w:rsid w:val="0098435D"/>
    <w:rsid w:val="0098588C"/>
    <w:rsid w:val="00985E65"/>
    <w:rsid w:val="0098616A"/>
    <w:rsid w:val="00987474"/>
    <w:rsid w:val="009878B5"/>
    <w:rsid w:val="009928B1"/>
    <w:rsid w:val="0099478A"/>
    <w:rsid w:val="00997527"/>
    <w:rsid w:val="009A17D7"/>
    <w:rsid w:val="009A1B94"/>
    <w:rsid w:val="009A1FB7"/>
    <w:rsid w:val="009A28EA"/>
    <w:rsid w:val="009A303B"/>
    <w:rsid w:val="009A3305"/>
    <w:rsid w:val="009A35CD"/>
    <w:rsid w:val="009A3B97"/>
    <w:rsid w:val="009A5960"/>
    <w:rsid w:val="009A5B6D"/>
    <w:rsid w:val="009A5F28"/>
    <w:rsid w:val="009A62E8"/>
    <w:rsid w:val="009A70B6"/>
    <w:rsid w:val="009B1565"/>
    <w:rsid w:val="009B1CBC"/>
    <w:rsid w:val="009B309A"/>
    <w:rsid w:val="009B345B"/>
    <w:rsid w:val="009B534E"/>
    <w:rsid w:val="009B5449"/>
    <w:rsid w:val="009B6A67"/>
    <w:rsid w:val="009B75B0"/>
    <w:rsid w:val="009B76F9"/>
    <w:rsid w:val="009C06DF"/>
    <w:rsid w:val="009C0CC9"/>
    <w:rsid w:val="009C1230"/>
    <w:rsid w:val="009C4658"/>
    <w:rsid w:val="009C46FF"/>
    <w:rsid w:val="009C64B8"/>
    <w:rsid w:val="009D15FD"/>
    <w:rsid w:val="009D1929"/>
    <w:rsid w:val="009D1F3C"/>
    <w:rsid w:val="009D2C91"/>
    <w:rsid w:val="009D3673"/>
    <w:rsid w:val="009D5A23"/>
    <w:rsid w:val="009D6048"/>
    <w:rsid w:val="009D6CC6"/>
    <w:rsid w:val="009E0899"/>
    <w:rsid w:val="009E325B"/>
    <w:rsid w:val="009E3432"/>
    <w:rsid w:val="009E3A2B"/>
    <w:rsid w:val="009E4A64"/>
    <w:rsid w:val="009E6AAF"/>
    <w:rsid w:val="009E6D08"/>
    <w:rsid w:val="009E7368"/>
    <w:rsid w:val="009F001B"/>
    <w:rsid w:val="009F0C0D"/>
    <w:rsid w:val="009F0D69"/>
    <w:rsid w:val="009F2152"/>
    <w:rsid w:val="009F3FEE"/>
    <w:rsid w:val="009F4E2C"/>
    <w:rsid w:val="009F5362"/>
    <w:rsid w:val="009F5E21"/>
    <w:rsid w:val="009F671C"/>
    <w:rsid w:val="009F72D8"/>
    <w:rsid w:val="009F7340"/>
    <w:rsid w:val="009F73E1"/>
    <w:rsid w:val="009F7D98"/>
    <w:rsid w:val="00A0024A"/>
    <w:rsid w:val="00A00BAB"/>
    <w:rsid w:val="00A011A5"/>
    <w:rsid w:val="00A01606"/>
    <w:rsid w:val="00A0252E"/>
    <w:rsid w:val="00A04216"/>
    <w:rsid w:val="00A063D2"/>
    <w:rsid w:val="00A06A0C"/>
    <w:rsid w:val="00A11194"/>
    <w:rsid w:val="00A1184A"/>
    <w:rsid w:val="00A129EC"/>
    <w:rsid w:val="00A12FE2"/>
    <w:rsid w:val="00A14EAF"/>
    <w:rsid w:val="00A16727"/>
    <w:rsid w:val="00A17973"/>
    <w:rsid w:val="00A2039D"/>
    <w:rsid w:val="00A21781"/>
    <w:rsid w:val="00A2262E"/>
    <w:rsid w:val="00A22946"/>
    <w:rsid w:val="00A22D19"/>
    <w:rsid w:val="00A244C9"/>
    <w:rsid w:val="00A24C85"/>
    <w:rsid w:val="00A26C27"/>
    <w:rsid w:val="00A2755C"/>
    <w:rsid w:val="00A305B0"/>
    <w:rsid w:val="00A31606"/>
    <w:rsid w:val="00A32984"/>
    <w:rsid w:val="00A33792"/>
    <w:rsid w:val="00A33D08"/>
    <w:rsid w:val="00A35431"/>
    <w:rsid w:val="00A355BE"/>
    <w:rsid w:val="00A37F95"/>
    <w:rsid w:val="00A407EB"/>
    <w:rsid w:val="00A40DCB"/>
    <w:rsid w:val="00A41372"/>
    <w:rsid w:val="00A42399"/>
    <w:rsid w:val="00A45119"/>
    <w:rsid w:val="00A4527D"/>
    <w:rsid w:val="00A45799"/>
    <w:rsid w:val="00A45B5E"/>
    <w:rsid w:val="00A46319"/>
    <w:rsid w:val="00A4671F"/>
    <w:rsid w:val="00A46CA2"/>
    <w:rsid w:val="00A47688"/>
    <w:rsid w:val="00A50D0F"/>
    <w:rsid w:val="00A527D1"/>
    <w:rsid w:val="00A532C6"/>
    <w:rsid w:val="00A54C97"/>
    <w:rsid w:val="00A558C4"/>
    <w:rsid w:val="00A56902"/>
    <w:rsid w:val="00A609BD"/>
    <w:rsid w:val="00A61969"/>
    <w:rsid w:val="00A62134"/>
    <w:rsid w:val="00A621EC"/>
    <w:rsid w:val="00A6272F"/>
    <w:rsid w:val="00A628ED"/>
    <w:rsid w:val="00A62E8C"/>
    <w:rsid w:val="00A63834"/>
    <w:rsid w:val="00A643F7"/>
    <w:rsid w:val="00A6463C"/>
    <w:rsid w:val="00A64977"/>
    <w:rsid w:val="00A7110A"/>
    <w:rsid w:val="00A712C2"/>
    <w:rsid w:val="00A72DD7"/>
    <w:rsid w:val="00A73DD6"/>
    <w:rsid w:val="00A76591"/>
    <w:rsid w:val="00A769D6"/>
    <w:rsid w:val="00A80DF3"/>
    <w:rsid w:val="00A81682"/>
    <w:rsid w:val="00A85730"/>
    <w:rsid w:val="00A86F82"/>
    <w:rsid w:val="00A87414"/>
    <w:rsid w:val="00A903F5"/>
    <w:rsid w:val="00A93598"/>
    <w:rsid w:val="00A936D5"/>
    <w:rsid w:val="00A959CB"/>
    <w:rsid w:val="00A95B02"/>
    <w:rsid w:val="00A96D7B"/>
    <w:rsid w:val="00A96E7C"/>
    <w:rsid w:val="00AA30DC"/>
    <w:rsid w:val="00AA3CB4"/>
    <w:rsid w:val="00AA43D6"/>
    <w:rsid w:val="00AA4D04"/>
    <w:rsid w:val="00AA5A53"/>
    <w:rsid w:val="00AA714B"/>
    <w:rsid w:val="00AA76C0"/>
    <w:rsid w:val="00AA7B66"/>
    <w:rsid w:val="00AB172D"/>
    <w:rsid w:val="00AB191C"/>
    <w:rsid w:val="00AB1972"/>
    <w:rsid w:val="00AB246B"/>
    <w:rsid w:val="00AB3F6E"/>
    <w:rsid w:val="00AB4403"/>
    <w:rsid w:val="00AB4FA4"/>
    <w:rsid w:val="00AB6BBD"/>
    <w:rsid w:val="00AB7353"/>
    <w:rsid w:val="00AB73B4"/>
    <w:rsid w:val="00AB7B07"/>
    <w:rsid w:val="00AC0880"/>
    <w:rsid w:val="00AC1098"/>
    <w:rsid w:val="00AC2A15"/>
    <w:rsid w:val="00AC3313"/>
    <w:rsid w:val="00AC3447"/>
    <w:rsid w:val="00AC3640"/>
    <w:rsid w:val="00AC3C6D"/>
    <w:rsid w:val="00AC3D80"/>
    <w:rsid w:val="00AC41F8"/>
    <w:rsid w:val="00AC533E"/>
    <w:rsid w:val="00AC687A"/>
    <w:rsid w:val="00AC733E"/>
    <w:rsid w:val="00AC7683"/>
    <w:rsid w:val="00AD07BC"/>
    <w:rsid w:val="00AD157C"/>
    <w:rsid w:val="00AD1880"/>
    <w:rsid w:val="00AD1BED"/>
    <w:rsid w:val="00AD2790"/>
    <w:rsid w:val="00AD5371"/>
    <w:rsid w:val="00AD5B32"/>
    <w:rsid w:val="00AD6278"/>
    <w:rsid w:val="00AD6381"/>
    <w:rsid w:val="00AD67B1"/>
    <w:rsid w:val="00AD7A0E"/>
    <w:rsid w:val="00AE05BE"/>
    <w:rsid w:val="00AE0C2E"/>
    <w:rsid w:val="00AE28E1"/>
    <w:rsid w:val="00AE2B79"/>
    <w:rsid w:val="00AE301F"/>
    <w:rsid w:val="00AE3A40"/>
    <w:rsid w:val="00AE43A8"/>
    <w:rsid w:val="00AE48D9"/>
    <w:rsid w:val="00AE5586"/>
    <w:rsid w:val="00AE56F7"/>
    <w:rsid w:val="00AE6E73"/>
    <w:rsid w:val="00AE7141"/>
    <w:rsid w:val="00AF06D1"/>
    <w:rsid w:val="00AF1EE8"/>
    <w:rsid w:val="00AF275D"/>
    <w:rsid w:val="00AF334B"/>
    <w:rsid w:val="00AF38CF"/>
    <w:rsid w:val="00AF4830"/>
    <w:rsid w:val="00AF52E2"/>
    <w:rsid w:val="00AF6C21"/>
    <w:rsid w:val="00AF6FBC"/>
    <w:rsid w:val="00AF7042"/>
    <w:rsid w:val="00AF792D"/>
    <w:rsid w:val="00AF7A3E"/>
    <w:rsid w:val="00B00B3D"/>
    <w:rsid w:val="00B039EB"/>
    <w:rsid w:val="00B0431D"/>
    <w:rsid w:val="00B04F1D"/>
    <w:rsid w:val="00B05B6A"/>
    <w:rsid w:val="00B10D27"/>
    <w:rsid w:val="00B112CE"/>
    <w:rsid w:val="00B115AF"/>
    <w:rsid w:val="00B123A7"/>
    <w:rsid w:val="00B130B6"/>
    <w:rsid w:val="00B14A0B"/>
    <w:rsid w:val="00B15394"/>
    <w:rsid w:val="00B15ECC"/>
    <w:rsid w:val="00B16548"/>
    <w:rsid w:val="00B20657"/>
    <w:rsid w:val="00B221ED"/>
    <w:rsid w:val="00B2288A"/>
    <w:rsid w:val="00B22FC4"/>
    <w:rsid w:val="00B2328B"/>
    <w:rsid w:val="00B23FD1"/>
    <w:rsid w:val="00B24770"/>
    <w:rsid w:val="00B250CA"/>
    <w:rsid w:val="00B275D1"/>
    <w:rsid w:val="00B31991"/>
    <w:rsid w:val="00B3359D"/>
    <w:rsid w:val="00B33712"/>
    <w:rsid w:val="00B35325"/>
    <w:rsid w:val="00B37008"/>
    <w:rsid w:val="00B3753E"/>
    <w:rsid w:val="00B37894"/>
    <w:rsid w:val="00B37A0B"/>
    <w:rsid w:val="00B402C6"/>
    <w:rsid w:val="00B40D84"/>
    <w:rsid w:val="00B4107C"/>
    <w:rsid w:val="00B41D06"/>
    <w:rsid w:val="00B41D18"/>
    <w:rsid w:val="00B4285A"/>
    <w:rsid w:val="00B4332E"/>
    <w:rsid w:val="00B44125"/>
    <w:rsid w:val="00B4492B"/>
    <w:rsid w:val="00B44D29"/>
    <w:rsid w:val="00B44DC6"/>
    <w:rsid w:val="00B4506C"/>
    <w:rsid w:val="00B452FF"/>
    <w:rsid w:val="00B45827"/>
    <w:rsid w:val="00B4650E"/>
    <w:rsid w:val="00B47819"/>
    <w:rsid w:val="00B479D0"/>
    <w:rsid w:val="00B47F86"/>
    <w:rsid w:val="00B511C9"/>
    <w:rsid w:val="00B51EE7"/>
    <w:rsid w:val="00B551F8"/>
    <w:rsid w:val="00B55772"/>
    <w:rsid w:val="00B55E30"/>
    <w:rsid w:val="00B55E42"/>
    <w:rsid w:val="00B5604D"/>
    <w:rsid w:val="00B56EBD"/>
    <w:rsid w:val="00B578C8"/>
    <w:rsid w:val="00B57A1D"/>
    <w:rsid w:val="00B62ABC"/>
    <w:rsid w:val="00B62C3E"/>
    <w:rsid w:val="00B62F23"/>
    <w:rsid w:val="00B635C8"/>
    <w:rsid w:val="00B638D6"/>
    <w:rsid w:val="00B64474"/>
    <w:rsid w:val="00B66CEB"/>
    <w:rsid w:val="00B66D6F"/>
    <w:rsid w:val="00B67BDF"/>
    <w:rsid w:val="00B711D2"/>
    <w:rsid w:val="00B7147C"/>
    <w:rsid w:val="00B71AE2"/>
    <w:rsid w:val="00B721F2"/>
    <w:rsid w:val="00B72EE4"/>
    <w:rsid w:val="00B72F6F"/>
    <w:rsid w:val="00B73E01"/>
    <w:rsid w:val="00B74564"/>
    <w:rsid w:val="00B74E04"/>
    <w:rsid w:val="00B75AA8"/>
    <w:rsid w:val="00B7605F"/>
    <w:rsid w:val="00B761B8"/>
    <w:rsid w:val="00B77C87"/>
    <w:rsid w:val="00B80445"/>
    <w:rsid w:val="00B82459"/>
    <w:rsid w:val="00B83305"/>
    <w:rsid w:val="00B8333C"/>
    <w:rsid w:val="00B84895"/>
    <w:rsid w:val="00B84CD4"/>
    <w:rsid w:val="00B85CAF"/>
    <w:rsid w:val="00B85E53"/>
    <w:rsid w:val="00B8619F"/>
    <w:rsid w:val="00B8745E"/>
    <w:rsid w:val="00B87CBC"/>
    <w:rsid w:val="00B87E60"/>
    <w:rsid w:val="00B921E1"/>
    <w:rsid w:val="00B9258D"/>
    <w:rsid w:val="00B946C0"/>
    <w:rsid w:val="00B96742"/>
    <w:rsid w:val="00B97086"/>
    <w:rsid w:val="00B97CD3"/>
    <w:rsid w:val="00BA1B5A"/>
    <w:rsid w:val="00BA1C58"/>
    <w:rsid w:val="00BA3712"/>
    <w:rsid w:val="00BA397B"/>
    <w:rsid w:val="00BA4368"/>
    <w:rsid w:val="00BA45B7"/>
    <w:rsid w:val="00BA54CA"/>
    <w:rsid w:val="00BA54D7"/>
    <w:rsid w:val="00BA6A9F"/>
    <w:rsid w:val="00BA7B2C"/>
    <w:rsid w:val="00BB05DE"/>
    <w:rsid w:val="00BB1E0D"/>
    <w:rsid w:val="00BB29B2"/>
    <w:rsid w:val="00BB2EB2"/>
    <w:rsid w:val="00BB3140"/>
    <w:rsid w:val="00BB37FF"/>
    <w:rsid w:val="00BB44FE"/>
    <w:rsid w:val="00BB47EE"/>
    <w:rsid w:val="00BB4E44"/>
    <w:rsid w:val="00BB6057"/>
    <w:rsid w:val="00BB6125"/>
    <w:rsid w:val="00BB6DF0"/>
    <w:rsid w:val="00BC0BD8"/>
    <w:rsid w:val="00BC0E06"/>
    <w:rsid w:val="00BC2254"/>
    <w:rsid w:val="00BC25FB"/>
    <w:rsid w:val="00BC38F2"/>
    <w:rsid w:val="00BC51D9"/>
    <w:rsid w:val="00BC68EA"/>
    <w:rsid w:val="00BD0044"/>
    <w:rsid w:val="00BD1E20"/>
    <w:rsid w:val="00BD2741"/>
    <w:rsid w:val="00BD307D"/>
    <w:rsid w:val="00BD33AB"/>
    <w:rsid w:val="00BD3765"/>
    <w:rsid w:val="00BD391A"/>
    <w:rsid w:val="00BD6291"/>
    <w:rsid w:val="00BD64BA"/>
    <w:rsid w:val="00BE11BD"/>
    <w:rsid w:val="00BE217E"/>
    <w:rsid w:val="00BE2561"/>
    <w:rsid w:val="00BE281E"/>
    <w:rsid w:val="00BE3C51"/>
    <w:rsid w:val="00BE5169"/>
    <w:rsid w:val="00BE5255"/>
    <w:rsid w:val="00BE527F"/>
    <w:rsid w:val="00BE5C44"/>
    <w:rsid w:val="00BE669B"/>
    <w:rsid w:val="00BE6AB3"/>
    <w:rsid w:val="00BE7097"/>
    <w:rsid w:val="00BE726C"/>
    <w:rsid w:val="00BE7603"/>
    <w:rsid w:val="00BE776A"/>
    <w:rsid w:val="00BF0832"/>
    <w:rsid w:val="00BF1AC2"/>
    <w:rsid w:val="00BF1E9B"/>
    <w:rsid w:val="00BF25EF"/>
    <w:rsid w:val="00BF353E"/>
    <w:rsid w:val="00BF3801"/>
    <w:rsid w:val="00BF5CDE"/>
    <w:rsid w:val="00BF5D2F"/>
    <w:rsid w:val="00BF71A5"/>
    <w:rsid w:val="00C00476"/>
    <w:rsid w:val="00C01323"/>
    <w:rsid w:val="00C0326B"/>
    <w:rsid w:val="00C03B45"/>
    <w:rsid w:val="00C048DC"/>
    <w:rsid w:val="00C0597F"/>
    <w:rsid w:val="00C05B3E"/>
    <w:rsid w:val="00C069EE"/>
    <w:rsid w:val="00C074D4"/>
    <w:rsid w:val="00C10849"/>
    <w:rsid w:val="00C1146C"/>
    <w:rsid w:val="00C11A37"/>
    <w:rsid w:val="00C121A5"/>
    <w:rsid w:val="00C12761"/>
    <w:rsid w:val="00C12772"/>
    <w:rsid w:val="00C12BCB"/>
    <w:rsid w:val="00C13D62"/>
    <w:rsid w:val="00C14E4E"/>
    <w:rsid w:val="00C156C6"/>
    <w:rsid w:val="00C173DD"/>
    <w:rsid w:val="00C174C6"/>
    <w:rsid w:val="00C204C7"/>
    <w:rsid w:val="00C21B46"/>
    <w:rsid w:val="00C220E9"/>
    <w:rsid w:val="00C2230F"/>
    <w:rsid w:val="00C2267A"/>
    <w:rsid w:val="00C23259"/>
    <w:rsid w:val="00C23BD3"/>
    <w:rsid w:val="00C243EE"/>
    <w:rsid w:val="00C25662"/>
    <w:rsid w:val="00C256E0"/>
    <w:rsid w:val="00C257C5"/>
    <w:rsid w:val="00C25A08"/>
    <w:rsid w:val="00C2621C"/>
    <w:rsid w:val="00C26227"/>
    <w:rsid w:val="00C27A0A"/>
    <w:rsid w:val="00C30EFF"/>
    <w:rsid w:val="00C31BC0"/>
    <w:rsid w:val="00C326AB"/>
    <w:rsid w:val="00C33BA9"/>
    <w:rsid w:val="00C33F09"/>
    <w:rsid w:val="00C34BBB"/>
    <w:rsid w:val="00C3663B"/>
    <w:rsid w:val="00C40233"/>
    <w:rsid w:val="00C403C6"/>
    <w:rsid w:val="00C409BB"/>
    <w:rsid w:val="00C40E3F"/>
    <w:rsid w:val="00C41CB0"/>
    <w:rsid w:val="00C4268D"/>
    <w:rsid w:val="00C43132"/>
    <w:rsid w:val="00C43772"/>
    <w:rsid w:val="00C43E41"/>
    <w:rsid w:val="00C452E0"/>
    <w:rsid w:val="00C468A5"/>
    <w:rsid w:val="00C471F4"/>
    <w:rsid w:val="00C47649"/>
    <w:rsid w:val="00C50115"/>
    <w:rsid w:val="00C50987"/>
    <w:rsid w:val="00C50BBE"/>
    <w:rsid w:val="00C5173A"/>
    <w:rsid w:val="00C51C67"/>
    <w:rsid w:val="00C524A7"/>
    <w:rsid w:val="00C5273C"/>
    <w:rsid w:val="00C52AF5"/>
    <w:rsid w:val="00C533E4"/>
    <w:rsid w:val="00C53E8D"/>
    <w:rsid w:val="00C545A1"/>
    <w:rsid w:val="00C5472A"/>
    <w:rsid w:val="00C562A4"/>
    <w:rsid w:val="00C5690D"/>
    <w:rsid w:val="00C5741F"/>
    <w:rsid w:val="00C577AF"/>
    <w:rsid w:val="00C579E9"/>
    <w:rsid w:val="00C6063A"/>
    <w:rsid w:val="00C60828"/>
    <w:rsid w:val="00C610DA"/>
    <w:rsid w:val="00C610EE"/>
    <w:rsid w:val="00C61244"/>
    <w:rsid w:val="00C619AD"/>
    <w:rsid w:val="00C629B5"/>
    <w:rsid w:val="00C63368"/>
    <w:rsid w:val="00C63951"/>
    <w:rsid w:val="00C63A1E"/>
    <w:rsid w:val="00C63DA0"/>
    <w:rsid w:val="00C64360"/>
    <w:rsid w:val="00C66DBE"/>
    <w:rsid w:val="00C67500"/>
    <w:rsid w:val="00C704A0"/>
    <w:rsid w:val="00C7070C"/>
    <w:rsid w:val="00C70994"/>
    <w:rsid w:val="00C70C61"/>
    <w:rsid w:val="00C70FB0"/>
    <w:rsid w:val="00C71A42"/>
    <w:rsid w:val="00C727C4"/>
    <w:rsid w:val="00C73A14"/>
    <w:rsid w:val="00C73E82"/>
    <w:rsid w:val="00C743AA"/>
    <w:rsid w:val="00C750DF"/>
    <w:rsid w:val="00C7653D"/>
    <w:rsid w:val="00C8131C"/>
    <w:rsid w:val="00C81907"/>
    <w:rsid w:val="00C81E83"/>
    <w:rsid w:val="00C8276E"/>
    <w:rsid w:val="00C82AE0"/>
    <w:rsid w:val="00C830A1"/>
    <w:rsid w:val="00C83639"/>
    <w:rsid w:val="00C8516C"/>
    <w:rsid w:val="00C8520B"/>
    <w:rsid w:val="00C8713B"/>
    <w:rsid w:val="00C874C2"/>
    <w:rsid w:val="00C87742"/>
    <w:rsid w:val="00C8781E"/>
    <w:rsid w:val="00C87D72"/>
    <w:rsid w:val="00C902C2"/>
    <w:rsid w:val="00C903B5"/>
    <w:rsid w:val="00C90426"/>
    <w:rsid w:val="00C924D1"/>
    <w:rsid w:val="00C94278"/>
    <w:rsid w:val="00C94F97"/>
    <w:rsid w:val="00C96108"/>
    <w:rsid w:val="00C96C22"/>
    <w:rsid w:val="00C96E0B"/>
    <w:rsid w:val="00C96F23"/>
    <w:rsid w:val="00C96F9E"/>
    <w:rsid w:val="00C97045"/>
    <w:rsid w:val="00CA0C11"/>
    <w:rsid w:val="00CA1DA6"/>
    <w:rsid w:val="00CA3C3B"/>
    <w:rsid w:val="00CA4575"/>
    <w:rsid w:val="00CA4DA1"/>
    <w:rsid w:val="00CA4E6B"/>
    <w:rsid w:val="00CA5314"/>
    <w:rsid w:val="00CA5A02"/>
    <w:rsid w:val="00CB0B72"/>
    <w:rsid w:val="00CB130D"/>
    <w:rsid w:val="00CB2038"/>
    <w:rsid w:val="00CB27BB"/>
    <w:rsid w:val="00CB5EDF"/>
    <w:rsid w:val="00CB692C"/>
    <w:rsid w:val="00CB6D0F"/>
    <w:rsid w:val="00CB6E00"/>
    <w:rsid w:val="00CB7468"/>
    <w:rsid w:val="00CC02C6"/>
    <w:rsid w:val="00CC1655"/>
    <w:rsid w:val="00CC3E7F"/>
    <w:rsid w:val="00CC49B3"/>
    <w:rsid w:val="00CC4B3A"/>
    <w:rsid w:val="00CC5189"/>
    <w:rsid w:val="00CC690D"/>
    <w:rsid w:val="00CC7BF6"/>
    <w:rsid w:val="00CC7E0D"/>
    <w:rsid w:val="00CD0373"/>
    <w:rsid w:val="00CD3187"/>
    <w:rsid w:val="00CD3538"/>
    <w:rsid w:val="00CD4F50"/>
    <w:rsid w:val="00CD631C"/>
    <w:rsid w:val="00CD6883"/>
    <w:rsid w:val="00CD6EB5"/>
    <w:rsid w:val="00CD6F09"/>
    <w:rsid w:val="00CD79C5"/>
    <w:rsid w:val="00CE0434"/>
    <w:rsid w:val="00CE061A"/>
    <w:rsid w:val="00CE21ED"/>
    <w:rsid w:val="00CE3E32"/>
    <w:rsid w:val="00CE4B29"/>
    <w:rsid w:val="00CE4E61"/>
    <w:rsid w:val="00CE69FF"/>
    <w:rsid w:val="00CF0D3F"/>
    <w:rsid w:val="00CF2C44"/>
    <w:rsid w:val="00CF330A"/>
    <w:rsid w:val="00CF3590"/>
    <w:rsid w:val="00CF4A96"/>
    <w:rsid w:val="00CF5D71"/>
    <w:rsid w:val="00CF5E21"/>
    <w:rsid w:val="00CF6579"/>
    <w:rsid w:val="00D01F77"/>
    <w:rsid w:val="00D02ADE"/>
    <w:rsid w:val="00D0305A"/>
    <w:rsid w:val="00D03523"/>
    <w:rsid w:val="00D0414C"/>
    <w:rsid w:val="00D0452F"/>
    <w:rsid w:val="00D04B66"/>
    <w:rsid w:val="00D05DC4"/>
    <w:rsid w:val="00D06714"/>
    <w:rsid w:val="00D06F0D"/>
    <w:rsid w:val="00D0779D"/>
    <w:rsid w:val="00D10934"/>
    <w:rsid w:val="00D10E8D"/>
    <w:rsid w:val="00D126C1"/>
    <w:rsid w:val="00D12885"/>
    <w:rsid w:val="00D130FB"/>
    <w:rsid w:val="00D14084"/>
    <w:rsid w:val="00D144A2"/>
    <w:rsid w:val="00D14AEF"/>
    <w:rsid w:val="00D150AE"/>
    <w:rsid w:val="00D21CBA"/>
    <w:rsid w:val="00D2224E"/>
    <w:rsid w:val="00D229FD"/>
    <w:rsid w:val="00D2357A"/>
    <w:rsid w:val="00D23850"/>
    <w:rsid w:val="00D23917"/>
    <w:rsid w:val="00D2475E"/>
    <w:rsid w:val="00D25CF4"/>
    <w:rsid w:val="00D27C48"/>
    <w:rsid w:val="00D30F02"/>
    <w:rsid w:val="00D31406"/>
    <w:rsid w:val="00D31527"/>
    <w:rsid w:val="00D31933"/>
    <w:rsid w:val="00D34AA9"/>
    <w:rsid w:val="00D355C8"/>
    <w:rsid w:val="00D35D32"/>
    <w:rsid w:val="00D36F31"/>
    <w:rsid w:val="00D37464"/>
    <w:rsid w:val="00D41006"/>
    <w:rsid w:val="00D42F06"/>
    <w:rsid w:val="00D43732"/>
    <w:rsid w:val="00D442D6"/>
    <w:rsid w:val="00D45AC3"/>
    <w:rsid w:val="00D513D9"/>
    <w:rsid w:val="00D53023"/>
    <w:rsid w:val="00D531CF"/>
    <w:rsid w:val="00D55084"/>
    <w:rsid w:val="00D56875"/>
    <w:rsid w:val="00D57B01"/>
    <w:rsid w:val="00D62D68"/>
    <w:rsid w:val="00D630A6"/>
    <w:rsid w:val="00D63515"/>
    <w:rsid w:val="00D637D4"/>
    <w:rsid w:val="00D637E3"/>
    <w:rsid w:val="00D639FC"/>
    <w:rsid w:val="00D63F0F"/>
    <w:rsid w:val="00D643F9"/>
    <w:rsid w:val="00D65B1F"/>
    <w:rsid w:val="00D7075A"/>
    <w:rsid w:val="00D70F3E"/>
    <w:rsid w:val="00D7192F"/>
    <w:rsid w:val="00D71B5C"/>
    <w:rsid w:val="00D72A13"/>
    <w:rsid w:val="00D72A5C"/>
    <w:rsid w:val="00D735C1"/>
    <w:rsid w:val="00D7372B"/>
    <w:rsid w:val="00D742E8"/>
    <w:rsid w:val="00D751E1"/>
    <w:rsid w:val="00D752D8"/>
    <w:rsid w:val="00D75995"/>
    <w:rsid w:val="00D76EF3"/>
    <w:rsid w:val="00D7776A"/>
    <w:rsid w:val="00D77AE8"/>
    <w:rsid w:val="00D77F26"/>
    <w:rsid w:val="00D806E8"/>
    <w:rsid w:val="00D80F45"/>
    <w:rsid w:val="00D81028"/>
    <w:rsid w:val="00D817F4"/>
    <w:rsid w:val="00D818D0"/>
    <w:rsid w:val="00D81F09"/>
    <w:rsid w:val="00D8328F"/>
    <w:rsid w:val="00D84F82"/>
    <w:rsid w:val="00D85303"/>
    <w:rsid w:val="00D855B9"/>
    <w:rsid w:val="00D85EF4"/>
    <w:rsid w:val="00D86645"/>
    <w:rsid w:val="00D86D6D"/>
    <w:rsid w:val="00D9030D"/>
    <w:rsid w:val="00D91E10"/>
    <w:rsid w:val="00D91F87"/>
    <w:rsid w:val="00D92591"/>
    <w:rsid w:val="00D93340"/>
    <w:rsid w:val="00D9365B"/>
    <w:rsid w:val="00D94A1E"/>
    <w:rsid w:val="00D94F6A"/>
    <w:rsid w:val="00DA0CD1"/>
    <w:rsid w:val="00DA1488"/>
    <w:rsid w:val="00DA1CD3"/>
    <w:rsid w:val="00DA257F"/>
    <w:rsid w:val="00DA3898"/>
    <w:rsid w:val="00DA3B2D"/>
    <w:rsid w:val="00DA4ED8"/>
    <w:rsid w:val="00DA6470"/>
    <w:rsid w:val="00DA6A0E"/>
    <w:rsid w:val="00DA7388"/>
    <w:rsid w:val="00DA761C"/>
    <w:rsid w:val="00DB0CE0"/>
    <w:rsid w:val="00DB0D07"/>
    <w:rsid w:val="00DB0ED6"/>
    <w:rsid w:val="00DB15E8"/>
    <w:rsid w:val="00DB25FC"/>
    <w:rsid w:val="00DB34E8"/>
    <w:rsid w:val="00DB3608"/>
    <w:rsid w:val="00DB4343"/>
    <w:rsid w:val="00DC023E"/>
    <w:rsid w:val="00DC0420"/>
    <w:rsid w:val="00DC1021"/>
    <w:rsid w:val="00DC11FB"/>
    <w:rsid w:val="00DC12A4"/>
    <w:rsid w:val="00DC3BCA"/>
    <w:rsid w:val="00DC3F51"/>
    <w:rsid w:val="00DC4130"/>
    <w:rsid w:val="00DC6EA1"/>
    <w:rsid w:val="00DC7738"/>
    <w:rsid w:val="00DD026C"/>
    <w:rsid w:val="00DD02F1"/>
    <w:rsid w:val="00DD07B4"/>
    <w:rsid w:val="00DD2728"/>
    <w:rsid w:val="00DD2FD3"/>
    <w:rsid w:val="00DD3147"/>
    <w:rsid w:val="00DD4388"/>
    <w:rsid w:val="00DD6880"/>
    <w:rsid w:val="00DD6E44"/>
    <w:rsid w:val="00DD6ED2"/>
    <w:rsid w:val="00DD7E36"/>
    <w:rsid w:val="00DE09F5"/>
    <w:rsid w:val="00DE0FD4"/>
    <w:rsid w:val="00DE1DF7"/>
    <w:rsid w:val="00DE3FC5"/>
    <w:rsid w:val="00DE56A8"/>
    <w:rsid w:val="00DE56B8"/>
    <w:rsid w:val="00DE598D"/>
    <w:rsid w:val="00DE5A5F"/>
    <w:rsid w:val="00DE5F8A"/>
    <w:rsid w:val="00DE614C"/>
    <w:rsid w:val="00DE7FE9"/>
    <w:rsid w:val="00DF0499"/>
    <w:rsid w:val="00DF0637"/>
    <w:rsid w:val="00DF1A94"/>
    <w:rsid w:val="00DF225B"/>
    <w:rsid w:val="00DF33C3"/>
    <w:rsid w:val="00DF45BA"/>
    <w:rsid w:val="00DF47C9"/>
    <w:rsid w:val="00DF57DB"/>
    <w:rsid w:val="00DF5FF3"/>
    <w:rsid w:val="00E00503"/>
    <w:rsid w:val="00E006E0"/>
    <w:rsid w:val="00E00E3C"/>
    <w:rsid w:val="00E013EE"/>
    <w:rsid w:val="00E0144E"/>
    <w:rsid w:val="00E019DC"/>
    <w:rsid w:val="00E03121"/>
    <w:rsid w:val="00E03BE0"/>
    <w:rsid w:val="00E03C0D"/>
    <w:rsid w:val="00E03CE1"/>
    <w:rsid w:val="00E0501D"/>
    <w:rsid w:val="00E062A6"/>
    <w:rsid w:val="00E06EB2"/>
    <w:rsid w:val="00E074A0"/>
    <w:rsid w:val="00E0770B"/>
    <w:rsid w:val="00E0791D"/>
    <w:rsid w:val="00E10881"/>
    <w:rsid w:val="00E11F24"/>
    <w:rsid w:val="00E12A81"/>
    <w:rsid w:val="00E13517"/>
    <w:rsid w:val="00E13DBD"/>
    <w:rsid w:val="00E140D5"/>
    <w:rsid w:val="00E1579A"/>
    <w:rsid w:val="00E161C7"/>
    <w:rsid w:val="00E17367"/>
    <w:rsid w:val="00E175FD"/>
    <w:rsid w:val="00E17634"/>
    <w:rsid w:val="00E17F3B"/>
    <w:rsid w:val="00E22CC0"/>
    <w:rsid w:val="00E22D7E"/>
    <w:rsid w:val="00E2304A"/>
    <w:rsid w:val="00E23073"/>
    <w:rsid w:val="00E23D62"/>
    <w:rsid w:val="00E2488F"/>
    <w:rsid w:val="00E262EA"/>
    <w:rsid w:val="00E2633B"/>
    <w:rsid w:val="00E26BFA"/>
    <w:rsid w:val="00E272EB"/>
    <w:rsid w:val="00E27C61"/>
    <w:rsid w:val="00E304AB"/>
    <w:rsid w:val="00E30561"/>
    <w:rsid w:val="00E30A50"/>
    <w:rsid w:val="00E32BFD"/>
    <w:rsid w:val="00E32E7B"/>
    <w:rsid w:val="00E33158"/>
    <w:rsid w:val="00E33240"/>
    <w:rsid w:val="00E33BFA"/>
    <w:rsid w:val="00E33FA9"/>
    <w:rsid w:val="00E347A0"/>
    <w:rsid w:val="00E36151"/>
    <w:rsid w:val="00E3699B"/>
    <w:rsid w:val="00E37215"/>
    <w:rsid w:val="00E4044A"/>
    <w:rsid w:val="00E406B9"/>
    <w:rsid w:val="00E40707"/>
    <w:rsid w:val="00E4107B"/>
    <w:rsid w:val="00E41D85"/>
    <w:rsid w:val="00E41E66"/>
    <w:rsid w:val="00E44CE4"/>
    <w:rsid w:val="00E452C6"/>
    <w:rsid w:val="00E4548D"/>
    <w:rsid w:val="00E46FA1"/>
    <w:rsid w:val="00E50251"/>
    <w:rsid w:val="00E51FB8"/>
    <w:rsid w:val="00E5346E"/>
    <w:rsid w:val="00E53BC2"/>
    <w:rsid w:val="00E5670C"/>
    <w:rsid w:val="00E57373"/>
    <w:rsid w:val="00E60CA8"/>
    <w:rsid w:val="00E6147A"/>
    <w:rsid w:val="00E61516"/>
    <w:rsid w:val="00E62C24"/>
    <w:rsid w:val="00E62F46"/>
    <w:rsid w:val="00E648C1"/>
    <w:rsid w:val="00E7045B"/>
    <w:rsid w:val="00E71364"/>
    <w:rsid w:val="00E729AE"/>
    <w:rsid w:val="00E72A58"/>
    <w:rsid w:val="00E74DF6"/>
    <w:rsid w:val="00E75029"/>
    <w:rsid w:val="00E779AB"/>
    <w:rsid w:val="00E816A2"/>
    <w:rsid w:val="00E82433"/>
    <w:rsid w:val="00E827D3"/>
    <w:rsid w:val="00E82D72"/>
    <w:rsid w:val="00E84F8A"/>
    <w:rsid w:val="00E8598B"/>
    <w:rsid w:val="00E873C6"/>
    <w:rsid w:val="00E87793"/>
    <w:rsid w:val="00E9254F"/>
    <w:rsid w:val="00E92D1B"/>
    <w:rsid w:val="00E9739D"/>
    <w:rsid w:val="00E97874"/>
    <w:rsid w:val="00E97DC7"/>
    <w:rsid w:val="00EA1E6C"/>
    <w:rsid w:val="00EA1F37"/>
    <w:rsid w:val="00EA34C7"/>
    <w:rsid w:val="00EA3C2A"/>
    <w:rsid w:val="00EA3DB6"/>
    <w:rsid w:val="00EA416C"/>
    <w:rsid w:val="00EA5A25"/>
    <w:rsid w:val="00EA6ADE"/>
    <w:rsid w:val="00EA7571"/>
    <w:rsid w:val="00EB03A7"/>
    <w:rsid w:val="00EB0D50"/>
    <w:rsid w:val="00EB1283"/>
    <w:rsid w:val="00EB232B"/>
    <w:rsid w:val="00EB2380"/>
    <w:rsid w:val="00EB25F9"/>
    <w:rsid w:val="00EB2F04"/>
    <w:rsid w:val="00EB40DD"/>
    <w:rsid w:val="00EB435A"/>
    <w:rsid w:val="00EB4B9E"/>
    <w:rsid w:val="00EB4D35"/>
    <w:rsid w:val="00EB4FCF"/>
    <w:rsid w:val="00EB5953"/>
    <w:rsid w:val="00EB632C"/>
    <w:rsid w:val="00EB6BEE"/>
    <w:rsid w:val="00EB6DB4"/>
    <w:rsid w:val="00EB78C7"/>
    <w:rsid w:val="00EB7998"/>
    <w:rsid w:val="00EC1AA3"/>
    <w:rsid w:val="00EC2D42"/>
    <w:rsid w:val="00EC3033"/>
    <w:rsid w:val="00EC35EE"/>
    <w:rsid w:val="00EC35F4"/>
    <w:rsid w:val="00EC3838"/>
    <w:rsid w:val="00EC48B5"/>
    <w:rsid w:val="00EC54DF"/>
    <w:rsid w:val="00EC569D"/>
    <w:rsid w:val="00EC60B5"/>
    <w:rsid w:val="00EC7094"/>
    <w:rsid w:val="00ED10DE"/>
    <w:rsid w:val="00ED13A4"/>
    <w:rsid w:val="00ED23F8"/>
    <w:rsid w:val="00ED24C1"/>
    <w:rsid w:val="00ED37C3"/>
    <w:rsid w:val="00ED3BC2"/>
    <w:rsid w:val="00ED4104"/>
    <w:rsid w:val="00ED4158"/>
    <w:rsid w:val="00ED5722"/>
    <w:rsid w:val="00ED5F05"/>
    <w:rsid w:val="00ED5F38"/>
    <w:rsid w:val="00ED63F2"/>
    <w:rsid w:val="00ED7847"/>
    <w:rsid w:val="00EE0146"/>
    <w:rsid w:val="00EE0353"/>
    <w:rsid w:val="00EE0EA4"/>
    <w:rsid w:val="00EE1BE1"/>
    <w:rsid w:val="00EE3234"/>
    <w:rsid w:val="00EE33E2"/>
    <w:rsid w:val="00EE3E6E"/>
    <w:rsid w:val="00EE3EBB"/>
    <w:rsid w:val="00EE4921"/>
    <w:rsid w:val="00EE4C8F"/>
    <w:rsid w:val="00EE4D41"/>
    <w:rsid w:val="00EE4D7D"/>
    <w:rsid w:val="00EE68F9"/>
    <w:rsid w:val="00EF0143"/>
    <w:rsid w:val="00EF04E4"/>
    <w:rsid w:val="00EF1716"/>
    <w:rsid w:val="00EF244C"/>
    <w:rsid w:val="00EF2F40"/>
    <w:rsid w:val="00EF2FDD"/>
    <w:rsid w:val="00EF310C"/>
    <w:rsid w:val="00EF33F5"/>
    <w:rsid w:val="00EF3607"/>
    <w:rsid w:val="00EF3924"/>
    <w:rsid w:val="00EF3D43"/>
    <w:rsid w:val="00EF3EB5"/>
    <w:rsid w:val="00EF437E"/>
    <w:rsid w:val="00EF481E"/>
    <w:rsid w:val="00EF4E5B"/>
    <w:rsid w:val="00EF5DFA"/>
    <w:rsid w:val="00EF6AF1"/>
    <w:rsid w:val="00EF782C"/>
    <w:rsid w:val="00F00500"/>
    <w:rsid w:val="00F014E2"/>
    <w:rsid w:val="00F02305"/>
    <w:rsid w:val="00F029E0"/>
    <w:rsid w:val="00F03887"/>
    <w:rsid w:val="00F05EB7"/>
    <w:rsid w:val="00F05EFD"/>
    <w:rsid w:val="00F06274"/>
    <w:rsid w:val="00F0635C"/>
    <w:rsid w:val="00F06BB7"/>
    <w:rsid w:val="00F07742"/>
    <w:rsid w:val="00F11FE5"/>
    <w:rsid w:val="00F12A93"/>
    <w:rsid w:val="00F12F2F"/>
    <w:rsid w:val="00F137D2"/>
    <w:rsid w:val="00F1499D"/>
    <w:rsid w:val="00F14B5E"/>
    <w:rsid w:val="00F153CD"/>
    <w:rsid w:val="00F1556B"/>
    <w:rsid w:val="00F15715"/>
    <w:rsid w:val="00F1649E"/>
    <w:rsid w:val="00F172FC"/>
    <w:rsid w:val="00F1735D"/>
    <w:rsid w:val="00F205ED"/>
    <w:rsid w:val="00F20C05"/>
    <w:rsid w:val="00F20D37"/>
    <w:rsid w:val="00F22BF0"/>
    <w:rsid w:val="00F22FEC"/>
    <w:rsid w:val="00F24C7F"/>
    <w:rsid w:val="00F2575B"/>
    <w:rsid w:val="00F258C1"/>
    <w:rsid w:val="00F25FAA"/>
    <w:rsid w:val="00F279F1"/>
    <w:rsid w:val="00F30430"/>
    <w:rsid w:val="00F3058B"/>
    <w:rsid w:val="00F31614"/>
    <w:rsid w:val="00F3176F"/>
    <w:rsid w:val="00F3222D"/>
    <w:rsid w:val="00F32543"/>
    <w:rsid w:val="00F33081"/>
    <w:rsid w:val="00F33C36"/>
    <w:rsid w:val="00F34119"/>
    <w:rsid w:val="00F35661"/>
    <w:rsid w:val="00F356EF"/>
    <w:rsid w:val="00F361D6"/>
    <w:rsid w:val="00F36255"/>
    <w:rsid w:val="00F36DD6"/>
    <w:rsid w:val="00F3740A"/>
    <w:rsid w:val="00F37F48"/>
    <w:rsid w:val="00F404F6"/>
    <w:rsid w:val="00F416D8"/>
    <w:rsid w:val="00F41FAE"/>
    <w:rsid w:val="00F42304"/>
    <w:rsid w:val="00F42B14"/>
    <w:rsid w:val="00F4312C"/>
    <w:rsid w:val="00F43509"/>
    <w:rsid w:val="00F44316"/>
    <w:rsid w:val="00F451DA"/>
    <w:rsid w:val="00F457D7"/>
    <w:rsid w:val="00F46280"/>
    <w:rsid w:val="00F46706"/>
    <w:rsid w:val="00F468A7"/>
    <w:rsid w:val="00F46C41"/>
    <w:rsid w:val="00F47511"/>
    <w:rsid w:val="00F476BB"/>
    <w:rsid w:val="00F47FD3"/>
    <w:rsid w:val="00F504AC"/>
    <w:rsid w:val="00F522E9"/>
    <w:rsid w:val="00F54409"/>
    <w:rsid w:val="00F57421"/>
    <w:rsid w:val="00F57946"/>
    <w:rsid w:val="00F60678"/>
    <w:rsid w:val="00F606DD"/>
    <w:rsid w:val="00F60809"/>
    <w:rsid w:val="00F60A98"/>
    <w:rsid w:val="00F60B69"/>
    <w:rsid w:val="00F617C8"/>
    <w:rsid w:val="00F61892"/>
    <w:rsid w:val="00F620AD"/>
    <w:rsid w:val="00F62C72"/>
    <w:rsid w:val="00F64119"/>
    <w:rsid w:val="00F64179"/>
    <w:rsid w:val="00F646E4"/>
    <w:rsid w:val="00F6496F"/>
    <w:rsid w:val="00F65074"/>
    <w:rsid w:val="00F66AB8"/>
    <w:rsid w:val="00F70678"/>
    <w:rsid w:val="00F70B40"/>
    <w:rsid w:val="00F72AC0"/>
    <w:rsid w:val="00F72FC6"/>
    <w:rsid w:val="00F72FD6"/>
    <w:rsid w:val="00F7308F"/>
    <w:rsid w:val="00F73724"/>
    <w:rsid w:val="00F73881"/>
    <w:rsid w:val="00F73A4B"/>
    <w:rsid w:val="00F748B6"/>
    <w:rsid w:val="00F74C20"/>
    <w:rsid w:val="00F74F16"/>
    <w:rsid w:val="00F76ED8"/>
    <w:rsid w:val="00F80250"/>
    <w:rsid w:val="00F8213D"/>
    <w:rsid w:val="00F825F1"/>
    <w:rsid w:val="00F82EA4"/>
    <w:rsid w:val="00F837EB"/>
    <w:rsid w:val="00F83B4B"/>
    <w:rsid w:val="00F85BC4"/>
    <w:rsid w:val="00F87BC5"/>
    <w:rsid w:val="00F90280"/>
    <w:rsid w:val="00F9105C"/>
    <w:rsid w:val="00F911E9"/>
    <w:rsid w:val="00F91218"/>
    <w:rsid w:val="00F92111"/>
    <w:rsid w:val="00F92145"/>
    <w:rsid w:val="00F9301A"/>
    <w:rsid w:val="00F945ED"/>
    <w:rsid w:val="00F96D70"/>
    <w:rsid w:val="00F97F54"/>
    <w:rsid w:val="00FA0124"/>
    <w:rsid w:val="00FA098B"/>
    <w:rsid w:val="00FA1231"/>
    <w:rsid w:val="00FA1857"/>
    <w:rsid w:val="00FA3FB1"/>
    <w:rsid w:val="00FA3FF1"/>
    <w:rsid w:val="00FA4640"/>
    <w:rsid w:val="00FA4725"/>
    <w:rsid w:val="00FA4FB2"/>
    <w:rsid w:val="00FA5276"/>
    <w:rsid w:val="00FA5C8C"/>
    <w:rsid w:val="00FA6675"/>
    <w:rsid w:val="00FA7EDB"/>
    <w:rsid w:val="00FB142B"/>
    <w:rsid w:val="00FB1626"/>
    <w:rsid w:val="00FB2CEA"/>
    <w:rsid w:val="00FB491F"/>
    <w:rsid w:val="00FB5ABE"/>
    <w:rsid w:val="00FB62DF"/>
    <w:rsid w:val="00FB66BD"/>
    <w:rsid w:val="00FB7E2F"/>
    <w:rsid w:val="00FC2984"/>
    <w:rsid w:val="00FC2ADD"/>
    <w:rsid w:val="00FC2BC3"/>
    <w:rsid w:val="00FC32EA"/>
    <w:rsid w:val="00FC4587"/>
    <w:rsid w:val="00FC4D43"/>
    <w:rsid w:val="00FC5397"/>
    <w:rsid w:val="00FC5569"/>
    <w:rsid w:val="00FC5AAC"/>
    <w:rsid w:val="00FC69B2"/>
    <w:rsid w:val="00FC6C9E"/>
    <w:rsid w:val="00FC6D3B"/>
    <w:rsid w:val="00FD1938"/>
    <w:rsid w:val="00FD1E3C"/>
    <w:rsid w:val="00FD1EDE"/>
    <w:rsid w:val="00FD2ED3"/>
    <w:rsid w:val="00FD306E"/>
    <w:rsid w:val="00FD36F7"/>
    <w:rsid w:val="00FD59DD"/>
    <w:rsid w:val="00FD6BFE"/>
    <w:rsid w:val="00FE0E46"/>
    <w:rsid w:val="00FE2EE6"/>
    <w:rsid w:val="00FE47E2"/>
    <w:rsid w:val="00FE52ED"/>
    <w:rsid w:val="00FE563D"/>
    <w:rsid w:val="00FE57C8"/>
    <w:rsid w:val="00FE5EBA"/>
    <w:rsid w:val="00FE5FDE"/>
    <w:rsid w:val="00FE6539"/>
    <w:rsid w:val="00FE6977"/>
    <w:rsid w:val="00FE775C"/>
    <w:rsid w:val="00FE778A"/>
    <w:rsid w:val="00FF01C6"/>
    <w:rsid w:val="00FF1D30"/>
    <w:rsid w:val="00FF2C28"/>
    <w:rsid w:val="00FF38F8"/>
    <w:rsid w:val="00FF45F5"/>
    <w:rsid w:val="00FF54B2"/>
    <w:rsid w:val="00FF5E4F"/>
    <w:rsid w:val="00FF6683"/>
    <w:rsid w:val="00FF6FB7"/>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5EB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119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E9254F"/>
    <w:pPr>
      <w:keepNext/>
      <w:numPr>
        <w:numId w:val="10"/>
      </w:numPr>
      <w:spacing w:after="0" w:line="240" w:lineRule="auto"/>
      <w:jc w:val="both"/>
      <w:outlineLvl w:val="1"/>
    </w:pPr>
    <w:rPr>
      <w:rFonts w:ascii="Arial" w:eastAsia="Times New Roman" w:hAnsi="Arial" w:cs="Times New Roman"/>
      <w:b/>
      <w:smallCaps/>
      <w:sz w:val="26"/>
      <w:szCs w:val="24"/>
      <w:lang w:eastAsia="cs-CZ"/>
    </w:rPr>
  </w:style>
  <w:style w:type="paragraph" w:styleId="Nadpis4">
    <w:name w:val="heading 4"/>
    <w:basedOn w:val="Normln"/>
    <w:next w:val="Normln"/>
    <w:link w:val="Nadpis4Char"/>
    <w:uiPriority w:val="9"/>
    <w:semiHidden/>
    <w:unhideWhenUsed/>
    <w:qFormat/>
    <w:rsid w:val="00E502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271382"/>
    <w:pPr>
      <w:autoSpaceDE w:val="0"/>
      <w:autoSpaceDN w:val="0"/>
      <w:spacing w:after="120" w:line="480" w:lineRule="auto"/>
    </w:pPr>
    <w:rPr>
      <w:rFonts w:ascii="Arial" w:eastAsia="Times New Roman" w:hAnsi="Arial" w:cs="Arial"/>
      <w:lang w:eastAsia="cs-CZ"/>
    </w:rPr>
  </w:style>
  <w:style w:type="character" w:customStyle="1" w:styleId="Zkladntext2Char">
    <w:name w:val="Základní text 2 Char"/>
    <w:basedOn w:val="Standardnpsmoodstavce"/>
    <w:link w:val="Zkladntext2"/>
    <w:rsid w:val="00271382"/>
    <w:rPr>
      <w:rFonts w:ascii="Arial" w:eastAsia="Times New Roman" w:hAnsi="Arial" w:cs="Arial"/>
      <w:lang w:eastAsia="cs-CZ"/>
    </w:rPr>
  </w:style>
  <w:style w:type="table" w:styleId="Mkatabulky">
    <w:name w:val="Table Grid"/>
    <w:basedOn w:val="Normlntabulka"/>
    <w:uiPriority w:val="39"/>
    <w:rsid w:val="00271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nhideWhenUsed/>
    <w:rsid w:val="00271382"/>
    <w:pPr>
      <w:spacing w:after="0" w:line="240" w:lineRule="auto"/>
    </w:pPr>
    <w:rPr>
      <w:sz w:val="20"/>
      <w:szCs w:val="20"/>
    </w:rPr>
  </w:style>
  <w:style w:type="character" w:customStyle="1" w:styleId="TextpoznpodarouChar">
    <w:name w:val="Text pozn. pod čarou Char"/>
    <w:basedOn w:val="Standardnpsmoodstavce"/>
    <w:link w:val="Textpoznpodarou"/>
    <w:rsid w:val="00271382"/>
    <w:rPr>
      <w:sz w:val="20"/>
      <w:szCs w:val="20"/>
    </w:rPr>
  </w:style>
  <w:style w:type="character" w:styleId="Znakapoznpodarou">
    <w:name w:val="footnote reference"/>
    <w:aliases w:val="Nota,Footnote symbol,Footnote"/>
    <w:basedOn w:val="Standardnpsmoodstavce"/>
    <w:unhideWhenUsed/>
    <w:rsid w:val="00271382"/>
    <w:rPr>
      <w:vertAlign w:val="superscript"/>
    </w:rPr>
  </w:style>
  <w:style w:type="table" w:customStyle="1" w:styleId="Prosttabulka31">
    <w:name w:val="Prostá tabulka 31"/>
    <w:basedOn w:val="Normlntabulka"/>
    <w:uiPriority w:val="43"/>
    <w:rsid w:val="002713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ulkasmkou4zvraznn61">
    <w:name w:val="Tabulka s mřížkou 4 – zvýraznění 61"/>
    <w:basedOn w:val="Normlntabulka"/>
    <w:uiPriority w:val="49"/>
    <w:rsid w:val="0027138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271382"/>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271382"/>
    <w:rPr>
      <w:color w:val="0563C1" w:themeColor="hyperlink"/>
      <w:u w:val="single"/>
    </w:rPr>
  </w:style>
  <w:style w:type="paragraph" w:customStyle="1" w:styleId="Vvojcen-zkladntext">
    <w:name w:val="Vývoj cen - základní text"/>
    <w:basedOn w:val="Normln"/>
    <w:rsid w:val="00271382"/>
    <w:pPr>
      <w:spacing w:before="120" w:after="120" w:line="240" w:lineRule="auto"/>
      <w:ind w:firstLine="709"/>
      <w:jc w:val="both"/>
    </w:pPr>
    <w:rPr>
      <w:rFonts w:ascii="Arial" w:eastAsia="Times New Roman" w:hAnsi="Arial" w:cs="Times New Roman"/>
      <w:lang w:eastAsia="cs-CZ"/>
    </w:rPr>
  </w:style>
  <w:style w:type="character" w:styleId="Sledovanodkaz">
    <w:name w:val="FollowedHyperlink"/>
    <w:basedOn w:val="Standardnpsmoodstavce"/>
    <w:uiPriority w:val="99"/>
    <w:semiHidden/>
    <w:unhideWhenUsed/>
    <w:rsid w:val="00271382"/>
    <w:rPr>
      <w:color w:val="954F72" w:themeColor="followedHyperlink"/>
      <w:u w:val="single"/>
    </w:rPr>
  </w:style>
  <w:style w:type="paragraph" w:styleId="Odstavecseseznamem">
    <w:name w:val="List Paragraph"/>
    <w:basedOn w:val="Normln"/>
    <w:qFormat/>
    <w:rsid w:val="00271382"/>
    <w:pPr>
      <w:ind w:left="720"/>
      <w:contextualSpacing/>
    </w:pPr>
  </w:style>
  <w:style w:type="paragraph" w:styleId="Textkomente">
    <w:name w:val="annotation text"/>
    <w:basedOn w:val="Normln"/>
    <w:link w:val="TextkomenteChar"/>
    <w:uiPriority w:val="99"/>
    <w:unhideWhenUsed/>
    <w:rsid w:val="00271382"/>
    <w:pPr>
      <w:spacing w:line="240" w:lineRule="auto"/>
    </w:pPr>
    <w:rPr>
      <w:sz w:val="20"/>
      <w:szCs w:val="20"/>
    </w:rPr>
  </w:style>
  <w:style w:type="character" w:customStyle="1" w:styleId="TextkomenteChar">
    <w:name w:val="Text komentáře Char"/>
    <w:basedOn w:val="Standardnpsmoodstavce"/>
    <w:link w:val="Textkomente"/>
    <w:uiPriority w:val="99"/>
    <w:rsid w:val="00271382"/>
    <w:rPr>
      <w:sz w:val="20"/>
      <w:szCs w:val="20"/>
    </w:rPr>
  </w:style>
  <w:style w:type="paragraph" w:styleId="Pedmtkomente">
    <w:name w:val="annotation subject"/>
    <w:basedOn w:val="Textkomente"/>
    <w:next w:val="Textkomente"/>
    <w:link w:val="PedmtkomenteChar"/>
    <w:uiPriority w:val="99"/>
    <w:semiHidden/>
    <w:unhideWhenUsed/>
    <w:rsid w:val="00271382"/>
    <w:pPr>
      <w:suppressAutoHyphens/>
      <w:autoSpaceDE w:val="0"/>
      <w:spacing w:before="240" w:after="0"/>
    </w:pPr>
    <w:rPr>
      <w:rFonts w:ascii="Arial" w:eastAsia="Times New Roman" w:hAnsi="Arial" w:cs="Arial"/>
      <w:b/>
      <w:bCs/>
      <w:lang w:eastAsia="ar-SA"/>
    </w:rPr>
  </w:style>
  <w:style w:type="character" w:customStyle="1" w:styleId="PedmtkomenteChar">
    <w:name w:val="Předmět komentáře Char"/>
    <w:basedOn w:val="TextkomenteChar"/>
    <w:link w:val="Pedmtkomente"/>
    <w:uiPriority w:val="99"/>
    <w:semiHidden/>
    <w:rsid w:val="00271382"/>
    <w:rPr>
      <w:rFonts w:ascii="Arial" w:eastAsia="Times New Roman" w:hAnsi="Arial" w:cs="Arial"/>
      <w:b/>
      <w:bCs/>
      <w:sz w:val="20"/>
      <w:szCs w:val="20"/>
      <w:lang w:eastAsia="ar-SA"/>
    </w:rPr>
  </w:style>
  <w:style w:type="paragraph" w:styleId="Zhlav">
    <w:name w:val="header"/>
    <w:basedOn w:val="Normln"/>
    <w:link w:val="ZhlavChar"/>
    <w:uiPriority w:val="99"/>
    <w:unhideWhenUsed/>
    <w:rsid w:val="002713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1382"/>
  </w:style>
  <w:style w:type="paragraph" w:styleId="Zpat">
    <w:name w:val="footer"/>
    <w:basedOn w:val="Normln"/>
    <w:link w:val="ZpatChar"/>
    <w:uiPriority w:val="99"/>
    <w:unhideWhenUsed/>
    <w:rsid w:val="00271382"/>
    <w:pPr>
      <w:tabs>
        <w:tab w:val="center" w:pos="4536"/>
        <w:tab w:val="right" w:pos="9072"/>
      </w:tabs>
      <w:spacing w:after="0" w:line="240" w:lineRule="auto"/>
    </w:pPr>
  </w:style>
  <w:style w:type="character" w:customStyle="1" w:styleId="ZpatChar">
    <w:name w:val="Zápatí Char"/>
    <w:basedOn w:val="Standardnpsmoodstavce"/>
    <w:link w:val="Zpat"/>
    <w:uiPriority w:val="99"/>
    <w:rsid w:val="00271382"/>
  </w:style>
  <w:style w:type="character" w:styleId="Odkaznakoment">
    <w:name w:val="annotation reference"/>
    <w:basedOn w:val="Standardnpsmoodstavce"/>
    <w:semiHidden/>
    <w:unhideWhenUsed/>
    <w:rsid w:val="00271382"/>
    <w:rPr>
      <w:sz w:val="16"/>
      <w:szCs w:val="16"/>
    </w:rPr>
  </w:style>
  <w:style w:type="paragraph" w:styleId="Textbubliny">
    <w:name w:val="Balloon Text"/>
    <w:basedOn w:val="Normln"/>
    <w:link w:val="TextbublinyChar"/>
    <w:uiPriority w:val="99"/>
    <w:semiHidden/>
    <w:unhideWhenUsed/>
    <w:rsid w:val="0027138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1382"/>
    <w:rPr>
      <w:rFonts w:ascii="Segoe UI" w:hAnsi="Segoe UI" w:cs="Segoe UI"/>
      <w:sz w:val="18"/>
      <w:szCs w:val="18"/>
    </w:rPr>
  </w:style>
  <w:style w:type="character" w:customStyle="1" w:styleId="Nevyeenzmnka1">
    <w:name w:val="Nevyřešená zmínka1"/>
    <w:basedOn w:val="Standardnpsmoodstavce"/>
    <w:uiPriority w:val="99"/>
    <w:semiHidden/>
    <w:unhideWhenUsed/>
    <w:rsid w:val="00C7070C"/>
    <w:rPr>
      <w:color w:val="808080"/>
      <w:shd w:val="clear" w:color="auto" w:fill="E6E6E6"/>
    </w:rPr>
  </w:style>
  <w:style w:type="character" w:customStyle="1" w:styleId="Nevyeenzmnka2">
    <w:name w:val="Nevyřešená zmínka2"/>
    <w:basedOn w:val="Standardnpsmoodstavce"/>
    <w:uiPriority w:val="99"/>
    <w:rsid w:val="00372B81"/>
    <w:rPr>
      <w:color w:val="808080"/>
      <w:shd w:val="clear" w:color="auto" w:fill="E6E6E6"/>
    </w:rPr>
  </w:style>
  <w:style w:type="paragraph" w:styleId="Revize">
    <w:name w:val="Revision"/>
    <w:hidden/>
    <w:uiPriority w:val="99"/>
    <w:semiHidden/>
    <w:rsid w:val="008871BD"/>
    <w:pPr>
      <w:spacing w:after="0" w:line="240" w:lineRule="auto"/>
    </w:pPr>
  </w:style>
  <w:style w:type="character" w:styleId="Nevyeenzmnka">
    <w:name w:val="Unresolved Mention"/>
    <w:basedOn w:val="Standardnpsmoodstavce"/>
    <w:uiPriority w:val="99"/>
    <w:semiHidden/>
    <w:unhideWhenUsed/>
    <w:rsid w:val="00E40707"/>
    <w:rPr>
      <w:color w:val="808080"/>
      <w:shd w:val="clear" w:color="auto" w:fill="E6E6E6"/>
    </w:rPr>
  </w:style>
  <w:style w:type="character" w:customStyle="1" w:styleId="Nevyeenzmnka3">
    <w:name w:val="Nevyřešená zmínka3"/>
    <w:basedOn w:val="Standardnpsmoodstavce"/>
    <w:uiPriority w:val="99"/>
    <w:semiHidden/>
    <w:unhideWhenUsed/>
    <w:rsid w:val="00A96E7C"/>
    <w:rPr>
      <w:color w:val="808080"/>
      <w:shd w:val="clear" w:color="auto" w:fill="E6E6E6"/>
    </w:rPr>
  </w:style>
  <w:style w:type="character" w:customStyle="1" w:styleId="Nadpis2Char">
    <w:name w:val="Nadpis 2 Char"/>
    <w:basedOn w:val="Standardnpsmoodstavce"/>
    <w:link w:val="Nadpis2"/>
    <w:rsid w:val="00E9254F"/>
    <w:rPr>
      <w:rFonts w:ascii="Arial" w:eastAsia="Times New Roman" w:hAnsi="Arial" w:cs="Times New Roman"/>
      <w:b/>
      <w:smallCaps/>
      <w:sz w:val="26"/>
      <w:szCs w:val="24"/>
      <w:lang w:eastAsia="cs-CZ"/>
    </w:rPr>
  </w:style>
  <w:style w:type="paragraph" w:styleId="Bezmezer">
    <w:name w:val="No Spacing"/>
    <w:uiPriority w:val="1"/>
    <w:qFormat/>
    <w:rsid w:val="00E9254F"/>
    <w:pPr>
      <w:spacing w:after="0" w:line="240" w:lineRule="auto"/>
    </w:pPr>
  </w:style>
  <w:style w:type="character" w:customStyle="1" w:styleId="Nadpis1Char">
    <w:name w:val="Nadpis 1 Char"/>
    <w:basedOn w:val="Standardnpsmoodstavce"/>
    <w:link w:val="Nadpis1"/>
    <w:uiPriority w:val="9"/>
    <w:rsid w:val="002119E2"/>
    <w:rPr>
      <w:rFonts w:asciiTheme="majorHAnsi" w:eastAsiaTheme="majorEastAsia" w:hAnsiTheme="majorHAnsi" w:cstheme="majorBidi"/>
      <w:color w:val="2F5496" w:themeColor="accent1" w:themeShade="BF"/>
      <w:sz w:val="32"/>
      <w:szCs w:val="32"/>
    </w:rPr>
  </w:style>
  <w:style w:type="paragraph" w:styleId="Titulek">
    <w:name w:val="caption"/>
    <w:basedOn w:val="Normln"/>
    <w:next w:val="Normln"/>
    <w:uiPriority w:val="35"/>
    <w:unhideWhenUsed/>
    <w:qFormat/>
    <w:rsid w:val="00C3663B"/>
    <w:pPr>
      <w:spacing w:after="200" w:line="240" w:lineRule="auto"/>
    </w:pPr>
    <w:rPr>
      <w:i/>
      <w:iCs/>
      <w:color w:val="44546A" w:themeColor="text2"/>
      <w:sz w:val="18"/>
      <w:szCs w:val="18"/>
    </w:rPr>
  </w:style>
  <w:style w:type="character" w:customStyle="1" w:styleId="Nadpis4Char">
    <w:name w:val="Nadpis 4 Char"/>
    <w:basedOn w:val="Standardnpsmoodstavce"/>
    <w:link w:val="Nadpis4"/>
    <w:uiPriority w:val="9"/>
    <w:semiHidden/>
    <w:rsid w:val="00E50251"/>
    <w:rPr>
      <w:rFonts w:asciiTheme="majorHAnsi" w:eastAsiaTheme="majorEastAsia" w:hAnsiTheme="majorHAnsi" w:cstheme="majorBidi"/>
      <w:i/>
      <w:iCs/>
      <w:color w:val="2F5496" w:themeColor="accent1" w:themeShade="BF"/>
    </w:rPr>
  </w:style>
  <w:style w:type="paragraph" w:customStyle="1" w:styleId="Nadpis1Analza-Arial16">
    <w:name w:val="Nadpis 1 Analýza - Arial 16"/>
    <w:autoRedefine/>
    <w:qFormat/>
    <w:rsid w:val="00857699"/>
    <w:pPr>
      <w:numPr>
        <w:numId w:val="21"/>
      </w:numPr>
      <w:spacing w:after="120" w:line="240" w:lineRule="auto"/>
    </w:pPr>
    <w:rPr>
      <w:rFonts w:ascii="Arial" w:eastAsia="Times New Roman" w:hAnsi="Arial" w:cs="Arial"/>
      <w:b/>
      <w:bCs/>
      <w:sz w:val="32"/>
      <w:szCs w:val="32"/>
      <w:lang w:eastAsia="cs-CZ"/>
    </w:rPr>
  </w:style>
  <w:style w:type="paragraph" w:customStyle="1" w:styleId="Nadpis4Analza-Arial12">
    <w:name w:val="Nadpis 4 Analýza - Arial 12"/>
    <w:rsid w:val="00857699"/>
    <w:pPr>
      <w:numPr>
        <w:ilvl w:val="3"/>
        <w:numId w:val="21"/>
      </w:numPr>
      <w:spacing w:after="0" w:line="240" w:lineRule="auto"/>
    </w:pPr>
    <w:rPr>
      <w:rFonts w:ascii="Arial" w:eastAsia="Times New Roman" w:hAnsi="Arial" w:cs="Arial"/>
      <w:b/>
      <w:bCs/>
      <w:color w:val="000000"/>
      <w:sz w:val="24"/>
      <w:szCs w:val="24"/>
    </w:rPr>
  </w:style>
  <w:style w:type="paragraph" w:customStyle="1" w:styleId="Nadpis2Analza-Arial16">
    <w:name w:val="Nadpis 2 Analýza - Arial 16"/>
    <w:autoRedefine/>
    <w:qFormat/>
    <w:rsid w:val="00857699"/>
    <w:pPr>
      <w:numPr>
        <w:ilvl w:val="1"/>
        <w:numId w:val="21"/>
      </w:numPr>
      <w:spacing w:after="120" w:line="240" w:lineRule="auto"/>
      <w:jc w:val="both"/>
    </w:pPr>
    <w:rPr>
      <w:rFonts w:ascii="Arial" w:eastAsia="Times New Roman" w:hAnsi="Arial" w:cs="Arial"/>
      <w:b/>
      <w:bCs/>
      <w:sz w:val="32"/>
      <w:szCs w:val="24"/>
      <w:lang w:eastAsia="cs-CZ"/>
    </w:rPr>
  </w:style>
  <w:style w:type="paragraph" w:customStyle="1" w:styleId="Nadpis3Analza-Arial14">
    <w:name w:val="Nadpis 3 Analýza - Arial 14"/>
    <w:autoRedefine/>
    <w:qFormat/>
    <w:rsid w:val="00857699"/>
    <w:pPr>
      <w:numPr>
        <w:ilvl w:val="2"/>
        <w:numId w:val="21"/>
      </w:numPr>
      <w:spacing w:after="120" w:line="240" w:lineRule="auto"/>
      <w:jc w:val="both"/>
    </w:pPr>
    <w:rPr>
      <w:rFonts w:ascii="Arial" w:eastAsia="Times New Roman" w:hAnsi="Arial" w:cs="Arial"/>
      <w:b/>
      <w:sz w:val="28"/>
      <w:szCs w:val="28"/>
      <w:lang w:eastAsia="cs-CZ"/>
    </w:rPr>
  </w:style>
  <w:style w:type="paragraph" w:customStyle="1" w:styleId="l61">
    <w:name w:val="l61"/>
    <w:basedOn w:val="Normln"/>
    <w:rsid w:val="004C4257"/>
    <w:pPr>
      <w:spacing w:before="144" w:after="144" w:line="240" w:lineRule="auto"/>
      <w:jc w:val="both"/>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596F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5907">
      <w:bodyDiv w:val="1"/>
      <w:marLeft w:val="0"/>
      <w:marRight w:val="0"/>
      <w:marTop w:val="0"/>
      <w:marBottom w:val="0"/>
      <w:divBdr>
        <w:top w:val="none" w:sz="0" w:space="0" w:color="auto"/>
        <w:left w:val="none" w:sz="0" w:space="0" w:color="auto"/>
        <w:bottom w:val="none" w:sz="0" w:space="0" w:color="auto"/>
        <w:right w:val="none" w:sz="0" w:space="0" w:color="auto"/>
      </w:divBdr>
      <w:divsChild>
        <w:div w:id="1417902248">
          <w:marLeft w:val="0"/>
          <w:marRight w:val="0"/>
          <w:marTop w:val="0"/>
          <w:marBottom w:val="0"/>
          <w:divBdr>
            <w:top w:val="none" w:sz="0" w:space="0" w:color="auto"/>
            <w:left w:val="none" w:sz="0" w:space="0" w:color="auto"/>
            <w:bottom w:val="none" w:sz="0" w:space="0" w:color="auto"/>
            <w:right w:val="none" w:sz="0" w:space="0" w:color="auto"/>
          </w:divBdr>
          <w:divsChild>
            <w:div w:id="90779200">
              <w:marLeft w:val="0"/>
              <w:marRight w:val="0"/>
              <w:marTop w:val="0"/>
              <w:marBottom w:val="0"/>
              <w:divBdr>
                <w:top w:val="none" w:sz="0" w:space="0" w:color="auto"/>
                <w:left w:val="none" w:sz="0" w:space="0" w:color="auto"/>
                <w:bottom w:val="none" w:sz="0" w:space="0" w:color="auto"/>
                <w:right w:val="none" w:sz="0" w:space="0" w:color="auto"/>
              </w:divBdr>
              <w:divsChild>
                <w:div w:id="3197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383">
      <w:bodyDiv w:val="1"/>
      <w:marLeft w:val="0"/>
      <w:marRight w:val="0"/>
      <w:marTop w:val="0"/>
      <w:marBottom w:val="0"/>
      <w:divBdr>
        <w:top w:val="none" w:sz="0" w:space="0" w:color="auto"/>
        <w:left w:val="none" w:sz="0" w:space="0" w:color="auto"/>
        <w:bottom w:val="none" w:sz="0" w:space="0" w:color="auto"/>
        <w:right w:val="none" w:sz="0" w:space="0" w:color="auto"/>
      </w:divBdr>
      <w:divsChild>
        <w:div w:id="1892155549">
          <w:marLeft w:val="0"/>
          <w:marRight w:val="0"/>
          <w:marTop w:val="0"/>
          <w:marBottom w:val="0"/>
          <w:divBdr>
            <w:top w:val="none" w:sz="0" w:space="0" w:color="auto"/>
            <w:left w:val="none" w:sz="0" w:space="0" w:color="auto"/>
            <w:bottom w:val="none" w:sz="0" w:space="0" w:color="auto"/>
            <w:right w:val="none" w:sz="0" w:space="0" w:color="auto"/>
          </w:divBdr>
          <w:divsChild>
            <w:div w:id="251821291">
              <w:marLeft w:val="0"/>
              <w:marRight w:val="0"/>
              <w:marTop w:val="0"/>
              <w:marBottom w:val="0"/>
              <w:divBdr>
                <w:top w:val="none" w:sz="0" w:space="0" w:color="auto"/>
                <w:left w:val="none" w:sz="0" w:space="0" w:color="auto"/>
                <w:bottom w:val="none" w:sz="0" w:space="0" w:color="auto"/>
                <w:right w:val="none" w:sz="0" w:space="0" w:color="auto"/>
              </w:divBdr>
              <w:divsChild>
                <w:div w:id="247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1373">
      <w:bodyDiv w:val="1"/>
      <w:marLeft w:val="0"/>
      <w:marRight w:val="0"/>
      <w:marTop w:val="0"/>
      <w:marBottom w:val="0"/>
      <w:divBdr>
        <w:top w:val="none" w:sz="0" w:space="0" w:color="auto"/>
        <w:left w:val="none" w:sz="0" w:space="0" w:color="auto"/>
        <w:bottom w:val="none" w:sz="0" w:space="0" w:color="auto"/>
        <w:right w:val="none" w:sz="0" w:space="0" w:color="auto"/>
      </w:divBdr>
      <w:divsChild>
        <w:div w:id="617031046">
          <w:marLeft w:val="0"/>
          <w:marRight w:val="0"/>
          <w:marTop w:val="0"/>
          <w:marBottom w:val="0"/>
          <w:divBdr>
            <w:top w:val="none" w:sz="0" w:space="0" w:color="auto"/>
            <w:left w:val="none" w:sz="0" w:space="0" w:color="auto"/>
            <w:bottom w:val="none" w:sz="0" w:space="0" w:color="auto"/>
            <w:right w:val="none" w:sz="0" w:space="0" w:color="auto"/>
          </w:divBdr>
          <w:divsChild>
            <w:div w:id="2021731492">
              <w:marLeft w:val="0"/>
              <w:marRight w:val="0"/>
              <w:marTop w:val="0"/>
              <w:marBottom w:val="0"/>
              <w:divBdr>
                <w:top w:val="none" w:sz="0" w:space="0" w:color="auto"/>
                <w:left w:val="none" w:sz="0" w:space="0" w:color="auto"/>
                <w:bottom w:val="none" w:sz="0" w:space="0" w:color="auto"/>
                <w:right w:val="none" w:sz="0" w:space="0" w:color="auto"/>
              </w:divBdr>
              <w:divsChild>
                <w:div w:id="3984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6545">
      <w:bodyDiv w:val="1"/>
      <w:marLeft w:val="0"/>
      <w:marRight w:val="0"/>
      <w:marTop w:val="0"/>
      <w:marBottom w:val="0"/>
      <w:divBdr>
        <w:top w:val="none" w:sz="0" w:space="0" w:color="auto"/>
        <w:left w:val="none" w:sz="0" w:space="0" w:color="auto"/>
        <w:bottom w:val="none" w:sz="0" w:space="0" w:color="auto"/>
        <w:right w:val="none" w:sz="0" w:space="0" w:color="auto"/>
      </w:divBdr>
    </w:div>
    <w:div w:id="313338304">
      <w:bodyDiv w:val="1"/>
      <w:marLeft w:val="0"/>
      <w:marRight w:val="0"/>
      <w:marTop w:val="0"/>
      <w:marBottom w:val="0"/>
      <w:divBdr>
        <w:top w:val="none" w:sz="0" w:space="0" w:color="auto"/>
        <w:left w:val="none" w:sz="0" w:space="0" w:color="auto"/>
        <w:bottom w:val="none" w:sz="0" w:space="0" w:color="auto"/>
        <w:right w:val="none" w:sz="0" w:space="0" w:color="auto"/>
      </w:divBdr>
    </w:div>
    <w:div w:id="354500749">
      <w:bodyDiv w:val="1"/>
      <w:marLeft w:val="0"/>
      <w:marRight w:val="0"/>
      <w:marTop w:val="0"/>
      <w:marBottom w:val="0"/>
      <w:divBdr>
        <w:top w:val="none" w:sz="0" w:space="0" w:color="auto"/>
        <w:left w:val="none" w:sz="0" w:space="0" w:color="auto"/>
        <w:bottom w:val="none" w:sz="0" w:space="0" w:color="auto"/>
        <w:right w:val="none" w:sz="0" w:space="0" w:color="auto"/>
      </w:divBdr>
      <w:divsChild>
        <w:div w:id="607585140">
          <w:marLeft w:val="0"/>
          <w:marRight w:val="0"/>
          <w:marTop w:val="0"/>
          <w:marBottom w:val="0"/>
          <w:divBdr>
            <w:top w:val="none" w:sz="0" w:space="0" w:color="auto"/>
            <w:left w:val="none" w:sz="0" w:space="0" w:color="auto"/>
            <w:bottom w:val="none" w:sz="0" w:space="0" w:color="auto"/>
            <w:right w:val="none" w:sz="0" w:space="0" w:color="auto"/>
          </w:divBdr>
          <w:divsChild>
            <w:div w:id="1115296864">
              <w:marLeft w:val="0"/>
              <w:marRight w:val="0"/>
              <w:marTop w:val="0"/>
              <w:marBottom w:val="0"/>
              <w:divBdr>
                <w:top w:val="none" w:sz="0" w:space="0" w:color="auto"/>
                <w:left w:val="none" w:sz="0" w:space="0" w:color="auto"/>
                <w:bottom w:val="none" w:sz="0" w:space="0" w:color="auto"/>
                <w:right w:val="none" w:sz="0" w:space="0" w:color="auto"/>
              </w:divBdr>
              <w:divsChild>
                <w:div w:id="18814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33341">
      <w:bodyDiv w:val="1"/>
      <w:marLeft w:val="0"/>
      <w:marRight w:val="0"/>
      <w:marTop w:val="0"/>
      <w:marBottom w:val="0"/>
      <w:divBdr>
        <w:top w:val="none" w:sz="0" w:space="0" w:color="auto"/>
        <w:left w:val="none" w:sz="0" w:space="0" w:color="auto"/>
        <w:bottom w:val="none" w:sz="0" w:space="0" w:color="auto"/>
        <w:right w:val="none" w:sz="0" w:space="0" w:color="auto"/>
      </w:divBdr>
      <w:divsChild>
        <w:div w:id="1401920">
          <w:marLeft w:val="0"/>
          <w:marRight w:val="0"/>
          <w:marTop w:val="0"/>
          <w:marBottom w:val="0"/>
          <w:divBdr>
            <w:top w:val="none" w:sz="0" w:space="0" w:color="auto"/>
            <w:left w:val="none" w:sz="0" w:space="0" w:color="auto"/>
            <w:bottom w:val="none" w:sz="0" w:space="0" w:color="auto"/>
            <w:right w:val="none" w:sz="0" w:space="0" w:color="auto"/>
          </w:divBdr>
        </w:div>
        <w:div w:id="481118638">
          <w:marLeft w:val="0"/>
          <w:marRight w:val="0"/>
          <w:marTop w:val="0"/>
          <w:marBottom w:val="0"/>
          <w:divBdr>
            <w:top w:val="none" w:sz="0" w:space="0" w:color="auto"/>
            <w:left w:val="none" w:sz="0" w:space="0" w:color="auto"/>
            <w:bottom w:val="none" w:sz="0" w:space="0" w:color="auto"/>
            <w:right w:val="none" w:sz="0" w:space="0" w:color="auto"/>
          </w:divBdr>
        </w:div>
        <w:div w:id="827012330">
          <w:marLeft w:val="0"/>
          <w:marRight w:val="0"/>
          <w:marTop w:val="0"/>
          <w:marBottom w:val="0"/>
          <w:divBdr>
            <w:top w:val="none" w:sz="0" w:space="0" w:color="auto"/>
            <w:left w:val="none" w:sz="0" w:space="0" w:color="auto"/>
            <w:bottom w:val="none" w:sz="0" w:space="0" w:color="auto"/>
            <w:right w:val="none" w:sz="0" w:space="0" w:color="auto"/>
          </w:divBdr>
        </w:div>
        <w:div w:id="979072816">
          <w:marLeft w:val="0"/>
          <w:marRight w:val="0"/>
          <w:marTop w:val="0"/>
          <w:marBottom w:val="0"/>
          <w:divBdr>
            <w:top w:val="none" w:sz="0" w:space="0" w:color="auto"/>
            <w:left w:val="none" w:sz="0" w:space="0" w:color="auto"/>
            <w:bottom w:val="none" w:sz="0" w:space="0" w:color="auto"/>
            <w:right w:val="none" w:sz="0" w:space="0" w:color="auto"/>
          </w:divBdr>
        </w:div>
        <w:div w:id="1230000993">
          <w:marLeft w:val="0"/>
          <w:marRight w:val="0"/>
          <w:marTop w:val="0"/>
          <w:marBottom w:val="0"/>
          <w:divBdr>
            <w:top w:val="none" w:sz="0" w:space="0" w:color="auto"/>
            <w:left w:val="none" w:sz="0" w:space="0" w:color="auto"/>
            <w:bottom w:val="none" w:sz="0" w:space="0" w:color="auto"/>
            <w:right w:val="none" w:sz="0" w:space="0" w:color="auto"/>
          </w:divBdr>
        </w:div>
        <w:div w:id="1599479891">
          <w:marLeft w:val="0"/>
          <w:marRight w:val="0"/>
          <w:marTop w:val="0"/>
          <w:marBottom w:val="0"/>
          <w:divBdr>
            <w:top w:val="none" w:sz="0" w:space="0" w:color="auto"/>
            <w:left w:val="none" w:sz="0" w:space="0" w:color="auto"/>
            <w:bottom w:val="none" w:sz="0" w:space="0" w:color="auto"/>
            <w:right w:val="none" w:sz="0" w:space="0" w:color="auto"/>
          </w:divBdr>
        </w:div>
      </w:divsChild>
    </w:div>
    <w:div w:id="577639687">
      <w:bodyDiv w:val="1"/>
      <w:marLeft w:val="0"/>
      <w:marRight w:val="0"/>
      <w:marTop w:val="0"/>
      <w:marBottom w:val="0"/>
      <w:divBdr>
        <w:top w:val="none" w:sz="0" w:space="0" w:color="auto"/>
        <w:left w:val="none" w:sz="0" w:space="0" w:color="auto"/>
        <w:bottom w:val="none" w:sz="0" w:space="0" w:color="auto"/>
        <w:right w:val="none" w:sz="0" w:space="0" w:color="auto"/>
      </w:divBdr>
      <w:divsChild>
        <w:div w:id="40912034">
          <w:marLeft w:val="0"/>
          <w:marRight w:val="0"/>
          <w:marTop w:val="0"/>
          <w:marBottom w:val="0"/>
          <w:divBdr>
            <w:top w:val="none" w:sz="0" w:space="0" w:color="auto"/>
            <w:left w:val="none" w:sz="0" w:space="0" w:color="auto"/>
            <w:bottom w:val="none" w:sz="0" w:space="0" w:color="auto"/>
            <w:right w:val="none" w:sz="0" w:space="0" w:color="auto"/>
          </w:divBdr>
          <w:divsChild>
            <w:div w:id="2088189706">
              <w:marLeft w:val="0"/>
              <w:marRight w:val="0"/>
              <w:marTop w:val="0"/>
              <w:marBottom w:val="0"/>
              <w:divBdr>
                <w:top w:val="none" w:sz="0" w:space="0" w:color="auto"/>
                <w:left w:val="none" w:sz="0" w:space="0" w:color="auto"/>
                <w:bottom w:val="none" w:sz="0" w:space="0" w:color="auto"/>
                <w:right w:val="none" w:sz="0" w:space="0" w:color="auto"/>
              </w:divBdr>
              <w:divsChild>
                <w:div w:id="19830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237">
      <w:bodyDiv w:val="1"/>
      <w:marLeft w:val="0"/>
      <w:marRight w:val="0"/>
      <w:marTop w:val="0"/>
      <w:marBottom w:val="0"/>
      <w:divBdr>
        <w:top w:val="none" w:sz="0" w:space="0" w:color="auto"/>
        <w:left w:val="none" w:sz="0" w:space="0" w:color="auto"/>
        <w:bottom w:val="none" w:sz="0" w:space="0" w:color="auto"/>
        <w:right w:val="none" w:sz="0" w:space="0" w:color="auto"/>
      </w:divBdr>
    </w:div>
    <w:div w:id="634144999">
      <w:bodyDiv w:val="1"/>
      <w:marLeft w:val="0"/>
      <w:marRight w:val="0"/>
      <w:marTop w:val="0"/>
      <w:marBottom w:val="0"/>
      <w:divBdr>
        <w:top w:val="none" w:sz="0" w:space="0" w:color="auto"/>
        <w:left w:val="none" w:sz="0" w:space="0" w:color="auto"/>
        <w:bottom w:val="none" w:sz="0" w:space="0" w:color="auto"/>
        <w:right w:val="none" w:sz="0" w:space="0" w:color="auto"/>
      </w:divBdr>
      <w:divsChild>
        <w:div w:id="1453549683">
          <w:marLeft w:val="0"/>
          <w:marRight w:val="0"/>
          <w:marTop w:val="0"/>
          <w:marBottom w:val="0"/>
          <w:divBdr>
            <w:top w:val="none" w:sz="0" w:space="0" w:color="auto"/>
            <w:left w:val="none" w:sz="0" w:space="0" w:color="auto"/>
            <w:bottom w:val="none" w:sz="0" w:space="0" w:color="auto"/>
            <w:right w:val="none" w:sz="0" w:space="0" w:color="auto"/>
          </w:divBdr>
          <w:divsChild>
            <w:div w:id="576011677">
              <w:marLeft w:val="0"/>
              <w:marRight w:val="0"/>
              <w:marTop w:val="0"/>
              <w:marBottom w:val="0"/>
              <w:divBdr>
                <w:top w:val="none" w:sz="0" w:space="0" w:color="auto"/>
                <w:left w:val="none" w:sz="0" w:space="0" w:color="auto"/>
                <w:bottom w:val="none" w:sz="0" w:space="0" w:color="auto"/>
                <w:right w:val="none" w:sz="0" w:space="0" w:color="auto"/>
              </w:divBdr>
              <w:divsChild>
                <w:div w:id="1403796161">
                  <w:marLeft w:val="0"/>
                  <w:marRight w:val="0"/>
                  <w:marTop w:val="100"/>
                  <w:marBottom w:val="100"/>
                  <w:divBdr>
                    <w:top w:val="none" w:sz="0" w:space="0" w:color="auto"/>
                    <w:left w:val="none" w:sz="0" w:space="0" w:color="auto"/>
                    <w:bottom w:val="none" w:sz="0" w:space="0" w:color="auto"/>
                    <w:right w:val="none" w:sz="0" w:space="0" w:color="auto"/>
                  </w:divBdr>
                  <w:divsChild>
                    <w:div w:id="1606381618">
                      <w:marLeft w:val="0"/>
                      <w:marRight w:val="0"/>
                      <w:marTop w:val="0"/>
                      <w:marBottom w:val="0"/>
                      <w:divBdr>
                        <w:top w:val="none" w:sz="0" w:space="0" w:color="auto"/>
                        <w:left w:val="none" w:sz="0" w:space="0" w:color="auto"/>
                        <w:bottom w:val="none" w:sz="0" w:space="0" w:color="auto"/>
                        <w:right w:val="none" w:sz="0" w:space="0" w:color="auto"/>
                      </w:divBdr>
                      <w:divsChild>
                        <w:div w:id="228005842">
                          <w:marLeft w:val="0"/>
                          <w:marRight w:val="0"/>
                          <w:marTop w:val="0"/>
                          <w:marBottom w:val="0"/>
                          <w:divBdr>
                            <w:top w:val="none" w:sz="0" w:space="0" w:color="auto"/>
                            <w:left w:val="none" w:sz="0" w:space="0" w:color="auto"/>
                            <w:bottom w:val="none" w:sz="0" w:space="0" w:color="auto"/>
                            <w:right w:val="none" w:sz="0" w:space="0" w:color="auto"/>
                          </w:divBdr>
                          <w:divsChild>
                            <w:div w:id="17493053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257174">
      <w:bodyDiv w:val="1"/>
      <w:marLeft w:val="0"/>
      <w:marRight w:val="0"/>
      <w:marTop w:val="0"/>
      <w:marBottom w:val="0"/>
      <w:divBdr>
        <w:top w:val="none" w:sz="0" w:space="0" w:color="auto"/>
        <w:left w:val="none" w:sz="0" w:space="0" w:color="auto"/>
        <w:bottom w:val="none" w:sz="0" w:space="0" w:color="auto"/>
        <w:right w:val="none" w:sz="0" w:space="0" w:color="auto"/>
      </w:divBdr>
      <w:divsChild>
        <w:div w:id="1073042796">
          <w:marLeft w:val="0"/>
          <w:marRight w:val="0"/>
          <w:marTop w:val="0"/>
          <w:marBottom w:val="0"/>
          <w:divBdr>
            <w:top w:val="none" w:sz="0" w:space="0" w:color="auto"/>
            <w:left w:val="none" w:sz="0" w:space="0" w:color="auto"/>
            <w:bottom w:val="none" w:sz="0" w:space="0" w:color="auto"/>
            <w:right w:val="none" w:sz="0" w:space="0" w:color="auto"/>
          </w:divBdr>
          <w:divsChild>
            <w:div w:id="997686369">
              <w:marLeft w:val="0"/>
              <w:marRight w:val="0"/>
              <w:marTop w:val="0"/>
              <w:marBottom w:val="0"/>
              <w:divBdr>
                <w:top w:val="none" w:sz="0" w:space="0" w:color="auto"/>
                <w:left w:val="none" w:sz="0" w:space="0" w:color="auto"/>
                <w:bottom w:val="none" w:sz="0" w:space="0" w:color="auto"/>
                <w:right w:val="none" w:sz="0" w:space="0" w:color="auto"/>
              </w:divBdr>
              <w:divsChild>
                <w:div w:id="16231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14716">
      <w:bodyDiv w:val="1"/>
      <w:marLeft w:val="0"/>
      <w:marRight w:val="0"/>
      <w:marTop w:val="0"/>
      <w:marBottom w:val="0"/>
      <w:divBdr>
        <w:top w:val="none" w:sz="0" w:space="0" w:color="auto"/>
        <w:left w:val="none" w:sz="0" w:space="0" w:color="auto"/>
        <w:bottom w:val="none" w:sz="0" w:space="0" w:color="auto"/>
        <w:right w:val="none" w:sz="0" w:space="0" w:color="auto"/>
      </w:divBdr>
      <w:divsChild>
        <w:div w:id="2022199773">
          <w:marLeft w:val="0"/>
          <w:marRight w:val="0"/>
          <w:marTop w:val="0"/>
          <w:marBottom w:val="0"/>
          <w:divBdr>
            <w:top w:val="none" w:sz="0" w:space="0" w:color="auto"/>
            <w:left w:val="none" w:sz="0" w:space="0" w:color="auto"/>
            <w:bottom w:val="none" w:sz="0" w:space="0" w:color="auto"/>
            <w:right w:val="none" w:sz="0" w:space="0" w:color="auto"/>
          </w:divBdr>
          <w:divsChild>
            <w:div w:id="868299422">
              <w:marLeft w:val="0"/>
              <w:marRight w:val="0"/>
              <w:marTop w:val="0"/>
              <w:marBottom w:val="0"/>
              <w:divBdr>
                <w:top w:val="none" w:sz="0" w:space="0" w:color="auto"/>
                <w:left w:val="none" w:sz="0" w:space="0" w:color="auto"/>
                <w:bottom w:val="none" w:sz="0" w:space="0" w:color="auto"/>
                <w:right w:val="none" w:sz="0" w:space="0" w:color="auto"/>
              </w:divBdr>
              <w:divsChild>
                <w:div w:id="5654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591">
      <w:bodyDiv w:val="1"/>
      <w:marLeft w:val="0"/>
      <w:marRight w:val="0"/>
      <w:marTop w:val="0"/>
      <w:marBottom w:val="0"/>
      <w:divBdr>
        <w:top w:val="none" w:sz="0" w:space="0" w:color="auto"/>
        <w:left w:val="none" w:sz="0" w:space="0" w:color="auto"/>
        <w:bottom w:val="none" w:sz="0" w:space="0" w:color="auto"/>
        <w:right w:val="none" w:sz="0" w:space="0" w:color="auto"/>
      </w:divBdr>
      <w:divsChild>
        <w:div w:id="462114249">
          <w:marLeft w:val="0"/>
          <w:marRight w:val="0"/>
          <w:marTop w:val="0"/>
          <w:marBottom w:val="0"/>
          <w:divBdr>
            <w:top w:val="none" w:sz="0" w:space="0" w:color="auto"/>
            <w:left w:val="none" w:sz="0" w:space="0" w:color="auto"/>
            <w:bottom w:val="none" w:sz="0" w:space="0" w:color="auto"/>
            <w:right w:val="none" w:sz="0" w:space="0" w:color="auto"/>
          </w:divBdr>
          <w:divsChild>
            <w:div w:id="1865435445">
              <w:marLeft w:val="0"/>
              <w:marRight w:val="0"/>
              <w:marTop w:val="0"/>
              <w:marBottom w:val="0"/>
              <w:divBdr>
                <w:top w:val="none" w:sz="0" w:space="0" w:color="auto"/>
                <w:left w:val="none" w:sz="0" w:space="0" w:color="auto"/>
                <w:bottom w:val="none" w:sz="0" w:space="0" w:color="auto"/>
                <w:right w:val="none" w:sz="0" w:space="0" w:color="auto"/>
              </w:divBdr>
              <w:divsChild>
                <w:div w:id="327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11936">
      <w:bodyDiv w:val="1"/>
      <w:marLeft w:val="0"/>
      <w:marRight w:val="0"/>
      <w:marTop w:val="0"/>
      <w:marBottom w:val="0"/>
      <w:divBdr>
        <w:top w:val="none" w:sz="0" w:space="0" w:color="auto"/>
        <w:left w:val="none" w:sz="0" w:space="0" w:color="auto"/>
        <w:bottom w:val="none" w:sz="0" w:space="0" w:color="auto"/>
        <w:right w:val="none" w:sz="0" w:space="0" w:color="auto"/>
      </w:divBdr>
      <w:divsChild>
        <w:div w:id="134496532">
          <w:marLeft w:val="0"/>
          <w:marRight w:val="0"/>
          <w:marTop w:val="0"/>
          <w:marBottom w:val="0"/>
          <w:divBdr>
            <w:top w:val="none" w:sz="0" w:space="0" w:color="auto"/>
            <w:left w:val="none" w:sz="0" w:space="0" w:color="auto"/>
            <w:bottom w:val="none" w:sz="0" w:space="0" w:color="auto"/>
            <w:right w:val="none" w:sz="0" w:space="0" w:color="auto"/>
          </w:divBdr>
          <w:divsChild>
            <w:div w:id="1207567003">
              <w:marLeft w:val="0"/>
              <w:marRight w:val="0"/>
              <w:marTop w:val="0"/>
              <w:marBottom w:val="0"/>
              <w:divBdr>
                <w:top w:val="none" w:sz="0" w:space="0" w:color="auto"/>
                <w:left w:val="none" w:sz="0" w:space="0" w:color="auto"/>
                <w:bottom w:val="none" w:sz="0" w:space="0" w:color="auto"/>
                <w:right w:val="none" w:sz="0" w:space="0" w:color="auto"/>
              </w:divBdr>
              <w:divsChild>
                <w:div w:id="190868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8511">
      <w:bodyDiv w:val="1"/>
      <w:marLeft w:val="0"/>
      <w:marRight w:val="0"/>
      <w:marTop w:val="0"/>
      <w:marBottom w:val="0"/>
      <w:divBdr>
        <w:top w:val="none" w:sz="0" w:space="0" w:color="auto"/>
        <w:left w:val="none" w:sz="0" w:space="0" w:color="auto"/>
        <w:bottom w:val="none" w:sz="0" w:space="0" w:color="auto"/>
        <w:right w:val="none" w:sz="0" w:space="0" w:color="auto"/>
      </w:divBdr>
      <w:divsChild>
        <w:div w:id="245652988">
          <w:marLeft w:val="0"/>
          <w:marRight w:val="0"/>
          <w:marTop w:val="0"/>
          <w:marBottom w:val="0"/>
          <w:divBdr>
            <w:top w:val="none" w:sz="0" w:space="0" w:color="auto"/>
            <w:left w:val="none" w:sz="0" w:space="0" w:color="auto"/>
            <w:bottom w:val="none" w:sz="0" w:space="0" w:color="auto"/>
            <w:right w:val="none" w:sz="0" w:space="0" w:color="auto"/>
          </w:divBdr>
          <w:divsChild>
            <w:div w:id="2044749942">
              <w:marLeft w:val="0"/>
              <w:marRight w:val="0"/>
              <w:marTop w:val="0"/>
              <w:marBottom w:val="0"/>
              <w:divBdr>
                <w:top w:val="none" w:sz="0" w:space="0" w:color="auto"/>
                <w:left w:val="none" w:sz="0" w:space="0" w:color="auto"/>
                <w:bottom w:val="none" w:sz="0" w:space="0" w:color="auto"/>
                <w:right w:val="none" w:sz="0" w:space="0" w:color="auto"/>
              </w:divBdr>
              <w:divsChild>
                <w:div w:id="18909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01503">
      <w:bodyDiv w:val="1"/>
      <w:marLeft w:val="0"/>
      <w:marRight w:val="0"/>
      <w:marTop w:val="0"/>
      <w:marBottom w:val="0"/>
      <w:divBdr>
        <w:top w:val="none" w:sz="0" w:space="0" w:color="auto"/>
        <w:left w:val="none" w:sz="0" w:space="0" w:color="auto"/>
        <w:bottom w:val="none" w:sz="0" w:space="0" w:color="auto"/>
        <w:right w:val="none" w:sz="0" w:space="0" w:color="auto"/>
      </w:divBdr>
      <w:divsChild>
        <w:div w:id="1026713212">
          <w:marLeft w:val="0"/>
          <w:marRight w:val="0"/>
          <w:marTop w:val="0"/>
          <w:marBottom w:val="0"/>
          <w:divBdr>
            <w:top w:val="none" w:sz="0" w:space="0" w:color="auto"/>
            <w:left w:val="none" w:sz="0" w:space="0" w:color="auto"/>
            <w:bottom w:val="none" w:sz="0" w:space="0" w:color="auto"/>
            <w:right w:val="none" w:sz="0" w:space="0" w:color="auto"/>
          </w:divBdr>
          <w:divsChild>
            <w:div w:id="1315723953">
              <w:marLeft w:val="0"/>
              <w:marRight w:val="0"/>
              <w:marTop w:val="0"/>
              <w:marBottom w:val="0"/>
              <w:divBdr>
                <w:top w:val="none" w:sz="0" w:space="0" w:color="auto"/>
                <w:left w:val="none" w:sz="0" w:space="0" w:color="auto"/>
                <w:bottom w:val="none" w:sz="0" w:space="0" w:color="auto"/>
                <w:right w:val="none" w:sz="0" w:space="0" w:color="auto"/>
              </w:divBdr>
              <w:divsChild>
                <w:div w:id="1319960848">
                  <w:marLeft w:val="0"/>
                  <w:marRight w:val="0"/>
                  <w:marTop w:val="0"/>
                  <w:marBottom w:val="0"/>
                  <w:divBdr>
                    <w:top w:val="none" w:sz="0" w:space="0" w:color="auto"/>
                    <w:left w:val="none" w:sz="0" w:space="0" w:color="auto"/>
                    <w:bottom w:val="none" w:sz="0" w:space="0" w:color="auto"/>
                    <w:right w:val="none" w:sz="0" w:space="0" w:color="auto"/>
                  </w:divBdr>
                </w:div>
              </w:divsChild>
            </w:div>
            <w:div w:id="1912227339">
              <w:marLeft w:val="0"/>
              <w:marRight w:val="0"/>
              <w:marTop w:val="0"/>
              <w:marBottom w:val="0"/>
              <w:divBdr>
                <w:top w:val="none" w:sz="0" w:space="0" w:color="auto"/>
                <w:left w:val="none" w:sz="0" w:space="0" w:color="auto"/>
                <w:bottom w:val="none" w:sz="0" w:space="0" w:color="auto"/>
                <w:right w:val="none" w:sz="0" w:space="0" w:color="auto"/>
              </w:divBdr>
              <w:divsChild>
                <w:div w:id="17810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9721">
      <w:bodyDiv w:val="1"/>
      <w:marLeft w:val="0"/>
      <w:marRight w:val="0"/>
      <w:marTop w:val="0"/>
      <w:marBottom w:val="0"/>
      <w:divBdr>
        <w:top w:val="none" w:sz="0" w:space="0" w:color="auto"/>
        <w:left w:val="none" w:sz="0" w:space="0" w:color="auto"/>
        <w:bottom w:val="none" w:sz="0" w:space="0" w:color="auto"/>
        <w:right w:val="none" w:sz="0" w:space="0" w:color="auto"/>
      </w:divBdr>
      <w:divsChild>
        <w:div w:id="778376912">
          <w:marLeft w:val="0"/>
          <w:marRight w:val="0"/>
          <w:marTop w:val="0"/>
          <w:marBottom w:val="0"/>
          <w:divBdr>
            <w:top w:val="none" w:sz="0" w:space="0" w:color="auto"/>
            <w:left w:val="none" w:sz="0" w:space="0" w:color="auto"/>
            <w:bottom w:val="none" w:sz="0" w:space="0" w:color="auto"/>
            <w:right w:val="none" w:sz="0" w:space="0" w:color="auto"/>
          </w:divBdr>
          <w:divsChild>
            <w:div w:id="504824790">
              <w:marLeft w:val="0"/>
              <w:marRight w:val="0"/>
              <w:marTop w:val="0"/>
              <w:marBottom w:val="0"/>
              <w:divBdr>
                <w:top w:val="none" w:sz="0" w:space="0" w:color="auto"/>
                <w:left w:val="none" w:sz="0" w:space="0" w:color="auto"/>
                <w:bottom w:val="none" w:sz="0" w:space="0" w:color="auto"/>
                <w:right w:val="none" w:sz="0" w:space="0" w:color="auto"/>
              </w:divBdr>
              <w:divsChild>
                <w:div w:id="3480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5943">
      <w:bodyDiv w:val="1"/>
      <w:marLeft w:val="0"/>
      <w:marRight w:val="0"/>
      <w:marTop w:val="0"/>
      <w:marBottom w:val="0"/>
      <w:divBdr>
        <w:top w:val="none" w:sz="0" w:space="0" w:color="auto"/>
        <w:left w:val="none" w:sz="0" w:space="0" w:color="auto"/>
        <w:bottom w:val="none" w:sz="0" w:space="0" w:color="auto"/>
        <w:right w:val="none" w:sz="0" w:space="0" w:color="auto"/>
      </w:divBdr>
    </w:div>
    <w:div w:id="1559395052">
      <w:bodyDiv w:val="1"/>
      <w:marLeft w:val="0"/>
      <w:marRight w:val="0"/>
      <w:marTop w:val="0"/>
      <w:marBottom w:val="0"/>
      <w:divBdr>
        <w:top w:val="none" w:sz="0" w:space="0" w:color="auto"/>
        <w:left w:val="none" w:sz="0" w:space="0" w:color="auto"/>
        <w:bottom w:val="none" w:sz="0" w:space="0" w:color="auto"/>
        <w:right w:val="none" w:sz="0" w:space="0" w:color="auto"/>
      </w:divBdr>
      <w:divsChild>
        <w:div w:id="361051676">
          <w:marLeft w:val="0"/>
          <w:marRight w:val="0"/>
          <w:marTop w:val="0"/>
          <w:marBottom w:val="0"/>
          <w:divBdr>
            <w:top w:val="none" w:sz="0" w:space="0" w:color="auto"/>
            <w:left w:val="none" w:sz="0" w:space="0" w:color="auto"/>
            <w:bottom w:val="none" w:sz="0" w:space="0" w:color="auto"/>
            <w:right w:val="none" w:sz="0" w:space="0" w:color="auto"/>
          </w:divBdr>
        </w:div>
        <w:div w:id="1557158571">
          <w:marLeft w:val="0"/>
          <w:marRight w:val="0"/>
          <w:marTop w:val="0"/>
          <w:marBottom w:val="0"/>
          <w:divBdr>
            <w:top w:val="none" w:sz="0" w:space="0" w:color="auto"/>
            <w:left w:val="none" w:sz="0" w:space="0" w:color="auto"/>
            <w:bottom w:val="none" w:sz="0" w:space="0" w:color="auto"/>
            <w:right w:val="none" w:sz="0" w:space="0" w:color="auto"/>
          </w:divBdr>
        </w:div>
        <w:div w:id="1997225161">
          <w:marLeft w:val="0"/>
          <w:marRight w:val="0"/>
          <w:marTop w:val="0"/>
          <w:marBottom w:val="0"/>
          <w:divBdr>
            <w:top w:val="none" w:sz="0" w:space="0" w:color="auto"/>
            <w:left w:val="none" w:sz="0" w:space="0" w:color="auto"/>
            <w:bottom w:val="none" w:sz="0" w:space="0" w:color="auto"/>
            <w:right w:val="none" w:sz="0" w:space="0" w:color="auto"/>
          </w:divBdr>
        </w:div>
        <w:div w:id="172719926">
          <w:marLeft w:val="0"/>
          <w:marRight w:val="0"/>
          <w:marTop w:val="0"/>
          <w:marBottom w:val="0"/>
          <w:divBdr>
            <w:top w:val="none" w:sz="0" w:space="0" w:color="auto"/>
            <w:left w:val="none" w:sz="0" w:space="0" w:color="auto"/>
            <w:bottom w:val="none" w:sz="0" w:space="0" w:color="auto"/>
            <w:right w:val="none" w:sz="0" w:space="0" w:color="auto"/>
          </w:divBdr>
        </w:div>
        <w:div w:id="1495683820">
          <w:marLeft w:val="0"/>
          <w:marRight w:val="0"/>
          <w:marTop w:val="0"/>
          <w:marBottom w:val="0"/>
          <w:divBdr>
            <w:top w:val="none" w:sz="0" w:space="0" w:color="auto"/>
            <w:left w:val="none" w:sz="0" w:space="0" w:color="auto"/>
            <w:bottom w:val="none" w:sz="0" w:space="0" w:color="auto"/>
            <w:right w:val="none" w:sz="0" w:space="0" w:color="auto"/>
          </w:divBdr>
        </w:div>
        <w:div w:id="987779400">
          <w:marLeft w:val="0"/>
          <w:marRight w:val="0"/>
          <w:marTop w:val="0"/>
          <w:marBottom w:val="0"/>
          <w:divBdr>
            <w:top w:val="none" w:sz="0" w:space="0" w:color="auto"/>
            <w:left w:val="none" w:sz="0" w:space="0" w:color="auto"/>
            <w:bottom w:val="none" w:sz="0" w:space="0" w:color="auto"/>
            <w:right w:val="none" w:sz="0" w:space="0" w:color="auto"/>
          </w:divBdr>
        </w:div>
      </w:divsChild>
    </w:div>
    <w:div w:id="1584412951">
      <w:bodyDiv w:val="1"/>
      <w:marLeft w:val="0"/>
      <w:marRight w:val="0"/>
      <w:marTop w:val="0"/>
      <w:marBottom w:val="0"/>
      <w:divBdr>
        <w:top w:val="none" w:sz="0" w:space="0" w:color="auto"/>
        <w:left w:val="none" w:sz="0" w:space="0" w:color="auto"/>
        <w:bottom w:val="none" w:sz="0" w:space="0" w:color="auto"/>
        <w:right w:val="none" w:sz="0" w:space="0" w:color="auto"/>
      </w:divBdr>
      <w:divsChild>
        <w:div w:id="1981618630">
          <w:marLeft w:val="0"/>
          <w:marRight w:val="0"/>
          <w:marTop w:val="0"/>
          <w:marBottom w:val="0"/>
          <w:divBdr>
            <w:top w:val="none" w:sz="0" w:space="0" w:color="auto"/>
            <w:left w:val="none" w:sz="0" w:space="0" w:color="auto"/>
            <w:bottom w:val="none" w:sz="0" w:space="0" w:color="auto"/>
            <w:right w:val="none" w:sz="0" w:space="0" w:color="auto"/>
          </w:divBdr>
          <w:divsChild>
            <w:div w:id="2021738357">
              <w:marLeft w:val="0"/>
              <w:marRight w:val="0"/>
              <w:marTop w:val="0"/>
              <w:marBottom w:val="0"/>
              <w:divBdr>
                <w:top w:val="none" w:sz="0" w:space="0" w:color="auto"/>
                <w:left w:val="none" w:sz="0" w:space="0" w:color="auto"/>
                <w:bottom w:val="none" w:sz="0" w:space="0" w:color="auto"/>
                <w:right w:val="none" w:sz="0" w:space="0" w:color="auto"/>
              </w:divBdr>
              <w:divsChild>
                <w:div w:id="1443643830">
                  <w:marLeft w:val="0"/>
                  <w:marRight w:val="0"/>
                  <w:marTop w:val="100"/>
                  <w:marBottom w:val="100"/>
                  <w:divBdr>
                    <w:top w:val="none" w:sz="0" w:space="0" w:color="auto"/>
                    <w:left w:val="none" w:sz="0" w:space="0" w:color="auto"/>
                    <w:bottom w:val="none" w:sz="0" w:space="0" w:color="auto"/>
                    <w:right w:val="none" w:sz="0" w:space="0" w:color="auto"/>
                  </w:divBdr>
                  <w:divsChild>
                    <w:div w:id="407386755">
                      <w:marLeft w:val="0"/>
                      <w:marRight w:val="0"/>
                      <w:marTop w:val="0"/>
                      <w:marBottom w:val="0"/>
                      <w:divBdr>
                        <w:top w:val="none" w:sz="0" w:space="0" w:color="auto"/>
                        <w:left w:val="none" w:sz="0" w:space="0" w:color="auto"/>
                        <w:bottom w:val="none" w:sz="0" w:space="0" w:color="auto"/>
                        <w:right w:val="none" w:sz="0" w:space="0" w:color="auto"/>
                      </w:divBdr>
                      <w:divsChild>
                        <w:div w:id="523784825">
                          <w:marLeft w:val="0"/>
                          <w:marRight w:val="0"/>
                          <w:marTop w:val="0"/>
                          <w:marBottom w:val="0"/>
                          <w:divBdr>
                            <w:top w:val="none" w:sz="0" w:space="0" w:color="auto"/>
                            <w:left w:val="none" w:sz="0" w:space="0" w:color="auto"/>
                            <w:bottom w:val="none" w:sz="0" w:space="0" w:color="auto"/>
                            <w:right w:val="none" w:sz="0" w:space="0" w:color="auto"/>
                          </w:divBdr>
                          <w:divsChild>
                            <w:div w:id="20668776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004786">
      <w:bodyDiv w:val="1"/>
      <w:marLeft w:val="0"/>
      <w:marRight w:val="0"/>
      <w:marTop w:val="0"/>
      <w:marBottom w:val="0"/>
      <w:divBdr>
        <w:top w:val="none" w:sz="0" w:space="0" w:color="auto"/>
        <w:left w:val="none" w:sz="0" w:space="0" w:color="auto"/>
        <w:bottom w:val="none" w:sz="0" w:space="0" w:color="auto"/>
        <w:right w:val="none" w:sz="0" w:space="0" w:color="auto"/>
      </w:divBdr>
    </w:div>
    <w:div w:id="1762529351">
      <w:bodyDiv w:val="1"/>
      <w:marLeft w:val="0"/>
      <w:marRight w:val="0"/>
      <w:marTop w:val="0"/>
      <w:marBottom w:val="0"/>
      <w:divBdr>
        <w:top w:val="none" w:sz="0" w:space="0" w:color="auto"/>
        <w:left w:val="none" w:sz="0" w:space="0" w:color="auto"/>
        <w:bottom w:val="none" w:sz="0" w:space="0" w:color="auto"/>
        <w:right w:val="none" w:sz="0" w:space="0" w:color="auto"/>
      </w:divBdr>
      <w:divsChild>
        <w:div w:id="1364136046">
          <w:marLeft w:val="0"/>
          <w:marRight w:val="0"/>
          <w:marTop w:val="0"/>
          <w:marBottom w:val="0"/>
          <w:divBdr>
            <w:top w:val="none" w:sz="0" w:space="0" w:color="auto"/>
            <w:left w:val="none" w:sz="0" w:space="0" w:color="auto"/>
            <w:bottom w:val="none" w:sz="0" w:space="0" w:color="auto"/>
            <w:right w:val="none" w:sz="0" w:space="0" w:color="auto"/>
          </w:divBdr>
          <w:divsChild>
            <w:div w:id="521824185">
              <w:marLeft w:val="0"/>
              <w:marRight w:val="0"/>
              <w:marTop w:val="0"/>
              <w:marBottom w:val="0"/>
              <w:divBdr>
                <w:top w:val="none" w:sz="0" w:space="0" w:color="auto"/>
                <w:left w:val="none" w:sz="0" w:space="0" w:color="auto"/>
                <w:bottom w:val="none" w:sz="0" w:space="0" w:color="auto"/>
                <w:right w:val="none" w:sz="0" w:space="0" w:color="auto"/>
              </w:divBdr>
              <w:divsChild>
                <w:div w:id="7419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42095">
      <w:bodyDiv w:val="1"/>
      <w:marLeft w:val="0"/>
      <w:marRight w:val="0"/>
      <w:marTop w:val="0"/>
      <w:marBottom w:val="0"/>
      <w:divBdr>
        <w:top w:val="none" w:sz="0" w:space="0" w:color="auto"/>
        <w:left w:val="none" w:sz="0" w:space="0" w:color="auto"/>
        <w:bottom w:val="none" w:sz="0" w:space="0" w:color="auto"/>
        <w:right w:val="none" w:sz="0" w:space="0" w:color="auto"/>
      </w:divBdr>
      <w:divsChild>
        <w:div w:id="80180671">
          <w:marLeft w:val="0"/>
          <w:marRight w:val="0"/>
          <w:marTop w:val="0"/>
          <w:marBottom w:val="0"/>
          <w:divBdr>
            <w:top w:val="none" w:sz="0" w:space="0" w:color="auto"/>
            <w:left w:val="none" w:sz="0" w:space="0" w:color="auto"/>
            <w:bottom w:val="none" w:sz="0" w:space="0" w:color="auto"/>
            <w:right w:val="none" w:sz="0" w:space="0" w:color="auto"/>
          </w:divBdr>
        </w:div>
        <w:div w:id="150106076">
          <w:marLeft w:val="0"/>
          <w:marRight w:val="0"/>
          <w:marTop w:val="0"/>
          <w:marBottom w:val="0"/>
          <w:divBdr>
            <w:top w:val="none" w:sz="0" w:space="0" w:color="auto"/>
            <w:left w:val="none" w:sz="0" w:space="0" w:color="auto"/>
            <w:bottom w:val="none" w:sz="0" w:space="0" w:color="auto"/>
            <w:right w:val="none" w:sz="0" w:space="0" w:color="auto"/>
          </w:divBdr>
        </w:div>
        <w:div w:id="262687586">
          <w:marLeft w:val="0"/>
          <w:marRight w:val="0"/>
          <w:marTop w:val="0"/>
          <w:marBottom w:val="0"/>
          <w:divBdr>
            <w:top w:val="none" w:sz="0" w:space="0" w:color="auto"/>
            <w:left w:val="none" w:sz="0" w:space="0" w:color="auto"/>
            <w:bottom w:val="none" w:sz="0" w:space="0" w:color="auto"/>
            <w:right w:val="none" w:sz="0" w:space="0" w:color="auto"/>
          </w:divBdr>
        </w:div>
        <w:div w:id="500661881">
          <w:marLeft w:val="0"/>
          <w:marRight w:val="0"/>
          <w:marTop w:val="0"/>
          <w:marBottom w:val="0"/>
          <w:divBdr>
            <w:top w:val="none" w:sz="0" w:space="0" w:color="auto"/>
            <w:left w:val="none" w:sz="0" w:space="0" w:color="auto"/>
            <w:bottom w:val="none" w:sz="0" w:space="0" w:color="auto"/>
            <w:right w:val="none" w:sz="0" w:space="0" w:color="auto"/>
          </w:divBdr>
        </w:div>
        <w:div w:id="639310319">
          <w:marLeft w:val="0"/>
          <w:marRight w:val="0"/>
          <w:marTop w:val="0"/>
          <w:marBottom w:val="0"/>
          <w:divBdr>
            <w:top w:val="none" w:sz="0" w:space="0" w:color="auto"/>
            <w:left w:val="none" w:sz="0" w:space="0" w:color="auto"/>
            <w:bottom w:val="none" w:sz="0" w:space="0" w:color="auto"/>
            <w:right w:val="none" w:sz="0" w:space="0" w:color="auto"/>
          </w:divBdr>
        </w:div>
        <w:div w:id="1144548027">
          <w:marLeft w:val="0"/>
          <w:marRight w:val="0"/>
          <w:marTop w:val="0"/>
          <w:marBottom w:val="0"/>
          <w:divBdr>
            <w:top w:val="none" w:sz="0" w:space="0" w:color="auto"/>
            <w:left w:val="none" w:sz="0" w:space="0" w:color="auto"/>
            <w:bottom w:val="none" w:sz="0" w:space="0" w:color="auto"/>
            <w:right w:val="none" w:sz="0" w:space="0" w:color="auto"/>
          </w:divBdr>
        </w:div>
        <w:div w:id="1380744639">
          <w:marLeft w:val="0"/>
          <w:marRight w:val="0"/>
          <w:marTop w:val="0"/>
          <w:marBottom w:val="0"/>
          <w:divBdr>
            <w:top w:val="none" w:sz="0" w:space="0" w:color="auto"/>
            <w:left w:val="none" w:sz="0" w:space="0" w:color="auto"/>
            <w:bottom w:val="none" w:sz="0" w:space="0" w:color="auto"/>
            <w:right w:val="none" w:sz="0" w:space="0" w:color="auto"/>
          </w:divBdr>
        </w:div>
        <w:div w:id="1450394260">
          <w:marLeft w:val="0"/>
          <w:marRight w:val="0"/>
          <w:marTop w:val="0"/>
          <w:marBottom w:val="0"/>
          <w:divBdr>
            <w:top w:val="none" w:sz="0" w:space="0" w:color="auto"/>
            <w:left w:val="none" w:sz="0" w:space="0" w:color="auto"/>
            <w:bottom w:val="none" w:sz="0" w:space="0" w:color="auto"/>
            <w:right w:val="none" w:sz="0" w:space="0" w:color="auto"/>
          </w:divBdr>
        </w:div>
        <w:div w:id="1557617512">
          <w:marLeft w:val="0"/>
          <w:marRight w:val="0"/>
          <w:marTop w:val="0"/>
          <w:marBottom w:val="0"/>
          <w:divBdr>
            <w:top w:val="none" w:sz="0" w:space="0" w:color="auto"/>
            <w:left w:val="none" w:sz="0" w:space="0" w:color="auto"/>
            <w:bottom w:val="none" w:sz="0" w:space="0" w:color="auto"/>
            <w:right w:val="none" w:sz="0" w:space="0" w:color="auto"/>
          </w:divBdr>
        </w:div>
      </w:divsChild>
    </w:div>
    <w:div w:id="1930459887">
      <w:bodyDiv w:val="1"/>
      <w:marLeft w:val="0"/>
      <w:marRight w:val="0"/>
      <w:marTop w:val="0"/>
      <w:marBottom w:val="0"/>
      <w:divBdr>
        <w:top w:val="none" w:sz="0" w:space="0" w:color="auto"/>
        <w:left w:val="none" w:sz="0" w:space="0" w:color="auto"/>
        <w:bottom w:val="none" w:sz="0" w:space="0" w:color="auto"/>
        <w:right w:val="none" w:sz="0" w:space="0" w:color="auto"/>
      </w:divBdr>
    </w:div>
    <w:div w:id="1934241776">
      <w:bodyDiv w:val="1"/>
      <w:marLeft w:val="0"/>
      <w:marRight w:val="0"/>
      <w:marTop w:val="0"/>
      <w:marBottom w:val="0"/>
      <w:divBdr>
        <w:top w:val="none" w:sz="0" w:space="0" w:color="auto"/>
        <w:left w:val="none" w:sz="0" w:space="0" w:color="auto"/>
        <w:bottom w:val="none" w:sz="0" w:space="0" w:color="auto"/>
        <w:right w:val="none" w:sz="0" w:space="0" w:color="auto"/>
      </w:divBdr>
      <w:divsChild>
        <w:div w:id="667950569">
          <w:marLeft w:val="0"/>
          <w:marRight w:val="0"/>
          <w:marTop w:val="0"/>
          <w:marBottom w:val="0"/>
          <w:divBdr>
            <w:top w:val="none" w:sz="0" w:space="0" w:color="auto"/>
            <w:left w:val="none" w:sz="0" w:space="0" w:color="auto"/>
            <w:bottom w:val="none" w:sz="0" w:space="0" w:color="auto"/>
            <w:right w:val="none" w:sz="0" w:space="0" w:color="auto"/>
          </w:divBdr>
          <w:divsChild>
            <w:div w:id="760756574">
              <w:marLeft w:val="0"/>
              <w:marRight w:val="0"/>
              <w:marTop w:val="0"/>
              <w:marBottom w:val="0"/>
              <w:divBdr>
                <w:top w:val="none" w:sz="0" w:space="0" w:color="auto"/>
                <w:left w:val="none" w:sz="0" w:space="0" w:color="auto"/>
                <w:bottom w:val="none" w:sz="0" w:space="0" w:color="auto"/>
                <w:right w:val="none" w:sz="0" w:space="0" w:color="auto"/>
              </w:divBdr>
              <w:divsChild>
                <w:div w:id="1904171209">
                  <w:marLeft w:val="0"/>
                  <w:marRight w:val="0"/>
                  <w:marTop w:val="0"/>
                  <w:marBottom w:val="0"/>
                  <w:divBdr>
                    <w:top w:val="none" w:sz="0" w:space="0" w:color="auto"/>
                    <w:left w:val="none" w:sz="0" w:space="0" w:color="auto"/>
                    <w:bottom w:val="none" w:sz="0" w:space="0" w:color="auto"/>
                    <w:right w:val="none" w:sz="0" w:space="0" w:color="auto"/>
                  </w:divBdr>
                </w:div>
              </w:divsChild>
            </w:div>
            <w:div w:id="849222212">
              <w:marLeft w:val="0"/>
              <w:marRight w:val="0"/>
              <w:marTop w:val="0"/>
              <w:marBottom w:val="0"/>
              <w:divBdr>
                <w:top w:val="none" w:sz="0" w:space="0" w:color="auto"/>
                <w:left w:val="none" w:sz="0" w:space="0" w:color="auto"/>
                <w:bottom w:val="none" w:sz="0" w:space="0" w:color="auto"/>
                <w:right w:val="none" w:sz="0" w:space="0" w:color="auto"/>
              </w:divBdr>
              <w:divsChild>
                <w:div w:id="14615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60294">
      <w:bodyDiv w:val="1"/>
      <w:marLeft w:val="0"/>
      <w:marRight w:val="0"/>
      <w:marTop w:val="0"/>
      <w:marBottom w:val="0"/>
      <w:divBdr>
        <w:top w:val="none" w:sz="0" w:space="0" w:color="auto"/>
        <w:left w:val="none" w:sz="0" w:space="0" w:color="auto"/>
        <w:bottom w:val="none" w:sz="0" w:space="0" w:color="auto"/>
        <w:right w:val="none" w:sz="0" w:space="0" w:color="auto"/>
      </w:divBdr>
    </w:div>
    <w:div w:id="2053533992">
      <w:bodyDiv w:val="1"/>
      <w:marLeft w:val="0"/>
      <w:marRight w:val="0"/>
      <w:marTop w:val="0"/>
      <w:marBottom w:val="0"/>
      <w:divBdr>
        <w:top w:val="none" w:sz="0" w:space="0" w:color="auto"/>
        <w:left w:val="none" w:sz="0" w:space="0" w:color="auto"/>
        <w:bottom w:val="none" w:sz="0" w:space="0" w:color="auto"/>
        <w:right w:val="none" w:sz="0" w:space="0" w:color="auto"/>
      </w:divBdr>
      <w:divsChild>
        <w:div w:id="763113145">
          <w:marLeft w:val="0"/>
          <w:marRight w:val="0"/>
          <w:marTop w:val="0"/>
          <w:marBottom w:val="0"/>
          <w:divBdr>
            <w:top w:val="none" w:sz="0" w:space="0" w:color="auto"/>
            <w:left w:val="none" w:sz="0" w:space="0" w:color="auto"/>
            <w:bottom w:val="none" w:sz="0" w:space="0" w:color="auto"/>
            <w:right w:val="none" w:sz="0" w:space="0" w:color="auto"/>
          </w:divBdr>
          <w:divsChild>
            <w:div w:id="776371273">
              <w:marLeft w:val="0"/>
              <w:marRight w:val="0"/>
              <w:marTop w:val="0"/>
              <w:marBottom w:val="0"/>
              <w:divBdr>
                <w:top w:val="none" w:sz="0" w:space="0" w:color="auto"/>
                <w:left w:val="none" w:sz="0" w:space="0" w:color="auto"/>
                <w:bottom w:val="none" w:sz="0" w:space="0" w:color="auto"/>
                <w:right w:val="none" w:sz="0" w:space="0" w:color="auto"/>
              </w:divBdr>
              <w:divsChild>
                <w:div w:id="1814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50677">
      <w:bodyDiv w:val="1"/>
      <w:marLeft w:val="0"/>
      <w:marRight w:val="0"/>
      <w:marTop w:val="0"/>
      <w:marBottom w:val="0"/>
      <w:divBdr>
        <w:top w:val="none" w:sz="0" w:space="0" w:color="auto"/>
        <w:left w:val="none" w:sz="0" w:space="0" w:color="auto"/>
        <w:bottom w:val="none" w:sz="0" w:space="0" w:color="auto"/>
        <w:right w:val="none" w:sz="0" w:space="0" w:color="auto"/>
      </w:divBdr>
    </w:div>
    <w:div w:id="2062553043">
      <w:bodyDiv w:val="1"/>
      <w:marLeft w:val="0"/>
      <w:marRight w:val="0"/>
      <w:marTop w:val="0"/>
      <w:marBottom w:val="0"/>
      <w:divBdr>
        <w:top w:val="none" w:sz="0" w:space="0" w:color="auto"/>
        <w:left w:val="none" w:sz="0" w:space="0" w:color="auto"/>
        <w:bottom w:val="none" w:sz="0" w:space="0" w:color="auto"/>
        <w:right w:val="none" w:sz="0" w:space="0" w:color="auto"/>
      </w:divBdr>
      <w:divsChild>
        <w:div w:id="1734501426">
          <w:marLeft w:val="0"/>
          <w:marRight w:val="0"/>
          <w:marTop w:val="0"/>
          <w:marBottom w:val="0"/>
          <w:divBdr>
            <w:top w:val="none" w:sz="0" w:space="0" w:color="auto"/>
            <w:left w:val="none" w:sz="0" w:space="0" w:color="auto"/>
            <w:bottom w:val="none" w:sz="0" w:space="0" w:color="auto"/>
            <w:right w:val="none" w:sz="0" w:space="0" w:color="auto"/>
          </w:divBdr>
          <w:divsChild>
            <w:div w:id="637731746">
              <w:marLeft w:val="0"/>
              <w:marRight w:val="0"/>
              <w:marTop w:val="0"/>
              <w:marBottom w:val="0"/>
              <w:divBdr>
                <w:top w:val="none" w:sz="0" w:space="0" w:color="auto"/>
                <w:left w:val="none" w:sz="0" w:space="0" w:color="auto"/>
                <w:bottom w:val="none" w:sz="0" w:space="0" w:color="auto"/>
                <w:right w:val="none" w:sz="0" w:space="0" w:color="auto"/>
              </w:divBdr>
              <w:divsChild>
                <w:div w:id="13761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5651">
      <w:bodyDiv w:val="1"/>
      <w:marLeft w:val="0"/>
      <w:marRight w:val="0"/>
      <w:marTop w:val="0"/>
      <w:marBottom w:val="0"/>
      <w:divBdr>
        <w:top w:val="none" w:sz="0" w:space="0" w:color="auto"/>
        <w:left w:val="none" w:sz="0" w:space="0" w:color="auto"/>
        <w:bottom w:val="none" w:sz="0" w:space="0" w:color="auto"/>
        <w:right w:val="none" w:sz="0" w:space="0" w:color="auto"/>
      </w:divBdr>
      <w:divsChild>
        <w:div w:id="619796436">
          <w:marLeft w:val="0"/>
          <w:marRight w:val="0"/>
          <w:marTop w:val="0"/>
          <w:marBottom w:val="0"/>
          <w:divBdr>
            <w:top w:val="none" w:sz="0" w:space="0" w:color="auto"/>
            <w:left w:val="none" w:sz="0" w:space="0" w:color="auto"/>
            <w:bottom w:val="none" w:sz="0" w:space="0" w:color="auto"/>
            <w:right w:val="none" w:sz="0" w:space="0" w:color="auto"/>
          </w:divBdr>
        </w:div>
        <w:div w:id="216432360">
          <w:marLeft w:val="0"/>
          <w:marRight w:val="0"/>
          <w:marTop w:val="0"/>
          <w:marBottom w:val="0"/>
          <w:divBdr>
            <w:top w:val="none" w:sz="0" w:space="0" w:color="auto"/>
            <w:left w:val="none" w:sz="0" w:space="0" w:color="auto"/>
            <w:bottom w:val="none" w:sz="0" w:space="0" w:color="auto"/>
            <w:right w:val="none" w:sz="0" w:space="0" w:color="auto"/>
          </w:divBdr>
        </w:div>
        <w:div w:id="1244608544">
          <w:marLeft w:val="0"/>
          <w:marRight w:val="0"/>
          <w:marTop w:val="0"/>
          <w:marBottom w:val="0"/>
          <w:divBdr>
            <w:top w:val="none" w:sz="0" w:space="0" w:color="auto"/>
            <w:left w:val="none" w:sz="0" w:space="0" w:color="auto"/>
            <w:bottom w:val="none" w:sz="0" w:space="0" w:color="auto"/>
            <w:right w:val="none" w:sz="0" w:space="0" w:color="auto"/>
          </w:divBdr>
        </w:div>
        <w:div w:id="1317763594">
          <w:marLeft w:val="0"/>
          <w:marRight w:val="0"/>
          <w:marTop w:val="0"/>
          <w:marBottom w:val="0"/>
          <w:divBdr>
            <w:top w:val="none" w:sz="0" w:space="0" w:color="auto"/>
            <w:left w:val="none" w:sz="0" w:space="0" w:color="auto"/>
            <w:bottom w:val="none" w:sz="0" w:space="0" w:color="auto"/>
            <w:right w:val="none" w:sz="0" w:space="0" w:color="auto"/>
          </w:divBdr>
        </w:div>
      </w:divsChild>
    </w:div>
    <w:div w:id="2079089603">
      <w:bodyDiv w:val="1"/>
      <w:marLeft w:val="0"/>
      <w:marRight w:val="0"/>
      <w:marTop w:val="0"/>
      <w:marBottom w:val="0"/>
      <w:divBdr>
        <w:top w:val="none" w:sz="0" w:space="0" w:color="auto"/>
        <w:left w:val="none" w:sz="0" w:space="0" w:color="auto"/>
        <w:bottom w:val="none" w:sz="0" w:space="0" w:color="auto"/>
        <w:right w:val="none" w:sz="0" w:space="0" w:color="auto"/>
      </w:divBdr>
      <w:divsChild>
        <w:div w:id="612828390">
          <w:marLeft w:val="0"/>
          <w:marRight w:val="0"/>
          <w:marTop w:val="0"/>
          <w:marBottom w:val="0"/>
          <w:divBdr>
            <w:top w:val="none" w:sz="0" w:space="0" w:color="auto"/>
            <w:left w:val="none" w:sz="0" w:space="0" w:color="auto"/>
            <w:bottom w:val="none" w:sz="0" w:space="0" w:color="auto"/>
            <w:right w:val="none" w:sz="0" w:space="0" w:color="auto"/>
          </w:divBdr>
          <w:divsChild>
            <w:div w:id="204756079">
              <w:marLeft w:val="0"/>
              <w:marRight w:val="0"/>
              <w:marTop w:val="0"/>
              <w:marBottom w:val="0"/>
              <w:divBdr>
                <w:top w:val="none" w:sz="0" w:space="0" w:color="auto"/>
                <w:left w:val="none" w:sz="0" w:space="0" w:color="auto"/>
                <w:bottom w:val="none" w:sz="0" w:space="0" w:color="auto"/>
                <w:right w:val="none" w:sz="0" w:space="0" w:color="auto"/>
              </w:divBdr>
              <w:divsChild>
                <w:div w:id="588806306">
                  <w:marLeft w:val="0"/>
                  <w:marRight w:val="0"/>
                  <w:marTop w:val="0"/>
                  <w:marBottom w:val="0"/>
                  <w:divBdr>
                    <w:top w:val="none" w:sz="0" w:space="0" w:color="auto"/>
                    <w:left w:val="none" w:sz="0" w:space="0" w:color="auto"/>
                    <w:bottom w:val="none" w:sz="0" w:space="0" w:color="auto"/>
                    <w:right w:val="none" w:sz="0" w:space="0" w:color="auto"/>
                  </w:divBdr>
                </w:div>
              </w:divsChild>
            </w:div>
            <w:div w:id="1780106376">
              <w:marLeft w:val="0"/>
              <w:marRight w:val="0"/>
              <w:marTop w:val="0"/>
              <w:marBottom w:val="0"/>
              <w:divBdr>
                <w:top w:val="none" w:sz="0" w:space="0" w:color="auto"/>
                <w:left w:val="none" w:sz="0" w:space="0" w:color="auto"/>
                <w:bottom w:val="none" w:sz="0" w:space="0" w:color="auto"/>
                <w:right w:val="none" w:sz="0" w:space="0" w:color="auto"/>
              </w:divBdr>
              <w:divsChild>
                <w:div w:id="13334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1E85E-45AC-47BC-A88F-B5E1FDDE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6173</Words>
  <Characters>36423</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2021-10-19T10:39:00Z</dcterms:created>
  <dcterms:modified xsi:type="dcterms:W3CDTF">2021-10-20T14:53:00Z</dcterms:modified>
</cp:coreProperties>
</file>