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20A7" w14:textId="7AE38B3C" w:rsidR="00956ED2" w:rsidRPr="00956ED2" w:rsidRDefault="006A482D" w:rsidP="00956ED2">
      <w:pPr>
        <w:keepLines/>
        <w:spacing w:before="120" w:after="120" w:line="240" w:lineRule="auto"/>
        <w:jc w:val="center"/>
        <w:rPr>
          <w:rFonts w:ascii="Arial" w:eastAsia="Times New Roman" w:hAnsi="Arial" w:cs="Arial"/>
          <w:b/>
          <w:bCs/>
          <w:lang w:eastAsia="cs-CZ"/>
        </w:rPr>
      </w:pPr>
      <w:r w:rsidRPr="006A482D">
        <w:rPr>
          <w:rFonts w:ascii="Arial" w:eastAsia="Times New Roman" w:hAnsi="Arial" w:cs="Arial"/>
          <w:b/>
          <w:bCs/>
          <w:lang w:eastAsia="cs-CZ"/>
        </w:rPr>
        <w:t>DŮVODOVÁ ZPRÁVA</w:t>
      </w:r>
    </w:p>
    <w:p w14:paraId="1FB46BFB" w14:textId="53B7A1AD" w:rsidR="00956ED2" w:rsidRPr="00956ED2" w:rsidRDefault="006A482D" w:rsidP="00956ED2">
      <w:pPr>
        <w:keepLines/>
        <w:tabs>
          <w:tab w:val="num" w:pos="284"/>
        </w:tabs>
        <w:spacing w:before="240" w:after="120" w:line="240" w:lineRule="auto"/>
        <w:jc w:val="both"/>
        <w:rPr>
          <w:rFonts w:ascii="Arial" w:eastAsia="Times New Roman" w:hAnsi="Arial" w:cs="Arial"/>
          <w:b/>
          <w:lang w:eastAsia="cs-CZ"/>
        </w:rPr>
      </w:pPr>
      <w:r w:rsidRPr="00BC3AFD">
        <w:rPr>
          <w:rFonts w:ascii="Arial" w:hAnsi="Arial" w:cs="Arial"/>
          <w:b/>
        </w:rPr>
        <w:t>A. OBECNÁ ČÁST</w:t>
      </w:r>
    </w:p>
    <w:p w14:paraId="679F3055" w14:textId="77777777" w:rsidR="00956ED2" w:rsidRPr="00A571B7" w:rsidRDefault="00956ED2"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A571B7">
        <w:rPr>
          <w:rFonts w:ascii="Arial" w:eastAsia="Times New Roman" w:hAnsi="Arial" w:cs="Arial"/>
          <w:b/>
          <w:lang w:eastAsia="cs-CZ"/>
        </w:rPr>
        <w:t>Název</w:t>
      </w:r>
    </w:p>
    <w:p w14:paraId="610E16E7" w14:textId="018D582D" w:rsidR="00956ED2" w:rsidRPr="00956ED2" w:rsidRDefault="00956ED2" w:rsidP="00956ED2">
      <w:pPr>
        <w:keepLines/>
        <w:spacing w:before="120" w:after="120" w:line="240" w:lineRule="auto"/>
        <w:jc w:val="both"/>
        <w:rPr>
          <w:rFonts w:ascii="Arial" w:eastAsia="Times New Roman" w:hAnsi="Arial" w:cs="Arial"/>
          <w:lang w:eastAsia="cs-CZ"/>
        </w:rPr>
      </w:pPr>
      <w:r w:rsidRPr="00956ED2">
        <w:rPr>
          <w:rFonts w:ascii="Arial" w:eastAsia="Times New Roman" w:hAnsi="Arial" w:cs="Arial"/>
          <w:lang w:eastAsia="cs-CZ"/>
        </w:rPr>
        <w:t>Vyhláška, kterou se stanoví technické a organizační podmínky pro realizaci přenositelnosti čísel mezi podnikateli, včetně souvisejících postupů a lhůt, zásady pro účtování ceny v souvislosti s přenositelností čísel, technické a organizační podmínky pro realizaci změny poskytovatele služby přístupu k internetu mezi podnikateli a podrobnosti pro přenesení čísla a</w:t>
      </w:r>
      <w:r w:rsidR="00137F60">
        <w:rPr>
          <w:rFonts w:ascii="Arial" w:eastAsia="Times New Roman" w:hAnsi="Arial" w:cs="Arial"/>
          <w:lang w:eastAsia="cs-CZ"/>
        </w:rPr>
        <w:t> </w:t>
      </w:r>
      <w:r w:rsidRPr="00956ED2">
        <w:rPr>
          <w:rFonts w:ascii="Arial" w:eastAsia="Times New Roman" w:hAnsi="Arial" w:cs="Arial"/>
          <w:lang w:eastAsia="cs-CZ"/>
        </w:rPr>
        <w:t>změny poskytovatele přístupu k internetu za využití vzdáleného přístupu (vyhláška o přenositelnosti čísel a o změně poskytovatele služby přístupu k internetu)</w:t>
      </w:r>
      <w:r w:rsidR="004D7D9D">
        <w:rPr>
          <w:rFonts w:ascii="Arial" w:eastAsia="Times New Roman" w:hAnsi="Arial" w:cs="Arial"/>
          <w:lang w:eastAsia="cs-CZ"/>
        </w:rPr>
        <w:t>.</w:t>
      </w:r>
    </w:p>
    <w:p w14:paraId="74917694" w14:textId="77777777" w:rsidR="00956ED2" w:rsidRPr="00956ED2" w:rsidRDefault="00956ED2"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956ED2">
        <w:rPr>
          <w:rFonts w:ascii="Arial" w:eastAsia="Times New Roman" w:hAnsi="Arial" w:cs="Arial"/>
          <w:b/>
          <w:lang w:eastAsia="cs-CZ"/>
        </w:rPr>
        <w:t>Vysvětlení nezbytnosti navrhované právní úpravy, odůvodnění jejích hlavních principů</w:t>
      </w:r>
    </w:p>
    <w:p w14:paraId="0B7F03BB" w14:textId="15D66752" w:rsidR="00956ED2" w:rsidRPr="00956ED2" w:rsidRDefault="00956ED2" w:rsidP="00956ED2">
      <w:pPr>
        <w:keepLines/>
        <w:spacing w:before="120" w:after="120" w:line="240" w:lineRule="auto"/>
        <w:jc w:val="both"/>
        <w:rPr>
          <w:rFonts w:ascii="Arial" w:eastAsia="Times New Roman" w:hAnsi="Arial" w:cs="Arial"/>
          <w:lang w:eastAsia="cs-CZ"/>
        </w:rPr>
      </w:pPr>
      <w:r w:rsidRPr="00956ED2">
        <w:rPr>
          <w:rFonts w:ascii="Arial" w:eastAsia="Times New Roman" w:hAnsi="Arial" w:cs="Arial"/>
          <w:lang w:eastAsia="cs-CZ"/>
        </w:rPr>
        <w:t xml:space="preserve">Navrhovaná právní úprava naplňuje zmocnění ustanovení § </w:t>
      </w:r>
      <w:r w:rsidR="003031BA">
        <w:rPr>
          <w:rFonts w:ascii="Arial" w:eastAsia="Times New Roman" w:hAnsi="Arial" w:cs="Arial"/>
          <w:lang w:eastAsia="cs-CZ"/>
        </w:rPr>
        <w:t>150 odst.</w:t>
      </w:r>
      <w:r w:rsidR="009B7FE3">
        <w:rPr>
          <w:rFonts w:ascii="Arial" w:eastAsia="Times New Roman" w:hAnsi="Arial" w:cs="Arial"/>
          <w:lang w:eastAsia="cs-CZ"/>
        </w:rPr>
        <w:t xml:space="preserve"> </w:t>
      </w:r>
      <w:r w:rsidR="003031BA">
        <w:rPr>
          <w:rFonts w:ascii="Arial" w:eastAsia="Times New Roman" w:hAnsi="Arial" w:cs="Arial"/>
          <w:lang w:eastAsia="cs-CZ"/>
        </w:rPr>
        <w:t>5</w:t>
      </w:r>
      <w:r w:rsidRPr="00956ED2">
        <w:rPr>
          <w:rFonts w:ascii="Arial" w:eastAsia="Times New Roman" w:hAnsi="Arial" w:cs="Arial"/>
          <w:lang w:eastAsia="cs-CZ"/>
        </w:rPr>
        <w:t xml:space="preserve"> zákona č.</w:t>
      </w:r>
      <w:r w:rsidR="009B7FE3">
        <w:rPr>
          <w:rFonts w:ascii="Arial" w:eastAsia="Times New Roman" w:hAnsi="Arial" w:cs="Arial"/>
          <w:lang w:eastAsia="cs-CZ"/>
        </w:rPr>
        <w:t> </w:t>
      </w:r>
      <w:r w:rsidRPr="00956ED2">
        <w:rPr>
          <w:rFonts w:ascii="Arial" w:eastAsia="Times New Roman" w:hAnsi="Arial" w:cs="Arial"/>
          <w:lang w:eastAsia="cs-CZ"/>
        </w:rPr>
        <w:t>127/2005</w:t>
      </w:r>
      <w:r w:rsidR="009B7FE3">
        <w:rPr>
          <w:rFonts w:ascii="Arial" w:eastAsia="Times New Roman" w:hAnsi="Arial" w:cs="Arial"/>
          <w:lang w:eastAsia="cs-CZ"/>
        </w:rPr>
        <w:t> </w:t>
      </w:r>
      <w:r w:rsidRPr="00956ED2">
        <w:rPr>
          <w:rFonts w:ascii="Arial" w:eastAsia="Times New Roman" w:hAnsi="Arial" w:cs="Arial"/>
          <w:lang w:eastAsia="cs-CZ"/>
        </w:rPr>
        <w:t>Sb., o elektronických komunikacích a o změně některých souvisejících zákonů (zákon o</w:t>
      </w:r>
      <w:r w:rsidR="003031BA">
        <w:rPr>
          <w:rFonts w:ascii="Arial" w:eastAsia="Times New Roman" w:hAnsi="Arial" w:cs="Arial"/>
          <w:lang w:eastAsia="cs-CZ"/>
        </w:rPr>
        <w:t> </w:t>
      </w:r>
      <w:r w:rsidRPr="00956ED2">
        <w:rPr>
          <w:rFonts w:ascii="Arial" w:eastAsia="Times New Roman" w:hAnsi="Arial" w:cs="Arial"/>
          <w:lang w:eastAsia="cs-CZ"/>
        </w:rPr>
        <w:t>elektronických komunikacích), ve znění zákona č. 310/2006 Sb., zákona č.</w:t>
      </w:r>
      <w:r w:rsidR="009B7FE3">
        <w:rPr>
          <w:rFonts w:ascii="Arial" w:eastAsia="Times New Roman" w:hAnsi="Arial" w:cs="Arial"/>
          <w:lang w:eastAsia="cs-CZ"/>
        </w:rPr>
        <w:t> </w:t>
      </w:r>
      <w:r w:rsidRPr="00956ED2">
        <w:rPr>
          <w:rFonts w:ascii="Arial" w:eastAsia="Times New Roman" w:hAnsi="Arial" w:cs="Arial"/>
          <w:lang w:eastAsia="cs-CZ"/>
        </w:rPr>
        <w:t>110/2007</w:t>
      </w:r>
      <w:r w:rsidR="009B7FE3">
        <w:rPr>
          <w:rFonts w:ascii="Arial" w:eastAsia="Times New Roman" w:hAnsi="Arial" w:cs="Arial"/>
          <w:lang w:eastAsia="cs-CZ"/>
        </w:rPr>
        <w:t> </w:t>
      </w:r>
      <w:r w:rsidRPr="00956ED2">
        <w:rPr>
          <w:rFonts w:ascii="Arial" w:eastAsia="Times New Roman" w:hAnsi="Arial" w:cs="Arial"/>
          <w:lang w:eastAsia="cs-CZ"/>
        </w:rPr>
        <w:t>Sb., zákona č. 261/2007 Sb., zákona č. 304/2007 Sb., zákona č. 247/2008 Sb., zákona č. 153/2010 Sb., zákona č. 468/2011 Sb., zákona č. 214/2013 Sb., zákona č.</w:t>
      </w:r>
      <w:r w:rsidR="009B7FE3">
        <w:rPr>
          <w:rFonts w:ascii="Arial" w:eastAsia="Times New Roman" w:hAnsi="Arial" w:cs="Arial"/>
          <w:lang w:eastAsia="cs-CZ"/>
        </w:rPr>
        <w:t> </w:t>
      </w:r>
      <w:r w:rsidRPr="00956ED2">
        <w:rPr>
          <w:rFonts w:ascii="Arial" w:eastAsia="Times New Roman" w:hAnsi="Arial" w:cs="Arial"/>
          <w:lang w:eastAsia="cs-CZ"/>
        </w:rPr>
        <w:t>258/2014</w:t>
      </w:r>
      <w:r w:rsidR="009B7FE3">
        <w:rPr>
          <w:rFonts w:ascii="Arial" w:eastAsia="Times New Roman" w:hAnsi="Arial" w:cs="Arial"/>
          <w:lang w:eastAsia="cs-CZ"/>
        </w:rPr>
        <w:t> </w:t>
      </w:r>
      <w:r w:rsidRPr="00956ED2">
        <w:rPr>
          <w:rFonts w:ascii="Arial" w:eastAsia="Times New Roman" w:hAnsi="Arial" w:cs="Arial"/>
          <w:lang w:eastAsia="cs-CZ"/>
        </w:rPr>
        <w:t>Sb., zákona č. 252/2017 Sb., zákona č. 311/2019 Sb. a zákona č. XXX/2021 Sb., do něhož byla implementována směrnice Evropského parlamentu a Rady (EU) 2018/1972 ze dne 11. prosince 2018, kterou se stanoví evropský kodex pro elektronické komunikace (dále jen „Kodex“).</w:t>
      </w:r>
    </w:p>
    <w:p w14:paraId="51E62B08" w14:textId="3B03A4D7" w:rsidR="00956ED2" w:rsidRDefault="00601DCB" w:rsidP="00956ED2">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 xml:space="preserve">Zmocnění Úřadu k vydání vyhlášky je stanoveno v </w:t>
      </w:r>
      <w:r w:rsidRPr="00601DCB">
        <w:rPr>
          <w:rFonts w:ascii="Arial" w:eastAsia="Times New Roman" w:hAnsi="Arial" w:cs="Arial"/>
          <w:lang w:eastAsia="cs-CZ"/>
        </w:rPr>
        <w:t>§ 34 odst. 5 a § 34a odst. 9 zákona o</w:t>
      </w:r>
      <w:r>
        <w:rPr>
          <w:rFonts w:ascii="Arial" w:eastAsia="Times New Roman" w:hAnsi="Arial" w:cs="Arial"/>
          <w:lang w:eastAsia="cs-CZ"/>
        </w:rPr>
        <w:t> </w:t>
      </w:r>
      <w:r w:rsidRPr="00601DCB">
        <w:rPr>
          <w:rFonts w:ascii="Arial" w:eastAsia="Times New Roman" w:hAnsi="Arial" w:cs="Arial"/>
          <w:lang w:eastAsia="cs-CZ"/>
        </w:rPr>
        <w:t>elektronických komunikacích</w:t>
      </w:r>
      <w:r>
        <w:rPr>
          <w:rFonts w:ascii="Arial" w:eastAsia="Times New Roman" w:hAnsi="Arial" w:cs="Arial"/>
          <w:lang w:eastAsia="cs-CZ"/>
        </w:rPr>
        <w:t xml:space="preserve">. </w:t>
      </w:r>
    </w:p>
    <w:p w14:paraId="0BDE6B50" w14:textId="0A648736" w:rsidR="00F162E5" w:rsidRPr="00956ED2" w:rsidRDefault="00F162E5" w:rsidP="00956ED2">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Část druhá v</w:t>
      </w:r>
      <w:r w:rsidRPr="00F162E5">
        <w:rPr>
          <w:rFonts w:ascii="Arial" w:eastAsia="Times New Roman" w:hAnsi="Arial" w:cs="Arial"/>
          <w:lang w:eastAsia="cs-CZ"/>
        </w:rPr>
        <w:t>yhlášk</w:t>
      </w:r>
      <w:r>
        <w:rPr>
          <w:rFonts w:ascii="Arial" w:eastAsia="Times New Roman" w:hAnsi="Arial" w:cs="Arial"/>
          <w:lang w:eastAsia="cs-CZ"/>
        </w:rPr>
        <w:t>y</w:t>
      </w:r>
      <w:r w:rsidRPr="00F162E5">
        <w:rPr>
          <w:rFonts w:ascii="Arial" w:eastAsia="Times New Roman" w:hAnsi="Arial" w:cs="Arial"/>
          <w:lang w:eastAsia="cs-CZ"/>
        </w:rPr>
        <w:t xml:space="preserve"> nahrazuje opatření obecné povahy č. OOP/10/10.2012-12, kterým se stanoví technické a organizační podmínky pro realizaci přenositelnosti telefonních čísel a</w:t>
      </w:r>
      <w:r>
        <w:rPr>
          <w:rFonts w:ascii="Arial" w:eastAsia="Times New Roman" w:hAnsi="Arial" w:cs="Arial"/>
          <w:lang w:eastAsia="cs-CZ"/>
        </w:rPr>
        <w:t> </w:t>
      </w:r>
      <w:r w:rsidRPr="00F162E5">
        <w:rPr>
          <w:rFonts w:ascii="Arial" w:eastAsia="Times New Roman" w:hAnsi="Arial" w:cs="Arial"/>
          <w:lang w:eastAsia="cs-CZ"/>
        </w:rPr>
        <w:t>zásady pro účtování ceny mezi podnikateli v souvislosti s přenositelností telefonních čísel</w:t>
      </w:r>
      <w:r>
        <w:rPr>
          <w:rFonts w:ascii="Arial" w:eastAsia="Times New Roman" w:hAnsi="Arial" w:cs="Arial"/>
          <w:lang w:eastAsia="cs-CZ"/>
        </w:rPr>
        <w:t xml:space="preserve"> ve znění </w:t>
      </w:r>
      <w:r w:rsidRPr="00F162E5">
        <w:rPr>
          <w:rFonts w:ascii="Arial" w:eastAsia="Times New Roman" w:hAnsi="Arial" w:cs="Arial"/>
          <w:lang w:eastAsia="cs-CZ"/>
        </w:rPr>
        <w:t>opatření obecné povahy č. OOP/10/02.2020-1.</w:t>
      </w:r>
      <w:r w:rsidR="004D7D9D">
        <w:rPr>
          <w:rFonts w:ascii="Arial" w:eastAsia="Times New Roman" w:hAnsi="Arial" w:cs="Arial"/>
          <w:lang w:eastAsia="cs-CZ"/>
        </w:rPr>
        <w:t xml:space="preserve"> </w:t>
      </w:r>
      <w:r w:rsidRPr="00F162E5">
        <w:rPr>
          <w:rFonts w:ascii="Arial" w:eastAsia="Times New Roman" w:hAnsi="Arial" w:cs="Arial"/>
          <w:lang w:eastAsia="cs-CZ"/>
        </w:rPr>
        <w:t xml:space="preserve">Vyhláška </w:t>
      </w:r>
      <w:r>
        <w:rPr>
          <w:rFonts w:ascii="Arial" w:eastAsia="Times New Roman" w:hAnsi="Arial" w:cs="Arial"/>
          <w:lang w:eastAsia="cs-CZ"/>
        </w:rPr>
        <w:t xml:space="preserve">pak </w:t>
      </w:r>
      <w:r w:rsidRPr="00F162E5">
        <w:rPr>
          <w:rFonts w:ascii="Arial" w:eastAsia="Times New Roman" w:hAnsi="Arial" w:cs="Arial"/>
          <w:lang w:eastAsia="cs-CZ"/>
        </w:rPr>
        <w:t>nově v souladu se zněním zákona o elektronických komunikacích</w:t>
      </w:r>
      <w:r>
        <w:rPr>
          <w:rFonts w:ascii="Arial" w:eastAsia="Times New Roman" w:hAnsi="Arial" w:cs="Arial"/>
          <w:lang w:eastAsia="cs-CZ"/>
        </w:rPr>
        <w:t xml:space="preserve"> </w:t>
      </w:r>
      <w:r w:rsidR="00601DCB">
        <w:rPr>
          <w:rFonts w:ascii="Arial" w:eastAsia="Times New Roman" w:hAnsi="Arial" w:cs="Arial"/>
          <w:lang w:eastAsia="cs-CZ"/>
        </w:rPr>
        <w:t xml:space="preserve">v části třetí </w:t>
      </w:r>
      <w:r>
        <w:rPr>
          <w:rFonts w:ascii="Arial" w:eastAsia="Times New Roman" w:hAnsi="Arial" w:cs="Arial"/>
          <w:lang w:eastAsia="cs-CZ"/>
        </w:rPr>
        <w:t xml:space="preserve">stanovuje </w:t>
      </w:r>
      <w:r w:rsidR="00601DCB" w:rsidRPr="00956ED2">
        <w:rPr>
          <w:rFonts w:ascii="Arial" w:eastAsia="Times New Roman" w:hAnsi="Arial" w:cs="Arial"/>
          <w:lang w:eastAsia="cs-CZ"/>
        </w:rPr>
        <w:t>technické a organizační podmínky pro realizaci změny poskytovatele služby přístupu k internetu mezi podnikateli a</w:t>
      </w:r>
      <w:r w:rsidR="00601DCB">
        <w:rPr>
          <w:rFonts w:ascii="Arial" w:eastAsia="Times New Roman" w:hAnsi="Arial" w:cs="Arial"/>
          <w:lang w:eastAsia="cs-CZ"/>
        </w:rPr>
        <w:t> </w:t>
      </w:r>
      <w:r w:rsidR="00601DCB" w:rsidRPr="00956ED2">
        <w:rPr>
          <w:rFonts w:ascii="Arial" w:eastAsia="Times New Roman" w:hAnsi="Arial" w:cs="Arial"/>
          <w:lang w:eastAsia="cs-CZ"/>
        </w:rPr>
        <w:t>podrobnosti pro přenesení čísla a</w:t>
      </w:r>
      <w:r w:rsidR="00601DCB">
        <w:rPr>
          <w:rFonts w:ascii="Arial" w:eastAsia="Times New Roman" w:hAnsi="Arial" w:cs="Arial"/>
          <w:lang w:eastAsia="cs-CZ"/>
        </w:rPr>
        <w:t> </w:t>
      </w:r>
      <w:r w:rsidR="00601DCB" w:rsidRPr="00956ED2">
        <w:rPr>
          <w:rFonts w:ascii="Arial" w:eastAsia="Times New Roman" w:hAnsi="Arial" w:cs="Arial"/>
          <w:lang w:eastAsia="cs-CZ"/>
        </w:rPr>
        <w:t>změny poskytovatele přístupu k internetu za využití vzdáleného přístupu</w:t>
      </w:r>
      <w:r w:rsidRPr="00F162E5">
        <w:rPr>
          <w:rFonts w:ascii="Arial" w:eastAsia="Times New Roman" w:hAnsi="Arial" w:cs="Arial"/>
          <w:lang w:eastAsia="cs-CZ"/>
        </w:rPr>
        <w:t>.</w:t>
      </w:r>
    </w:p>
    <w:p w14:paraId="060DA1C9" w14:textId="77777777" w:rsidR="00956ED2" w:rsidRPr="00956ED2" w:rsidRDefault="00956ED2"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956ED2">
        <w:rPr>
          <w:rFonts w:ascii="Arial" w:eastAsia="Times New Roman" w:hAnsi="Arial" w:cs="Arial"/>
          <w:b/>
          <w:lang w:eastAsia="cs-CZ"/>
        </w:rPr>
        <w:t>Zhodnocení souladu navrhované právní úpravy se zákonem, k jehož provedení je navržena</w:t>
      </w:r>
    </w:p>
    <w:p w14:paraId="54044142" w14:textId="3D9115D0" w:rsidR="00956ED2" w:rsidRPr="00956ED2" w:rsidRDefault="00926AEC" w:rsidP="00956ED2">
      <w:pPr>
        <w:keepLines/>
        <w:spacing w:before="120" w:after="120" w:line="240" w:lineRule="auto"/>
        <w:jc w:val="both"/>
        <w:rPr>
          <w:rFonts w:ascii="Arial" w:eastAsia="Times New Roman" w:hAnsi="Arial" w:cs="Arial"/>
          <w:lang w:eastAsia="cs-CZ"/>
        </w:rPr>
      </w:pPr>
      <w:r w:rsidRPr="00926AEC">
        <w:rPr>
          <w:rFonts w:ascii="Arial" w:eastAsia="Times New Roman" w:hAnsi="Arial" w:cs="Arial"/>
          <w:lang w:eastAsia="cs-CZ"/>
        </w:rPr>
        <w:t xml:space="preserve">Navrhovanou právní úpravou dojde k zajištění jejího souladu s předpisem vyšší právní síly, tj. se zákonem o elektronických komunikacích, ve znění transpoziční novely. Navrhovanou právní úpravou nedochází k věcným změnám, které by představovaly porušení zásady </w:t>
      </w:r>
      <w:proofErr w:type="spellStart"/>
      <w:r w:rsidRPr="00926AEC">
        <w:rPr>
          <w:rFonts w:ascii="Arial" w:eastAsia="Times New Roman" w:hAnsi="Arial" w:cs="Arial"/>
          <w:lang w:eastAsia="cs-CZ"/>
        </w:rPr>
        <w:t>secundum</w:t>
      </w:r>
      <w:proofErr w:type="spellEnd"/>
      <w:r w:rsidRPr="00926AEC">
        <w:rPr>
          <w:rFonts w:ascii="Arial" w:eastAsia="Times New Roman" w:hAnsi="Arial" w:cs="Arial"/>
          <w:lang w:eastAsia="cs-CZ"/>
        </w:rPr>
        <w:t xml:space="preserve"> et intra legem.</w:t>
      </w:r>
    </w:p>
    <w:p w14:paraId="5F677A8E" w14:textId="5208D914" w:rsidR="00956ED2" w:rsidRPr="00956ED2" w:rsidRDefault="006A482D"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A571B7">
        <w:rPr>
          <w:rFonts w:ascii="Arial" w:eastAsia="Times New Roman" w:hAnsi="Arial" w:cs="Arial"/>
          <w:b/>
          <w:lang w:eastAsia="cs-CZ"/>
        </w:rPr>
        <w:t>Zhodnocení souladu navrhované právní úpravy s předpisy Evropské unie, judikaturou soudních orgánů Evropské unie a obecnými právními zásadami práva Evropské unie</w:t>
      </w:r>
    </w:p>
    <w:p w14:paraId="00CD9B7D" w14:textId="3B6F7A66" w:rsidR="00926AEC" w:rsidRPr="00926AEC" w:rsidRDefault="00926AEC" w:rsidP="00926AEC">
      <w:pPr>
        <w:keepLines/>
        <w:spacing w:before="120" w:after="120" w:line="240" w:lineRule="auto"/>
        <w:jc w:val="both"/>
        <w:rPr>
          <w:rFonts w:ascii="Arial" w:eastAsia="Times New Roman" w:hAnsi="Arial" w:cs="Arial"/>
          <w:lang w:eastAsia="cs-CZ"/>
        </w:rPr>
      </w:pPr>
      <w:r w:rsidRPr="00926AEC">
        <w:rPr>
          <w:rFonts w:ascii="Arial" w:eastAsia="Times New Roman" w:hAnsi="Arial" w:cs="Arial"/>
          <w:lang w:eastAsia="cs-CZ"/>
        </w:rPr>
        <w:t>Návrh vyhlášky je v souladu s předpisy Evropské unie, včetně evropského regulačního rámce pro oblast elektronických komunikací, když přispěje k plnění povinností regulačního orgánu (Úřadu) vyplývajících ze směrnice Evropského parlamentu a Rady (EU) 2018/1972 ze dne 11.</w:t>
      </w:r>
      <w:r w:rsidR="00EF7F4F">
        <w:rPr>
          <w:rFonts w:ascii="Arial" w:eastAsia="Times New Roman" w:hAnsi="Arial" w:cs="Arial"/>
          <w:lang w:eastAsia="cs-CZ"/>
        </w:rPr>
        <w:t> </w:t>
      </w:r>
      <w:r w:rsidRPr="00926AEC">
        <w:rPr>
          <w:rFonts w:ascii="Arial" w:eastAsia="Times New Roman" w:hAnsi="Arial" w:cs="Arial"/>
          <w:lang w:eastAsia="cs-CZ"/>
        </w:rPr>
        <w:t>prosince 2018, kterou se stanoví ev</w:t>
      </w:r>
      <w:bookmarkStart w:id="0" w:name="_GoBack"/>
      <w:bookmarkEnd w:id="0"/>
      <w:r w:rsidRPr="00926AEC">
        <w:rPr>
          <w:rFonts w:ascii="Arial" w:eastAsia="Times New Roman" w:hAnsi="Arial" w:cs="Arial"/>
          <w:lang w:eastAsia="cs-CZ"/>
        </w:rPr>
        <w:t>ropský kodex pro elektronické komunikace</w:t>
      </w:r>
      <w:r w:rsidR="00EF7F4F">
        <w:rPr>
          <w:rFonts w:ascii="Arial" w:eastAsia="Times New Roman" w:hAnsi="Arial" w:cs="Arial"/>
          <w:lang w:eastAsia="cs-CZ"/>
        </w:rPr>
        <w:t>.</w:t>
      </w:r>
      <w:r w:rsidRPr="00926AEC">
        <w:rPr>
          <w:rFonts w:ascii="Arial" w:eastAsia="Times New Roman" w:hAnsi="Arial" w:cs="Arial"/>
          <w:lang w:eastAsia="cs-CZ"/>
        </w:rPr>
        <w:t xml:space="preserve"> </w:t>
      </w:r>
    </w:p>
    <w:p w14:paraId="6AD2C7D9" w14:textId="64755A96" w:rsidR="00926AEC" w:rsidRPr="00926AEC" w:rsidRDefault="00926AEC" w:rsidP="00926AEC">
      <w:pPr>
        <w:keepLines/>
        <w:spacing w:before="120" w:after="120" w:line="240" w:lineRule="auto"/>
        <w:jc w:val="both"/>
        <w:rPr>
          <w:rFonts w:ascii="Arial" w:eastAsia="Times New Roman" w:hAnsi="Arial" w:cs="Arial"/>
          <w:lang w:eastAsia="cs-CZ"/>
        </w:rPr>
      </w:pPr>
      <w:r w:rsidRPr="00926AEC">
        <w:rPr>
          <w:rFonts w:ascii="Arial" w:eastAsia="Times New Roman" w:hAnsi="Arial" w:cs="Arial"/>
          <w:lang w:eastAsia="cs-CZ"/>
        </w:rPr>
        <w:t>Návrh vyhlášky není v rozporu s judikaturou soudních orgánů Evropské unie a je v souladu s</w:t>
      </w:r>
      <w:r w:rsidR="0092769C">
        <w:rPr>
          <w:rFonts w:ascii="Arial" w:eastAsia="Times New Roman" w:hAnsi="Arial" w:cs="Arial"/>
          <w:lang w:eastAsia="cs-CZ"/>
        </w:rPr>
        <w:t> </w:t>
      </w:r>
      <w:r w:rsidRPr="00926AEC">
        <w:rPr>
          <w:rFonts w:ascii="Arial" w:eastAsia="Times New Roman" w:hAnsi="Arial" w:cs="Arial"/>
          <w:lang w:eastAsia="cs-CZ"/>
        </w:rPr>
        <w:t>obecnými zásadami práva Evropské unie (např. zásadou právní jistoty, proporcionality a</w:t>
      </w:r>
      <w:r w:rsidR="0092769C">
        <w:rPr>
          <w:rFonts w:ascii="Arial" w:eastAsia="Times New Roman" w:hAnsi="Arial" w:cs="Arial"/>
          <w:lang w:eastAsia="cs-CZ"/>
        </w:rPr>
        <w:t> </w:t>
      </w:r>
      <w:r w:rsidRPr="00926AEC">
        <w:rPr>
          <w:rFonts w:ascii="Arial" w:eastAsia="Times New Roman" w:hAnsi="Arial" w:cs="Arial"/>
          <w:lang w:eastAsia="cs-CZ"/>
        </w:rPr>
        <w:t>zákazem diskriminace).</w:t>
      </w:r>
    </w:p>
    <w:p w14:paraId="1FD5766D" w14:textId="316E4A2D" w:rsidR="00956ED2" w:rsidRPr="00956ED2" w:rsidRDefault="00926AEC" w:rsidP="00926AEC">
      <w:pPr>
        <w:keepLines/>
        <w:spacing w:before="120" w:after="120" w:line="240" w:lineRule="auto"/>
        <w:jc w:val="both"/>
        <w:rPr>
          <w:rFonts w:ascii="Arial" w:eastAsia="Times New Roman" w:hAnsi="Arial" w:cs="Arial"/>
          <w:lang w:eastAsia="cs-CZ"/>
        </w:rPr>
      </w:pPr>
      <w:r w:rsidRPr="00926AEC">
        <w:rPr>
          <w:rFonts w:ascii="Arial" w:eastAsia="Times New Roman" w:hAnsi="Arial" w:cs="Arial"/>
          <w:lang w:eastAsia="cs-CZ"/>
        </w:rPr>
        <w:lastRenderedPageBreak/>
        <w:t>Na základě těchto skutečností je možné návrh vyhlášky hodnotit jako plně slučitelný s právem Evropské unie.</w:t>
      </w:r>
    </w:p>
    <w:p w14:paraId="07CC5140" w14:textId="1911E514" w:rsidR="00956ED2" w:rsidRPr="00956ED2" w:rsidRDefault="006A482D"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6A482D">
        <w:rPr>
          <w:rFonts w:ascii="Arial" w:eastAsia="Times New Roman" w:hAnsi="Arial" w:cs="Arial"/>
          <w:b/>
          <w:lang w:eastAsia="cs-CZ"/>
        </w:rPr>
        <w:t>Předpokládaný hospodářský a finanční dopad navrhované právní úpravy na státní rozpočet, ostatní veřejné rozpočty, na podnikatelské prostředí České republiky, sociální dopady, včetně dopadů na rodiny a dopadů na specifické skupiny obyvatel, zejména osoby sociálně slabé, osoby se zdravotním postižením a národnostní menšiny, a dopady na životní prostředí</w:t>
      </w:r>
    </w:p>
    <w:p w14:paraId="4455C3F0" w14:textId="264CCC4F" w:rsidR="00956ED2" w:rsidRPr="00956ED2" w:rsidRDefault="00956ED2" w:rsidP="00956ED2">
      <w:pPr>
        <w:keepLines/>
        <w:spacing w:before="120" w:after="120" w:line="240" w:lineRule="auto"/>
        <w:jc w:val="both"/>
        <w:rPr>
          <w:rFonts w:ascii="Arial" w:eastAsia="Times New Roman" w:hAnsi="Arial" w:cs="Arial"/>
          <w:bCs/>
          <w:lang w:eastAsia="cs-CZ"/>
        </w:rPr>
      </w:pPr>
      <w:r w:rsidRPr="00956ED2">
        <w:rPr>
          <w:rFonts w:ascii="Arial" w:eastAsia="Times New Roman" w:hAnsi="Arial" w:cs="Arial"/>
          <w:lang w:eastAsia="cs-CZ"/>
        </w:rPr>
        <w:t xml:space="preserve">Vymezení hospodářských a finančních dosahů navrhované právní úpravy je součástí Závěrečné zprávy RIA v důvodové zprávě zpracované k návrhu zákona, </w:t>
      </w:r>
      <w:r w:rsidRPr="00956ED2">
        <w:rPr>
          <w:rFonts w:ascii="Arial" w:eastAsia="Times New Roman" w:hAnsi="Arial" w:cs="Arial"/>
          <w:bCs/>
          <w:lang w:eastAsia="cs-CZ"/>
        </w:rPr>
        <w:t>přičemž zahrnuje i</w:t>
      </w:r>
      <w:r w:rsidR="00D710CC">
        <w:rPr>
          <w:rFonts w:ascii="Arial" w:eastAsia="Times New Roman" w:hAnsi="Arial" w:cs="Arial"/>
          <w:bCs/>
          <w:lang w:eastAsia="cs-CZ"/>
        </w:rPr>
        <w:t> </w:t>
      </w:r>
      <w:r w:rsidRPr="00956ED2">
        <w:rPr>
          <w:rFonts w:ascii="Arial" w:eastAsia="Times New Roman" w:hAnsi="Arial" w:cs="Arial"/>
          <w:bCs/>
          <w:lang w:eastAsia="cs-CZ"/>
        </w:rPr>
        <w:t>personální a s nimi související rozpočtové otázky vyplývající z činností Úřadu podle této vyhlášky.</w:t>
      </w:r>
    </w:p>
    <w:p w14:paraId="294AB72A" w14:textId="77777777" w:rsidR="00956ED2" w:rsidRPr="00956ED2" w:rsidRDefault="00956ED2" w:rsidP="00956ED2">
      <w:pPr>
        <w:keepLines/>
        <w:spacing w:before="120" w:after="120" w:line="240" w:lineRule="auto"/>
        <w:jc w:val="both"/>
        <w:rPr>
          <w:rFonts w:ascii="Arial" w:eastAsia="Times New Roman" w:hAnsi="Arial" w:cs="Arial"/>
          <w:lang w:eastAsia="cs-CZ"/>
        </w:rPr>
      </w:pPr>
      <w:r w:rsidRPr="00956ED2">
        <w:rPr>
          <w:rFonts w:ascii="Arial" w:eastAsia="Times New Roman" w:hAnsi="Arial" w:cs="Arial"/>
          <w:lang w:eastAsia="cs-CZ"/>
        </w:rPr>
        <w:t>Problematika přenositelnosti čísla je v současné době implementována opatřením obecné povahy vydaným Českým telekomunikačním úřadem. Vyhláška by měla ze stávající úpravy podmínek vycházet, jedná se tedy pouze o změnu formy aktu, kterým jsou tyto podmínky stanoveny. Nevznikají tedy žádné nové dopady, když nedochází k žádné věcné změně.</w:t>
      </w:r>
    </w:p>
    <w:p w14:paraId="32618C18" w14:textId="1685A635" w:rsidR="00956ED2" w:rsidRPr="00956ED2" w:rsidRDefault="00956ED2" w:rsidP="00956ED2">
      <w:pPr>
        <w:keepLines/>
        <w:spacing w:before="120" w:after="120" w:line="240" w:lineRule="auto"/>
        <w:jc w:val="both"/>
        <w:rPr>
          <w:rFonts w:ascii="Arial" w:eastAsia="Times New Roman" w:hAnsi="Arial" w:cs="Arial"/>
          <w:lang w:eastAsia="cs-CZ"/>
        </w:rPr>
      </w:pPr>
      <w:r w:rsidRPr="00956ED2">
        <w:rPr>
          <w:rFonts w:ascii="Arial" w:eastAsia="Times New Roman" w:hAnsi="Arial" w:cs="Arial"/>
          <w:lang w:eastAsia="cs-CZ"/>
        </w:rPr>
        <w:t>Institut změny poskytovatele služby přístupu k internetu je sice v právní úpravě zákona o elektronických komunikacích novým, jeho věcné řešení je však založeno, a to již samotným § 34a zákona o elektronických komunikacích, na stejných principech jako přenositelnost čísel, i proto se navrhuje</w:t>
      </w:r>
      <w:r w:rsidR="009B7FE3">
        <w:rPr>
          <w:rFonts w:ascii="Arial" w:eastAsia="Times New Roman" w:hAnsi="Arial" w:cs="Arial"/>
          <w:lang w:eastAsia="cs-CZ"/>
        </w:rPr>
        <w:t xml:space="preserve"> podmínky</w:t>
      </w:r>
      <w:r w:rsidRPr="00956ED2">
        <w:rPr>
          <w:rFonts w:ascii="Arial" w:eastAsia="Times New Roman" w:hAnsi="Arial" w:cs="Arial"/>
          <w:lang w:eastAsia="cs-CZ"/>
        </w:rPr>
        <w:t xml:space="preserve"> pro oba instituty </w:t>
      </w:r>
      <w:r w:rsidR="009B7FE3">
        <w:rPr>
          <w:rFonts w:ascii="Arial" w:eastAsia="Times New Roman" w:hAnsi="Arial" w:cs="Arial"/>
          <w:lang w:eastAsia="cs-CZ"/>
        </w:rPr>
        <w:t>stanovit v rámci</w:t>
      </w:r>
      <w:r w:rsidRPr="00956ED2">
        <w:rPr>
          <w:rFonts w:ascii="Arial" w:eastAsia="Times New Roman" w:hAnsi="Arial" w:cs="Arial"/>
          <w:lang w:eastAsia="cs-CZ"/>
        </w:rPr>
        <w:t xml:space="preserve"> společn</w:t>
      </w:r>
      <w:r w:rsidR="009B7FE3">
        <w:rPr>
          <w:rFonts w:ascii="Arial" w:eastAsia="Times New Roman" w:hAnsi="Arial" w:cs="Arial"/>
          <w:lang w:eastAsia="cs-CZ"/>
        </w:rPr>
        <w:t>é</w:t>
      </w:r>
      <w:r w:rsidRPr="00956ED2">
        <w:rPr>
          <w:rFonts w:ascii="Arial" w:eastAsia="Times New Roman" w:hAnsi="Arial" w:cs="Arial"/>
          <w:lang w:eastAsia="cs-CZ"/>
        </w:rPr>
        <w:t xml:space="preserve"> vyhlášk</w:t>
      </w:r>
      <w:r w:rsidR="009B7FE3">
        <w:rPr>
          <w:rFonts w:ascii="Arial" w:eastAsia="Times New Roman" w:hAnsi="Arial" w:cs="Arial"/>
          <w:lang w:eastAsia="cs-CZ"/>
        </w:rPr>
        <w:t>y</w:t>
      </w:r>
      <w:r w:rsidRPr="00956ED2">
        <w:rPr>
          <w:rFonts w:ascii="Arial" w:eastAsia="Times New Roman" w:hAnsi="Arial" w:cs="Arial"/>
          <w:lang w:eastAsia="cs-CZ"/>
        </w:rPr>
        <w:t>.</w:t>
      </w:r>
    </w:p>
    <w:p w14:paraId="256C588F" w14:textId="77777777" w:rsidR="00FD2725" w:rsidRDefault="00956ED2" w:rsidP="00FD2725">
      <w:pPr>
        <w:keepLines/>
        <w:spacing w:before="120" w:after="120" w:line="240" w:lineRule="auto"/>
        <w:jc w:val="both"/>
        <w:rPr>
          <w:rFonts w:ascii="Arial" w:eastAsia="Times New Roman" w:hAnsi="Arial" w:cs="Arial"/>
          <w:lang w:eastAsia="cs-CZ"/>
        </w:rPr>
      </w:pPr>
      <w:r w:rsidRPr="00956ED2">
        <w:rPr>
          <w:rFonts w:ascii="Arial" w:eastAsia="Times New Roman" w:hAnsi="Arial" w:cs="Arial"/>
          <w:lang w:eastAsia="cs-CZ"/>
        </w:rPr>
        <w:t>Podnikatelé budou muset nastavit své procesy a systémy tak, aby splnili povinnosti dané zákonem o elektronických komunikacích za podmínek stanovených vyhláškou. V oblasti přenositelnosti čísla se bude jednat o úpravu dosavadního řešení, resp. jeho doplnění o realizaci vzdáleného přístupu, pro oblast změny poskytovatele služby přístupu k internetu se sice jedná zcela o novou oblast (povinnost), z důvodu podobnosti obou procesů však lze předpokládat možnost synergie v některých krocích (zejména organizačních).</w:t>
      </w:r>
      <w:r w:rsidR="00FD2725" w:rsidRPr="00FD2725">
        <w:rPr>
          <w:rFonts w:ascii="Arial" w:eastAsia="Times New Roman" w:hAnsi="Arial" w:cs="Arial"/>
          <w:lang w:eastAsia="cs-CZ"/>
        </w:rPr>
        <w:t xml:space="preserve"> </w:t>
      </w:r>
    </w:p>
    <w:p w14:paraId="63E444B2" w14:textId="3FBB08F0" w:rsidR="00956ED2" w:rsidRPr="00956ED2" w:rsidRDefault="00FD2725" w:rsidP="00956ED2">
      <w:pPr>
        <w:keepLines/>
        <w:spacing w:before="120" w:after="120" w:line="240" w:lineRule="auto"/>
        <w:jc w:val="both"/>
        <w:rPr>
          <w:rFonts w:ascii="Arial" w:eastAsia="Times New Roman" w:hAnsi="Arial" w:cs="Arial"/>
          <w:lang w:eastAsia="cs-CZ"/>
        </w:rPr>
      </w:pPr>
      <w:r w:rsidRPr="00956ED2">
        <w:rPr>
          <w:rFonts w:ascii="Arial" w:eastAsia="Times New Roman" w:hAnsi="Arial" w:cs="Arial"/>
          <w:lang w:eastAsia="cs-CZ"/>
        </w:rPr>
        <w:t xml:space="preserve">Navrhovaná právní úprava byla konzultována se zástupci podnikatelských subjektů v rámci workshopu pořádaného Úřadem. Přítomní byli seznámeni s věcným návrhem navrhované právní úpravy, přičemž </w:t>
      </w:r>
      <w:r w:rsidR="00601DCB">
        <w:rPr>
          <w:rFonts w:ascii="Arial" w:eastAsia="Times New Roman" w:hAnsi="Arial" w:cs="Arial"/>
          <w:lang w:eastAsia="cs-CZ"/>
        </w:rPr>
        <w:t xml:space="preserve">jejich </w:t>
      </w:r>
      <w:r w:rsidRPr="00956ED2">
        <w:rPr>
          <w:rFonts w:ascii="Arial" w:eastAsia="Times New Roman" w:hAnsi="Arial" w:cs="Arial"/>
          <w:lang w:eastAsia="cs-CZ"/>
        </w:rPr>
        <w:t>připomínky byly zohledněny při přípravě předkládaného návrhu.</w:t>
      </w:r>
    </w:p>
    <w:p w14:paraId="472C3DF3" w14:textId="6961C4D8" w:rsidR="00956ED2" w:rsidRPr="00956ED2" w:rsidRDefault="006A482D"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6A482D">
        <w:rPr>
          <w:rFonts w:ascii="Arial" w:eastAsia="Times New Roman" w:hAnsi="Arial" w:cs="Arial"/>
          <w:b/>
          <w:lang w:eastAsia="cs-CZ"/>
        </w:rPr>
        <w:t>Zhodnocení současného stavu a dopadů navrhovaného řešení ve vztahu k zákazu diskriminace a ve vztahu k rovnosti mužů a žen</w:t>
      </w:r>
    </w:p>
    <w:p w14:paraId="6080ABFD" w14:textId="7987D2CC" w:rsidR="00956ED2" w:rsidRPr="00956ED2" w:rsidRDefault="00926AEC" w:rsidP="00956ED2">
      <w:pPr>
        <w:keepLines/>
        <w:spacing w:before="120" w:after="120" w:line="240" w:lineRule="auto"/>
        <w:jc w:val="both"/>
        <w:rPr>
          <w:rFonts w:ascii="Arial" w:eastAsia="Times New Roman" w:hAnsi="Arial" w:cs="Arial"/>
          <w:lang w:eastAsia="cs-CZ"/>
        </w:rPr>
      </w:pPr>
      <w:r w:rsidRPr="00926AEC">
        <w:rPr>
          <w:rFonts w:ascii="Arial" w:eastAsia="Times New Roman" w:hAnsi="Arial" w:cs="Arial"/>
          <w:lang w:eastAsia="cs-CZ"/>
        </w:rPr>
        <w:t>Návrh vyhlášky nemá žádné dopady ve vztahu k zákazu diskriminace a ve vztahu k rovnosti mužů a žen. Tato právní úprava se vztahuje shodně na muže a ženy, je genderově neutrální.</w:t>
      </w:r>
    </w:p>
    <w:p w14:paraId="4352E020" w14:textId="482E447E" w:rsidR="00956ED2" w:rsidRPr="00956ED2" w:rsidRDefault="006A482D"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A571B7">
        <w:rPr>
          <w:rFonts w:ascii="Arial" w:eastAsia="Times New Roman" w:hAnsi="Arial" w:cs="Arial"/>
          <w:b/>
          <w:lang w:eastAsia="cs-CZ"/>
        </w:rPr>
        <w:t>Zhodnocení dopadů navrhovaného řešení ve vztahu k ochraně soukromí a osobních údajů</w:t>
      </w:r>
    </w:p>
    <w:p w14:paraId="5D6D15F2" w14:textId="226CB072" w:rsidR="00956ED2" w:rsidRDefault="00926AEC" w:rsidP="00956ED2">
      <w:pPr>
        <w:keepLines/>
        <w:spacing w:before="120" w:after="120" w:line="240" w:lineRule="auto"/>
        <w:jc w:val="both"/>
        <w:rPr>
          <w:rFonts w:ascii="Arial" w:eastAsia="Times New Roman" w:hAnsi="Arial" w:cs="Arial"/>
          <w:lang w:eastAsia="cs-CZ"/>
        </w:rPr>
      </w:pPr>
      <w:r w:rsidRPr="00926AEC">
        <w:rPr>
          <w:rFonts w:ascii="Arial" w:eastAsia="Times New Roman" w:hAnsi="Arial" w:cs="Arial"/>
          <w:lang w:eastAsia="cs-CZ"/>
        </w:rPr>
        <w:t>V souvislosti s navrhovanou právní úpravou se nepředpokládají žádné nové dopady na ochranu soukromí a osobních údajů.</w:t>
      </w:r>
    </w:p>
    <w:p w14:paraId="51E6934D" w14:textId="77777777" w:rsidR="00A571B7" w:rsidRPr="00A571B7" w:rsidRDefault="00A571B7"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A571B7">
        <w:rPr>
          <w:rFonts w:ascii="Arial" w:eastAsia="Times New Roman" w:hAnsi="Arial" w:cs="Arial"/>
          <w:b/>
          <w:lang w:eastAsia="cs-CZ"/>
        </w:rPr>
        <w:t>Zhodnocení korupčních rizik</w:t>
      </w:r>
    </w:p>
    <w:p w14:paraId="15ADCF3C" w14:textId="77777777" w:rsidR="00A571B7" w:rsidRPr="00A571B7" w:rsidRDefault="00A571B7" w:rsidP="00E50D92">
      <w:pPr>
        <w:autoSpaceDE w:val="0"/>
        <w:autoSpaceDN w:val="0"/>
        <w:adjustRightInd w:val="0"/>
        <w:spacing w:after="0" w:line="240" w:lineRule="auto"/>
        <w:jc w:val="both"/>
        <w:rPr>
          <w:rFonts w:ascii="Arial" w:eastAsia="Calibri" w:hAnsi="Arial" w:cs="Arial"/>
          <w:bCs/>
          <w:lang w:eastAsia="cs-CZ"/>
        </w:rPr>
      </w:pPr>
      <w:r w:rsidRPr="00A571B7">
        <w:rPr>
          <w:rFonts w:ascii="Arial" w:eastAsia="Calibri" w:hAnsi="Arial" w:cs="Arial"/>
          <w:bCs/>
          <w:lang w:eastAsia="cs-CZ"/>
        </w:rPr>
        <w:t>V souvislosti s navrhovanou právní úpravou se nepředpokládají žádné dopady na vznik nových korupčních rizik. Předmětný návrh vyhlášky svým rozsahem nerozšiřuje kompetence orgánů veřejné moci ani nestanovuje nové postupy. Jde ve své podstatě o technický předpis, který v návaznosti na předpis vyšší právní síly (zákona) stanoví technické a organizační podmínky pro plnění zákonné povinnosti.</w:t>
      </w:r>
    </w:p>
    <w:p w14:paraId="47F3F79B" w14:textId="77777777" w:rsidR="00A571B7" w:rsidRPr="00A571B7" w:rsidRDefault="00A571B7"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A571B7">
        <w:rPr>
          <w:rFonts w:ascii="Arial" w:eastAsia="Times New Roman" w:hAnsi="Arial" w:cs="Arial"/>
          <w:b/>
          <w:lang w:eastAsia="cs-CZ"/>
        </w:rPr>
        <w:t>Zhodnocení dopadů na bezpečnost nebo obranu státu</w:t>
      </w:r>
    </w:p>
    <w:p w14:paraId="756EC1BC" w14:textId="77777777" w:rsidR="00A571B7" w:rsidRPr="00A571B7" w:rsidRDefault="00A571B7" w:rsidP="00E50D92">
      <w:pPr>
        <w:autoSpaceDE w:val="0"/>
        <w:autoSpaceDN w:val="0"/>
        <w:adjustRightInd w:val="0"/>
        <w:spacing w:after="0" w:line="240" w:lineRule="auto"/>
        <w:jc w:val="both"/>
        <w:rPr>
          <w:rFonts w:ascii="Arial" w:eastAsia="Calibri" w:hAnsi="Arial" w:cs="Arial"/>
          <w:lang w:eastAsia="cs-CZ"/>
        </w:rPr>
      </w:pPr>
      <w:r w:rsidRPr="00A571B7">
        <w:rPr>
          <w:rFonts w:ascii="Arial" w:eastAsia="Calibri" w:hAnsi="Arial" w:cs="Arial"/>
          <w:lang w:eastAsia="cs-CZ"/>
        </w:rPr>
        <w:t>Nebyly identifikovány žádné dopady navrhované právní úpravy na bezpečnost nebo obranu státu.</w:t>
      </w:r>
    </w:p>
    <w:p w14:paraId="350B2DA0" w14:textId="77777777" w:rsidR="00A571B7" w:rsidRPr="00A571B7" w:rsidRDefault="00A571B7"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A571B7">
        <w:rPr>
          <w:rFonts w:ascii="Arial" w:eastAsia="Times New Roman" w:hAnsi="Arial" w:cs="Arial"/>
          <w:b/>
          <w:lang w:eastAsia="cs-CZ"/>
        </w:rPr>
        <w:lastRenderedPageBreak/>
        <w:t>Hodnocení dopadů regulace podle obecných zásad</w:t>
      </w:r>
    </w:p>
    <w:p w14:paraId="08E2355C" w14:textId="77777777"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V souladu s Plánem přípravy vyhlášek ústředními orgány státní správy na rok 2021 s vyznačením povinnosti zpracování RIA se hodnocení dopadů regulace (RIA) podle Obecných zásad pro hodnocení dopadů regulace (RIA) u tohoto návrhu vyhlášky nezpracovává.</w:t>
      </w:r>
    </w:p>
    <w:p w14:paraId="6925C2EA" w14:textId="77777777" w:rsidR="00A571B7" w:rsidRPr="00A571B7" w:rsidRDefault="00A571B7"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A571B7">
        <w:rPr>
          <w:rFonts w:ascii="Arial" w:eastAsia="Times New Roman" w:hAnsi="Arial" w:cs="Arial"/>
          <w:b/>
          <w:lang w:eastAsia="cs-CZ"/>
        </w:rPr>
        <w:t>Zhodnocení souladu navrhované právní úpravy se zásadami digitálně přívětivé legislativy</w:t>
      </w:r>
    </w:p>
    <w:p w14:paraId="4AB12B22"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lang w:eastAsia="cs-CZ"/>
        </w:rPr>
      </w:pPr>
      <w:r w:rsidRPr="00A571B7">
        <w:rPr>
          <w:rFonts w:ascii="Arial" w:eastAsia="Times New Roman" w:hAnsi="Arial" w:cs="Arial"/>
          <w:u w:val="single"/>
          <w:lang w:eastAsia="cs-CZ"/>
        </w:rPr>
        <w:t xml:space="preserve">Budování přednostně digitálních služeb (princip </w:t>
      </w:r>
      <w:proofErr w:type="spellStart"/>
      <w:r w:rsidRPr="00A571B7">
        <w:rPr>
          <w:rFonts w:ascii="Arial" w:eastAsia="Times New Roman" w:hAnsi="Arial" w:cs="Arial"/>
          <w:u w:val="single"/>
          <w:lang w:eastAsia="cs-CZ"/>
        </w:rPr>
        <w:t>digital</w:t>
      </w:r>
      <w:proofErr w:type="spellEnd"/>
      <w:r w:rsidRPr="00A571B7">
        <w:rPr>
          <w:rFonts w:ascii="Arial" w:eastAsia="Times New Roman" w:hAnsi="Arial" w:cs="Arial"/>
          <w:u w:val="single"/>
          <w:lang w:eastAsia="cs-CZ"/>
        </w:rPr>
        <w:t xml:space="preserve"> by default)</w:t>
      </w:r>
      <w:r w:rsidRPr="00A571B7">
        <w:rPr>
          <w:rFonts w:ascii="Arial" w:eastAsia="Times New Roman" w:hAnsi="Arial" w:cs="Arial"/>
          <w:lang w:eastAsia="cs-CZ"/>
        </w:rPr>
        <w:t xml:space="preserve"> </w:t>
      </w:r>
    </w:p>
    <w:p w14:paraId="09D09EAE" w14:textId="4F0B1DC1"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Návrh vyhlášky je plně v souladu s uvedenou zásadou, když</w:t>
      </w:r>
      <w:r w:rsidR="003C54A9">
        <w:rPr>
          <w:rFonts w:ascii="Arial" w:eastAsia="Times New Roman" w:hAnsi="Arial" w:cs="Arial"/>
          <w:lang w:eastAsia="cs-CZ"/>
        </w:rPr>
        <w:t xml:space="preserve"> stanovuje </w:t>
      </w:r>
      <w:r w:rsidR="003C54A9" w:rsidRPr="00956ED2">
        <w:rPr>
          <w:rFonts w:ascii="Arial" w:eastAsia="Times New Roman" w:hAnsi="Arial" w:cs="Arial"/>
          <w:lang w:eastAsia="cs-CZ"/>
        </w:rPr>
        <w:t>technické a</w:t>
      </w:r>
      <w:r w:rsidR="003C54A9">
        <w:rPr>
          <w:rFonts w:ascii="Arial" w:eastAsia="Times New Roman" w:hAnsi="Arial" w:cs="Arial"/>
          <w:lang w:eastAsia="cs-CZ"/>
        </w:rPr>
        <w:t> </w:t>
      </w:r>
      <w:r w:rsidR="003C54A9" w:rsidRPr="00956ED2">
        <w:rPr>
          <w:rFonts w:ascii="Arial" w:eastAsia="Times New Roman" w:hAnsi="Arial" w:cs="Arial"/>
          <w:lang w:eastAsia="cs-CZ"/>
        </w:rPr>
        <w:t>organizační podmínky pro realizaci přenositelnosti čísel mezi podnikateli, včetně souvisejících postupů a lhůt, zásady pro účtování ceny v souvislosti s přenositelností čísel, technické a organizační podmínky pro realizaci změny poskytovatele služby přístupu k</w:t>
      </w:r>
      <w:r w:rsidR="003C54A9">
        <w:rPr>
          <w:rFonts w:ascii="Arial" w:eastAsia="Times New Roman" w:hAnsi="Arial" w:cs="Arial"/>
          <w:lang w:eastAsia="cs-CZ"/>
        </w:rPr>
        <w:t> </w:t>
      </w:r>
      <w:r w:rsidR="003C54A9" w:rsidRPr="00956ED2">
        <w:rPr>
          <w:rFonts w:ascii="Arial" w:eastAsia="Times New Roman" w:hAnsi="Arial" w:cs="Arial"/>
          <w:lang w:eastAsia="cs-CZ"/>
        </w:rPr>
        <w:t>internetu mezi podnikateli a podrobnosti pro přenesení čísla a</w:t>
      </w:r>
      <w:r w:rsidR="003C54A9">
        <w:rPr>
          <w:rFonts w:ascii="Arial" w:eastAsia="Times New Roman" w:hAnsi="Arial" w:cs="Arial"/>
          <w:lang w:eastAsia="cs-CZ"/>
        </w:rPr>
        <w:t> </w:t>
      </w:r>
      <w:r w:rsidR="003C54A9" w:rsidRPr="00956ED2">
        <w:rPr>
          <w:rFonts w:ascii="Arial" w:eastAsia="Times New Roman" w:hAnsi="Arial" w:cs="Arial"/>
          <w:lang w:eastAsia="cs-CZ"/>
        </w:rPr>
        <w:t>změny poskytovatele přístupu k internetu za využití vzdáleného přístupu</w:t>
      </w:r>
      <w:r w:rsidRPr="00A571B7">
        <w:rPr>
          <w:rFonts w:ascii="Arial" w:eastAsia="Times New Roman" w:hAnsi="Arial" w:cs="Arial"/>
          <w:lang w:eastAsia="cs-CZ"/>
        </w:rPr>
        <w:t>.</w:t>
      </w:r>
    </w:p>
    <w:p w14:paraId="23643F32" w14:textId="77777777"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Zásada byla při přípravě právního přepisu dodržena.</w:t>
      </w:r>
    </w:p>
    <w:p w14:paraId="57D92DAA"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t xml:space="preserve">Maximální opakovatelnost a </w:t>
      </w:r>
      <w:proofErr w:type="spellStart"/>
      <w:r w:rsidRPr="00A571B7">
        <w:rPr>
          <w:rFonts w:ascii="Arial" w:eastAsia="Times New Roman" w:hAnsi="Arial" w:cs="Arial"/>
          <w:u w:val="single"/>
          <w:lang w:eastAsia="cs-CZ"/>
        </w:rPr>
        <w:t>znovupoužitelnost</w:t>
      </w:r>
      <w:proofErr w:type="spellEnd"/>
      <w:r w:rsidRPr="00A571B7">
        <w:rPr>
          <w:rFonts w:ascii="Arial" w:eastAsia="Times New Roman" w:hAnsi="Arial" w:cs="Arial"/>
          <w:u w:val="single"/>
          <w:lang w:eastAsia="cs-CZ"/>
        </w:rPr>
        <w:t xml:space="preserve"> údajů a služeb</w:t>
      </w:r>
    </w:p>
    <w:p w14:paraId="41B9BE0E" w14:textId="514309D9"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Na předmětnou vyhlášku se tato zásada přímo neaplikuje, vyhláška v rozsahu zmocnění upravuje pouze podrobnosti zákonné povinnosti (</w:t>
      </w:r>
      <w:r w:rsidR="00182EB9">
        <w:rPr>
          <w:rFonts w:ascii="Arial" w:eastAsia="Times New Roman" w:hAnsi="Arial" w:cs="Arial"/>
          <w:lang w:eastAsia="cs-CZ"/>
        </w:rPr>
        <w:t>technické a organizační podmínky</w:t>
      </w:r>
      <w:r w:rsidRPr="00A571B7">
        <w:rPr>
          <w:rFonts w:ascii="Arial" w:eastAsia="Times New Roman" w:hAnsi="Arial" w:cs="Arial"/>
          <w:lang w:eastAsia="cs-CZ"/>
        </w:rPr>
        <w:t>) podle §</w:t>
      </w:r>
      <w:r w:rsidR="00E50D92">
        <w:rPr>
          <w:rFonts w:ascii="Arial" w:eastAsia="Times New Roman" w:hAnsi="Arial" w:cs="Arial"/>
          <w:lang w:eastAsia="cs-CZ"/>
        </w:rPr>
        <w:t> </w:t>
      </w:r>
      <w:r w:rsidR="00182EB9">
        <w:rPr>
          <w:rFonts w:ascii="Arial" w:eastAsia="Times New Roman" w:hAnsi="Arial" w:cs="Arial"/>
          <w:lang w:eastAsia="cs-CZ"/>
        </w:rPr>
        <w:t xml:space="preserve">34 a </w:t>
      </w:r>
      <w:proofErr w:type="gramStart"/>
      <w:r w:rsidR="00182EB9">
        <w:rPr>
          <w:rFonts w:ascii="Arial" w:eastAsia="Times New Roman" w:hAnsi="Arial" w:cs="Arial"/>
          <w:lang w:eastAsia="cs-CZ"/>
        </w:rPr>
        <w:t>34a</w:t>
      </w:r>
      <w:proofErr w:type="gramEnd"/>
      <w:r w:rsidR="00182EB9">
        <w:rPr>
          <w:rFonts w:ascii="Arial" w:eastAsia="Times New Roman" w:hAnsi="Arial" w:cs="Arial"/>
          <w:lang w:eastAsia="cs-CZ"/>
        </w:rPr>
        <w:t xml:space="preserve"> mezi podnikateli</w:t>
      </w:r>
      <w:r w:rsidRPr="00A571B7">
        <w:rPr>
          <w:rFonts w:ascii="Arial" w:eastAsia="Times New Roman" w:hAnsi="Arial" w:cs="Arial"/>
          <w:lang w:eastAsia="cs-CZ"/>
        </w:rPr>
        <w:t xml:space="preserve">. </w:t>
      </w:r>
      <w:r w:rsidR="00182EB9" w:rsidRPr="00182EB9">
        <w:rPr>
          <w:rFonts w:ascii="Arial" w:eastAsia="Times New Roman" w:hAnsi="Arial" w:cs="Arial"/>
          <w:lang w:eastAsia="cs-CZ"/>
        </w:rPr>
        <w:t>Vyhláška nijak neupravuje poskytování již jednou poskytnutých údajů.</w:t>
      </w:r>
    </w:p>
    <w:p w14:paraId="26476687"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t xml:space="preserve">Budování služeb přístupných a použitelných pro všechny, včetně osob se zdravotním postižením (princip </w:t>
      </w:r>
      <w:proofErr w:type="spellStart"/>
      <w:r w:rsidRPr="00A571B7">
        <w:rPr>
          <w:rFonts w:ascii="Arial" w:eastAsia="Times New Roman" w:hAnsi="Arial" w:cs="Arial"/>
          <w:u w:val="single"/>
          <w:lang w:eastAsia="cs-CZ"/>
        </w:rPr>
        <w:t>governance</w:t>
      </w:r>
      <w:proofErr w:type="spellEnd"/>
      <w:r w:rsidRPr="00A571B7">
        <w:rPr>
          <w:rFonts w:ascii="Arial" w:eastAsia="Times New Roman" w:hAnsi="Arial" w:cs="Arial"/>
          <w:u w:val="single"/>
          <w:lang w:eastAsia="cs-CZ"/>
        </w:rPr>
        <w:t xml:space="preserve"> </w:t>
      </w:r>
      <w:proofErr w:type="spellStart"/>
      <w:r w:rsidRPr="00A571B7">
        <w:rPr>
          <w:rFonts w:ascii="Arial" w:eastAsia="Times New Roman" w:hAnsi="Arial" w:cs="Arial"/>
          <w:u w:val="single"/>
          <w:lang w:eastAsia="cs-CZ"/>
        </w:rPr>
        <w:t>accessibility</w:t>
      </w:r>
      <w:proofErr w:type="spellEnd"/>
      <w:r w:rsidRPr="00A571B7">
        <w:rPr>
          <w:rFonts w:ascii="Arial" w:eastAsia="Times New Roman" w:hAnsi="Arial" w:cs="Arial"/>
          <w:u w:val="single"/>
          <w:lang w:eastAsia="cs-CZ"/>
        </w:rPr>
        <w:t>)</w:t>
      </w:r>
    </w:p>
    <w:p w14:paraId="3D5FCB96" w14:textId="2367BCDE" w:rsidR="00A571B7" w:rsidRPr="00A571B7" w:rsidRDefault="00182EB9" w:rsidP="00E50D92">
      <w:pPr>
        <w:keepLines/>
        <w:spacing w:before="120" w:after="120" w:line="240" w:lineRule="auto"/>
        <w:jc w:val="both"/>
        <w:rPr>
          <w:rFonts w:ascii="Arial" w:eastAsia="Times New Roman" w:hAnsi="Arial" w:cs="Arial"/>
          <w:lang w:eastAsia="cs-CZ"/>
        </w:rPr>
      </w:pPr>
      <w:r w:rsidRPr="00182EB9">
        <w:rPr>
          <w:rFonts w:ascii="Arial" w:eastAsia="Times New Roman" w:hAnsi="Arial" w:cs="Arial"/>
          <w:lang w:eastAsia="cs-CZ"/>
        </w:rPr>
        <w:t xml:space="preserve">Úřad nestanovuje ve vyhlášce žádné adresné podmínky týkající se služeb přístupných a použitelných pro všechny, včetně osob se zdravotním postižením. Nicméně předpokládá, že při zveřejňování informací ze strany podnikatelů v elektronických komunikacích způsobem umožňující dálkový přístup případná omezení nevzniknou. </w:t>
      </w:r>
      <w:r w:rsidR="00A571B7" w:rsidRPr="00A571B7">
        <w:rPr>
          <w:rFonts w:ascii="Arial" w:eastAsia="Times New Roman" w:hAnsi="Arial" w:cs="Arial"/>
          <w:lang w:eastAsia="cs-CZ"/>
        </w:rPr>
        <w:t xml:space="preserve"> </w:t>
      </w:r>
    </w:p>
    <w:p w14:paraId="1F11FFDA"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t>Sdílené služby veřejné správy</w:t>
      </w:r>
    </w:p>
    <w:p w14:paraId="1091172E" w14:textId="720CB3B6" w:rsidR="00A571B7" w:rsidRPr="00A571B7" w:rsidRDefault="00182EB9" w:rsidP="00E50D92">
      <w:pPr>
        <w:keepLines/>
        <w:spacing w:before="120" w:after="120" w:line="240" w:lineRule="auto"/>
        <w:jc w:val="both"/>
        <w:rPr>
          <w:rFonts w:ascii="Arial" w:eastAsia="Times New Roman" w:hAnsi="Arial" w:cs="Arial"/>
          <w:lang w:eastAsia="cs-CZ"/>
        </w:rPr>
      </w:pPr>
      <w:r w:rsidRPr="00182EB9">
        <w:rPr>
          <w:rFonts w:ascii="Arial" w:eastAsia="Times New Roman" w:hAnsi="Arial" w:cs="Arial"/>
          <w:lang w:eastAsia="cs-CZ"/>
        </w:rPr>
        <w:t xml:space="preserve">Vyhláška v rozsahu zmocnění upravuje pouze </w:t>
      </w:r>
      <w:r w:rsidRPr="00956ED2">
        <w:rPr>
          <w:rFonts w:ascii="Arial" w:eastAsia="Times New Roman" w:hAnsi="Arial" w:cs="Arial"/>
          <w:lang w:eastAsia="cs-CZ"/>
        </w:rPr>
        <w:t>technické a</w:t>
      </w:r>
      <w:r>
        <w:rPr>
          <w:rFonts w:ascii="Arial" w:eastAsia="Times New Roman" w:hAnsi="Arial" w:cs="Arial"/>
          <w:lang w:eastAsia="cs-CZ"/>
        </w:rPr>
        <w:t> </w:t>
      </w:r>
      <w:r w:rsidRPr="00956ED2">
        <w:rPr>
          <w:rFonts w:ascii="Arial" w:eastAsia="Times New Roman" w:hAnsi="Arial" w:cs="Arial"/>
          <w:lang w:eastAsia="cs-CZ"/>
        </w:rPr>
        <w:t>organizační podmínky pro realizaci přenositelnosti čísel mezi podnikateli, včetně souvisejících postupů a lhůt, zásady pro účtování ceny v souvislosti s přenositelností čísel, technické a organizační podmínky pro realizaci změny poskytovatele služby přístupu k</w:t>
      </w:r>
      <w:r>
        <w:rPr>
          <w:rFonts w:ascii="Arial" w:eastAsia="Times New Roman" w:hAnsi="Arial" w:cs="Arial"/>
          <w:lang w:eastAsia="cs-CZ"/>
        </w:rPr>
        <w:t> </w:t>
      </w:r>
      <w:r w:rsidRPr="00956ED2">
        <w:rPr>
          <w:rFonts w:ascii="Arial" w:eastAsia="Times New Roman" w:hAnsi="Arial" w:cs="Arial"/>
          <w:lang w:eastAsia="cs-CZ"/>
        </w:rPr>
        <w:t>internetu mezi podnikateli a podrobnosti pro přenesení čísla a</w:t>
      </w:r>
      <w:r>
        <w:rPr>
          <w:rFonts w:ascii="Arial" w:eastAsia="Times New Roman" w:hAnsi="Arial" w:cs="Arial"/>
          <w:lang w:eastAsia="cs-CZ"/>
        </w:rPr>
        <w:t> </w:t>
      </w:r>
      <w:r w:rsidRPr="00956ED2">
        <w:rPr>
          <w:rFonts w:ascii="Arial" w:eastAsia="Times New Roman" w:hAnsi="Arial" w:cs="Arial"/>
          <w:lang w:eastAsia="cs-CZ"/>
        </w:rPr>
        <w:t>změny poskytovatele přístupu k internetu za využití vzdáleného přístupu</w:t>
      </w:r>
      <w:r w:rsidRPr="00A571B7">
        <w:rPr>
          <w:rFonts w:ascii="Arial" w:eastAsia="Times New Roman" w:hAnsi="Arial" w:cs="Arial"/>
          <w:lang w:eastAsia="cs-CZ"/>
        </w:rPr>
        <w:t>.</w:t>
      </w:r>
      <w:r w:rsidR="00A571B7" w:rsidRPr="00A571B7">
        <w:rPr>
          <w:rFonts w:ascii="Arial" w:eastAsia="Times New Roman" w:hAnsi="Arial" w:cs="Arial"/>
          <w:lang w:eastAsia="cs-CZ"/>
        </w:rPr>
        <w:t xml:space="preserve">  </w:t>
      </w:r>
    </w:p>
    <w:p w14:paraId="2932F00B" w14:textId="77777777"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Zásada není navrhovanou právní úpravou dotčena, návrh tuto oblast neupravuje.</w:t>
      </w:r>
    </w:p>
    <w:p w14:paraId="222F8F8B"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t>Konsolidace a propojování informačních systémů veřejné správy</w:t>
      </w:r>
    </w:p>
    <w:p w14:paraId="15A28E28" w14:textId="01700A94" w:rsidR="00A571B7" w:rsidRPr="00A571B7" w:rsidRDefault="00182EB9" w:rsidP="00E50D92">
      <w:pPr>
        <w:keepLines/>
        <w:spacing w:before="120" w:after="120" w:line="240" w:lineRule="auto"/>
        <w:jc w:val="both"/>
        <w:rPr>
          <w:rFonts w:ascii="Arial" w:eastAsia="Times New Roman" w:hAnsi="Arial" w:cs="Arial"/>
          <w:lang w:eastAsia="cs-CZ"/>
        </w:rPr>
      </w:pPr>
      <w:bookmarkStart w:id="1" w:name="_Hlk83905730"/>
      <w:r>
        <w:rPr>
          <w:rFonts w:ascii="Arial" w:eastAsia="Times New Roman" w:hAnsi="Arial" w:cs="Arial"/>
          <w:lang w:eastAsia="cs-CZ"/>
        </w:rPr>
        <w:t xml:space="preserve">Vyhláška v rozsahu zmocnění upravuje pouze </w:t>
      </w:r>
      <w:r w:rsidRPr="00956ED2">
        <w:rPr>
          <w:rFonts w:ascii="Arial" w:eastAsia="Times New Roman" w:hAnsi="Arial" w:cs="Arial"/>
          <w:lang w:eastAsia="cs-CZ"/>
        </w:rPr>
        <w:t>technické a</w:t>
      </w:r>
      <w:r>
        <w:rPr>
          <w:rFonts w:ascii="Arial" w:eastAsia="Times New Roman" w:hAnsi="Arial" w:cs="Arial"/>
          <w:lang w:eastAsia="cs-CZ"/>
        </w:rPr>
        <w:t> </w:t>
      </w:r>
      <w:r w:rsidRPr="00956ED2">
        <w:rPr>
          <w:rFonts w:ascii="Arial" w:eastAsia="Times New Roman" w:hAnsi="Arial" w:cs="Arial"/>
          <w:lang w:eastAsia="cs-CZ"/>
        </w:rPr>
        <w:t>organizační podmínky pro realizaci přenositelnosti čísel mezi podnikateli, včetně souvisejících postupů a lhůt, zásady pro účtování ceny v souvislosti s přenositelností čísel, technické a organizační podmínky pro realizaci změny poskytovatele služby přístupu k</w:t>
      </w:r>
      <w:r>
        <w:rPr>
          <w:rFonts w:ascii="Arial" w:eastAsia="Times New Roman" w:hAnsi="Arial" w:cs="Arial"/>
          <w:lang w:eastAsia="cs-CZ"/>
        </w:rPr>
        <w:t> </w:t>
      </w:r>
      <w:r w:rsidRPr="00956ED2">
        <w:rPr>
          <w:rFonts w:ascii="Arial" w:eastAsia="Times New Roman" w:hAnsi="Arial" w:cs="Arial"/>
          <w:lang w:eastAsia="cs-CZ"/>
        </w:rPr>
        <w:t>internetu mezi podnikateli a podrobnosti pro přenesení čísla a</w:t>
      </w:r>
      <w:r>
        <w:rPr>
          <w:rFonts w:ascii="Arial" w:eastAsia="Times New Roman" w:hAnsi="Arial" w:cs="Arial"/>
          <w:lang w:eastAsia="cs-CZ"/>
        </w:rPr>
        <w:t> </w:t>
      </w:r>
      <w:r w:rsidRPr="00956ED2">
        <w:rPr>
          <w:rFonts w:ascii="Arial" w:eastAsia="Times New Roman" w:hAnsi="Arial" w:cs="Arial"/>
          <w:lang w:eastAsia="cs-CZ"/>
        </w:rPr>
        <w:t>změny poskytovatele přístupu k internetu za využití vzdáleného přístupu</w:t>
      </w:r>
      <w:r w:rsidRPr="00A571B7">
        <w:rPr>
          <w:rFonts w:ascii="Arial" w:eastAsia="Times New Roman" w:hAnsi="Arial" w:cs="Arial"/>
          <w:lang w:eastAsia="cs-CZ"/>
        </w:rPr>
        <w:t>.</w:t>
      </w:r>
    </w:p>
    <w:p w14:paraId="18345306" w14:textId="77777777"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Zásada není navrhovanou právní úpravou dotčena, návrh tuto oblast neupravuje.</w:t>
      </w:r>
      <w:bookmarkEnd w:id="1"/>
    </w:p>
    <w:p w14:paraId="2A61D364"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lastRenderedPageBreak/>
        <w:t>Mezinárodní interoperabilita – budování služeb propojitelných a využitelných v evropském prostoru</w:t>
      </w:r>
    </w:p>
    <w:p w14:paraId="3710CAFE" w14:textId="77777777" w:rsidR="00182EB9" w:rsidRPr="00A571B7" w:rsidRDefault="00182EB9" w:rsidP="00E50D92">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 xml:space="preserve">Vyhláška v rozsahu zmocnění upravuje pouze </w:t>
      </w:r>
      <w:r w:rsidRPr="00956ED2">
        <w:rPr>
          <w:rFonts w:ascii="Arial" w:eastAsia="Times New Roman" w:hAnsi="Arial" w:cs="Arial"/>
          <w:lang w:eastAsia="cs-CZ"/>
        </w:rPr>
        <w:t>technické a</w:t>
      </w:r>
      <w:r>
        <w:rPr>
          <w:rFonts w:ascii="Arial" w:eastAsia="Times New Roman" w:hAnsi="Arial" w:cs="Arial"/>
          <w:lang w:eastAsia="cs-CZ"/>
        </w:rPr>
        <w:t> </w:t>
      </w:r>
      <w:r w:rsidRPr="00956ED2">
        <w:rPr>
          <w:rFonts w:ascii="Arial" w:eastAsia="Times New Roman" w:hAnsi="Arial" w:cs="Arial"/>
          <w:lang w:eastAsia="cs-CZ"/>
        </w:rPr>
        <w:t>organizační podmínky pro realizaci přenositelnosti čísel mezi podnikateli, včetně souvisejících postupů a lhůt, zásady pro účtování ceny v souvislosti s přenositelností čísel, technické a organizační podmínky pro realizaci změny poskytovatele služby přístupu k</w:t>
      </w:r>
      <w:r>
        <w:rPr>
          <w:rFonts w:ascii="Arial" w:eastAsia="Times New Roman" w:hAnsi="Arial" w:cs="Arial"/>
          <w:lang w:eastAsia="cs-CZ"/>
        </w:rPr>
        <w:t> </w:t>
      </w:r>
      <w:r w:rsidRPr="00956ED2">
        <w:rPr>
          <w:rFonts w:ascii="Arial" w:eastAsia="Times New Roman" w:hAnsi="Arial" w:cs="Arial"/>
          <w:lang w:eastAsia="cs-CZ"/>
        </w:rPr>
        <w:t>internetu mezi podnikateli a podrobnosti pro přenesení čísla a</w:t>
      </w:r>
      <w:r>
        <w:rPr>
          <w:rFonts w:ascii="Arial" w:eastAsia="Times New Roman" w:hAnsi="Arial" w:cs="Arial"/>
          <w:lang w:eastAsia="cs-CZ"/>
        </w:rPr>
        <w:t> </w:t>
      </w:r>
      <w:r w:rsidRPr="00956ED2">
        <w:rPr>
          <w:rFonts w:ascii="Arial" w:eastAsia="Times New Roman" w:hAnsi="Arial" w:cs="Arial"/>
          <w:lang w:eastAsia="cs-CZ"/>
        </w:rPr>
        <w:t>změny poskytovatele přístupu k internetu za využití vzdáleného přístupu</w:t>
      </w:r>
      <w:r w:rsidRPr="00A571B7">
        <w:rPr>
          <w:rFonts w:ascii="Arial" w:eastAsia="Times New Roman" w:hAnsi="Arial" w:cs="Arial"/>
          <w:lang w:eastAsia="cs-CZ"/>
        </w:rPr>
        <w:t>.</w:t>
      </w:r>
    </w:p>
    <w:p w14:paraId="7DEC4171" w14:textId="77777777"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Zásada není navrhovanou právní úpravou dotčena, návrh tuto oblast neupravuje.</w:t>
      </w:r>
    </w:p>
    <w:p w14:paraId="6B979192"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t>Ochrana osobních údajů v míře umožňující kvalitní služby (princip GDPR)</w:t>
      </w:r>
    </w:p>
    <w:p w14:paraId="30B88241" w14:textId="35ED756E" w:rsidR="00A571B7" w:rsidRPr="00A571B7" w:rsidRDefault="00E50D92" w:rsidP="00E50D92">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S</w:t>
      </w:r>
      <w:r w:rsidR="00A571B7" w:rsidRPr="00A571B7">
        <w:rPr>
          <w:rFonts w:ascii="Arial" w:eastAsia="Times New Roman" w:hAnsi="Arial" w:cs="Arial"/>
          <w:lang w:eastAsia="cs-CZ"/>
        </w:rPr>
        <w:t>oulad navrhované právní úpravy s dotčenou zásadou je zhodnocen v části „Zhodnocení dopadů navrhovaného řešení ve vztahu k ochraně soukromí a osobních údajů“. Jak je již uvedeno</w:t>
      </w:r>
      <w:r w:rsidR="00863887">
        <w:rPr>
          <w:rFonts w:ascii="Arial" w:eastAsia="Times New Roman" w:hAnsi="Arial" w:cs="Arial"/>
          <w:lang w:eastAsia="cs-CZ"/>
        </w:rPr>
        <w:t xml:space="preserve"> výše</w:t>
      </w:r>
      <w:r w:rsidR="00A571B7" w:rsidRPr="00A571B7">
        <w:rPr>
          <w:rFonts w:ascii="Arial" w:eastAsia="Times New Roman" w:hAnsi="Arial" w:cs="Arial"/>
          <w:lang w:eastAsia="cs-CZ"/>
        </w:rPr>
        <w:t xml:space="preserve">, nové dopady do oblasti ochrany soukromí a osobních údajů se nepředpokládají. </w:t>
      </w:r>
    </w:p>
    <w:p w14:paraId="3169C6F7"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t xml:space="preserve">Otevřenost a transparentnost včetně otevřených dat a služeb (princip open </w:t>
      </w:r>
      <w:proofErr w:type="spellStart"/>
      <w:r w:rsidRPr="00A571B7">
        <w:rPr>
          <w:rFonts w:ascii="Arial" w:eastAsia="Times New Roman" w:hAnsi="Arial" w:cs="Arial"/>
          <w:u w:val="single"/>
          <w:lang w:eastAsia="cs-CZ"/>
        </w:rPr>
        <w:t>government</w:t>
      </w:r>
      <w:proofErr w:type="spellEnd"/>
      <w:r w:rsidRPr="00A571B7">
        <w:rPr>
          <w:rFonts w:ascii="Arial" w:eastAsia="Times New Roman" w:hAnsi="Arial" w:cs="Arial"/>
          <w:u w:val="single"/>
          <w:lang w:eastAsia="cs-CZ"/>
        </w:rPr>
        <w:t>)</w:t>
      </w:r>
    </w:p>
    <w:p w14:paraId="4EA0F8C6" w14:textId="77777777" w:rsidR="00182EB9" w:rsidRPr="00A571B7" w:rsidRDefault="00182EB9" w:rsidP="00E50D92">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 xml:space="preserve">Vyhláška v rozsahu zmocnění upravuje pouze </w:t>
      </w:r>
      <w:r w:rsidRPr="00956ED2">
        <w:rPr>
          <w:rFonts w:ascii="Arial" w:eastAsia="Times New Roman" w:hAnsi="Arial" w:cs="Arial"/>
          <w:lang w:eastAsia="cs-CZ"/>
        </w:rPr>
        <w:t>technické a</w:t>
      </w:r>
      <w:r>
        <w:rPr>
          <w:rFonts w:ascii="Arial" w:eastAsia="Times New Roman" w:hAnsi="Arial" w:cs="Arial"/>
          <w:lang w:eastAsia="cs-CZ"/>
        </w:rPr>
        <w:t> </w:t>
      </w:r>
      <w:r w:rsidRPr="00956ED2">
        <w:rPr>
          <w:rFonts w:ascii="Arial" w:eastAsia="Times New Roman" w:hAnsi="Arial" w:cs="Arial"/>
          <w:lang w:eastAsia="cs-CZ"/>
        </w:rPr>
        <w:t>organizační podmínky pro realizaci přenositelnosti čísel mezi podnikateli, včetně souvisejících postupů a lhůt, zásady pro účtování ceny v souvislosti s přenositelností čísel, technické a organizační podmínky pro realizaci změny poskytovatele služby přístupu k</w:t>
      </w:r>
      <w:r>
        <w:rPr>
          <w:rFonts w:ascii="Arial" w:eastAsia="Times New Roman" w:hAnsi="Arial" w:cs="Arial"/>
          <w:lang w:eastAsia="cs-CZ"/>
        </w:rPr>
        <w:t> </w:t>
      </w:r>
      <w:r w:rsidRPr="00956ED2">
        <w:rPr>
          <w:rFonts w:ascii="Arial" w:eastAsia="Times New Roman" w:hAnsi="Arial" w:cs="Arial"/>
          <w:lang w:eastAsia="cs-CZ"/>
        </w:rPr>
        <w:t>internetu mezi podnikateli a podrobnosti pro přenesení čísla a</w:t>
      </w:r>
      <w:r>
        <w:rPr>
          <w:rFonts w:ascii="Arial" w:eastAsia="Times New Roman" w:hAnsi="Arial" w:cs="Arial"/>
          <w:lang w:eastAsia="cs-CZ"/>
        </w:rPr>
        <w:t> </w:t>
      </w:r>
      <w:r w:rsidRPr="00956ED2">
        <w:rPr>
          <w:rFonts w:ascii="Arial" w:eastAsia="Times New Roman" w:hAnsi="Arial" w:cs="Arial"/>
          <w:lang w:eastAsia="cs-CZ"/>
        </w:rPr>
        <w:t>změny poskytovatele přístupu k internetu za využití vzdáleného přístupu</w:t>
      </w:r>
      <w:r w:rsidRPr="00A571B7">
        <w:rPr>
          <w:rFonts w:ascii="Arial" w:eastAsia="Times New Roman" w:hAnsi="Arial" w:cs="Arial"/>
          <w:lang w:eastAsia="cs-CZ"/>
        </w:rPr>
        <w:t>.</w:t>
      </w:r>
    </w:p>
    <w:p w14:paraId="7C96BC41" w14:textId="61455FB2"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Zásada není navrhovanou právní úpravou dotčena, návrh tuto oblast neupravuje.</w:t>
      </w:r>
    </w:p>
    <w:p w14:paraId="3DC1167B"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t>Technologická neutralita</w:t>
      </w:r>
    </w:p>
    <w:p w14:paraId="338832BE" w14:textId="77777777"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Navrhované řešení je technologicky neutrální.</w:t>
      </w:r>
    </w:p>
    <w:p w14:paraId="0B0F767F" w14:textId="77777777"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 xml:space="preserve">Zásada byla při přípravě právního přepisu dodržena.  </w:t>
      </w:r>
    </w:p>
    <w:p w14:paraId="6B41A6F3" w14:textId="77777777" w:rsidR="00A571B7" w:rsidRPr="00A571B7" w:rsidRDefault="00A571B7" w:rsidP="00A571B7">
      <w:pPr>
        <w:keepNext/>
        <w:keepLines/>
        <w:numPr>
          <w:ilvl w:val="1"/>
          <w:numId w:val="3"/>
        </w:numPr>
        <w:spacing w:before="240" w:after="120" w:line="240" w:lineRule="auto"/>
        <w:ind w:left="709" w:hanging="357"/>
        <w:jc w:val="both"/>
        <w:rPr>
          <w:rFonts w:ascii="Arial" w:eastAsia="Times New Roman" w:hAnsi="Arial" w:cs="Arial"/>
          <w:u w:val="single"/>
          <w:lang w:eastAsia="cs-CZ"/>
        </w:rPr>
      </w:pPr>
      <w:r w:rsidRPr="00A571B7">
        <w:rPr>
          <w:rFonts w:ascii="Arial" w:eastAsia="Times New Roman" w:hAnsi="Arial" w:cs="Arial"/>
          <w:u w:val="single"/>
          <w:lang w:eastAsia="cs-CZ"/>
        </w:rPr>
        <w:t>Uživatelská přívětivost</w:t>
      </w:r>
    </w:p>
    <w:p w14:paraId="50AE96B0" w14:textId="79AFE52C"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 xml:space="preserve">Navrhovaná úprava se vztahuje k činnostem podnikatelů </w:t>
      </w:r>
      <w:r w:rsidR="00182EB9">
        <w:rPr>
          <w:rFonts w:ascii="Arial" w:eastAsia="Times New Roman" w:hAnsi="Arial" w:cs="Arial"/>
          <w:lang w:eastAsia="cs-CZ"/>
        </w:rPr>
        <w:t xml:space="preserve">v elektronických komunikacích </w:t>
      </w:r>
      <w:r w:rsidR="00182EB9" w:rsidRPr="00182EB9">
        <w:rPr>
          <w:rFonts w:ascii="Arial" w:eastAsia="Times New Roman" w:hAnsi="Arial" w:cs="Arial"/>
          <w:lang w:eastAsia="cs-CZ"/>
        </w:rPr>
        <w:t>a není přímo spojená s využitím ze strany uživatelů.</w:t>
      </w:r>
    </w:p>
    <w:p w14:paraId="54D7B2AE" w14:textId="77777777" w:rsidR="00A571B7" w:rsidRPr="00A571B7" w:rsidRDefault="00A571B7" w:rsidP="00A571B7">
      <w:pPr>
        <w:keepLines/>
        <w:spacing w:before="120" w:after="120" w:line="240" w:lineRule="auto"/>
        <w:ind w:firstLine="709"/>
        <w:jc w:val="both"/>
        <w:rPr>
          <w:rFonts w:ascii="Arial" w:eastAsia="Times New Roman" w:hAnsi="Arial" w:cs="Arial"/>
          <w:lang w:eastAsia="cs-CZ"/>
        </w:rPr>
      </w:pPr>
      <w:r w:rsidRPr="00A571B7">
        <w:rPr>
          <w:rFonts w:ascii="Arial" w:eastAsia="Times New Roman" w:hAnsi="Arial" w:cs="Arial"/>
          <w:lang w:eastAsia="cs-CZ"/>
        </w:rPr>
        <w:t>Zásada není navrhovanou právní úpravou dotčena.</w:t>
      </w:r>
    </w:p>
    <w:p w14:paraId="71EEA7C2" w14:textId="77777777" w:rsidR="00A571B7" w:rsidRPr="00A571B7" w:rsidRDefault="00A571B7" w:rsidP="005211B8">
      <w:pPr>
        <w:keepNext/>
        <w:keepLines/>
        <w:numPr>
          <w:ilvl w:val="0"/>
          <w:numId w:val="1"/>
        </w:numPr>
        <w:tabs>
          <w:tab w:val="clear" w:pos="284"/>
          <w:tab w:val="num" w:pos="426"/>
        </w:tabs>
        <w:spacing w:before="240" w:after="120" w:line="240" w:lineRule="auto"/>
        <w:ind w:left="426" w:hanging="426"/>
        <w:jc w:val="both"/>
        <w:rPr>
          <w:rFonts w:ascii="Arial" w:eastAsia="Times New Roman" w:hAnsi="Arial" w:cs="Arial"/>
          <w:b/>
          <w:lang w:eastAsia="cs-CZ"/>
        </w:rPr>
      </w:pPr>
      <w:r w:rsidRPr="00A571B7">
        <w:rPr>
          <w:rFonts w:ascii="Arial" w:eastAsia="Times New Roman" w:hAnsi="Arial" w:cs="Arial"/>
          <w:b/>
          <w:lang w:eastAsia="cs-CZ"/>
        </w:rPr>
        <w:t>Odůvodnění stanovení data účinnosti</w:t>
      </w:r>
    </w:p>
    <w:p w14:paraId="6BA6A28D" w14:textId="11302517" w:rsidR="00A571B7" w:rsidRPr="00A571B7" w:rsidRDefault="00A571B7" w:rsidP="00E50D92">
      <w:pPr>
        <w:keepLines/>
        <w:spacing w:before="120" w:after="120" w:line="240" w:lineRule="auto"/>
        <w:jc w:val="both"/>
        <w:rPr>
          <w:rFonts w:ascii="Arial" w:eastAsia="Times New Roman" w:hAnsi="Arial" w:cs="Arial"/>
          <w:lang w:eastAsia="cs-CZ"/>
        </w:rPr>
      </w:pPr>
      <w:r w:rsidRPr="00A571B7">
        <w:rPr>
          <w:rFonts w:ascii="Arial" w:eastAsia="Times New Roman" w:hAnsi="Arial" w:cs="Arial"/>
          <w:lang w:eastAsia="cs-CZ"/>
        </w:rPr>
        <w:t>Navrhuje se datum účinnosti</w:t>
      </w:r>
      <w:proofErr w:type="gramStart"/>
      <w:r w:rsidRPr="00A571B7">
        <w:rPr>
          <w:rFonts w:ascii="Arial" w:eastAsia="Times New Roman" w:hAnsi="Arial" w:cs="Arial"/>
          <w:highlight w:val="yellow"/>
          <w:lang w:eastAsia="cs-CZ"/>
        </w:rPr>
        <w:t>…….</w:t>
      </w:r>
      <w:proofErr w:type="gramEnd"/>
      <w:r w:rsidR="008A6768">
        <w:rPr>
          <w:rFonts w:ascii="Arial" w:eastAsia="Times New Roman" w:hAnsi="Arial" w:cs="Arial"/>
          <w:lang w:eastAsia="cs-CZ"/>
        </w:rPr>
        <w:t xml:space="preserve">2022. </w:t>
      </w:r>
      <w:r w:rsidRPr="00A571B7">
        <w:rPr>
          <w:rFonts w:ascii="Arial" w:eastAsia="Times New Roman" w:hAnsi="Arial" w:cs="Arial"/>
          <w:lang w:eastAsia="cs-CZ"/>
        </w:rPr>
        <w:t xml:space="preserve">Cílem je sjednotit datum nabytí účinnosti této vyhlášky </w:t>
      </w:r>
      <w:r w:rsidRPr="009E4687">
        <w:rPr>
          <w:rFonts w:ascii="Arial" w:eastAsia="Times New Roman" w:hAnsi="Arial" w:cs="Arial"/>
          <w:highlight w:val="yellow"/>
          <w:lang w:eastAsia="cs-CZ"/>
        </w:rPr>
        <w:t>se dnem nabytí účinnosti novely zákona o elektronických komunikacích</w:t>
      </w:r>
      <w:r w:rsidRPr="00A571B7">
        <w:rPr>
          <w:rFonts w:ascii="Arial" w:eastAsia="Times New Roman" w:hAnsi="Arial" w:cs="Arial"/>
          <w:lang w:eastAsia="cs-CZ"/>
        </w:rPr>
        <w:t xml:space="preserve">. </w:t>
      </w:r>
    </w:p>
    <w:p w14:paraId="72B6FCC5" w14:textId="77777777" w:rsidR="00A571B7" w:rsidRPr="00A571B7" w:rsidRDefault="00A571B7" w:rsidP="00A571B7">
      <w:pPr>
        <w:rPr>
          <w:rFonts w:ascii="Arial" w:eastAsia="Times New Roman" w:hAnsi="Arial" w:cs="Arial"/>
          <w:lang w:eastAsia="cs-CZ"/>
        </w:rPr>
      </w:pPr>
      <w:r w:rsidRPr="00A571B7">
        <w:rPr>
          <w:rFonts w:ascii="Arial" w:eastAsia="Times New Roman" w:hAnsi="Arial" w:cs="Arial"/>
          <w:lang w:eastAsia="cs-CZ"/>
        </w:rPr>
        <w:br w:type="page"/>
      </w:r>
    </w:p>
    <w:p w14:paraId="09A1F565" w14:textId="76408797" w:rsidR="00437FF7" w:rsidRPr="002E2141" w:rsidRDefault="00FB0E68" w:rsidP="002E2141">
      <w:pPr>
        <w:keepNext/>
        <w:keepLines/>
        <w:spacing w:before="120" w:after="120" w:line="240" w:lineRule="auto"/>
        <w:jc w:val="both"/>
        <w:rPr>
          <w:rFonts w:ascii="Arial" w:eastAsia="Times New Roman" w:hAnsi="Arial" w:cs="Arial"/>
          <w:b/>
          <w:lang w:eastAsia="cs-CZ"/>
        </w:rPr>
      </w:pPr>
      <w:r>
        <w:rPr>
          <w:rFonts w:ascii="Arial" w:eastAsia="Times New Roman" w:hAnsi="Arial" w:cs="Arial"/>
          <w:b/>
          <w:lang w:eastAsia="cs-CZ"/>
        </w:rPr>
        <w:lastRenderedPageBreak/>
        <w:t>B</w:t>
      </w:r>
      <w:r w:rsidR="008A4022" w:rsidRPr="002E2141">
        <w:rPr>
          <w:rFonts w:ascii="Arial" w:eastAsia="Times New Roman" w:hAnsi="Arial" w:cs="Arial"/>
          <w:b/>
          <w:lang w:eastAsia="cs-CZ"/>
        </w:rPr>
        <w:t xml:space="preserve">. </w:t>
      </w:r>
      <w:r w:rsidR="00F8061B" w:rsidRPr="002E2141">
        <w:rPr>
          <w:rFonts w:ascii="Arial" w:eastAsia="Times New Roman" w:hAnsi="Arial" w:cs="Arial"/>
          <w:b/>
          <w:lang w:eastAsia="cs-CZ"/>
        </w:rPr>
        <w:t>Z</w:t>
      </w:r>
      <w:r>
        <w:rPr>
          <w:rFonts w:ascii="Arial" w:eastAsia="Times New Roman" w:hAnsi="Arial" w:cs="Arial"/>
          <w:b/>
          <w:lang w:eastAsia="cs-CZ"/>
        </w:rPr>
        <w:t>VLÁŠTNÍ Č</w:t>
      </w:r>
      <w:r w:rsidR="00D70E78">
        <w:rPr>
          <w:rFonts w:ascii="Arial" w:eastAsia="Times New Roman" w:hAnsi="Arial" w:cs="Arial"/>
          <w:b/>
          <w:lang w:eastAsia="cs-CZ"/>
        </w:rPr>
        <w:t>Á</w:t>
      </w:r>
      <w:r>
        <w:rPr>
          <w:rFonts w:ascii="Arial" w:eastAsia="Times New Roman" w:hAnsi="Arial" w:cs="Arial"/>
          <w:b/>
          <w:lang w:eastAsia="cs-CZ"/>
        </w:rPr>
        <w:t>ST</w:t>
      </w:r>
    </w:p>
    <w:p w14:paraId="744B973A" w14:textId="47B6C5D0" w:rsidR="008A4022" w:rsidRPr="002E2141" w:rsidRDefault="008A4022"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1</w:t>
      </w:r>
    </w:p>
    <w:p w14:paraId="4746FFB8" w14:textId="72FE1D3E" w:rsidR="008A4022" w:rsidRPr="007A58AC" w:rsidRDefault="008A4022" w:rsidP="00AF443A">
      <w:pPr>
        <w:jc w:val="both"/>
        <w:rPr>
          <w:rFonts w:ascii="Arial" w:hAnsi="Arial" w:cs="Arial"/>
        </w:rPr>
      </w:pPr>
      <w:r w:rsidRPr="007A58AC">
        <w:rPr>
          <w:rFonts w:ascii="Arial" w:hAnsi="Arial" w:cs="Arial"/>
        </w:rPr>
        <w:t xml:space="preserve">V </w:t>
      </w:r>
      <w:r w:rsidR="00BE64C2" w:rsidRPr="007A58AC">
        <w:rPr>
          <w:rFonts w:ascii="Arial" w:hAnsi="Arial" w:cs="Arial"/>
        </w:rPr>
        <w:t xml:space="preserve">§ 1 </w:t>
      </w:r>
      <w:r w:rsidRPr="007A58AC">
        <w:rPr>
          <w:rFonts w:ascii="Arial" w:hAnsi="Arial" w:cs="Arial"/>
        </w:rPr>
        <w:t xml:space="preserve">jsou vymezeny pojmy nezbytné a významné </w:t>
      </w:r>
      <w:r w:rsidR="007D2E67">
        <w:rPr>
          <w:rFonts w:ascii="Arial" w:hAnsi="Arial" w:cs="Arial"/>
        </w:rPr>
        <w:t xml:space="preserve">pro přehlednost a srozumitelnost při </w:t>
      </w:r>
      <w:r w:rsidRPr="007A58AC">
        <w:rPr>
          <w:rFonts w:ascii="Arial" w:hAnsi="Arial" w:cs="Arial"/>
        </w:rPr>
        <w:t>aplikac</w:t>
      </w:r>
      <w:r w:rsidR="007D2E67">
        <w:rPr>
          <w:rFonts w:ascii="Arial" w:hAnsi="Arial" w:cs="Arial"/>
        </w:rPr>
        <w:t>i</w:t>
      </w:r>
      <w:r w:rsidRPr="007A58AC">
        <w:rPr>
          <w:rFonts w:ascii="Arial" w:hAnsi="Arial" w:cs="Arial"/>
        </w:rPr>
        <w:t xml:space="preserve"> vyhlášky. Jedná se o</w:t>
      </w:r>
      <w:r w:rsidR="007A58AC">
        <w:rPr>
          <w:rFonts w:ascii="Arial" w:hAnsi="Arial" w:cs="Arial"/>
        </w:rPr>
        <w:t> </w:t>
      </w:r>
      <w:r w:rsidRPr="007A58AC">
        <w:rPr>
          <w:rFonts w:ascii="Arial" w:hAnsi="Arial" w:cs="Arial"/>
        </w:rPr>
        <w:t>pojmy přenesené telefonní číslo, opouštěný operátor, přejímající operátor, referenční databáze přenesených čísel</w:t>
      </w:r>
      <w:r w:rsidR="00511C66">
        <w:rPr>
          <w:rFonts w:ascii="Arial" w:hAnsi="Arial" w:cs="Arial"/>
        </w:rPr>
        <w:t>,</w:t>
      </w:r>
      <w:r w:rsidRPr="007A58AC">
        <w:rPr>
          <w:rFonts w:ascii="Arial" w:hAnsi="Arial" w:cs="Arial"/>
        </w:rPr>
        <w:t xml:space="preserve"> objednávka</w:t>
      </w:r>
      <w:r w:rsidR="00511C66">
        <w:rPr>
          <w:rFonts w:ascii="Arial" w:hAnsi="Arial" w:cs="Arial"/>
        </w:rPr>
        <w:t xml:space="preserve"> přenesení, objednávka změny poskytovatele služby přístupu k internetu a společné řešení</w:t>
      </w:r>
      <w:r w:rsidRPr="007A58AC">
        <w:rPr>
          <w:rFonts w:ascii="Arial" w:hAnsi="Arial" w:cs="Arial"/>
        </w:rPr>
        <w:t>.</w:t>
      </w:r>
    </w:p>
    <w:p w14:paraId="19920D40" w14:textId="3F1BC3BB" w:rsidR="008A4022" w:rsidRPr="007A58AC" w:rsidRDefault="008A4022" w:rsidP="00AF443A">
      <w:pPr>
        <w:jc w:val="both"/>
        <w:rPr>
          <w:rFonts w:ascii="Arial" w:hAnsi="Arial" w:cs="Arial"/>
        </w:rPr>
      </w:pPr>
      <w:r w:rsidRPr="007A58AC">
        <w:rPr>
          <w:rFonts w:ascii="Arial" w:hAnsi="Arial" w:cs="Arial"/>
        </w:rPr>
        <w:t xml:space="preserve">Vymezení pojmů opouštěný operátor (v písmenu b)) a přejímající operátor (v písmenu c)) doplňuje </w:t>
      </w:r>
      <w:r w:rsidR="00743EBE" w:rsidRPr="007A58AC">
        <w:rPr>
          <w:rFonts w:ascii="Arial" w:hAnsi="Arial" w:cs="Arial"/>
        </w:rPr>
        <w:t xml:space="preserve">terminologii </w:t>
      </w:r>
      <w:r w:rsidRPr="007A58AC">
        <w:rPr>
          <w:rFonts w:ascii="Arial" w:hAnsi="Arial" w:cs="Arial"/>
        </w:rPr>
        <w:t>zakotvenou v</w:t>
      </w:r>
      <w:r w:rsidR="00F627C7" w:rsidRPr="007A58AC">
        <w:rPr>
          <w:rFonts w:ascii="Arial" w:hAnsi="Arial" w:cs="Arial"/>
        </w:rPr>
        <w:t xml:space="preserve"> </w:t>
      </w:r>
      <w:r w:rsidR="00530EF4" w:rsidRPr="007A58AC">
        <w:rPr>
          <w:rFonts w:ascii="Arial" w:hAnsi="Arial" w:cs="Arial"/>
        </w:rPr>
        <w:t>§ 34</w:t>
      </w:r>
      <w:r w:rsidR="00743EBE" w:rsidRPr="007A58AC">
        <w:rPr>
          <w:rFonts w:ascii="Arial" w:hAnsi="Arial" w:cs="Arial"/>
        </w:rPr>
        <w:t xml:space="preserve"> odst. 7 </w:t>
      </w:r>
      <w:r w:rsidRPr="007A58AC">
        <w:rPr>
          <w:rFonts w:ascii="Arial" w:hAnsi="Arial" w:cs="Arial"/>
        </w:rPr>
        <w:t>zákona o elektronických komunikacích</w:t>
      </w:r>
      <w:r w:rsidR="00743EBE" w:rsidRPr="007A58AC">
        <w:rPr>
          <w:rFonts w:ascii="Arial" w:hAnsi="Arial" w:cs="Arial"/>
        </w:rPr>
        <w:t>, kde je upraveno, kdo je přejímajícím poskytovatelem služby a opouštěným poskytovatelem služby. Pro účely vyhlášky a</w:t>
      </w:r>
      <w:r w:rsidR="00DC2D1B" w:rsidRPr="007A58AC">
        <w:rPr>
          <w:rFonts w:ascii="Arial" w:hAnsi="Arial" w:cs="Arial"/>
        </w:rPr>
        <w:t xml:space="preserve"> přehledného </w:t>
      </w:r>
      <w:r w:rsidR="00743EBE" w:rsidRPr="007A58AC">
        <w:rPr>
          <w:rFonts w:ascii="Arial" w:hAnsi="Arial" w:cs="Arial"/>
        </w:rPr>
        <w:t xml:space="preserve">zakotvení </w:t>
      </w:r>
      <w:r w:rsidR="00DC2D1B" w:rsidRPr="007A58AC">
        <w:rPr>
          <w:rFonts w:ascii="Arial" w:hAnsi="Arial" w:cs="Arial"/>
        </w:rPr>
        <w:t xml:space="preserve">podmínek pro realizaci </w:t>
      </w:r>
      <w:r w:rsidR="00743EBE" w:rsidRPr="007A58AC">
        <w:rPr>
          <w:rFonts w:ascii="Arial" w:hAnsi="Arial" w:cs="Arial"/>
        </w:rPr>
        <w:t xml:space="preserve">přenositelnosti </w:t>
      </w:r>
      <w:r w:rsidR="00DC2D1B" w:rsidRPr="007A58AC">
        <w:rPr>
          <w:rFonts w:ascii="Arial" w:hAnsi="Arial" w:cs="Arial"/>
        </w:rPr>
        <w:t xml:space="preserve">čísel </w:t>
      </w:r>
      <w:r w:rsidR="00743EBE" w:rsidRPr="007A58AC">
        <w:rPr>
          <w:rFonts w:ascii="Arial" w:hAnsi="Arial" w:cs="Arial"/>
        </w:rPr>
        <w:t xml:space="preserve">je však nezbytné </w:t>
      </w:r>
      <w:r w:rsidR="00F627C7" w:rsidRPr="007A58AC">
        <w:rPr>
          <w:rFonts w:ascii="Arial" w:hAnsi="Arial" w:cs="Arial"/>
        </w:rPr>
        <w:t xml:space="preserve">definovat </w:t>
      </w:r>
      <w:r w:rsidR="00743EBE" w:rsidRPr="007A58AC">
        <w:rPr>
          <w:rFonts w:ascii="Arial" w:hAnsi="Arial" w:cs="Arial"/>
        </w:rPr>
        <w:t>i</w:t>
      </w:r>
      <w:r w:rsidR="00DC2D1B" w:rsidRPr="007A58AC">
        <w:rPr>
          <w:rFonts w:ascii="Arial" w:hAnsi="Arial" w:cs="Arial"/>
        </w:rPr>
        <w:t> </w:t>
      </w:r>
      <w:r w:rsidR="00743EBE" w:rsidRPr="007A58AC">
        <w:rPr>
          <w:rFonts w:ascii="Arial" w:hAnsi="Arial" w:cs="Arial"/>
        </w:rPr>
        <w:t>pojmosloví vymezující podnikatele, kteří zajišťují dotčené veřejné komunikační sítě</w:t>
      </w:r>
      <w:r w:rsidR="00DA1CB1" w:rsidRPr="007A58AC">
        <w:rPr>
          <w:rFonts w:ascii="Arial" w:hAnsi="Arial" w:cs="Arial"/>
        </w:rPr>
        <w:t xml:space="preserve"> (</w:t>
      </w:r>
      <w:r w:rsidR="00E55FF4" w:rsidRPr="007A58AC">
        <w:rPr>
          <w:rFonts w:ascii="Arial" w:hAnsi="Arial" w:cs="Arial"/>
        </w:rPr>
        <w:t>operátory)</w:t>
      </w:r>
      <w:r w:rsidR="00DC2D1B" w:rsidRPr="007A58AC">
        <w:rPr>
          <w:rFonts w:ascii="Arial" w:hAnsi="Arial" w:cs="Arial"/>
        </w:rPr>
        <w:t>, protože tito podnikatelé mají v procesu přenositelnosti specifickou roli</w:t>
      </w:r>
      <w:r w:rsidR="00743EBE" w:rsidRPr="007A58AC">
        <w:rPr>
          <w:rFonts w:ascii="Arial" w:hAnsi="Arial" w:cs="Arial"/>
        </w:rPr>
        <w:t>.</w:t>
      </w:r>
      <w:r w:rsidR="00F627C7" w:rsidRPr="007A58AC">
        <w:rPr>
          <w:rFonts w:ascii="Arial" w:hAnsi="Arial" w:cs="Arial"/>
        </w:rPr>
        <w:t xml:space="preserve"> Pouze tito podnikatelé jsou schopni </w:t>
      </w:r>
      <w:r w:rsidR="00863887">
        <w:rPr>
          <w:rFonts w:ascii="Arial" w:hAnsi="Arial" w:cs="Arial"/>
        </w:rPr>
        <w:t xml:space="preserve">zajistit </w:t>
      </w:r>
      <w:r w:rsidR="00F627C7" w:rsidRPr="007A58AC">
        <w:rPr>
          <w:rFonts w:ascii="Arial" w:hAnsi="Arial" w:cs="Arial"/>
        </w:rPr>
        <w:t>po technické stránce fakticky celý proces</w:t>
      </w:r>
      <w:r w:rsidR="007D2E67">
        <w:rPr>
          <w:rFonts w:ascii="Arial" w:hAnsi="Arial" w:cs="Arial"/>
        </w:rPr>
        <w:t xml:space="preserve"> </w:t>
      </w:r>
      <w:r w:rsidR="007D2E67" w:rsidRPr="007A58AC">
        <w:rPr>
          <w:rFonts w:ascii="Arial" w:hAnsi="Arial" w:cs="Arial"/>
        </w:rPr>
        <w:t>přenositelnosti</w:t>
      </w:r>
      <w:r w:rsidR="00F627C7" w:rsidRPr="007A58AC">
        <w:rPr>
          <w:rFonts w:ascii="Arial" w:hAnsi="Arial" w:cs="Arial"/>
        </w:rPr>
        <w:t xml:space="preserve"> v případě, že dochází ke změně sítě, v níž je telefonní číslo umístěno.</w:t>
      </w:r>
    </w:p>
    <w:p w14:paraId="4ADE7063" w14:textId="6C85DE03" w:rsidR="00F627C7" w:rsidRPr="007A58AC" w:rsidRDefault="00F627C7" w:rsidP="00AF443A">
      <w:pPr>
        <w:jc w:val="both"/>
        <w:rPr>
          <w:rFonts w:ascii="Arial" w:hAnsi="Arial" w:cs="Arial"/>
        </w:rPr>
      </w:pPr>
      <w:r w:rsidRPr="007A58AC">
        <w:rPr>
          <w:rFonts w:ascii="Arial" w:hAnsi="Arial" w:cs="Arial"/>
        </w:rPr>
        <w:t xml:space="preserve">Referenční databáze přenesených čísel </w:t>
      </w:r>
      <w:r w:rsidR="00B55634">
        <w:rPr>
          <w:rFonts w:ascii="Arial" w:hAnsi="Arial" w:cs="Arial"/>
        </w:rPr>
        <w:t xml:space="preserve">vznikla v minulosti na základě dohody podnikatelů působících na trhu elektronických komunikací, nadále existuje, je provozována pro tento účel určeným komerčním subjektem právě pro potřeby zajištění přenositelnosti telefonních čísel podle </w:t>
      </w:r>
      <w:r w:rsidR="00735107">
        <w:rPr>
          <w:rFonts w:ascii="Arial" w:hAnsi="Arial" w:cs="Arial"/>
        </w:rPr>
        <w:t xml:space="preserve">platné </w:t>
      </w:r>
      <w:r w:rsidR="00B55634">
        <w:rPr>
          <w:rFonts w:ascii="Arial" w:hAnsi="Arial" w:cs="Arial"/>
        </w:rPr>
        <w:t>právní úpravy</w:t>
      </w:r>
      <w:r w:rsidR="008F42C7">
        <w:rPr>
          <w:rFonts w:ascii="Arial" w:hAnsi="Arial" w:cs="Arial"/>
        </w:rPr>
        <w:t>.</w:t>
      </w:r>
      <w:r w:rsidR="00B55634">
        <w:rPr>
          <w:rFonts w:ascii="Arial" w:hAnsi="Arial" w:cs="Arial"/>
        </w:rPr>
        <w:t xml:space="preserve"> Proto lze mít odůvodněně zato, že stávajícím způsobem </w:t>
      </w:r>
      <w:r w:rsidRPr="007A58AC">
        <w:rPr>
          <w:rFonts w:ascii="Arial" w:hAnsi="Arial" w:cs="Arial"/>
        </w:rPr>
        <w:t>bude fungovat na základě samoregulace</w:t>
      </w:r>
      <w:r w:rsidR="00B55634">
        <w:rPr>
          <w:rFonts w:ascii="Arial" w:hAnsi="Arial" w:cs="Arial"/>
        </w:rPr>
        <w:t xml:space="preserve"> i</w:t>
      </w:r>
      <w:r w:rsidR="00B55634" w:rsidRPr="007A58AC">
        <w:rPr>
          <w:rFonts w:ascii="Arial" w:hAnsi="Arial" w:cs="Arial"/>
        </w:rPr>
        <w:t xml:space="preserve"> nadále</w:t>
      </w:r>
      <w:r w:rsidR="00B55634">
        <w:rPr>
          <w:rFonts w:ascii="Arial" w:hAnsi="Arial" w:cs="Arial"/>
        </w:rPr>
        <w:t>, když zajištění p</w:t>
      </w:r>
      <w:r w:rsidRPr="007A58AC">
        <w:rPr>
          <w:rFonts w:ascii="Arial" w:hAnsi="Arial" w:cs="Arial"/>
        </w:rPr>
        <w:t>řenesení telefonních čísel s</w:t>
      </w:r>
      <w:r w:rsidR="00735107">
        <w:rPr>
          <w:rFonts w:ascii="Arial" w:hAnsi="Arial" w:cs="Arial"/>
        </w:rPr>
        <w:t> </w:t>
      </w:r>
      <w:r w:rsidRPr="007A58AC">
        <w:rPr>
          <w:rFonts w:ascii="Arial" w:hAnsi="Arial" w:cs="Arial"/>
        </w:rPr>
        <w:t xml:space="preserve">použitím referenční databáze přenesených čísel je výsledkem dohod mezi operátory zajišťujícími veřejné komunikační sítě. Vlastní technický způsob realizace databáze a její případné členění do více oddělených částí jsou ponechány na vzájemné dohodě zúčastněných subjektů. </w:t>
      </w:r>
      <w:r w:rsidR="00B55634">
        <w:rPr>
          <w:rFonts w:ascii="Arial" w:hAnsi="Arial" w:cs="Arial"/>
        </w:rPr>
        <w:t xml:space="preserve">Vyhláška </w:t>
      </w:r>
      <w:r w:rsidR="00E55FF4" w:rsidRPr="007A58AC">
        <w:rPr>
          <w:rFonts w:ascii="Arial" w:hAnsi="Arial" w:cs="Arial"/>
        </w:rPr>
        <w:t xml:space="preserve">v tomto </w:t>
      </w:r>
      <w:r w:rsidR="00B55634">
        <w:rPr>
          <w:rFonts w:ascii="Arial" w:hAnsi="Arial" w:cs="Arial"/>
        </w:rPr>
        <w:t>n</w:t>
      </w:r>
      <w:r w:rsidR="00B55634" w:rsidRPr="007A58AC">
        <w:rPr>
          <w:rFonts w:ascii="Arial" w:hAnsi="Arial" w:cs="Arial"/>
        </w:rPr>
        <w:t xml:space="preserve">avazuje </w:t>
      </w:r>
      <w:r w:rsidRPr="007A58AC">
        <w:rPr>
          <w:rFonts w:ascii="Arial" w:hAnsi="Arial" w:cs="Arial"/>
        </w:rPr>
        <w:t xml:space="preserve">na stávající praxi, když v ČR </w:t>
      </w:r>
      <w:r w:rsidR="007A171B" w:rsidRPr="007A58AC">
        <w:rPr>
          <w:rFonts w:ascii="Arial" w:hAnsi="Arial" w:cs="Arial"/>
        </w:rPr>
        <w:t xml:space="preserve">byl </w:t>
      </w:r>
      <w:r w:rsidRPr="007A58AC">
        <w:rPr>
          <w:rFonts w:ascii="Arial" w:hAnsi="Arial" w:cs="Arial"/>
        </w:rPr>
        <w:t>tento způsob realizace přenositelnosti</w:t>
      </w:r>
      <w:r w:rsidR="007A171B" w:rsidRPr="007A58AC">
        <w:rPr>
          <w:rFonts w:ascii="Arial" w:hAnsi="Arial" w:cs="Arial"/>
        </w:rPr>
        <w:t xml:space="preserve"> čísel v minulosti zvolen a dosud funguje</w:t>
      </w:r>
      <w:r w:rsidR="00B120AF" w:rsidRPr="007A58AC">
        <w:rPr>
          <w:rFonts w:ascii="Arial" w:hAnsi="Arial" w:cs="Arial"/>
        </w:rPr>
        <w:t>.</w:t>
      </w:r>
    </w:p>
    <w:p w14:paraId="1FEC4622" w14:textId="67A091CC" w:rsidR="00F627C7" w:rsidRPr="007A58AC" w:rsidRDefault="002E2141" w:rsidP="00AF443A">
      <w:pPr>
        <w:jc w:val="both"/>
        <w:rPr>
          <w:rFonts w:ascii="Arial" w:hAnsi="Arial" w:cs="Arial"/>
        </w:rPr>
      </w:pPr>
      <w:r w:rsidRPr="002E2141">
        <w:rPr>
          <w:rFonts w:ascii="Arial" w:hAnsi="Arial" w:cs="Arial"/>
        </w:rPr>
        <w:t>V rámci procesu změny poskytovatele služby přístupu k internetu je třeba zajistit vzájemnou komunikaci mezi opouštěným a přejímajícím poskytovatelem služby. Jednou z možností, jak komunikaci efektivně zajistit</w:t>
      </w:r>
      <w:r w:rsidR="00B55634">
        <w:rPr>
          <w:rFonts w:ascii="Arial" w:hAnsi="Arial" w:cs="Arial"/>
        </w:rPr>
        <w:t>,</w:t>
      </w:r>
      <w:r w:rsidRPr="002E2141">
        <w:rPr>
          <w:rFonts w:ascii="Arial" w:hAnsi="Arial" w:cs="Arial"/>
        </w:rPr>
        <w:t xml:space="preserve"> je vznik systému určeného pro komunikaci mezi přejímajícím a opouštěným poskytovatelem služby přístupu k internetu a pro</w:t>
      </w:r>
      <w:r w:rsidR="00B55634">
        <w:rPr>
          <w:rFonts w:ascii="Arial" w:hAnsi="Arial" w:cs="Arial"/>
        </w:rPr>
        <w:t xml:space="preserve"> </w:t>
      </w:r>
      <w:r w:rsidRPr="002E2141">
        <w:rPr>
          <w:rFonts w:ascii="Arial" w:hAnsi="Arial" w:cs="Arial"/>
        </w:rPr>
        <w:t>provádění nezbytných úkonů souvisejících se změnou poskytovatele služby přístupu k</w:t>
      </w:r>
      <w:r w:rsidR="00B55634">
        <w:rPr>
          <w:rFonts w:ascii="Arial" w:hAnsi="Arial" w:cs="Arial"/>
        </w:rPr>
        <w:t> </w:t>
      </w:r>
      <w:r w:rsidRPr="002E2141">
        <w:rPr>
          <w:rFonts w:ascii="Arial" w:hAnsi="Arial" w:cs="Arial"/>
        </w:rPr>
        <w:t>internetu</w:t>
      </w:r>
      <w:r w:rsidR="00B55634">
        <w:rPr>
          <w:rFonts w:ascii="Arial" w:hAnsi="Arial" w:cs="Arial"/>
        </w:rPr>
        <w:t xml:space="preserve"> a jejich záznam</w:t>
      </w:r>
      <w:r w:rsidRPr="002E2141">
        <w:rPr>
          <w:rFonts w:ascii="Arial" w:hAnsi="Arial" w:cs="Arial"/>
        </w:rPr>
        <w:t xml:space="preserve">. </w:t>
      </w:r>
      <w:r w:rsidR="00B55634">
        <w:rPr>
          <w:rFonts w:ascii="Arial" w:hAnsi="Arial" w:cs="Arial"/>
        </w:rPr>
        <w:t>Takovou m</w:t>
      </w:r>
      <w:r w:rsidRPr="002E2141">
        <w:rPr>
          <w:rFonts w:ascii="Arial" w:hAnsi="Arial" w:cs="Arial"/>
        </w:rPr>
        <w:t>ožnost předpokládá již ustanovení § 34a odst. 12 zákona o elektronických komunikacích. Tímto systémem se pro účely vyhlášky rozumí společné řešení. Předpokladem existence společného řešení je dohoda dotčených subjektů, poskytovatelů služby přístupu k internetu působících na trhu</w:t>
      </w:r>
      <w:r w:rsidR="009C7FBE">
        <w:rPr>
          <w:rFonts w:ascii="Arial" w:hAnsi="Arial" w:cs="Arial"/>
        </w:rPr>
        <w:t>,</w:t>
      </w:r>
      <w:r w:rsidRPr="002E2141">
        <w:rPr>
          <w:rFonts w:ascii="Arial" w:hAnsi="Arial" w:cs="Arial"/>
        </w:rPr>
        <w:t xml:space="preserve"> na vzniku a způsobu fungování a využití takového řešení. Protože samotný proces změny poskytovatele služby přístupu k internetu je možné provádět i jinými komunikačními kanály, </w:t>
      </w:r>
      <w:r w:rsidR="0074265D">
        <w:rPr>
          <w:rFonts w:ascii="Arial" w:hAnsi="Arial" w:cs="Arial"/>
        </w:rPr>
        <w:t>předpokládá se analogicky k přenositelnosti, ž</w:t>
      </w:r>
      <w:r w:rsidRPr="002E2141">
        <w:rPr>
          <w:rFonts w:ascii="Arial" w:hAnsi="Arial" w:cs="Arial"/>
        </w:rPr>
        <w:t xml:space="preserve">e společné řešení </w:t>
      </w:r>
      <w:r w:rsidR="0074265D">
        <w:rPr>
          <w:rFonts w:ascii="Arial" w:hAnsi="Arial" w:cs="Arial"/>
        </w:rPr>
        <w:t xml:space="preserve">by mělo být </w:t>
      </w:r>
      <w:r w:rsidRPr="002E2141">
        <w:rPr>
          <w:rFonts w:ascii="Arial" w:hAnsi="Arial" w:cs="Arial"/>
        </w:rPr>
        <w:t xml:space="preserve">výsledkem </w:t>
      </w:r>
      <w:r w:rsidR="0074265D">
        <w:rPr>
          <w:rFonts w:ascii="Arial" w:hAnsi="Arial" w:cs="Arial"/>
        </w:rPr>
        <w:t>dohod dotčených povinných osob, když jeho existence není v tomto případě k plnění zákonné povinnosti nezbytná. C</w:t>
      </w:r>
      <w:r w:rsidRPr="002E2141">
        <w:rPr>
          <w:rFonts w:ascii="Arial" w:hAnsi="Arial" w:cs="Arial"/>
        </w:rPr>
        <w:t xml:space="preserve">ílem </w:t>
      </w:r>
      <w:r w:rsidR="0074265D">
        <w:rPr>
          <w:rFonts w:ascii="Arial" w:hAnsi="Arial" w:cs="Arial"/>
        </w:rPr>
        <w:t xml:space="preserve">samoregulační aktivity by </w:t>
      </w:r>
      <w:r w:rsidR="001F04B4">
        <w:rPr>
          <w:rFonts w:ascii="Arial" w:hAnsi="Arial" w:cs="Arial"/>
        </w:rPr>
        <w:t xml:space="preserve">tak </w:t>
      </w:r>
      <w:r w:rsidR="0074265D">
        <w:rPr>
          <w:rFonts w:ascii="Arial" w:hAnsi="Arial" w:cs="Arial"/>
        </w:rPr>
        <w:t xml:space="preserve">mělo být </w:t>
      </w:r>
      <w:r w:rsidRPr="002E2141">
        <w:rPr>
          <w:rFonts w:ascii="Arial" w:hAnsi="Arial" w:cs="Arial"/>
        </w:rPr>
        <w:t>zaji</w:t>
      </w:r>
      <w:r w:rsidR="0074265D">
        <w:rPr>
          <w:rFonts w:ascii="Arial" w:hAnsi="Arial" w:cs="Arial"/>
        </w:rPr>
        <w:t xml:space="preserve">štění </w:t>
      </w:r>
      <w:r w:rsidRPr="002E2141">
        <w:rPr>
          <w:rFonts w:ascii="Arial" w:hAnsi="Arial" w:cs="Arial"/>
        </w:rPr>
        <w:t>maximálně efektivní a transparentní komunikac</w:t>
      </w:r>
      <w:r w:rsidR="0074265D">
        <w:rPr>
          <w:rFonts w:ascii="Arial" w:hAnsi="Arial" w:cs="Arial"/>
        </w:rPr>
        <w:t>e</w:t>
      </w:r>
      <w:r w:rsidRPr="002E2141">
        <w:rPr>
          <w:rFonts w:ascii="Arial" w:hAnsi="Arial" w:cs="Arial"/>
        </w:rPr>
        <w:t xml:space="preserve"> ve věci procesu změny poskytovatele služby přístupu k internetu. </w:t>
      </w:r>
      <w:r w:rsidR="0092769C">
        <w:rPr>
          <w:rFonts w:ascii="Arial" w:hAnsi="Arial" w:cs="Arial"/>
        </w:rPr>
        <w:t xml:space="preserve">Na základě dohody podnikatelů působících na trhu elektronických komunikací </w:t>
      </w:r>
      <w:r w:rsidR="001F540B">
        <w:rPr>
          <w:rFonts w:ascii="Arial" w:hAnsi="Arial" w:cs="Arial"/>
        </w:rPr>
        <w:t>by měl</w:t>
      </w:r>
      <w:r w:rsidR="00051752">
        <w:rPr>
          <w:rFonts w:ascii="Arial" w:hAnsi="Arial" w:cs="Arial"/>
        </w:rPr>
        <w:t>a</w:t>
      </w:r>
      <w:r w:rsidR="001F540B">
        <w:rPr>
          <w:rFonts w:ascii="Arial" w:hAnsi="Arial" w:cs="Arial"/>
        </w:rPr>
        <w:t xml:space="preserve"> </w:t>
      </w:r>
      <w:r w:rsidR="0092769C">
        <w:rPr>
          <w:rFonts w:ascii="Arial" w:hAnsi="Arial" w:cs="Arial"/>
        </w:rPr>
        <w:t>vznikn</w:t>
      </w:r>
      <w:r w:rsidR="001F540B">
        <w:rPr>
          <w:rFonts w:ascii="Arial" w:hAnsi="Arial" w:cs="Arial"/>
        </w:rPr>
        <w:t>out</w:t>
      </w:r>
      <w:r w:rsidR="0092769C">
        <w:rPr>
          <w:rFonts w:ascii="Arial" w:hAnsi="Arial" w:cs="Arial"/>
        </w:rPr>
        <w:t xml:space="preserve"> pod hlavičkou Hospodářské komory </w:t>
      </w:r>
      <w:r w:rsidR="001F540B">
        <w:rPr>
          <w:rFonts w:ascii="Arial" w:hAnsi="Arial" w:cs="Arial"/>
        </w:rPr>
        <w:t xml:space="preserve">ČR komunikační platforma </w:t>
      </w:r>
      <w:r w:rsidR="00051752">
        <w:rPr>
          <w:rFonts w:ascii="Arial" w:hAnsi="Arial" w:cs="Arial"/>
        </w:rPr>
        <w:t xml:space="preserve">s </w:t>
      </w:r>
      <w:r w:rsidR="001F540B">
        <w:rPr>
          <w:rFonts w:ascii="Arial" w:hAnsi="Arial" w:cs="Arial"/>
        </w:rPr>
        <w:t>cílem zajistit existenci společného řešení naplňujícího požadavky vyhlášky</w:t>
      </w:r>
      <w:r w:rsidR="0092769C">
        <w:rPr>
          <w:rFonts w:ascii="Arial" w:hAnsi="Arial" w:cs="Arial"/>
        </w:rPr>
        <w:t>.</w:t>
      </w:r>
      <w:r w:rsidR="004A4200">
        <w:rPr>
          <w:rFonts w:ascii="Arial" w:hAnsi="Arial" w:cs="Arial"/>
        </w:rPr>
        <w:t xml:space="preserve"> Taková komunikační platforma by měla fungovat nepřetržitě, způsobem umožňujícím dálkový přístup. Požadavek na n</w:t>
      </w:r>
      <w:r w:rsidR="004A4200" w:rsidRPr="004A4200">
        <w:rPr>
          <w:rFonts w:ascii="Arial" w:hAnsi="Arial" w:cs="Arial"/>
        </w:rPr>
        <w:t>epřetržité fungování nevylučuje technologické přestávky a úpravy systémů</w:t>
      </w:r>
      <w:r w:rsidR="004A4200">
        <w:rPr>
          <w:rFonts w:ascii="Arial" w:hAnsi="Arial" w:cs="Arial"/>
        </w:rPr>
        <w:t xml:space="preserve"> tak, aby bylo zajištěno co nejefektivnější fungování systému.</w:t>
      </w:r>
    </w:p>
    <w:p w14:paraId="70A81FA2" w14:textId="01EAB73A" w:rsidR="00DC2D1B" w:rsidRPr="002E2141" w:rsidRDefault="00DC2D1B"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2</w:t>
      </w:r>
    </w:p>
    <w:p w14:paraId="3966BB78" w14:textId="12DADEC6" w:rsidR="00DC2D1B" w:rsidRPr="007A58AC" w:rsidRDefault="00E55FF4" w:rsidP="00AF443A">
      <w:pPr>
        <w:jc w:val="both"/>
        <w:rPr>
          <w:rFonts w:ascii="Arial" w:hAnsi="Arial" w:cs="Arial"/>
        </w:rPr>
      </w:pPr>
      <w:r w:rsidRPr="007A58AC">
        <w:rPr>
          <w:rFonts w:ascii="Arial" w:hAnsi="Arial" w:cs="Arial"/>
        </w:rPr>
        <w:t xml:space="preserve">Ustanovení </w:t>
      </w:r>
      <w:r w:rsidR="00BE64C2" w:rsidRPr="007A58AC">
        <w:rPr>
          <w:rFonts w:ascii="Arial" w:hAnsi="Arial" w:cs="Arial"/>
        </w:rPr>
        <w:t>§ 2 stanovuje podmínky fungování referenční databáze</w:t>
      </w:r>
      <w:r w:rsidR="0028242C" w:rsidRPr="007A58AC">
        <w:rPr>
          <w:rFonts w:ascii="Arial" w:hAnsi="Arial" w:cs="Arial"/>
        </w:rPr>
        <w:t xml:space="preserve"> přenesených čísel jako </w:t>
      </w:r>
      <w:r w:rsidR="0074265D">
        <w:rPr>
          <w:rFonts w:ascii="Arial" w:hAnsi="Arial" w:cs="Arial"/>
        </w:rPr>
        <w:t xml:space="preserve">jediného kompletního a relevantního </w:t>
      </w:r>
      <w:r w:rsidR="0028242C" w:rsidRPr="007A58AC">
        <w:rPr>
          <w:rFonts w:ascii="Arial" w:hAnsi="Arial" w:cs="Arial"/>
        </w:rPr>
        <w:t xml:space="preserve">referenčního zdroje platných informací o přenesených </w:t>
      </w:r>
      <w:r w:rsidR="0028242C" w:rsidRPr="007A58AC">
        <w:rPr>
          <w:rFonts w:ascii="Arial" w:hAnsi="Arial" w:cs="Arial"/>
        </w:rPr>
        <w:lastRenderedPageBreak/>
        <w:t>telefonních číslech</w:t>
      </w:r>
      <w:r w:rsidR="00DC2D1B" w:rsidRPr="007A58AC">
        <w:rPr>
          <w:rFonts w:ascii="Arial" w:hAnsi="Arial" w:cs="Arial"/>
        </w:rPr>
        <w:t xml:space="preserve"> </w:t>
      </w:r>
      <w:r w:rsidR="0074265D">
        <w:rPr>
          <w:rFonts w:ascii="Arial" w:hAnsi="Arial" w:cs="Arial"/>
        </w:rPr>
        <w:t xml:space="preserve">jak pro pevné </w:t>
      </w:r>
      <w:r w:rsidR="00735107">
        <w:rPr>
          <w:rFonts w:ascii="Arial" w:hAnsi="Arial" w:cs="Arial"/>
        </w:rPr>
        <w:t xml:space="preserve">komunikační </w:t>
      </w:r>
      <w:r w:rsidR="0074265D">
        <w:rPr>
          <w:rFonts w:ascii="Arial" w:hAnsi="Arial" w:cs="Arial"/>
        </w:rPr>
        <w:t xml:space="preserve">sítě, tak pro </w:t>
      </w:r>
      <w:r w:rsidR="00735107">
        <w:rPr>
          <w:rFonts w:ascii="Arial" w:hAnsi="Arial" w:cs="Arial"/>
        </w:rPr>
        <w:t xml:space="preserve">komunikační </w:t>
      </w:r>
      <w:r w:rsidR="0074265D">
        <w:rPr>
          <w:rFonts w:ascii="Arial" w:hAnsi="Arial" w:cs="Arial"/>
        </w:rPr>
        <w:t>sítě mobilní</w:t>
      </w:r>
      <w:r w:rsidR="001F04B4">
        <w:rPr>
          <w:rFonts w:ascii="Arial" w:hAnsi="Arial" w:cs="Arial"/>
        </w:rPr>
        <w:t>,</w:t>
      </w:r>
      <w:r w:rsidR="0074265D">
        <w:rPr>
          <w:rFonts w:ascii="Arial" w:hAnsi="Arial" w:cs="Arial"/>
        </w:rPr>
        <w:t xml:space="preserve"> </w:t>
      </w:r>
      <w:r w:rsidR="00DC2D1B" w:rsidRPr="007A58AC">
        <w:rPr>
          <w:rFonts w:ascii="Arial" w:hAnsi="Arial" w:cs="Arial"/>
        </w:rPr>
        <w:t>a dále náležitosti směrování provozu na přenesené telefonní číslo</w:t>
      </w:r>
      <w:r w:rsidR="00A1365B" w:rsidRPr="007A58AC">
        <w:rPr>
          <w:rFonts w:ascii="Arial" w:hAnsi="Arial" w:cs="Arial"/>
        </w:rPr>
        <w:t xml:space="preserve">, k jehož řádné realizaci slouží </w:t>
      </w:r>
      <w:r w:rsidR="0074265D">
        <w:rPr>
          <w:rFonts w:ascii="Arial" w:hAnsi="Arial" w:cs="Arial"/>
        </w:rPr>
        <w:t xml:space="preserve">právě </w:t>
      </w:r>
      <w:r w:rsidR="00A1365B" w:rsidRPr="007A58AC">
        <w:rPr>
          <w:rFonts w:ascii="Arial" w:hAnsi="Arial" w:cs="Arial"/>
        </w:rPr>
        <w:t>údaje z referenční databáze přenesených čísel</w:t>
      </w:r>
      <w:r w:rsidR="00DC2D1B" w:rsidRPr="007A58AC">
        <w:rPr>
          <w:rFonts w:ascii="Arial" w:hAnsi="Arial" w:cs="Arial"/>
        </w:rPr>
        <w:t>.</w:t>
      </w:r>
    </w:p>
    <w:p w14:paraId="4594FD82" w14:textId="1B686F71" w:rsidR="00E6496D" w:rsidRPr="007A58AC" w:rsidRDefault="00B75FFA" w:rsidP="00AF443A">
      <w:pPr>
        <w:jc w:val="both"/>
        <w:rPr>
          <w:rFonts w:ascii="Arial" w:hAnsi="Arial" w:cs="Arial"/>
        </w:rPr>
      </w:pPr>
      <w:r w:rsidRPr="007A58AC">
        <w:rPr>
          <w:rFonts w:ascii="Arial" w:hAnsi="Arial" w:cs="Arial"/>
        </w:rPr>
        <w:t xml:space="preserve">Odstavec 1 vymezuje hlavní zásady přístupu k referenční databázi a její nezbytný minimální obsah. </w:t>
      </w:r>
      <w:r w:rsidR="007A171B" w:rsidRPr="007A58AC">
        <w:rPr>
          <w:rFonts w:ascii="Arial" w:hAnsi="Arial" w:cs="Arial"/>
        </w:rPr>
        <w:t xml:space="preserve">Referenční databáze </w:t>
      </w:r>
      <w:r w:rsidR="00E6496D" w:rsidRPr="007A58AC">
        <w:rPr>
          <w:rFonts w:ascii="Arial" w:hAnsi="Arial" w:cs="Arial"/>
        </w:rPr>
        <w:t xml:space="preserve">přenesených čísel </w:t>
      </w:r>
      <w:r w:rsidR="007A171B" w:rsidRPr="007A58AC">
        <w:rPr>
          <w:rFonts w:ascii="Arial" w:hAnsi="Arial" w:cs="Arial"/>
        </w:rPr>
        <w:t xml:space="preserve">se dělí primárně na dvě části obsahující údaje o prostředí pevných (RNPDB-F) a mobilních (RNPDB-M) sítí sloužící ke správnému směrování provozu a dále obsahuje i řadu dalších částí, například </w:t>
      </w:r>
      <w:r w:rsidR="00E6496D" w:rsidRPr="007A58AC">
        <w:rPr>
          <w:rFonts w:ascii="Arial" w:hAnsi="Arial" w:cs="Arial"/>
        </w:rPr>
        <w:t xml:space="preserve">část s informací </w:t>
      </w:r>
      <w:r w:rsidR="007A171B" w:rsidRPr="007A58AC">
        <w:rPr>
          <w:rFonts w:ascii="Arial" w:hAnsi="Arial" w:cs="Arial"/>
        </w:rPr>
        <w:t>o telefonních číslech, kter</w:t>
      </w:r>
      <w:r w:rsidR="0074265D">
        <w:rPr>
          <w:rFonts w:ascii="Arial" w:hAnsi="Arial" w:cs="Arial"/>
        </w:rPr>
        <w:t>á</w:t>
      </w:r>
      <w:r w:rsidR="007A171B" w:rsidRPr="007A58AC">
        <w:rPr>
          <w:rFonts w:ascii="Arial" w:hAnsi="Arial" w:cs="Arial"/>
        </w:rPr>
        <w:t xml:space="preserve"> byl</w:t>
      </w:r>
      <w:r w:rsidR="0074265D">
        <w:rPr>
          <w:rFonts w:ascii="Arial" w:hAnsi="Arial" w:cs="Arial"/>
        </w:rPr>
        <w:t>a</w:t>
      </w:r>
      <w:r w:rsidR="007A171B" w:rsidRPr="007A58AC">
        <w:rPr>
          <w:rFonts w:ascii="Arial" w:hAnsi="Arial" w:cs="Arial"/>
        </w:rPr>
        <w:t xml:space="preserve"> přenesen</w:t>
      </w:r>
      <w:r w:rsidR="0074265D">
        <w:rPr>
          <w:rFonts w:ascii="Arial" w:hAnsi="Arial" w:cs="Arial"/>
        </w:rPr>
        <w:t>a</w:t>
      </w:r>
      <w:r w:rsidR="007A171B" w:rsidRPr="007A58AC">
        <w:rPr>
          <w:rFonts w:ascii="Arial" w:hAnsi="Arial" w:cs="Arial"/>
        </w:rPr>
        <w:t xml:space="preserve"> a</w:t>
      </w:r>
      <w:r w:rsidR="009840D8" w:rsidRPr="007A58AC">
        <w:rPr>
          <w:rFonts w:ascii="Arial" w:hAnsi="Arial" w:cs="Arial"/>
        </w:rPr>
        <w:t> </w:t>
      </w:r>
      <w:r w:rsidR="007A171B" w:rsidRPr="007A58AC">
        <w:rPr>
          <w:rFonts w:ascii="Arial" w:hAnsi="Arial" w:cs="Arial"/>
        </w:rPr>
        <w:t>následně tzv</w:t>
      </w:r>
      <w:r w:rsidR="00434A57" w:rsidRPr="007A58AC">
        <w:rPr>
          <w:rFonts w:ascii="Arial" w:hAnsi="Arial" w:cs="Arial"/>
        </w:rPr>
        <w:t xml:space="preserve">. </w:t>
      </w:r>
      <w:r w:rsidR="002C5126">
        <w:rPr>
          <w:rFonts w:ascii="Arial" w:hAnsi="Arial" w:cs="Arial"/>
        </w:rPr>
        <w:t>po ukončení poskytování služby na přeneseném čísle tzv. odevzdán</w:t>
      </w:r>
      <w:r w:rsidR="001F04B4">
        <w:rPr>
          <w:rFonts w:ascii="Arial" w:hAnsi="Arial" w:cs="Arial"/>
        </w:rPr>
        <w:t>a</w:t>
      </w:r>
      <w:r w:rsidR="002C5126">
        <w:rPr>
          <w:rFonts w:ascii="Arial" w:hAnsi="Arial" w:cs="Arial"/>
        </w:rPr>
        <w:t xml:space="preserve"> podle </w:t>
      </w:r>
      <w:r w:rsidR="00A1365B" w:rsidRPr="007A58AC">
        <w:rPr>
          <w:rFonts w:ascii="Arial" w:hAnsi="Arial" w:cs="Arial"/>
        </w:rPr>
        <w:t xml:space="preserve">§ </w:t>
      </w:r>
      <w:r w:rsidR="007A171B" w:rsidRPr="007A58AC">
        <w:rPr>
          <w:rFonts w:ascii="Arial" w:hAnsi="Arial" w:cs="Arial"/>
        </w:rPr>
        <w:t>6 vyhlášky.</w:t>
      </w:r>
    </w:p>
    <w:p w14:paraId="54197FE3" w14:textId="408A8B86" w:rsidR="007A171B" w:rsidRPr="007A58AC" w:rsidRDefault="0028242C" w:rsidP="00AF443A">
      <w:pPr>
        <w:jc w:val="both"/>
        <w:rPr>
          <w:rFonts w:ascii="Arial" w:hAnsi="Arial" w:cs="Arial"/>
        </w:rPr>
      </w:pPr>
      <w:r w:rsidRPr="007A58AC">
        <w:rPr>
          <w:rFonts w:ascii="Arial" w:hAnsi="Arial" w:cs="Arial"/>
        </w:rPr>
        <w:t xml:space="preserve">Referenční databáze přenesených čísel </w:t>
      </w:r>
      <w:r w:rsidR="00391D32">
        <w:rPr>
          <w:rFonts w:ascii="Arial" w:hAnsi="Arial" w:cs="Arial"/>
        </w:rPr>
        <w:t xml:space="preserve">musí být </w:t>
      </w:r>
      <w:r w:rsidR="0019439A" w:rsidRPr="007A58AC">
        <w:rPr>
          <w:rFonts w:ascii="Arial" w:hAnsi="Arial" w:cs="Arial"/>
        </w:rPr>
        <w:t>dostupná</w:t>
      </w:r>
      <w:r w:rsidRPr="007A58AC">
        <w:rPr>
          <w:rFonts w:ascii="Arial" w:hAnsi="Arial" w:cs="Arial"/>
        </w:rPr>
        <w:t xml:space="preserve"> všem operátorům</w:t>
      </w:r>
      <w:r w:rsidR="00B120AF" w:rsidRPr="007A58AC">
        <w:rPr>
          <w:rFonts w:ascii="Arial" w:hAnsi="Arial" w:cs="Arial"/>
        </w:rPr>
        <w:t xml:space="preserve"> nediskriminačním způsobem</w:t>
      </w:r>
      <w:r w:rsidR="00D8112B" w:rsidRPr="007A58AC">
        <w:rPr>
          <w:rFonts w:ascii="Arial" w:hAnsi="Arial" w:cs="Arial"/>
        </w:rPr>
        <w:t xml:space="preserve"> </w:t>
      </w:r>
      <w:r w:rsidR="007A171B" w:rsidRPr="007A58AC">
        <w:rPr>
          <w:rFonts w:ascii="Arial" w:hAnsi="Arial" w:cs="Arial"/>
        </w:rPr>
        <w:t xml:space="preserve">na základě zpoplatněného přístupu </w:t>
      </w:r>
      <w:r w:rsidR="00D8112B" w:rsidRPr="007A58AC">
        <w:rPr>
          <w:rFonts w:ascii="Arial" w:hAnsi="Arial" w:cs="Arial"/>
        </w:rPr>
        <w:t>a dále Českému telekomunikačnímu úřadu</w:t>
      </w:r>
      <w:r w:rsidR="007A171B" w:rsidRPr="007A58AC">
        <w:rPr>
          <w:rFonts w:ascii="Arial" w:hAnsi="Arial" w:cs="Arial"/>
        </w:rPr>
        <w:t xml:space="preserve">, který má </w:t>
      </w:r>
      <w:r w:rsidR="00391D32">
        <w:rPr>
          <w:rFonts w:ascii="Arial" w:hAnsi="Arial" w:cs="Arial"/>
        </w:rPr>
        <w:t xml:space="preserve">v současné době </w:t>
      </w:r>
      <w:r w:rsidR="007A171B" w:rsidRPr="007A58AC">
        <w:rPr>
          <w:rFonts w:ascii="Arial" w:hAnsi="Arial" w:cs="Arial"/>
        </w:rPr>
        <w:t>bezplatný přístup k databáz</w:t>
      </w:r>
      <w:r w:rsidR="00391D32">
        <w:rPr>
          <w:rFonts w:ascii="Arial" w:hAnsi="Arial" w:cs="Arial"/>
        </w:rPr>
        <w:t>i</w:t>
      </w:r>
      <w:r w:rsidR="007A171B" w:rsidRPr="007A58AC">
        <w:rPr>
          <w:rFonts w:ascii="Arial" w:hAnsi="Arial" w:cs="Arial"/>
        </w:rPr>
        <w:t xml:space="preserve"> </w:t>
      </w:r>
      <w:r w:rsidR="00391D32">
        <w:rPr>
          <w:rFonts w:ascii="Arial" w:hAnsi="Arial" w:cs="Arial"/>
        </w:rPr>
        <w:t>pro</w:t>
      </w:r>
      <w:r w:rsidR="007A171B" w:rsidRPr="007A58AC">
        <w:rPr>
          <w:rFonts w:ascii="Arial" w:hAnsi="Arial" w:cs="Arial"/>
        </w:rPr>
        <w:t xml:space="preserve"> prostředí pevných sítí</w:t>
      </w:r>
      <w:r w:rsidR="00391D32">
        <w:rPr>
          <w:rFonts w:ascii="Arial" w:hAnsi="Arial" w:cs="Arial"/>
        </w:rPr>
        <w:t xml:space="preserve">. Informace potřebné pro výkon svých kompetencí </w:t>
      </w:r>
      <w:r w:rsidR="001F04B4">
        <w:rPr>
          <w:rFonts w:ascii="Arial" w:hAnsi="Arial" w:cs="Arial"/>
        </w:rPr>
        <w:t xml:space="preserve">zjišťuje </w:t>
      </w:r>
      <w:r w:rsidR="00391D32">
        <w:rPr>
          <w:rFonts w:ascii="Arial" w:hAnsi="Arial" w:cs="Arial"/>
        </w:rPr>
        <w:t xml:space="preserve">z </w:t>
      </w:r>
      <w:r w:rsidR="007A171B" w:rsidRPr="007A58AC">
        <w:rPr>
          <w:rFonts w:ascii="Arial" w:hAnsi="Arial" w:cs="Arial"/>
        </w:rPr>
        <w:t xml:space="preserve">databáze </w:t>
      </w:r>
      <w:r w:rsidR="00391D32">
        <w:rPr>
          <w:rFonts w:ascii="Arial" w:hAnsi="Arial" w:cs="Arial"/>
        </w:rPr>
        <w:t>pr</w:t>
      </w:r>
      <w:r w:rsidR="007A171B" w:rsidRPr="007A58AC">
        <w:rPr>
          <w:rFonts w:ascii="Arial" w:hAnsi="Arial" w:cs="Arial"/>
        </w:rPr>
        <w:t>o</w:t>
      </w:r>
      <w:r w:rsidR="007A58AC">
        <w:rPr>
          <w:rFonts w:ascii="Arial" w:hAnsi="Arial" w:cs="Arial"/>
        </w:rPr>
        <w:t> </w:t>
      </w:r>
      <w:r w:rsidR="007A171B" w:rsidRPr="007A58AC">
        <w:rPr>
          <w:rFonts w:ascii="Arial" w:hAnsi="Arial" w:cs="Arial"/>
        </w:rPr>
        <w:t>prostředí mobilních sítí ad</w:t>
      </w:r>
      <w:r w:rsidR="00BA39B0" w:rsidRPr="007A58AC">
        <w:rPr>
          <w:rFonts w:ascii="Arial" w:hAnsi="Arial" w:cs="Arial"/>
        </w:rPr>
        <w:t xml:space="preserve"> </w:t>
      </w:r>
      <w:r w:rsidR="007A171B" w:rsidRPr="007A58AC">
        <w:rPr>
          <w:rFonts w:ascii="Arial" w:hAnsi="Arial" w:cs="Arial"/>
        </w:rPr>
        <w:t>hoc dotazy na provozovatele databáze</w:t>
      </w:r>
      <w:r w:rsidR="00391D32">
        <w:rPr>
          <w:rFonts w:ascii="Arial" w:hAnsi="Arial" w:cs="Arial"/>
        </w:rPr>
        <w:t xml:space="preserve"> bez možnosti přímého přístupu</w:t>
      </w:r>
      <w:r w:rsidR="0019439A" w:rsidRPr="007A58AC">
        <w:rPr>
          <w:rFonts w:ascii="Arial" w:hAnsi="Arial" w:cs="Arial"/>
        </w:rPr>
        <w:t>.</w:t>
      </w:r>
    </w:p>
    <w:p w14:paraId="1550D180" w14:textId="6C30BCDF" w:rsidR="0019439A" w:rsidRPr="007A58AC" w:rsidRDefault="00A011BF" w:rsidP="00AF443A">
      <w:pPr>
        <w:jc w:val="both"/>
        <w:rPr>
          <w:rFonts w:ascii="Arial" w:hAnsi="Arial" w:cs="Arial"/>
        </w:rPr>
      </w:pPr>
      <w:r w:rsidRPr="007A58AC">
        <w:rPr>
          <w:rFonts w:ascii="Arial" w:hAnsi="Arial" w:cs="Arial"/>
        </w:rPr>
        <w:t>Referenční databáze s</w:t>
      </w:r>
      <w:r w:rsidR="0019439A" w:rsidRPr="007A58AC">
        <w:rPr>
          <w:rFonts w:ascii="Arial" w:hAnsi="Arial" w:cs="Arial"/>
        </w:rPr>
        <w:t>louží k</w:t>
      </w:r>
      <w:r w:rsidR="004969A8" w:rsidRPr="007A58AC">
        <w:rPr>
          <w:rFonts w:ascii="Arial" w:hAnsi="Arial" w:cs="Arial"/>
        </w:rPr>
        <w:t xml:space="preserve"> oboustrannému potvrzení </w:t>
      </w:r>
      <w:r w:rsidR="005A7333" w:rsidRPr="007A58AC">
        <w:rPr>
          <w:rFonts w:ascii="Arial" w:hAnsi="Arial" w:cs="Arial"/>
        </w:rPr>
        <w:t xml:space="preserve">data a času uskutečnění přenesení telefonního čísla </w:t>
      </w:r>
      <w:r w:rsidR="004969A8" w:rsidRPr="007A58AC">
        <w:rPr>
          <w:rFonts w:ascii="Arial" w:hAnsi="Arial" w:cs="Arial"/>
        </w:rPr>
        <w:t xml:space="preserve">a dále jako </w:t>
      </w:r>
      <w:r w:rsidR="00391D32">
        <w:rPr>
          <w:rFonts w:ascii="Arial" w:hAnsi="Arial" w:cs="Arial"/>
        </w:rPr>
        <w:t xml:space="preserve">jediný kompletní a relevantní </w:t>
      </w:r>
      <w:r w:rsidR="004969A8" w:rsidRPr="007A58AC">
        <w:rPr>
          <w:rFonts w:ascii="Arial" w:hAnsi="Arial" w:cs="Arial"/>
        </w:rPr>
        <w:t>zdroj informací o přenesených telefonních číslech. Tato informace je nezbytná k zajištění správného směrování provozu na přenesená telefonní čísla.</w:t>
      </w:r>
      <w:r w:rsidR="00D8112B" w:rsidRPr="007A58AC">
        <w:rPr>
          <w:rFonts w:ascii="Arial" w:hAnsi="Arial" w:cs="Arial"/>
        </w:rPr>
        <w:t xml:space="preserve"> </w:t>
      </w:r>
      <w:r w:rsidR="00734C81" w:rsidRPr="007A58AC">
        <w:rPr>
          <w:rFonts w:ascii="Arial" w:hAnsi="Arial" w:cs="Arial"/>
        </w:rPr>
        <w:t xml:space="preserve">Ustanovení </w:t>
      </w:r>
      <w:r w:rsidR="00D8112B" w:rsidRPr="007A58AC">
        <w:rPr>
          <w:rFonts w:ascii="Arial" w:hAnsi="Arial" w:cs="Arial"/>
        </w:rPr>
        <w:t xml:space="preserve">§ 2 </w:t>
      </w:r>
      <w:r w:rsidR="00530EF4" w:rsidRPr="007A58AC">
        <w:rPr>
          <w:rFonts w:ascii="Arial" w:hAnsi="Arial" w:cs="Arial"/>
        </w:rPr>
        <w:t xml:space="preserve">dále </w:t>
      </w:r>
      <w:r w:rsidR="00D8112B" w:rsidRPr="007A58AC">
        <w:rPr>
          <w:rFonts w:ascii="Arial" w:hAnsi="Arial" w:cs="Arial"/>
        </w:rPr>
        <w:t xml:space="preserve">stanovuje </w:t>
      </w:r>
      <w:r w:rsidR="00391D32" w:rsidRPr="007A58AC">
        <w:rPr>
          <w:rFonts w:ascii="Arial" w:hAnsi="Arial" w:cs="Arial"/>
        </w:rPr>
        <w:t>demonstrativní</w:t>
      </w:r>
      <w:r w:rsidR="00391D32">
        <w:rPr>
          <w:rFonts w:ascii="Arial" w:hAnsi="Arial" w:cs="Arial"/>
        </w:rPr>
        <w:t>m</w:t>
      </w:r>
      <w:r w:rsidR="00391D32" w:rsidRPr="007A58AC">
        <w:rPr>
          <w:rFonts w:ascii="Arial" w:hAnsi="Arial" w:cs="Arial"/>
        </w:rPr>
        <w:t xml:space="preserve"> výčt</w:t>
      </w:r>
      <w:r w:rsidR="00391D32">
        <w:rPr>
          <w:rFonts w:ascii="Arial" w:hAnsi="Arial" w:cs="Arial"/>
        </w:rPr>
        <w:t>em</w:t>
      </w:r>
      <w:r w:rsidR="00391D32" w:rsidRPr="007A58AC">
        <w:rPr>
          <w:rFonts w:ascii="Arial" w:hAnsi="Arial" w:cs="Arial"/>
        </w:rPr>
        <w:t xml:space="preserve"> </w:t>
      </w:r>
      <w:r w:rsidR="00D8112B" w:rsidRPr="007A58AC">
        <w:rPr>
          <w:rFonts w:ascii="Arial" w:hAnsi="Arial" w:cs="Arial"/>
        </w:rPr>
        <w:t>rozsah informací a</w:t>
      </w:r>
      <w:r w:rsidR="009840D8" w:rsidRPr="007A58AC">
        <w:rPr>
          <w:rFonts w:ascii="Arial" w:hAnsi="Arial" w:cs="Arial"/>
        </w:rPr>
        <w:t> </w:t>
      </w:r>
      <w:r w:rsidR="00D8112B" w:rsidRPr="007A58AC">
        <w:rPr>
          <w:rFonts w:ascii="Arial" w:hAnsi="Arial" w:cs="Arial"/>
        </w:rPr>
        <w:t>funkcí, které musí být prostřednictvím referenční databáze dostupné</w:t>
      </w:r>
      <w:r w:rsidR="00530EF4" w:rsidRPr="007A58AC">
        <w:rPr>
          <w:rFonts w:ascii="Arial" w:hAnsi="Arial" w:cs="Arial"/>
        </w:rPr>
        <w:t>. J</w:t>
      </w:r>
      <w:r w:rsidR="00D8112B" w:rsidRPr="007A58AC">
        <w:rPr>
          <w:rFonts w:ascii="Arial" w:hAnsi="Arial" w:cs="Arial"/>
        </w:rPr>
        <w:t>edná se přitom</w:t>
      </w:r>
      <w:r w:rsidR="00530EF4" w:rsidRPr="007A58AC">
        <w:rPr>
          <w:rFonts w:ascii="Arial" w:hAnsi="Arial" w:cs="Arial"/>
        </w:rPr>
        <w:t xml:space="preserve"> zejména</w:t>
      </w:r>
      <w:r w:rsidR="00D8112B" w:rsidRPr="007A58AC">
        <w:rPr>
          <w:rFonts w:ascii="Arial" w:hAnsi="Arial" w:cs="Arial"/>
        </w:rPr>
        <w:t xml:space="preserve"> o</w:t>
      </w:r>
      <w:r w:rsidR="007A58AC">
        <w:rPr>
          <w:rFonts w:ascii="Arial" w:hAnsi="Arial" w:cs="Arial"/>
        </w:rPr>
        <w:t> </w:t>
      </w:r>
      <w:r w:rsidR="00D8112B" w:rsidRPr="007A58AC">
        <w:rPr>
          <w:rFonts w:ascii="Arial" w:hAnsi="Arial" w:cs="Arial"/>
        </w:rPr>
        <w:t xml:space="preserve">informace a funkce, které umožní operátorům řádně směrovat provoz na přenesená telefonní čísla a za tímto účelem synchronizovat </w:t>
      </w:r>
      <w:r w:rsidR="00391D32">
        <w:rPr>
          <w:rFonts w:ascii="Arial" w:hAnsi="Arial" w:cs="Arial"/>
        </w:rPr>
        <w:t xml:space="preserve">jejich </w:t>
      </w:r>
      <w:r w:rsidR="00D8112B" w:rsidRPr="007A58AC">
        <w:rPr>
          <w:rFonts w:ascii="Arial" w:hAnsi="Arial" w:cs="Arial"/>
        </w:rPr>
        <w:t xml:space="preserve">interní databáze sloužící k určení správného směrování. </w:t>
      </w:r>
      <w:r w:rsidR="002F6A35" w:rsidRPr="007A58AC">
        <w:rPr>
          <w:rFonts w:ascii="Arial" w:hAnsi="Arial" w:cs="Arial"/>
        </w:rPr>
        <w:t xml:space="preserve">Aktuálně přeneseným číslem je číslo, </w:t>
      </w:r>
      <w:r w:rsidR="003A3A8F" w:rsidRPr="007A58AC">
        <w:rPr>
          <w:rFonts w:ascii="Arial" w:hAnsi="Arial" w:cs="Arial"/>
        </w:rPr>
        <w:t>které je uvedeno v klíčové části databáze pro potřeby směrování a které</w:t>
      </w:r>
      <w:r w:rsidR="002F6A35" w:rsidRPr="007A58AC">
        <w:rPr>
          <w:rFonts w:ascii="Arial" w:hAnsi="Arial" w:cs="Arial"/>
        </w:rPr>
        <w:t xml:space="preserve"> </w:t>
      </w:r>
      <w:r w:rsidR="003A3A8F" w:rsidRPr="007A58AC">
        <w:rPr>
          <w:rFonts w:ascii="Arial" w:hAnsi="Arial" w:cs="Arial"/>
        </w:rPr>
        <w:t>ne</w:t>
      </w:r>
      <w:r w:rsidR="002F6A35" w:rsidRPr="007A58AC">
        <w:rPr>
          <w:rFonts w:ascii="Arial" w:hAnsi="Arial" w:cs="Arial"/>
        </w:rPr>
        <w:t xml:space="preserve">bylo </w:t>
      </w:r>
      <w:r w:rsidR="00F43092" w:rsidRPr="007A58AC">
        <w:rPr>
          <w:rFonts w:ascii="Arial" w:hAnsi="Arial" w:cs="Arial"/>
        </w:rPr>
        <w:t>odevzdáno</w:t>
      </w:r>
      <w:r w:rsidR="0068222B" w:rsidRPr="007A58AC">
        <w:rPr>
          <w:rFonts w:ascii="Arial" w:hAnsi="Arial" w:cs="Arial"/>
        </w:rPr>
        <w:t xml:space="preserve"> v případě ukončení poskytování veřejně dostupné služby elektronických komunikací</w:t>
      </w:r>
      <w:r w:rsidR="003A3A8F" w:rsidRPr="007A58AC">
        <w:rPr>
          <w:rFonts w:ascii="Arial" w:hAnsi="Arial" w:cs="Arial"/>
        </w:rPr>
        <w:t xml:space="preserve">. </w:t>
      </w:r>
      <w:r w:rsidR="00D8112B" w:rsidRPr="007A58AC">
        <w:rPr>
          <w:rFonts w:ascii="Arial" w:hAnsi="Arial" w:cs="Arial"/>
        </w:rPr>
        <w:t>Český telekomunikační úřad využívá informace z referenční databáze pro zajištění efektivního výkonu správy čísel</w:t>
      </w:r>
      <w:r w:rsidR="00525AA5" w:rsidRPr="007A58AC">
        <w:rPr>
          <w:rFonts w:ascii="Arial" w:hAnsi="Arial" w:cs="Arial"/>
        </w:rPr>
        <w:t xml:space="preserve"> a výkon kontrolní činnosti</w:t>
      </w:r>
      <w:r w:rsidR="00B75FFA" w:rsidRPr="007A58AC">
        <w:rPr>
          <w:rFonts w:ascii="Arial" w:hAnsi="Arial" w:cs="Arial"/>
        </w:rPr>
        <w:t>, nikoli jako zdroj informací pro směrování</w:t>
      </w:r>
      <w:r w:rsidR="00D8112B" w:rsidRPr="007A58AC">
        <w:rPr>
          <w:rFonts w:ascii="Arial" w:hAnsi="Arial" w:cs="Arial"/>
        </w:rPr>
        <w:t>.</w:t>
      </w:r>
    </w:p>
    <w:p w14:paraId="71E0DC56" w14:textId="0401B5C3" w:rsidR="00525AA5" w:rsidRPr="007A58AC" w:rsidRDefault="005A7333" w:rsidP="00525AA5">
      <w:pPr>
        <w:jc w:val="both"/>
        <w:rPr>
          <w:rFonts w:ascii="Arial" w:hAnsi="Arial" w:cs="Arial"/>
        </w:rPr>
      </w:pPr>
      <w:r w:rsidRPr="007A58AC">
        <w:rPr>
          <w:rFonts w:ascii="Arial" w:hAnsi="Arial" w:cs="Arial"/>
        </w:rPr>
        <w:t>Výše uvedeným</w:t>
      </w:r>
      <w:r w:rsidR="00525AA5" w:rsidRPr="007A58AC">
        <w:rPr>
          <w:rFonts w:ascii="Arial" w:hAnsi="Arial" w:cs="Arial"/>
        </w:rPr>
        <w:t xml:space="preserve"> není dotčen </w:t>
      </w:r>
      <w:r w:rsidR="00B75FFA" w:rsidRPr="007A58AC">
        <w:rPr>
          <w:rFonts w:ascii="Arial" w:hAnsi="Arial" w:cs="Arial"/>
        </w:rPr>
        <w:t xml:space="preserve">rozsah a </w:t>
      </w:r>
      <w:r w:rsidR="00525AA5" w:rsidRPr="007A58AC">
        <w:rPr>
          <w:rFonts w:ascii="Arial" w:hAnsi="Arial" w:cs="Arial"/>
        </w:rPr>
        <w:t xml:space="preserve">stávající způsob využití dalších informací v referenční databázi, které popisují </w:t>
      </w:r>
      <w:r w:rsidR="00B75FFA" w:rsidRPr="007A58AC">
        <w:rPr>
          <w:rFonts w:ascii="Arial" w:hAnsi="Arial" w:cs="Arial"/>
        </w:rPr>
        <w:t xml:space="preserve">např. </w:t>
      </w:r>
      <w:r w:rsidR="00525AA5" w:rsidRPr="007A58AC">
        <w:rPr>
          <w:rFonts w:ascii="Arial" w:hAnsi="Arial" w:cs="Arial"/>
        </w:rPr>
        <w:t>případné vzájemné vazby mezi přenášenými telefonními čísly vedoucí k jejich společnému přenesení</w:t>
      </w:r>
      <w:r w:rsidR="00B75FFA" w:rsidRPr="007A58AC">
        <w:rPr>
          <w:rFonts w:ascii="Arial" w:hAnsi="Arial" w:cs="Arial"/>
        </w:rPr>
        <w:t xml:space="preserve">, přehled tzv. </w:t>
      </w:r>
      <w:r w:rsidRPr="007A58AC">
        <w:rPr>
          <w:rFonts w:ascii="Arial" w:hAnsi="Arial" w:cs="Arial"/>
        </w:rPr>
        <w:t xml:space="preserve">odevzdaných </w:t>
      </w:r>
      <w:r w:rsidR="00B75FFA" w:rsidRPr="007A58AC">
        <w:rPr>
          <w:rFonts w:ascii="Arial" w:hAnsi="Arial" w:cs="Arial"/>
        </w:rPr>
        <w:t>čísel, která byla přenesena a na nichž bylo ukončeno poskytování služby apod.</w:t>
      </w:r>
      <w:r w:rsidR="00525AA5" w:rsidRPr="007A58AC">
        <w:rPr>
          <w:rFonts w:ascii="Arial" w:hAnsi="Arial" w:cs="Arial"/>
        </w:rPr>
        <w:t xml:space="preserve"> Volnost operátorů při volbě způsobu realizace a programového vybavení dané databáze není omezena.</w:t>
      </w:r>
    </w:p>
    <w:p w14:paraId="047F8CF8" w14:textId="5ED515B4" w:rsidR="00A70B95" w:rsidRPr="007A58AC" w:rsidRDefault="00D8112B" w:rsidP="00AF443A">
      <w:pPr>
        <w:jc w:val="both"/>
        <w:rPr>
          <w:rFonts w:ascii="Arial" w:hAnsi="Arial" w:cs="Arial"/>
        </w:rPr>
      </w:pPr>
      <w:r w:rsidRPr="007A58AC">
        <w:rPr>
          <w:rFonts w:ascii="Arial" w:hAnsi="Arial" w:cs="Arial"/>
        </w:rPr>
        <w:t xml:space="preserve">Odstavce </w:t>
      </w:r>
      <w:r w:rsidR="00D17933" w:rsidRPr="007A58AC">
        <w:rPr>
          <w:rFonts w:ascii="Arial" w:hAnsi="Arial" w:cs="Arial"/>
        </w:rPr>
        <w:t>2</w:t>
      </w:r>
      <w:r w:rsidR="00865175" w:rsidRPr="007A58AC">
        <w:rPr>
          <w:rFonts w:ascii="Arial" w:hAnsi="Arial" w:cs="Arial"/>
        </w:rPr>
        <w:t xml:space="preserve"> až </w:t>
      </w:r>
      <w:r w:rsidR="00D17933" w:rsidRPr="007A58AC">
        <w:rPr>
          <w:rFonts w:ascii="Arial" w:hAnsi="Arial" w:cs="Arial"/>
        </w:rPr>
        <w:t>5</w:t>
      </w:r>
      <w:r w:rsidRPr="007A58AC">
        <w:rPr>
          <w:rFonts w:ascii="Arial" w:hAnsi="Arial" w:cs="Arial"/>
        </w:rPr>
        <w:t xml:space="preserve"> upravují základní </w:t>
      </w:r>
      <w:r w:rsidR="00B75FFA" w:rsidRPr="007A58AC">
        <w:rPr>
          <w:rFonts w:ascii="Arial" w:hAnsi="Arial" w:cs="Arial"/>
        </w:rPr>
        <w:t xml:space="preserve">principy </w:t>
      </w:r>
      <w:r w:rsidRPr="007A58AC">
        <w:rPr>
          <w:rFonts w:ascii="Arial" w:hAnsi="Arial" w:cs="Arial"/>
        </w:rPr>
        <w:t>pro směrování provozu v různých situacích tak, aby byl provoz směrován do sítě operátora, v n</w:t>
      </w:r>
      <w:r w:rsidR="00734C81" w:rsidRPr="007A58AC">
        <w:rPr>
          <w:rFonts w:ascii="Arial" w:hAnsi="Arial" w:cs="Arial"/>
        </w:rPr>
        <w:t>í</w:t>
      </w:r>
      <w:r w:rsidRPr="007A58AC">
        <w:rPr>
          <w:rFonts w:ascii="Arial" w:hAnsi="Arial" w:cs="Arial"/>
        </w:rPr>
        <w:t xml:space="preserve">ž je přenesené telefonní číslo používáno. </w:t>
      </w:r>
      <w:r w:rsidR="00A70B95" w:rsidRPr="007A58AC">
        <w:rPr>
          <w:rFonts w:ascii="Arial" w:hAnsi="Arial" w:cs="Arial"/>
        </w:rPr>
        <w:t>Stanovení těchto principů je nezbytným předpokladem pro zajištění transparentních vztahů mezi operátory tak, aby nedocházelo k</w:t>
      </w:r>
      <w:r w:rsidR="002417CF" w:rsidRPr="007A58AC">
        <w:rPr>
          <w:rFonts w:ascii="Arial" w:hAnsi="Arial" w:cs="Arial"/>
        </w:rPr>
        <w:t> </w:t>
      </w:r>
      <w:r w:rsidR="00A70B95" w:rsidRPr="007A58AC">
        <w:rPr>
          <w:rFonts w:ascii="Arial" w:hAnsi="Arial" w:cs="Arial"/>
        </w:rPr>
        <w:t>problémům souvisejícím zejména s</w:t>
      </w:r>
      <w:r w:rsidR="005D08E0" w:rsidRPr="007A58AC">
        <w:rPr>
          <w:rFonts w:ascii="Arial" w:hAnsi="Arial" w:cs="Arial"/>
        </w:rPr>
        <w:t> </w:t>
      </w:r>
      <w:r w:rsidR="00A70B95" w:rsidRPr="007A58AC">
        <w:rPr>
          <w:rFonts w:ascii="Arial" w:hAnsi="Arial" w:cs="Arial"/>
        </w:rPr>
        <w:t xml:space="preserve">využitím </w:t>
      </w:r>
      <w:r w:rsidR="00865175" w:rsidRPr="007A58AC">
        <w:rPr>
          <w:rFonts w:ascii="Arial" w:hAnsi="Arial" w:cs="Arial"/>
        </w:rPr>
        <w:t xml:space="preserve">tzv. </w:t>
      </w:r>
      <w:r w:rsidR="00A70B95" w:rsidRPr="007A58AC">
        <w:rPr>
          <w:rFonts w:ascii="Arial" w:hAnsi="Arial" w:cs="Arial"/>
        </w:rPr>
        <w:t>vynucených tranzitů během směrování.</w:t>
      </w:r>
    </w:p>
    <w:p w14:paraId="6A24B35E" w14:textId="74760BAD" w:rsidR="00D8112B" w:rsidRPr="002E2141" w:rsidRDefault="00D8112B"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3</w:t>
      </w:r>
    </w:p>
    <w:p w14:paraId="2C4FA9FC" w14:textId="2EC3EBA9" w:rsidR="00A70B95" w:rsidRPr="007A58AC" w:rsidRDefault="00865175" w:rsidP="00AF443A">
      <w:pPr>
        <w:jc w:val="both"/>
        <w:rPr>
          <w:rFonts w:ascii="Arial" w:hAnsi="Arial" w:cs="Arial"/>
        </w:rPr>
      </w:pPr>
      <w:r w:rsidRPr="007A58AC">
        <w:rPr>
          <w:rFonts w:ascii="Arial" w:hAnsi="Arial" w:cs="Arial"/>
        </w:rPr>
        <w:t xml:space="preserve">Ustanovení </w:t>
      </w:r>
      <w:r w:rsidR="00BE64C2" w:rsidRPr="007A58AC">
        <w:rPr>
          <w:rFonts w:ascii="Arial" w:hAnsi="Arial" w:cs="Arial"/>
        </w:rPr>
        <w:t xml:space="preserve">§ 3 </w:t>
      </w:r>
      <w:r w:rsidR="00A70B95" w:rsidRPr="007A58AC">
        <w:rPr>
          <w:rFonts w:ascii="Arial" w:hAnsi="Arial" w:cs="Arial"/>
        </w:rPr>
        <w:t>stanovuje požadavky na vzájemnou spolupráci všech podnikatelů, kteří zajišťují přenositelnost telefonních čísel tak, aby byl zajištěn maximální prospěch účastníků a</w:t>
      </w:r>
      <w:r w:rsidR="007A58AC">
        <w:rPr>
          <w:rFonts w:ascii="Arial" w:hAnsi="Arial" w:cs="Arial"/>
        </w:rPr>
        <w:t> </w:t>
      </w:r>
      <w:r w:rsidR="00A70B95" w:rsidRPr="007A58AC">
        <w:rPr>
          <w:rFonts w:ascii="Arial" w:hAnsi="Arial" w:cs="Arial"/>
        </w:rPr>
        <w:t>aby byly dodrženy podmínky spravedlivé hospodářské soutěže.</w:t>
      </w:r>
      <w:r w:rsidR="0098632E" w:rsidRPr="007A58AC">
        <w:rPr>
          <w:rFonts w:ascii="Arial" w:hAnsi="Arial" w:cs="Arial"/>
        </w:rPr>
        <w:t xml:space="preserve"> </w:t>
      </w:r>
    </w:p>
    <w:p w14:paraId="29B2F5E8" w14:textId="1F012020" w:rsidR="00525AA5" w:rsidRPr="002E2141" w:rsidRDefault="00525AA5"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4</w:t>
      </w:r>
    </w:p>
    <w:p w14:paraId="0C5097A6" w14:textId="3D25B316" w:rsidR="00D04192" w:rsidRPr="007A58AC" w:rsidRDefault="00865175" w:rsidP="00AF443A">
      <w:pPr>
        <w:jc w:val="both"/>
        <w:rPr>
          <w:rFonts w:ascii="Arial" w:hAnsi="Arial" w:cs="Arial"/>
        </w:rPr>
      </w:pPr>
      <w:r w:rsidRPr="007A58AC">
        <w:rPr>
          <w:rFonts w:ascii="Arial" w:hAnsi="Arial" w:cs="Arial"/>
        </w:rPr>
        <w:t xml:space="preserve">Ustanovení </w:t>
      </w:r>
      <w:r w:rsidR="00B61751" w:rsidRPr="007A58AC">
        <w:rPr>
          <w:rFonts w:ascii="Arial" w:hAnsi="Arial" w:cs="Arial"/>
        </w:rPr>
        <w:t xml:space="preserve">§ 4 stanovuje </w:t>
      </w:r>
      <w:r w:rsidR="00D04192" w:rsidRPr="007A58AC">
        <w:rPr>
          <w:rFonts w:ascii="Arial" w:hAnsi="Arial" w:cs="Arial"/>
        </w:rPr>
        <w:t xml:space="preserve">postup pro přenesení telefonního čísla mezi podnikateli, včetně příslušných lhůt. Postup je zčásti upraven § 34 zákona o elektronických komunikacích, § 4 vyhlášky jej v nezbytných </w:t>
      </w:r>
      <w:r w:rsidR="00391D32">
        <w:rPr>
          <w:rFonts w:ascii="Arial" w:hAnsi="Arial" w:cs="Arial"/>
        </w:rPr>
        <w:t xml:space="preserve">částech </w:t>
      </w:r>
      <w:r w:rsidR="00D04192" w:rsidRPr="007A58AC">
        <w:rPr>
          <w:rFonts w:ascii="Arial" w:hAnsi="Arial" w:cs="Arial"/>
        </w:rPr>
        <w:t>doplňuje.</w:t>
      </w:r>
    </w:p>
    <w:p w14:paraId="254FEAA3" w14:textId="2D763329" w:rsidR="00C15AE4" w:rsidRPr="007A58AC" w:rsidRDefault="00D04192" w:rsidP="00C15AE4">
      <w:pPr>
        <w:jc w:val="both"/>
        <w:rPr>
          <w:rFonts w:ascii="Arial" w:hAnsi="Arial" w:cs="Arial"/>
        </w:rPr>
      </w:pPr>
      <w:r w:rsidRPr="007A58AC">
        <w:rPr>
          <w:rFonts w:ascii="Arial" w:hAnsi="Arial" w:cs="Arial"/>
        </w:rPr>
        <w:lastRenderedPageBreak/>
        <w:t>Odstavec 1 upravuje lhůtu pro realizaci všech úkonů nezbytných pro přenesení telefonního čísla</w:t>
      </w:r>
      <w:r w:rsidR="00865175" w:rsidRPr="007A58AC">
        <w:rPr>
          <w:rFonts w:ascii="Arial" w:hAnsi="Arial" w:cs="Arial"/>
        </w:rPr>
        <w:t>.</w:t>
      </w:r>
      <w:r w:rsidR="002417CF" w:rsidRPr="007A58AC">
        <w:rPr>
          <w:rFonts w:ascii="Arial" w:hAnsi="Arial" w:cs="Arial"/>
        </w:rPr>
        <w:t xml:space="preserve"> </w:t>
      </w:r>
      <w:r w:rsidR="0081194E" w:rsidRPr="007A58AC">
        <w:rPr>
          <w:rFonts w:ascii="Arial" w:hAnsi="Arial" w:cs="Arial"/>
        </w:rPr>
        <w:t xml:space="preserve">Délka </w:t>
      </w:r>
      <w:r w:rsidR="002417CF" w:rsidRPr="007A58AC">
        <w:rPr>
          <w:rFonts w:ascii="Arial" w:hAnsi="Arial" w:cs="Arial"/>
        </w:rPr>
        <w:t xml:space="preserve">této </w:t>
      </w:r>
      <w:r w:rsidR="0081194E" w:rsidRPr="007A58AC">
        <w:rPr>
          <w:rFonts w:ascii="Arial" w:hAnsi="Arial" w:cs="Arial"/>
        </w:rPr>
        <w:t>lhůty navazuje na stávají</w:t>
      </w:r>
      <w:r w:rsidR="00B373FA">
        <w:rPr>
          <w:rFonts w:ascii="Arial" w:hAnsi="Arial" w:cs="Arial"/>
        </w:rPr>
        <w:t>cí</w:t>
      </w:r>
      <w:r w:rsidR="0081194E" w:rsidRPr="007A58AC">
        <w:rPr>
          <w:rFonts w:ascii="Arial" w:hAnsi="Arial" w:cs="Arial"/>
        </w:rPr>
        <w:t xml:space="preserve"> ověřenou praxi, která technicky umožňuje opouštěnému i přejímacímu poskytovateli služby provedení všech nezbytných úkonů pro přenesení telefonní</w:t>
      </w:r>
      <w:r w:rsidR="00B373FA">
        <w:rPr>
          <w:rFonts w:ascii="Arial" w:hAnsi="Arial" w:cs="Arial"/>
        </w:rPr>
        <w:t>ho</w:t>
      </w:r>
      <w:r w:rsidR="0081194E" w:rsidRPr="007A58AC">
        <w:rPr>
          <w:rFonts w:ascii="Arial" w:hAnsi="Arial" w:cs="Arial"/>
        </w:rPr>
        <w:t xml:space="preserve"> čísla</w:t>
      </w:r>
      <w:r w:rsidR="002417CF" w:rsidRPr="007A58AC">
        <w:rPr>
          <w:rFonts w:ascii="Arial" w:hAnsi="Arial" w:cs="Arial"/>
        </w:rPr>
        <w:t xml:space="preserve">. Lhůta </w:t>
      </w:r>
      <w:r w:rsidRPr="007A58AC">
        <w:rPr>
          <w:rFonts w:ascii="Arial" w:hAnsi="Arial" w:cs="Arial"/>
        </w:rPr>
        <w:t>je stanovena na dva pracovní dny</w:t>
      </w:r>
      <w:r w:rsidR="00434A57" w:rsidRPr="007A58AC">
        <w:rPr>
          <w:rFonts w:ascii="Arial" w:hAnsi="Arial" w:cs="Arial"/>
        </w:rPr>
        <w:t xml:space="preserve"> </w:t>
      </w:r>
      <w:r w:rsidR="005A7333" w:rsidRPr="007A58AC">
        <w:rPr>
          <w:rFonts w:ascii="Arial" w:hAnsi="Arial" w:cs="Arial"/>
        </w:rPr>
        <w:t>a</w:t>
      </w:r>
      <w:r w:rsidR="005A7333" w:rsidRPr="007A58AC">
        <w:rPr>
          <w:rFonts w:ascii="Arial" w:hAnsi="Arial" w:cs="Arial"/>
          <w:bCs/>
        </w:rPr>
        <w:t xml:space="preserve"> začne běžet, jakmile přejímající poskytovatel služby vyrozumí opouštěného poskytovatele služby.</w:t>
      </w:r>
      <w:r w:rsidR="00434A57" w:rsidRPr="007A58AC">
        <w:rPr>
          <w:rFonts w:ascii="Arial" w:hAnsi="Arial" w:cs="Arial"/>
          <w:bCs/>
        </w:rPr>
        <w:t xml:space="preserve"> Tato lhůta </w:t>
      </w:r>
      <w:r w:rsidR="00434A57" w:rsidRPr="007A58AC">
        <w:rPr>
          <w:rFonts w:ascii="Arial" w:hAnsi="Arial" w:cs="Arial"/>
        </w:rPr>
        <w:t>odpovídá lhůtě pro zánik smlouvy podle § 63b odst. 10 zákona o elektronických komunikacích.</w:t>
      </w:r>
      <w:r w:rsidR="0081194E" w:rsidRPr="007A58AC">
        <w:rPr>
          <w:rFonts w:ascii="Arial" w:hAnsi="Arial" w:cs="Arial"/>
        </w:rPr>
        <w:t xml:space="preserve"> </w:t>
      </w:r>
      <w:r w:rsidRPr="007A58AC">
        <w:rPr>
          <w:rFonts w:ascii="Arial" w:hAnsi="Arial" w:cs="Arial"/>
        </w:rPr>
        <w:t>Do této lhůty se nezahrnuje ani úkon aktivace přejímajícím poskytovatelem služby, ani úkon deaktivace u opouštěného poskytovatele služby</w:t>
      </w:r>
      <w:r w:rsidR="00D17933" w:rsidRPr="007A58AC">
        <w:rPr>
          <w:rFonts w:ascii="Arial" w:hAnsi="Arial" w:cs="Arial"/>
        </w:rPr>
        <w:t>.</w:t>
      </w:r>
      <w:r w:rsidRPr="007A58AC">
        <w:rPr>
          <w:rFonts w:ascii="Arial" w:hAnsi="Arial" w:cs="Arial"/>
        </w:rPr>
        <w:t xml:space="preserve"> </w:t>
      </w:r>
      <w:r w:rsidR="00D17933" w:rsidRPr="007A58AC">
        <w:rPr>
          <w:rFonts w:ascii="Arial" w:hAnsi="Arial" w:cs="Arial"/>
        </w:rPr>
        <w:t>Úkon</w:t>
      </w:r>
      <w:r w:rsidR="00734C81" w:rsidRPr="007A58AC">
        <w:rPr>
          <w:rFonts w:ascii="Arial" w:hAnsi="Arial" w:cs="Arial"/>
        </w:rPr>
        <w:t>em</w:t>
      </w:r>
      <w:r w:rsidR="00D17933" w:rsidRPr="007A58AC">
        <w:rPr>
          <w:rFonts w:ascii="Arial" w:hAnsi="Arial" w:cs="Arial"/>
        </w:rPr>
        <w:t xml:space="preserve"> aktivace </w:t>
      </w:r>
      <w:r w:rsidR="00734C81" w:rsidRPr="007A58AC">
        <w:rPr>
          <w:rFonts w:ascii="Arial" w:hAnsi="Arial" w:cs="Arial"/>
        </w:rPr>
        <w:t xml:space="preserve">je </w:t>
      </w:r>
      <w:r w:rsidR="00D17933" w:rsidRPr="007A58AC">
        <w:rPr>
          <w:rFonts w:ascii="Arial" w:hAnsi="Arial" w:cs="Arial"/>
        </w:rPr>
        <w:t>časový okamžik, ve kterém začne přejímající poskytovatel na přeneseném čísle poskytovat veřejně dostupnou službu elektronických komunikací, úkon</w:t>
      </w:r>
      <w:r w:rsidR="00734C81" w:rsidRPr="007A58AC">
        <w:rPr>
          <w:rFonts w:ascii="Arial" w:hAnsi="Arial" w:cs="Arial"/>
        </w:rPr>
        <w:t>em</w:t>
      </w:r>
      <w:r w:rsidR="00D17933" w:rsidRPr="007A58AC">
        <w:rPr>
          <w:rFonts w:ascii="Arial" w:hAnsi="Arial" w:cs="Arial"/>
        </w:rPr>
        <w:t xml:space="preserve"> deaktivace </w:t>
      </w:r>
      <w:r w:rsidR="00734C81" w:rsidRPr="007A58AC">
        <w:rPr>
          <w:rFonts w:ascii="Arial" w:hAnsi="Arial" w:cs="Arial"/>
        </w:rPr>
        <w:t xml:space="preserve">se rozumí </w:t>
      </w:r>
      <w:r w:rsidR="00D17933" w:rsidRPr="007A58AC">
        <w:rPr>
          <w:rFonts w:ascii="Arial" w:hAnsi="Arial" w:cs="Arial"/>
        </w:rPr>
        <w:t>okamžik, ve kterém opouštěný poskytovatel přestane poskytovat veřejně dostupnou službu elektronických komunikací na čísle, které bude přeneseno. V</w:t>
      </w:r>
      <w:r w:rsidRPr="007A58AC">
        <w:rPr>
          <w:rFonts w:ascii="Arial" w:hAnsi="Arial" w:cs="Arial"/>
        </w:rPr>
        <w:t xml:space="preserve"> odstavci 1 </w:t>
      </w:r>
      <w:r w:rsidR="00C15AE4" w:rsidRPr="007A58AC">
        <w:rPr>
          <w:rFonts w:ascii="Arial" w:hAnsi="Arial" w:cs="Arial"/>
        </w:rPr>
        <w:t xml:space="preserve">je tak </w:t>
      </w:r>
      <w:r w:rsidRPr="007A58AC">
        <w:rPr>
          <w:rFonts w:ascii="Arial" w:hAnsi="Arial" w:cs="Arial"/>
        </w:rPr>
        <w:t>určen i den, kdy má dojít k</w:t>
      </w:r>
      <w:r w:rsidR="007A58AC">
        <w:rPr>
          <w:rFonts w:ascii="Arial" w:hAnsi="Arial" w:cs="Arial"/>
        </w:rPr>
        <w:t> </w:t>
      </w:r>
      <w:r w:rsidRPr="007A58AC">
        <w:rPr>
          <w:rFonts w:ascii="Arial" w:hAnsi="Arial" w:cs="Arial"/>
        </w:rPr>
        <w:t>aktivaci čísla u</w:t>
      </w:r>
      <w:r w:rsidR="00D17933" w:rsidRPr="007A58AC">
        <w:rPr>
          <w:rFonts w:ascii="Arial" w:hAnsi="Arial" w:cs="Arial"/>
        </w:rPr>
        <w:t> </w:t>
      </w:r>
      <w:r w:rsidRPr="007A58AC">
        <w:rPr>
          <w:rFonts w:ascii="Arial" w:hAnsi="Arial" w:cs="Arial"/>
        </w:rPr>
        <w:t>přejímajícího poskytovatele a s ní spojené deaktivaci čísla u opouštěného poskytovatele. T</w:t>
      </w:r>
      <w:r w:rsidR="00AA72B3">
        <w:rPr>
          <w:rFonts w:ascii="Arial" w:hAnsi="Arial" w:cs="Arial"/>
        </w:rPr>
        <w:t xml:space="preserve">ento </w:t>
      </w:r>
      <w:r w:rsidRPr="007A58AC">
        <w:rPr>
          <w:rFonts w:ascii="Arial" w:hAnsi="Arial" w:cs="Arial"/>
        </w:rPr>
        <w:t>d</w:t>
      </w:r>
      <w:r w:rsidR="00AA72B3">
        <w:rPr>
          <w:rFonts w:ascii="Arial" w:hAnsi="Arial" w:cs="Arial"/>
        </w:rPr>
        <w:t>e</w:t>
      </w:r>
      <w:r w:rsidRPr="007A58AC">
        <w:rPr>
          <w:rFonts w:ascii="Arial" w:hAnsi="Arial" w:cs="Arial"/>
        </w:rPr>
        <w:t xml:space="preserve">n je </w:t>
      </w:r>
      <w:r w:rsidR="00AA72B3">
        <w:rPr>
          <w:rFonts w:ascii="Arial" w:hAnsi="Arial" w:cs="Arial"/>
        </w:rPr>
        <w:t xml:space="preserve">současně </w:t>
      </w:r>
      <w:r w:rsidRPr="007A58AC">
        <w:rPr>
          <w:rFonts w:ascii="Arial" w:hAnsi="Arial" w:cs="Arial"/>
        </w:rPr>
        <w:t>d</w:t>
      </w:r>
      <w:r w:rsidR="00AA72B3">
        <w:rPr>
          <w:rFonts w:ascii="Arial" w:hAnsi="Arial" w:cs="Arial"/>
        </w:rPr>
        <w:t>n</w:t>
      </w:r>
      <w:r w:rsidRPr="007A58AC">
        <w:rPr>
          <w:rFonts w:ascii="Arial" w:hAnsi="Arial" w:cs="Arial"/>
        </w:rPr>
        <w:t>e</w:t>
      </w:r>
      <w:r w:rsidR="00AA72B3">
        <w:rPr>
          <w:rFonts w:ascii="Arial" w:hAnsi="Arial" w:cs="Arial"/>
        </w:rPr>
        <w:t>m</w:t>
      </w:r>
      <w:r w:rsidRPr="007A58AC">
        <w:rPr>
          <w:rFonts w:ascii="Arial" w:hAnsi="Arial" w:cs="Arial"/>
        </w:rPr>
        <w:t xml:space="preserve"> zániku smlouvy o poskytování veřejně dostupné služby elektronických komunikací na přenášeném telefonním čísle, tedy první pracovní den následující po uplynutí lhůty 2 pracovních dnů (tato dvoudenní lhůta začne běžet, jakmile přejímající poskytovatel služby vyrozumí opouštěného poskytovatele služby podle § 34 odst. </w:t>
      </w:r>
      <w:r w:rsidR="00C15AE4" w:rsidRPr="007A58AC">
        <w:rPr>
          <w:rFonts w:ascii="Arial" w:hAnsi="Arial" w:cs="Arial"/>
        </w:rPr>
        <w:t>9</w:t>
      </w:r>
      <w:r w:rsidRPr="007A58AC">
        <w:rPr>
          <w:rFonts w:ascii="Arial" w:hAnsi="Arial" w:cs="Arial"/>
        </w:rPr>
        <w:t xml:space="preserve"> zákona</w:t>
      </w:r>
      <w:r w:rsidR="00C15AE4" w:rsidRPr="007A58AC">
        <w:rPr>
          <w:rFonts w:ascii="Arial" w:hAnsi="Arial" w:cs="Arial"/>
        </w:rPr>
        <w:t xml:space="preserve"> o elektronických komunikacích</w:t>
      </w:r>
      <w:r w:rsidRPr="007A58AC">
        <w:rPr>
          <w:rFonts w:ascii="Arial" w:hAnsi="Arial" w:cs="Arial"/>
        </w:rPr>
        <w:t>).</w:t>
      </w:r>
      <w:r w:rsidR="005A7333" w:rsidRPr="007A58AC">
        <w:rPr>
          <w:rFonts w:ascii="Arial" w:hAnsi="Arial" w:cs="Arial"/>
        </w:rPr>
        <w:t xml:space="preserve"> Zároveň je v odst</w:t>
      </w:r>
      <w:r w:rsidR="00AA72B3">
        <w:rPr>
          <w:rFonts w:ascii="Arial" w:hAnsi="Arial" w:cs="Arial"/>
        </w:rPr>
        <w:t>avci</w:t>
      </w:r>
      <w:r w:rsidR="005A7333" w:rsidRPr="007A58AC">
        <w:rPr>
          <w:rFonts w:ascii="Arial" w:hAnsi="Arial" w:cs="Arial"/>
        </w:rPr>
        <w:t xml:space="preserve"> 2 daného ustanovení stanoveno, že není zaručena přímá návaznost poskytování veřejně dostupné služby elektronických komunikací, když </w:t>
      </w:r>
      <w:r w:rsidR="00AA72B3">
        <w:rPr>
          <w:rFonts w:ascii="Arial" w:hAnsi="Arial" w:cs="Arial"/>
        </w:rPr>
        <w:t xml:space="preserve">účastník </w:t>
      </w:r>
      <w:r w:rsidR="005A7333" w:rsidRPr="007A58AC">
        <w:rPr>
          <w:rFonts w:ascii="Arial" w:hAnsi="Arial" w:cs="Arial"/>
        </w:rPr>
        <w:t xml:space="preserve">požádá o přenesení čísla méně než 2 pracovní dny před koncem závazku ze </w:t>
      </w:r>
      <w:r w:rsidRPr="007A58AC">
        <w:rPr>
          <w:rFonts w:ascii="Arial" w:hAnsi="Arial" w:cs="Arial"/>
        </w:rPr>
        <w:t>smlouvy</w:t>
      </w:r>
      <w:r w:rsidR="001D52F9">
        <w:rPr>
          <w:rFonts w:ascii="Arial" w:hAnsi="Arial" w:cs="Arial"/>
        </w:rPr>
        <w:t>.</w:t>
      </w:r>
      <w:r w:rsidRPr="007A58AC">
        <w:rPr>
          <w:rFonts w:ascii="Arial" w:hAnsi="Arial" w:cs="Arial"/>
        </w:rPr>
        <w:t xml:space="preserve"> </w:t>
      </w:r>
      <w:r w:rsidR="001D52F9">
        <w:rPr>
          <w:rFonts w:ascii="Arial" w:hAnsi="Arial" w:cs="Arial"/>
        </w:rPr>
        <w:t>V</w:t>
      </w:r>
      <w:r w:rsidRPr="007A58AC">
        <w:rPr>
          <w:rFonts w:ascii="Arial" w:hAnsi="Arial" w:cs="Arial"/>
        </w:rPr>
        <w:t xml:space="preserve"> takovém případě se lhůta podle </w:t>
      </w:r>
      <w:r w:rsidR="00EB6A93" w:rsidRPr="007A58AC">
        <w:rPr>
          <w:rFonts w:ascii="Arial" w:hAnsi="Arial" w:cs="Arial"/>
        </w:rPr>
        <w:t xml:space="preserve">věty druhé </w:t>
      </w:r>
      <w:r w:rsidRPr="007A58AC">
        <w:rPr>
          <w:rFonts w:ascii="Arial" w:hAnsi="Arial" w:cs="Arial"/>
        </w:rPr>
        <w:t>§ 63</w:t>
      </w:r>
      <w:r w:rsidR="00C15AE4" w:rsidRPr="007A58AC">
        <w:rPr>
          <w:rFonts w:ascii="Arial" w:hAnsi="Arial" w:cs="Arial"/>
        </w:rPr>
        <w:t>b</w:t>
      </w:r>
      <w:r w:rsidRPr="007A58AC">
        <w:rPr>
          <w:rFonts w:ascii="Arial" w:hAnsi="Arial" w:cs="Arial"/>
        </w:rPr>
        <w:t xml:space="preserve"> odst. 1</w:t>
      </w:r>
      <w:r w:rsidR="00C15AE4" w:rsidRPr="007A58AC">
        <w:rPr>
          <w:rFonts w:ascii="Arial" w:hAnsi="Arial" w:cs="Arial"/>
        </w:rPr>
        <w:t>0</w:t>
      </w:r>
      <w:r w:rsidRPr="007A58AC">
        <w:rPr>
          <w:rFonts w:ascii="Arial" w:hAnsi="Arial" w:cs="Arial"/>
        </w:rPr>
        <w:t xml:space="preserve"> zákona</w:t>
      </w:r>
      <w:r w:rsidR="00C15AE4" w:rsidRPr="007A58AC">
        <w:rPr>
          <w:rFonts w:ascii="Arial" w:hAnsi="Arial" w:cs="Arial"/>
        </w:rPr>
        <w:t xml:space="preserve"> o</w:t>
      </w:r>
      <w:r w:rsidR="00BE759A" w:rsidRPr="007A58AC">
        <w:rPr>
          <w:rFonts w:ascii="Arial" w:hAnsi="Arial" w:cs="Arial"/>
        </w:rPr>
        <w:t> </w:t>
      </w:r>
      <w:r w:rsidR="00C15AE4" w:rsidRPr="007A58AC">
        <w:rPr>
          <w:rFonts w:ascii="Arial" w:hAnsi="Arial" w:cs="Arial"/>
        </w:rPr>
        <w:t>elektronických komunikacích</w:t>
      </w:r>
      <w:r w:rsidR="0083034E" w:rsidRPr="007A58AC">
        <w:rPr>
          <w:rFonts w:ascii="Arial" w:hAnsi="Arial" w:cs="Arial"/>
        </w:rPr>
        <w:t xml:space="preserve"> </w:t>
      </w:r>
      <w:r w:rsidRPr="007A58AC">
        <w:rPr>
          <w:rFonts w:ascii="Arial" w:hAnsi="Arial" w:cs="Arial"/>
        </w:rPr>
        <w:t>neuplatňuje</w:t>
      </w:r>
      <w:r w:rsidR="001D52F9">
        <w:rPr>
          <w:rFonts w:ascii="Arial" w:hAnsi="Arial" w:cs="Arial"/>
        </w:rPr>
        <w:t>. N</w:t>
      </w:r>
      <w:r w:rsidRPr="007A58AC">
        <w:rPr>
          <w:rFonts w:ascii="Arial" w:hAnsi="Arial" w:cs="Arial"/>
        </w:rPr>
        <w:t xml:space="preserve">elze </w:t>
      </w:r>
      <w:r w:rsidR="001D52F9">
        <w:rPr>
          <w:rFonts w:ascii="Arial" w:hAnsi="Arial" w:cs="Arial"/>
        </w:rPr>
        <w:t xml:space="preserve">přitom </w:t>
      </w:r>
      <w:r w:rsidRPr="007A58AC">
        <w:rPr>
          <w:rFonts w:ascii="Arial" w:hAnsi="Arial" w:cs="Arial"/>
        </w:rPr>
        <w:t>vázat aktivaci telefonního čísla u</w:t>
      </w:r>
      <w:r w:rsidR="00D17933" w:rsidRPr="007A58AC">
        <w:rPr>
          <w:rFonts w:ascii="Arial" w:hAnsi="Arial" w:cs="Arial"/>
        </w:rPr>
        <w:t> </w:t>
      </w:r>
      <w:r w:rsidRPr="007A58AC">
        <w:rPr>
          <w:rFonts w:ascii="Arial" w:hAnsi="Arial" w:cs="Arial"/>
        </w:rPr>
        <w:t>přejímajícího poskytovatele na den zániku předmětné smlouvy, protože by lhůta pro aktivaci telefonního čísla byla kratší než lhůta pro provedení všech úkonů nezbytných pro přenesení telefonního čísla.</w:t>
      </w:r>
      <w:r w:rsidR="00041106" w:rsidRPr="007A58AC">
        <w:rPr>
          <w:rFonts w:ascii="Arial" w:hAnsi="Arial" w:cs="Arial"/>
        </w:rPr>
        <w:t xml:space="preserve"> I v takových případech je však nezbytné, aby byla lhůta podle odstavce</w:t>
      </w:r>
      <w:r w:rsidR="00B120AF" w:rsidRPr="007A58AC">
        <w:rPr>
          <w:rFonts w:ascii="Arial" w:hAnsi="Arial" w:cs="Arial"/>
        </w:rPr>
        <w:t> </w:t>
      </w:r>
      <w:r w:rsidR="00041106" w:rsidRPr="007A58AC">
        <w:rPr>
          <w:rFonts w:ascii="Arial" w:hAnsi="Arial" w:cs="Arial"/>
        </w:rPr>
        <w:t>1</w:t>
      </w:r>
      <w:r w:rsidR="00B120AF" w:rsidRPr="007A58AC">
        <w:rPr>
          <w:rFonts w:ascii="Arial" w:hAnsi="Arial" w:cs="Arial"/>
        </w:rPr>
        <w:t xml:space="preserve"> </w:t>
      </w:r>
      <w:r w:rsidR="00041106" w:rsidRPr="007A58AC">
        <w:rPr>
          <w:rFonts w:ascii="Arial" w:hAnsi="Arial" w:cs="Arial"/>
        </w:rPr>
        <w:t>dodržena.</w:t>
      </w:r>
    </w:p>
    <w:p w14:paraId="283290AF" w14:textId="2A5AEEB8" w:rsidR="00041106" w:rsidRPr="007A58AC" w:rsidRDefault="00041106" w:rsidP="00041106">
      <w:pPr>
        <w:jc w:val="both"/>
        <w:rPr>
          <w:rFonts w:ascii="Arial" w:hAnsi="Arial" w:cs="Arial"/>
        </w:rPr>
      </w:pPr>
      <w:r w:rsidRPr="007A58AC">
        <w:rPr>
          <w:rFonts w:ascii="Arial" w:hAnsi="Arial" w:cs="Arial"/>
        </w:rPr>
        <w:t>Odstavec 2 upravuje situaci, kdy smlouva o poskytování veřejně dostupné služby elektronických komunikací na přenášeném telefonním čísle zanikne dříve než počátkem prvního pracovního dne následujícího po uplynutí lhůty podle odstavce 1. Pro takový případ se odkazem na odstavec 1 stanoví lhůta pro zajištění přenesení čísla (odstavec 1 uvádí 2 pracovní dny) a zároveň se uvádí, že s ohledem na končící smlouvu účastníka s opouštěným poskytovatelem není zaručena přímá návaznost služeb poskytovaných opouštěným a</w:t>
      </w:r>
      <w:r w:rsidR="007A58AC">
        <w:rPr>
          <w:rFonts w:ascii="Arial" w:hAnsi="Arial" w:cs="Arial"/>
        </w:rPr>
        <w:t> </w:t>
      </w:r>
      <w:r w:rsidRPr="007A58AC">
        <w:rPr>
          <w:rFonts w:ascii="Arial" w:hAnsi="Arial" w:cs="Arial"/>
        </w:rPr>
        <w:t>přejímajícím poskytovatelem. Přitom se nemění postup při realizaci procesu přenesení telefonního čísla, k aktivaci přenášeného telefonního čísla u přejímajícího poskytovatele tak v</w:t>
      </w:r>
      <w:r w:rsidR="00137F60">
        <w:rPr>
          <w:rFonts w:ascii="Arial" w:hAnsi="Arial" w:cs="Arial"/>
        </w:rPr>
        <w:t> </w:t>
      </w:r>
      <w:r w:rsidRPr="007A58AC">
        <w:rPr>
          <w:rFonts w:ascii="Arial" w:hAnsi="Arial" w:cs="Arial"/>
        </w:rPr>
        <w:t xml:space="preserve">tomto případě dojde první pracovní den po </w:t>
      </w:r>
      <w:r w:rsidR="001D52F9">
        <w:rPr>
          <w:rFonts w:ascii="Arial" w:hAnsi="Arial" w:cs="Arial"/>
        </w:rPr>
        <w:t xml:space="preserve">dokončení </w:t>
      </w:r>
      <w:r w:rsidRPr="007A58AC">
        <w:rPr>
          <w:rFonts w:ascii="Arial" w:hAnsi="Arial" w:cs="Arial"/>
        </w:rPr>
        <w:t>procesu přenesení telefonního čísla.</w:t>
      </w:r>
    </w:p>
    <w:p w14:paraId="77A7AEE4" w14:textId="54615B5C" w:rsidR="00041106" w:rsidRPr="007A58AC" w:rsidRDefault="00041106" w:rsidP="00041106">
      <w:pPr>
        <w:jc w:val="both"/>
        <w:rPr>
          <w:rFonts w:ascii="Arial" w:hAnsi="Arial" w:cs="Arial"/>
        </w:rPr>
      </w:pPr>
      <w:r w:rsidRPr="007A58AC">
        <w:rPr>
          <w:rFonts w:ascii="Arial" w:hAnsi="Arial" w:cs="Arial"/>
        </w:rPr>
        <w:t>Odstavec 3 vymezuje objektivně přípustné důvody pro odmítnutí žádosti o zajištění přenositelnosti telefonního čísla nebo objednávky</w:t>
      </w:r>
      <w:r w:rsidR="00362365" w:rsidRPr="007A58AC">
        <w:rPr>
          <w:rFonts w:ascii="Arial" w:hAnsi="Arial" w:cs="Arial"/>
        </w:rPr>
        <w:t xml:space="preserve"> ze strany podnikatelů spolupracujících na přenesení telefonního čísla. </w:t>
      </w:r>
      <w:r w:rsidR="00F06F78" w:rsidRPr="007A58AC">
        <w:rPr>
          <w:rFonts w:ascii="Arial" w:hAnsi="Arial" w:cs="Arial"/>
        </w:rPr>
        <w:t xml:space="preserve">Taxativní výčet přípustných důvodů zahrnuje ty důvody, pro něž by přenositelnost byla </w:t>
      </w:r>
      <w:r w:rsidR="00AB2315" w:rsidRPr="007A58AC">
        <w:rPr>
          <w:rFonts w:ascii="Arial" w:hAnsi="Arial" w:cs="Arial"/>
        </w:rPr>
        <w:t xml:space="preserve">technicky </w:t>
      </w:r>
      <w:r w:rsidR="00F06F78" w:rsidRPr="007A58AC">
        <w:rPr>
          <w:rFonts w:ascii="Arial" w:hAnsi="Arial" w:cs="Arial"/>
        </w:rPr>
        <w:t>nerealizovatelná</w:t>
      </w:r>
      <w:r w:rsidR="001D52F9">
        <w:rPr>
          <w:rFonts w:ascii="Arial" w:hAnsi="Arial" w:cs="Arial"/>
        </w:rPr>
        <w:t xml:space="preserve"> </w:t>
      </w:r>
      <w:r w:rsidR="001D52F9" w:rsidRPr="007A58AC">
        <w:rPr>
          <w:rFonts w:ascii="Arial" w:hAnsi="Arial" w:cs="Arial"/>
        </w:rPr>
        <w:t>či právně</w:t>
      </w:r>
      <w:r w:rsidR="001D52F9">
        <w:rPr>
          <w:rFonts w:ascii="Arial" w:hAnsi="Arial" w:cs="Arial"/>
        </w:rPr>
        <w:t xml:space="preserve"> nevymahatelná</w:t>
      </w:r>
      <w:r w:rsidR="00F06F78" w:rsidRPr="007A58AC">
        <w:rPr>
          <w:rFonts w:ascii="Arial" w:hAnsi="Arial" w:cs="Arial"/>
        </w:rPr>
        <w:t xml:space="preserve">, </w:t>
      </w:r>
      <w:r w:rsidR="00AB2315" w:rsidRPr="007A58AC">
        <w:rPr>
          <w:rFonts w:ascii="Arial" w:hAnsi="Arial" w:cs="Arial"/>
        </w:rPr>
        <w:t xml:space="preserve">a důvod existence jiné </w:t>
      </w:r>
      <w:r w:rsidR="00F06F78" w:rsidRPr="007A58AC">
        <w:rPr>
          <w:rFonts w:ascii="Arial" w:hAnsi="Arial" w:cs="Arial"/>
        </w:rPr>
        <w:t>objednávk</w:t>
      </w:r>
      <w:r w:rsidR="00AB2315" w:rsidRPr="007A58AC">
        <w:rPr>
          <w:rFonts w:ascii="Arial" w:hAnsi="Arial" w:cs="Arial"/>
        </w:rPr>
        <w:t>y na přenesení předmětného telefonního čísla</w:t>
      </w:r>
      <w:r w:rsidR="00F06F78" w:rsidRPr="007A58AC">
        <w:rPr>
          <w:rFonts w:ascii="Arial" w:hAnsi="Arial" w:cs="Arial"/>
        </w:rPr>
        <w:t xml:space="preserve">. Pro jiné důvody nelze žádost </w:t>
      </w:r>
      <w:r w:rsidR="00AB2315" w:rsidRPr="007A58AC">
        <w:rPr>
          <w:rFonts w:ascii="Arial" w:hAnsi="Arial" w:cs="Arial"/>
        </w:rPr>
        <w:t>o</w:t>
      </w:r>
      <w:r w:rsidR="00281E80">
        <w:rPr>
          <w:rFonts w:ascii="Arial" w:hAnsi="Arial" w:cs="Arial"/>
        </w:rPr>
        <w:t> </w:t>
      </w:r>
      <w:r w:rsidR="00AB2315" w:rsidRPr="007A58AC">
        <w:rPr>
          <w:rFonts w:ascii="Arial" w:hAnsi="Arial" w:cs="Arial"/>
        </w:rPr>
        <w:t xml:space="preserve">zajištění přenositelnosti </w:t>
      </w:r>
      <w:r w:rsidR="00F06F78" w:rsidRPr="007A58AC">
        <w:rPr>
          <w:rFonts w:ascii="Arial" w:hAnsi="Arial" w:cs="Arial"/>
        </w:rPr>
        <w:t>či objednávku odmítnout.</w:t>
      </w:r>
    </w:p>
    <w:p w14:paraId="4FD3DCF1" w14:textId="29F6A412" w:rsidR="00041106" w:rsidRPr="007A58AC" w:rsidRDefault="00041106" w:rsidP="00041106">
      <w:pPr>
        <w:jc w:val="both"/>
        <w:rPr>
          <w:rFonts w:ascii="Arial" w:hAnsi="Arial" w:cs="Arial"/>
        </w:rPr>
      </w:pPr>
      <w:r w:rsidRPr="007A58AC">
        <w:rPr>
          <w:rFonts w:ascii="Arial" w:hAnsi="Arial" w:cs="Arial"/>
        </w:rPr>
        <w:t xml:space="preserve">Odstavec 4 stanovuje </w:t>
      </w:r>
      <w:r w:rsidR="001D52F9">
        <w:rPr>
          <w:rFonts w:ascii="Arial" w:hAnsi="Arial" w:cs="Arial"/>
        </w:rPr>
        <w:t xml:space="preserve">jako </w:t>
      </w:r>
      <w:r w:rsidRPr="007A58AC">
        <w:rPr>
          <w:rFonts w:ascii="Arial" w:hAnsi="Arial" w:cs="Arial"/>
        </w:rPr>
        <w:t xml:space="preserve">podmínku </w:t>
      </w:r>
      <w:r w:rsidR="001D52F9">
        <w:rPr>
          <w:rFonts w:ascii="Arial" w:hAnsi="Arial" w:cs="Arial"/>
        </w:rPr>
        <w:t xml:space="preserve">pro dokončení přenesení telefonního čísla (konkrétně ukončení poskytování služby na předmětném čísle opouštěným poskytovatelem tak, </w:t>
      </w:r>
      <w:r w:rsidR="00FA529D">
        <w:rPr>
          <w:rFonts w:ascii="Arial" w:hAnsi="Arial" w:cs="Arial"/>
        </w:rPr>
        <w:t>a</w:t>
      </w:r>
      <w:r w:rsidR="001D52F9">
        <w:rPr>
          <w:rFonts w:ascii="Arial" w:hAnsi="Arial" w:cs="Arial"/>
        </w:rPr>
        <w:t xml:space="preserve">by mohla být služba následně aktivována u přejímajícího poskytovatele) </w:t>
      </w:r>
      <w:r w:rsidRPr="007A58AC">
        <w:rPr>
          <w:rFonts w:ascii="Arial" w:hAnsi="Arial" w:cs="Arial"/>
        </w:rPr>
        <w:t xml:space="preserve">předání informace o datu přenesení do referenční databáze, když tento úkon musí být prokazatelně učiněn </w:t>
      </w:r>
      <w:r w:rsidR="0092769C">
        <w:rPr>
          <w:rFonts w:ascii="Arial" w:hAnsi="Arial" w:cs="Arial"/>
        </w:rPr>
        <w:t>v případě fi</w:t>
      </w:r>
      <w:r w:rsidR="00682EF4">
        <w:rPr>
          <w:rFonts w:ascii="Arial" w:hAnsi="Arial" w:cs="Arial"/>
        </w:rPr>
        <w:t>x</w:t>
      </w:r>
      <w:r w:rsidR="0092769C">
        <w:rPr>
          <w:rFonts w:ascii="Arial" w:hAnsi="Arial" w:cs="Arial"/>
        </w:rPr>
        <w:t xml:space="preserve">ních telefonních čísel přejímajícím </w:t>
      </w:r>
      <w:r w:rsidR="00682EF4">
        <w:rPr>
          <w:rFonts w:ascii="Arial" w:hAnsi="Arial" w:cs="Arial"/>
        </w:rPr>
        <w:t xml:space="preserve">operátorem </w:t>
      </w:r>
      <w:r w:rsidR="0092769C">
        <w:rPr>
          <w:rFonts w:ascii="Arial" w:hAnsi="Arial" w:cs="Arial"/>
        </w:rPr>
        <w:t>a v případě mobilních telefonních čísel</w:t>
      </w:r>
      <w:r w:rsidR="00682EF4">
        <w:rPr>
          <w:rFonts w:ascii="Arial" w:hAnsi="Arial" w:cs="Arial"/>
        </w:rPr>
        <w:t xml:space="preserve"> </w:t>
      </w:r>
      <w:r w:rsidRPr="007A58AC">
        <w:rPr>
          <w:rFonts w:ascii="Arial" w:hAnsi="Arial" w:cs="Arial"/>
        </w:rPr>
        <w:t>přejímajícím</w:t>
      </w:r>
      <w:r w:rsidR="00105852">
        <w:rPr>
          <w:rFonts w:ascii="Arial" w:hAnsi="Arial" w:cs="Arial"/>
        </w:rPr>
        <w:t xml:space="preserve"> </w:t>
      </w:r>
      <w:r w:rsidR="00682EF4">
        <w:rPr>
          <w:rFonts w:ascii="Arial" w:hAnsi="Arial" w:cs="Arial"/>
        </w:rPr>
        <w:t xml:space="preserve">a </w:t>
      </w:r>
      <w:r w:rsidRPr="007A58AC">
        <w:rPr>
          <w:rFonts w:ascii="Arial" w:hAnsi="Arial" w:cs="Arial"/>
        </w:rPr>
        <w:t xml:space="preserve">opouštěným operátorem. </w:t>
      </w:r>
      <w:r w:rsidR="00682EF4">
        <w:rPr>
          <w:rFonts w:ascii="Arial" w:hAnsi="Arial" w:cs="Arial"/>
        </w:rPr>
        <w:t>S</w:t>
      </w:r>
      <w:r w:rsidRPr="007A58AC">
        <w:rPr>
          <w:rFonts w:ascii="Arial" w:hAnsi="Arial" w:cs="Arial"/>
        </w:rPr>
        <w:t xml:space="preserve">kutečnost, že je informace předána oběma operátory, </w:t>
      </w:r>
      <w:r w:rsidR="00BE759A" w:rsidRPr="007A58AC">
        <w:rPr>
          <w:rFonts w:ascii="Arial" w:hAnsi="Arial" w:cs="Arial"/>
        </w:rPr>
        <w:t xml:space="preserve">oboustranně </w:t>
      </w:r>
      <w:r w:rsidRPr="007A58AC">
        <w:rPr>
          <w:rFonts w:ascii="Arial" w:hAnsi="Arial" w:cs="Arial"/>
        </w:rPr>
        <w:t>potvrzuje</w:t>
      </w:r>
      <w:r w:rsidR="00BE759A" w:rsidRPr="007A58AC">
        <w:rPr>
          <w:rFonts w:ascii="Arial" w:hAnsi="Arial" w:cs="Arial"/>
        </w:rPr>
        <w:t xml:space="preserve"> </w:t>
      </w:r>
      <w:r w:rsidR="001D52F9">
        <w:rPr>
          <w:rFonts w:ascii="Arial" w:hAnsi="Arial" w:cs="Arial"/>
        </w:rPr>
        <w:t xml:space="preserve">možnost dokončení </w:t>
      </w:r>
      <w:r w:rsidR="00BE759A" w:rsidRPr="007A58AC">
        <w:rPr>
          <w:rFonts w:ascii="Arial" w:hAnsi="Arial" w:cs="Arial"/>
        </w:rPr>
        <w:t>přenesení telefonního čísla k určenému datu. Poté, co k tomuto potvrzení dojde, již nelze proces přenesení telefonního čísla</w:t>
      </w:r>
      <w:r w:rsidR="00B953B6" w:rsidRPr="007A58AC">
        <w:rPr>
          <w:rFonts w:ascii="Arial" w:hAnsi="Arial" w:cs="Arial"/>
        </w:rPr>
        <w:t xml:space="preserve"> zastavit</w:t>
      </w:r>
      <w:r w:rsidR="00BE759A" w:rsidRPr="007A58AC">
        <w:rPr>
          <w:rFonts w:ascii="Arial" w:hAnsi="Arial" w:cs="Arial"/>
        </w:rPr>
        <w:t>.</w:t>
      </w:r>
    </w:p>
    <w:p w14:paraId="136E6BDD" w14:textId="1DFCE2E9" w:rsidR="00362365" w:rsidRPr="007A58AC" w:rsidRDefault="00D17933" w:rsidP="00D17933">
      <w:pPr>
        <w:jc w:val="both"/>
        <w:rPr>
          <w:rFonts w:ascii="Arial" w:hAnsi="Arial" w:cs="Arial"/>
        </w:rPr>
      </w:pPr>
      <w:r w:rsidRPr="007A58AC">
        <w:rPr>
          <w:rFonts w:ascii="Arial" w:hAnsi="Arial" w:cs="Arial"/>
        </w:rPr>
        <w:lastRenderedPageBreak/>
        <w:t xml:space="preserve">Odstavec 5 stanoví maximální dobu 6 hodin pro přerušení poskytování služby v den aktivace telefonního čísla u přejímajícího poskytovatele. </w:t>
      </w:r>
      <w:r w:rsidR="00362365" w:rsidRPr="007A58AC">
        <w:rPr>
          <w:rFonts w:ascii="Arial" w:hAnsi="Arial" w:cs="Arial"/>
        </w:rPr>
        <w:t xml:space="preserve">Jedná se o dobu mezi deaktivací služby na straně opouštěného poskytovatele </w:t>
      </w:r>
      <w:r w:rsidR="00514CFD" w:rsidRPr="007A58AC">
        <w:rPr>
          <w:rFonts w:ascii="Arial" w:hAnsi="Arial" w:cs="Arial"/>
        </w:rPr>
        <w:t xml:space="preserve">služby </w:t>
      </w:r>
      <w:r w:rsidR="00362365" w:rsidRPr="007A58AC">
        <w:rPr>
          <w:rFonts w:ascii="Arial" w:hAnsi="Arial" w:cs="Arial"/>
        </w:rPr>
        <w:t>a aktivací služby na straně přejímajícího poskytovatele</w:t>
      </w:r>
      <w:r w:rsidR="00514CFD" w:rsidRPr="007A58AC">
        <w:rPr>
          <w:rFonts w:ascii="Arial" w:hAnsi="Arial" w:cs="Arial"/>
        </w:rPr>
        <w:t xml:space="preserve"> služby</w:t>
      </w:r>
      <w:r w:rsidR="00362365" w:rsidRPr="007A58AC">
        <w:rPr>
          <w:rFonts w:ascii="Arial" w:hAnsi="Arial" w:cs="Arial"/>
        </w:rPr>
        <w:t>. Stanovená d</w:t>
      </w:r>
      <w:r w:rsidR="009131F7" w:rsidRPr="007A58AC">
        <w:rPr>
          <w:rFonts w:ascii="Arial" w:hAnsi="Arial" w:cs="Arial"/>
        </w:rPr>
        <w:t xml:space="preserve">oba </w:t>
      </w:r>
      <w:r w:rsidR="00362365" w:rsidRPr="007A58AC">
        <w:rPr>
          <w:rFonts w:ascii="Arial" w:hAnsi="Arial" w:cs="Arial"/>
        </w:rPr>
        <w:t xml:space="preserve">6 hodin </w:t>
      </w:r>
      <w:r w:rsidR="009131F7" w:rsidRPr="007A58AC">
        <w:rPr>
          <w:rFonts w:ascii="Arial" w:hAnsi="Arial" w:cs="Arial"/>
        </w:rPr>
        <w:t>navazuje na stávající praxi</w:t>
      </w:r>
      <w:r w:rsidR="00362365" w:rsidRPr="007A58AC">
        <w:rPr>
          <w:rFonts w:ascii="Arial" w:hAnsi="Arial" w:cs="Arial"/>
        </w:rPr>
        <w:t xml:space="preserve">, </w:t>
      </w:r>
      <w:r w:rsidR="00102700" w:rsidRPr="007A58AC">
        <w:rPr>
          <w:rFonts w:ascii="Arial" w:hAnsi="Arial" w:cs="Arial"/>
        </w:rPr>
        <w:t>je dostatečně dlouhá na to, aby byla zajištěna komunikace v případě problémů zejména s aktivací služby, a</w:t>
      </w:r>
      <w:r w:rsidR="007A58AC">
        <w:rPr>
          <w:rFonts w:ascii="Arial" w:hAnsi="Arial" w:cs="Arial"/>
        </w:rPr>
        <w:t> </w:t>
      </w:r>
      <w:r w:rsidR="00102700" w:rsidRPr="007A58AC">
        <w:rPr>
          <w:rFonts w:ascii="Arial" w:hAnsi="Arial" w:cs="Arial"/>
        </w:rPr>
        <w:t>zároveň zásadně neomezuje účastníka ve využívání služby od přejímajícího poskytovatele, zejména když k přerušení služby dochází v časných ranních hodinách.</w:t>
      </w:r>
    </w:p>
    <w:p w14:paraId="1179B34C" w14:textId="1D686977" w:rsidR="00525AA5" w:rsidRPr="002E2141" w:rsidRDefault="00525AA5"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5</w:t>
      </w:r>
    </w:p>
    <w:p w14:paraId="29742357" w14:textId="17C31A9D" w:rsidR="007D5004" w:rsidRPr="007A58AC" w:rsidRDefault="00514CFD" w:rsidP="00AF443A">
      <w:pPr>
        <w:jc w:val="both"/>
        <w:rPr>
          <w:rFonts w:ascii="Arial" w:hAnsi="Arial" w:cs="Arial"/>
        </w:rPr>
      </w:pPr>
      <w:r w:rsidRPr="007A58AC">
        <w:rPr>
          <w:rFonts w:ascii="Arial" w:hAnsi="Arial" w:cs="Arial"/>
        </w:rPr>
        <w:t xml:space="preserve">Ustanovení </w:t>
      </w:r>
      <w:r w:rsidR="00EC79FB" w:rsidRPr="007A58AC">
        <w:rPr>
          <w:rFonts w:ascii="Arial" w:hAnsi="Arial" w:cs="Arial"/>
        </w:rPr>
        <w:t xml:space="preserve">§ 5 </w:t>
      </w:r>
      <w:r w:rsidR="00D17933" w:rsidRPr="007A58AC">
        <w:rPr>
          <w:rFonts w:ascii="Arial" w:hAnsi="Arial" w:cs="Arial"/>
        </w:rPr>
        <w:t>upravuje</w:t>
      </w:r>
      <w:r w:rsidR="00352085" w:rsidRPr="007A58AC">
        <w:rPr>
          <w:rFonts w:ascii="Arial" w:hAnsi="Arial" w:cs="Arial"/>
        </w:rPr>
        <w:t xml:space="preserve"> </w:t>
      </w:r>
      <w:r w:rsidR="00181907" w:rsidRPr="007A58AC">
        <w:rPr>
          <w:rFonts w:ascii="Arial" w:hAnsi="Arial" w:cs="Arial"/>
        </w:rPr>
        <w:t xml:space="preserve">preferenci </w:t>
      </w:r>
      <w:r w:rsidR="00EC79FB" w:rsidRPr="007A58AC">
        <w:rPr>
          <w:rFonts w:ascii="Arial" w:hAnsi="Arial" w:cs="Arial"/>
        </w:rPr>
        <w:t>přenesení telefonního čísla za využití vzdáleného přístupu</w:t>
      </w:r>
      <w:r w:rsidR="007D5004" w:rsidRPr="007A58AC">
        <w:rPr>
          <w:rFonts w:ascii="Arial" w:hAnsi="Arial" w:cs="Arial"/>
        </w:rPr>
        <w:t xml:space="preserve"> (OTA, tedy „</w:t>
      </w:r>
      <w:proofErr w:type="spellStart"/>
      <w:r w:rsidR="007D5004" w:rsidRPr="007A58AC">
        <w:rPr>
          <w:rFonts w:ascii="Arial" w:hAnsi="Arial" w:cs="Arial"/>
        </w:rPr>
        <w:t>over</w:t>
      </w:r>
      <w:proofErr w:type="spellEnd"/>
      <w:r w:rsidR="007D5004" w:rsidRPr="007A58AC">
        <w:rPr>
          <w:rFonts w:ascii="Arial" w:hAnsi="Arial" w:cs="Arial"/>
        </w:rPr>
        <w:t>-</w:t>
      </w:r>
      <w:proofErr w:type="spellStart"/>
      <w:r w:rsidR="007D5004" w:rsidRPr="007A58AC">
        <w:rPr>
          <w:rFonts w:ascii="Arial" w:hAnsi="Arial" w:cs="Arial"/>
        </w:rPr>
        <w:t>the</w:t>
      </w:r>
      <w:proofErr w:type="spellEnd"/>
      <w:r w:rsidR="007D5004" w:rsidRPr="007A58AC">
        <w:rPr>
          <w:rFonts w:ascii="Arial" w:hAnsi="Arial" w:cs="Arial"/>
        </w:rPr>
        <w:t xml:space="preserve">-air“), která umožňuje přeprogramovat identifikátory komunikačních zařízení bez fyzického přístupu k těmto zařízením. </w:t>
      </w:r>
    </w:p>
    <w:p w14:paraId="3C0E5BC0" w14:textId="003C0F08" w:rsidR="007D5004" w:rsidRPr="007A58AC" w:rsidRDefault="007D5004" w:rsidP="00AF443A">
      <w:pPr>
        <w:jc w:val="both"/>
        <w:rPr>
          <w:rFonts w:ascii="Arial" w:hAnsi="Arial" w:cs="Arial"/>
        </w:rPr>
      </w:pPr>
      <w:r w:rsidRPr="007A58AC">
        <w:rPr>
          <w:rFonts w:ascii="Arial" w:hAnsi="Arial" w:cs="Arial"/>
        </w:rPr>
        <w:t>Při přenesení touto metodou dochází v koncovém zařízení k přeprogramování sady identifikátorů potřebných k zajištění ověřeného a oprávněného přístupu do veřejné komunikační sítě přejímajícího operátora. Přeprogramování se děje v koncovém zařízení na základě vložení iniciačního kódu, např. prostřednictvím načteného QR kódu</w:t>
      </w:r>
      <w:r w:rsidR="001D52F9">
        <w:rPr>
          <w:rFonts w:ascii="Arial" w:hAnsi="Arial" w:cs="Arial"/>
        </w:rPr>
        <w:t>, účastníkem</w:t>
      </w:r>
      <w:r w:rsidRPr="007A58AC">
        <w:rPr>
          <w:rFonts w:ascii="Arial" w:hAnsi="Arial" w:cs="Arial"/>
        </w:rPr>
        <w:t xml:space="preserve">. </w:t>
      </w:r>
      <w:r w:rsidR="001D52F9">
        <w:rPr>
          <w:rFonts w:ascii="Arial" w:hAnsi="Arial" w:cs="Arial"/>
        </w:rPr>
        <w:t>Jeho součinnost je i v tomto případě nezbytná</w:t>
      </w:r>
      <w:r w:rsidR="00714728">
        <w:rPr>
          <w:rFonts w:ascii="Arial" w:hAnsi="Arial" w:cs="Arial"/>
        </w:rPr>
        <w:t>, přestože t</w:t>
      </w:r>
      <w:r w:rsidRPr="007A58AC">
        <w:rPr>
          <w:rFonts w:ascii="Arial" w:hAnsi="Arial" w:cs="Arial"/>
        </w:rPr>
        <w:t xml:space="preserve">ato metoda nevyžaduje fyzickou výměnu SIM karty, jako tomu je v ostatních případech. </w:t>
      </w:r>
      <w:r w:rsidR="00F520E5" w:rsidRPr="007A58AC">
        <w:rPr>
          <w:rFonts w:ascii="Arial" w:hAnsi="Arial" w:cs="Arial"/>
        </w:rPr>
        <w:t xml:space="preserve">Pro využití této metody musí </w:t>
      </w:r>
      <w:r w:rsidR="001D52F9">
        <w:rPr>
          <w:rFonts w:ascii="Arial" w:hAnsi="Arial" w:cs="Arial"/>
        </w:rPr>
        <w:t xml:space="preserve">účastník </w:t>
      </w:r>
      <w:r w:rsidR="00714728">
        <w:rPr>
          <w:rFonts w:ascii="Arial" w:hAnsi="Arial" w:cs="Arial"/>
        </w:rPr>
        <w:t xml:space="preserve">současně </w:t>
      </w:r>
      <w:r w:rsidR="00F520E5" w:rsidRPr="007A58AC">
        <w:rPr>
          <w:rFonts w:ascii="Arial" w:hAnsi="Arial" w:cs="Arial"/>
        </w:rPr>
        <w:t>disponovat koncovým zařízením, které to umožní (jedná se například o</w:t>
      </w:r>
      <w:r w:rsidR="007A58AC">
        <w:rPr>
          <w:rFonts w:ascii="Arial" w:hAnsi="Arial" w:cs="Arial"/>
        </w:rPr>
        <w:t> </w:t>
      </w:r>
      <w:r w:rsidR="00F520E5" w:rsidRPr="007A58AC">
        <w:rPr>
          <w:rFonts w:ascii="Arial" w:hAnsi="Arial" w:cs="Arial"/>
        </w:rPr>
        <w:t xml:space="preserve">mobilní telefony vybavené tzv. </w:t>
      </w:r>
      <w:proofErr w:type="spellStart"/>
      <w:r w:rsidR="00F520E5" w:rsidRPr="007A58AC">
        <w:rPr>
          <w:rFonts w:ascii="Arial" w:hAnsi="Arial" w:cs="Arial"/>
        </w:rPr>
        <w:t>eSIM</w:t>
      </w:r>
      <w:proofErr w:type="spellEnd"/>
      <w:r w:rsidR="00F520E5" w:rsidRPr="007A58AC">
        <w:rPr>
          <w:rFonts w:ascii="Arial" w:hAnsi="Arial" w:cs="Arial"/>
        </w:rPr>
        <w:t xml:space="preserve"> kartou, tedy vestavěným čipem zajišťujícím funkci SIM karty – k přenesení čísla pak dojde změnou tzv. profilu takové vestavěné karty).</w:t>
      </w:r>
    </w:p>
    <w:p w14:paraId="1EF45B40" w14:textId="0273A0E2" w:rsidR="00B953B6" w:rsidRPr="007A58AC" w:rsidRDefault="00B953B6" w:rsidP="00AF443A">
      <w:pPr>
        <w:jc w:val="both"/>
        <w:rPr>
          <w:rFonts w:ascii="Arial" w:hAnsi="Arial" w:cs="Arial"/>
        </w:rPr>
      </w:pPr>
      <w:r w:rsidRPr="007A58AC">
        <w:rPr>
          <w:rFonts w:ascii="Arial" w:hAnsi="Arial" w:cs="Arial"/>
        </w:rPr>
        <w:t>Tato funkce se týká zejména služeb mezi stroji, to znamená služeb, které zahrnují automatizovaný přenos dat a informací mezi zařízeními nebo aplikacemi založenými na softwaru s omezenou lidskou interakcí nebo zcela automatizovanými. Poskytovatelé takových služeb mezi stroji nemusejí mít fyzický přístup ke svým zařízením z důvodu jejich využívání na odlehlých místech, z důvodu velkého počtu zavedených zařízení nebo způsobu jejich využívání.</w:t>
      </w:r>
    </w:p>
    <w:p w14:paraId="4BC79A2D" w14:textId="34BAEAF8" w:rsidR="00A06F3C" w:rsidRPr="007A58AC" w:rsidRDefault="00514CFD" w:rsidP="00AF443A">
      <w:pPr>
        <w:jc w:val="both"/>
        <w:rPr>
          <w:rFonts w:ascii="Arial" w:hAnsi="Arial" w:cs="Arial"/>
        </w:rPr>
      </w:pPr>
      <w:r w:rsidRPr="007A58AC">
        <w:rPr>
          <w:rFonts w:ascii="Arial" w:hAnsi="Arial" w:cs="Arial"/>
        </w:rPr>
        <w:t>I v</w:t>
      </w:r>
      <w:r w:rsidR="00A06F3C" w:rsidRPr="007A58AC">
        <w:rPr>
          <w:rFonts w:ascii="Arial" w:hAnsi="Arial" w:cs="Arial"/>
        </w:rPr>
        <w:t xml:space="preserve"> případě využití této metody musí podnikatel </w:t>
      </w:r>
      <w:r w:rsidR="00714728">
        <w:rPr>
          <w:rFonts w:ascii="Arial" w:hAnsi="Arial" w:cs="Arial"/>
        </w:rPr>
        <w:t xml:space="preserve">dodržet </w:t>
      </w:r>
      <w:r w:rsidR="00A06F3C" w:rsidRPr="007A58AC">
        <w:rPr>
          <w:rFonts w:ascii="Arial" w:hAnsi="Arial" w:cs="Arial"/>
        </w:rPr>
        <w:t>postup podle § 4 této vyhlášky.</w:t>
      </w:r>
    </w:p>
    <w:p w14:paraId="290A1C9C" w14:textId="0367B72E" w:rsidR="00525AA5" w:rsidRPr="002E2141" w:rsidRDefault="00525AA5"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6</w:t>
      </w:r>
    </w:p>
    <w:p w14:paraId="105F6380" w14:textId="21E217C6" w:rsidR="00F520E5" w:rsidRPr="007A58AC" w:rsidRDefault="00514CFD" w:rsidP="00AF443A">
      <w:pPr>
        <w:jc w:val="both"/>
        <w:rPr>
          <w:rFonts w:ascii="Arial" w:hAnsi="Arial" w:cs="Arial"/>
        </w:rPr>
      </w:pPr>
      <w:r w:rsidRPr="007A58AC">
        <w:rPr>
          <w:rFonts w:ascii="Arial" w:hAnsi="Arial" w:cs="Arial"/>
        </w:rPr>
        <w:t xml:space="preserve">Ustanovení </w:t>
      </w:r>
      <w:r w:rsidR="00EC79FB" w:rsidRPr="007A58AC">
        <w:rPr>
          <w:rFonts w:ascii="Arial" w:hAnsi="Arial" w:cs="Arial"/>
        </w:rPr>
        <w:t xml:space="preserve">§ 6 </w:t>
      </w:r>
      <w:r w:rsidR="004072B1" w:rsidRPr="007A58AC">
        <w:rPr>
          <w:rFonts w:ascii="Arial" w:hAnsi="Arial" w:cs="Arial"/>
        </w:rPr>
        <w:t>stanov</w:t>
      </w:r>
      <w:r w:rsidR="005D08E0" w:rsidRPr="007A58AC">
        <w:rPr>
          <w:rFonts w:ascii="Arial" w:hAnsi="Arial" w:cs="Arial"/>
        </w:rPr>
        <w:t>uje</w:t>
      </w:r>
      <w:r w:rsidR="004072B1" w:rsidRPr="007A58AC">
        <w:rPr>
          <w:rFonts w:ascii="Arial" w:hAnsi="Arial" w:cs="Arial"/>
        </w:rPr>
        <w:t xml:space="preserve"> </w:t>
      </w:r>
      <w:r w:rsidR="00B953B6" w:rsidRPr="007A58AC">
        <w:rPr>
          <w:rFonts w:ascii="Arial" w:hAnsi="Arial" w:cs="Arial"/>
        </w:rPr>
        <w:t xml:space="preserve">povinnost </w:t>
      </w:r>
      <w:r w:rsidR="00A06F3C" w:rsidRPr="007A58AC">
        <w:rPr>
          <w:rFonts w:ascii="Arial" w:hAnsi="Arial" w:cs="Arial"/>
        </w:rPr>
        <w:t xml:space="preserve">a lhůtu </w:t>
      </w:r>
      <w:r w:rsidR="004072B1" w:rsidRPr="007A58AC">
        <w:rPr>
          <w:rFonts w:ascii="Arial" w:hAnsi="Arial" w:cs="Arial"/>
        </w:rPr>
        <w:t xml:space="preserve">pro </w:t>
      </w:r>
      <w:r w:rsidRPr="007A58AC">
        <w:rPr>
          <w:rFonts w:ascii="Arial" w:hAnsi="Arial" w:cs="Arial"/>
        </w:rPr>
        <w:t>odevzdání</w:t>
      </w:r>
      <w:r w:rsidR="00434A57" w:rsidRPr="007A58AC">
        <w:rPr>
          <w:rFonts w:ascii="Arial" w:hAnsi="Arial" w:cs="Arial"/>
        </w:rPr>
        <w:t xml:space="preserve"> </w:t>
      </w:r>
      <w:r w:rsidR="004072B1" w:rsidRPr="007A58AC">
        <w:rPr>
          <w:rFonts w:ascii="Arial" w:hAnsi="Arial" w:cs="Arial"/>
        </w:rPr>
        <w:t xml:space="preserve">již nevyužívaného přeneseného telefonního čísla operátorovi, který je držitelem oprávnění k využívání čísla, nebo operátorovi veřejné komunikační sítě, se kterým má držitel oprávnění k využívání čísla v daný okamžik uzavřenou smlouvu. Tento </w:t>
      </w:r>
      <w:r w:rsidR="00B953B6" w:rsidRPr="007A58AC">
        <w:rPr>
          <w:rFonts w:ascii="Arial" w:hAnsi="Arial" w:cs="Arial"/>
        </w:rPr>
        <w:t xml:space="preserve">postup přispívá k </w:t>
      </w:r>
      <w:r w:rsidR="004072B1" w:rsidRPr="007A58AC">
        <w:rPr>
          <w:rFonts w:ascii="Arial" w:hAnsi="Arial" w:cs="Arial"/>
        </w:rPr>
        <w:t>zajištění účelného využívání telefonních čísel</w:t>
      </w:r>
      <w:r w:rsidR="00714728">
        <w:rPr>
          <w:rFonts w:ascii="Arial" w:hAnsi="Arial" w:cs="Arial"/>
        </w:rPr>
        <w:t xml:space="preserve">, klade důraz na </w:t>
      </w:r>
      <w:r w:rsidR="004072B1" w:rsidRPr="007A58AC">
        <w:rPr>
          <w:rFonts w:ascii="Arial" w:hAnsi="Arial" w:cs="Arial"/>
        </w:rPr>
        <w:t>odpovědnost držitele oprávnění k</w:t>
      </w:r>
      <w:r w:rsidR="00A06F3C" w:rsidRPr="007A58AC">
        <w:rPr>
          <w:rFonts w:ascii="Arial" w:hAnsi="Arial" w:cs="Arial"/>
        </w:rPr>
        <w:t> </w:t>
      </w:r>
      <w:r w:rsidR="004072B1" w:rsidRPr="007A58AC">
        <w:rPr>
          <w:rFonts w:ascii="Arial" w:hAnsi="Arial" w:cs="Arial"/>
        </w:rPr>
        <w:t>využívání čísla za přidělené telefonní číslo</w:t>
      </w:r>
      <w:r w:rsidR="00B953B6" w:rsidRPr="007A58AC">
        <w:rPr>
          <w:rFonts w:ascii="Arial" w:hAnsi="Arial" w:cs="Arial"/>
        </w:rPr>
        <w:t xml:space="preserve"> a</w:t>
      </w:r>
      <w:r w:rsidR="007A58AC">
        <w:rPr>
          <w:rFonts w:ascii="Arial" w:hAnsi="Arial" w:cs="Arial"/>
        </w:rPr>
        <w:t> </w:t>
      </w:r>
      <w:r w:rsidR="00714728">
        <w:rPr>
          <w:rFonts w:ascii="Arial" w:hAnsi="Arial" w:cs="Arial"/>
        </w:rPr>
        <w:t xml:space="preserve">umožňuje </w:t>
      </w:r>
      <w:r w:rsidR="00B953B6" w:rsidRPr="007A58AC">
        <w:rPr>
          <w:rFonts w:ascii="Arial" w:hAnsi="Arial" w:cs="Arial"/>
        </w:rPr>
        <w:t>transparentní přehled o tom, kdo číslo v daném okamžiku využívá</w:t>
      </w:r>
      <w:r w:rsidR="00414310">
        <w:rPr>
          <w:rFonts w:ascii="Arial" w:hAnsi="Arial" w:cs="Arial"/>
        </w:rPr>
        <w:t>,</w:t>
      </w:r>
      <w:r w:rsidR="00B953B6" w:rsidRPr="007A58AC">
        <w:rPr>
          <w:rFonts w:ascii="Arial" w:hAnsi="Arial" w:cs="Arial"/>
        </w:rPr>
        <w:t xml:space="preserve"> případně má k</w:t>
      </w:r>
      <w:r w:rsidR="007A58AC">
        <w:rPr>
          <w:rFonts w:ascii="Arial" w:hAnsi="Arial" w:cs="Arial"/>
        </w:rPr>
        <w:t> </w:t>
      </w:r>
      <w:r w:rsidR="00B953B6" w:rsidRPr="007A58AC">
        <w:rPr>
          <w:rFonts w:ascii="Arial" w:hAnsi="Arial" w:cs="Arial"/>
        </w:rPr>
        <w:t>dispozici</w:t>
      </w:r>
      <w:r w:rsidR="004072B1" w:rsidRPr="007A58AC">
        <w:rPr>
          <w:rFonts w:ascii="Arial" w:hAnsi="Arial" w:cs="Arial"/>
        </w:rPr>
        <w:t>.</w:t>
      </w:r>
    </w:p>
    <w:p w14:paraId="3B163DBE" w14:textId="2D87D0C8" w:rsidR="00A06F3C" w:rsidRPr="007A58AC" w:rsidRDefault="00A06F3C" w:rsidP="00AF443A">
      <w:pPr>
        <w:jc w:val="both"/>
        <w:rPr>
          <w:rFonts w:ascii="Arial" w:hAnsi="Arial" w:cs="Arial"/>
        </w:rPr>
      </w:pPr>
      <w:r w:rsidRPr="007A58AC">
        <w:rPr>
          <w:rFonts w:ascii="Arial" w:hAnsi="Arial" w:cs="Arial"/>
        </w:rPr>
        <w:t xml:space="preserve">Odstavec 3 stanoví povinnost poskytovateli služby </w:t>
      </w:r>
      <w:r w:rsidR="00414310">
        <w:rPr>
          <w:rFonts w:ascii="Arial" w:hAnsi="Arial" w:cs="Arial"/>
        </w:rPr>
        <w:t xml:space="preserve">předat </w:t>
      </w:r>
      <w:r w:rsidRPr="007A58AC">
        <w:rPr>
          <w:rFonts w:ascii="Arial" w:hAnsi="Arial" w:cs="Arial"/>
        </w:rPr>
        <w:t>v součinnosti s operátorem informaci o </w:t>
      </w:r>
      <w:r w:rsidR="00EE5A15">
        <w:rPr>
          <w:rFonts w:ascii="Arial" w:hAnsi="Arial" w:cs="Arial"/>
        </w:rPr>
        <w:t>odevzdání</w:t>
      </w:r>
      <w:r w:rsidR="00EE5A15" w:rsidRPr="007A58AC">
        <w:rPr>
          <w:rFonts w:ascii="Arial" w:hAnsi="Arial" w:cs="Arial"/>
        </w:rPr>
        <w:t xml:space="preserve"> </w:t>
      </w:r>
      <w:r w:rsidRPr="007A58AC">
        <w:rPr>
          <w:rFonts w:ascii="Arial" w:hAnsi="Arial" w:cs="Arial"/>
        </w:rPr>
        <w:t xml:space="preserve">přeneseného telefonního čísla </w:t>
      </w:r>
      <w:r w:rsidR="00682EF4">
        <w:rPr>
          <w:rFonts w:ascii="Arial" w:hAnsi="Arial" w:cs="Arial"/>
        </w:rPr>
        <w:t xml:space="preserve">do </w:t>
      </w:r>
      <w:r w:rsidRPr="007A58AC">
        <w:rPr>
          <w:rFonts w:ascii="Arial" w:hAnsi="Arial" w:cs="Arial"/>
        </w:rPr>
        <w:t>referenční databáze</w:t>
      </w:r>
      <w:r w:rsidR="00BE759A" w:rsidRPr="007A58AC">
        <w:rPr>
          <w:rFonts w:ascii="Arial" w:hAnsi="Arial" w:cs="Arial"/>
        </w:rPr>
        <w:t xml:space="preserve">, aby </w:t>
      </w:r>
      <w:r w:rsidR="00714728">
        <w:rPr>
          <w:rFonts w:ascii="Arial" w:hAnsi="Arial" w:cs="Arial"/>
        </w:rPr>
        <w:t xml:space="preserve">mohlo být následně všemi operátory </w:t>
      </w:r>
      <w:r w:rsidR="00BE759A" w:rsidRPr="007A58AC">
        <w:rPr>
          <w:rFonts w:ascii="Arial" w:hAnsi="Arial" w:cs="Arial"/>
        </w:rPr>
        <w:t xml:space="preserve">zajištěno korektní směrování provozu na </w:t>
      </w:r>
      <w:r w:rsidR="00EE5A15">
        <w:rPr>
          <w:rFonts w:ascii="Arial" w:hAnsi="Arial" w:cs="Arial"/>
        </w:rPr>
        <w:t>odevzdané</w:t>
      </w:r>
      <w:r w:rsidR="00BE759A" w:rsidRPr="007A58AC">
        <w:rPr>
          <w:rFonts w:ascii="Arial" w:hAnsi="Arial" w:cs="Arial"/>
        </w:rPr>
        <w:t xml:space="preserve"> telefonní číslo.</w:t>
      </w:r>
    </w:p>
    <w:p w14:paraId="233A53DE" w14:textId="73790B0A" w:rsidR="00525AA5" w:rsidRPr="002E2141" w:rsidRDefault="00525AA5"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7</w:t>
      </w:r>
    </w:p>
    <w:p w14:paraId="5104CD10" w14:textId="7123CEF0" w:rsidR="003444F5" w:rsidRPr="007A58AC" w:rsidRDefault="00514CFD" w:rsidP="00AF443A">
      <w:pPr>
        <w:jc w:val="both"/>
        <w:rPr>
          <w:rFonts w:ascii="Arial" w:hAnsi="Arial" w:cs="Arial"/>
        </w:rPr>
      </w:pPr>
      <w:r w:rsidRPr="007A58AC">
        <w:rPr>
          <w:rFonts w:ascii="Arial" w:hAnsi="Arial" w:cs="Arial"/>
        </w:rPr>
        <w:t xml:space="preserve">Ustanovení </w:t>
      </w:r>
      <w:r w:rsidR="00EC79FB" w:rsidRPr="007A58AC">
        <w:rPr>
          <w:rFonts w:ascii="Arial" w:hAnsi="Arial" w:cs="Arial"/>
        </w:rPr>
        <w:t xml:space="preserve">§ 7 </w:t>
      </w:r>
      <w:r w:rsidR="00714728">
        <w:rPr>
          <w:rFonts w:ascii="Arial" w:hAnsi="Arial" w:cs="Arial"/>
        </w:rPr>
        <w:t xml:space="preserve">úzce souvisí s důsledky přenesení telefonního čísla pro účastníky a </w:t>
      </w:r>
      <w:r w:rsidR="00B63CF3" w:rsidRPr="007A58AC">
        <w:rPr>
          <w:rFonts w:ascii="Arial" w:hAnsi="Arial" w:cs="Arial"/>
        </w:rPr>
        <w:t>vymezuje způsoby</w:t>
      </w:r>
      <w:r w:rsidR="004072B1" w:rsidRPr="007A58AC">
        <w:rPr>
          <w:rFonts w:ascii="Arial" w:hAnsi="Arial" w:cs="Arial"/>
        </w:rPr>
        <w:t xml:space="preserve">, kterými </w:t>
      </w:r>
      <w:r w:rsidR="00B953B6" w:rsidRPr="007A58AC">
        <w:rPr>
          <w:rFonts w:ascii="Arial" w:hAnsi="Arial" w:cs="Arial"/>
        </w:rPr>
        <w:t xml:space="preserve">musí být </w:t>
      </w:r>
      <w:r w:rsidR="004072B1" w:rsidRPr="007A58AC">
        <w:rPr>
          <w:rFonts w:ascii="Arial" w:hAnsi="Arial" w:cs="Arial"/>
        </w:rPr>
        <w:t xml:space="preserve">účastník </w:t>
      </w:r>
      <w:r w:rsidR="00B953B6" w:rsidRPr="007A58AC">
        <w:rPr>
          <w:rFonts w:ascii="Arial" w:hAnsi="Arial" w:cs="Arial"/>
        </w:rPr>
        <w:t xml:space="preserve">informován v případech, kdy je </w:t>
      </w:r>
      <w:r w:rsidR="004072B1" w:rsidRPr="007A58AC">
        <w:rPr>
          <w:rFonts w:ascii="Arial" w:hAnsi="Arial" w:cs="Arial"/>
        </w:rPr>
        <w:t xml:space="preserve">volání </w:t>
      </w:r>
      <w:r w:rsidR="00552DE5" w:rsidRPr="007A58AC">
        <w:rPr>
          <w:rFonts w:ascii="Arial" w:hAnsi="Arial" w:cs="Arial"/>
        </w:rPr>
        <w:t xml:space="preserve">na přenesené telefonní číslo </w:t>
      </w:r>
      <w:r w:rsidR="004072B1" w:rsidRPr="007A58AC">
        <w:rPr>
          <w:rFonts w:ascii="Arial" w:hAnsi="Arial" w:cs="Arial"/>
        </w:rPr>
        <w:t>ve veřejných mobilních komunikačních sítích</w:t>
      </w:r>
      <w:r w:rsidR="00B953B6" w:rsidRPr="007A58AC">
        <w:rPr>
          <w:rFonts w:ascii="Arial" w:hAnsi="Arial" w:cs="Arial"/>
        </w:rPr>
        <w:t xml:space="preserve"> zpoplatněno vyšší sazbou, než kterou by očekával</w:t>
      </w:r>
      <w:r w:rsidR="004072B1" w:rsidRPr="007A58AC">
        <w:rPr>
          <w:rFonts w:ascii="Arial" w:hAnsi="Arial" w:cs="Arial"/>
        </w:rPr>
        <w:t>.</w:t>
      </w:r>
      <w:r w:rsidR="00B953B6" w:rsidRPr="007A58AC">
        <w:rPr>
          <w:rFonts w:ascii="Arial" w:hAnsi="Arial" w:cs="Arial"/>
        </w:rPr>
        <w:t xml:space="preserve"> </w:t>
      </w:r>
      <w:r w:rsidR="004072B1" w:rsidRPr="007A58AC">
        <w:rPr>
          <w:rFonts w:ascii="Arial" w:hAnsi="Arial" w:cs="Arial"/>
        </w:rPr>
        <w:t xml:space="preserve">Současně se stanoví, že tato informace musí být poskytnuta účastníkovi bezplatně. </w:t>
      </w:r>
      <w:r w:rsidR="003444F5" w:rsidRPr="007A58AC">
        <w:rPr>
          <w:rFonts w:ascii="Arial" w:hAnsi="Arial" w:cs="Arial"/>
        </w:rPr>
        <w:t xml:space="preserve">Cena za volání se účtuje až v okamžiku spojení s volaným číslem. </w:t>
      </w:r>
    </w:p>
    <w:p w14:paraId="0DF232E1" w14:textId="77777777" w:rsidR="00714728" w:rsidRDefault="004072B1" w:rsidP="00AF443A">
      <w:pPr>
        <w:jc w:val="both"/>
        <w:rPr>
          <w:rFonts w:ascii="Arial" w:hAnsi="Arial" w:cs="Arial"/>
        </w:rPr>
      </w:pPr>
      <w:r w:rsidRPr="007A58AC">
        <w:rPr>
          <w:rFonts w:ascii="Arial" w:hAnsi="Arial" w:cs="Arial"/>
        </w:rPr>
        <w:lastRenderedPageBreak/>
        <w:t xml:space="preserve">Pro volání </w:t>
      </w:r>
      <w:r w:rsidR="00552DE5" w:rsidRPr="007A58AC">
        <w:rPr>
          <w:rFonts w:ascii="Arial" w:hAnsi="Arial" w:cs="Arial"/>
        </w:rPr>
        <w:t xml:space="preserve">na přenesené telefonní číslo </w:t>
      </w:r>
      <w:r w:rsidRPr="007A58AC">
        <w:rPr>
          <w:rFonts w:ascii="Arial" w:hAnsi="Arial" w:cs="Arial"/>
        </w:rPr>
        <w:t>ve veřejných pevných komunikačních sítích není obdobné ustanovení v</w:t>
      </w:r>
      <w:r w:rsidR="00205A5A" w:rsidRPr="007A58AC">
        <w:rPr>
          <w:rFonts w:ascii="Arial" w:hAnsi="Arial" w:cs="Arial"/>
        </w:rPr>
        <w:t>e</w:t>
      </w:r>
      <w:r w:rsidRPr="007A58AC">
        <w:rPr>
          <w:rFonts w:ascii="Arial" w:hAnsi="Arial" w:cs="Arial"/>
        </w:rPr>
        <w:t xml:space="preserve"> </w:t>
      </w:r>
      <w:r w:rsidR="00205A5A" w:rsidRPr="007A58AC">
        <w:rPr>
          <w:rFonts w:ascii="Arial" w:hAnsi="Arial" w:cs="Arial"/>
        </w:rPr>
        <w:t>vyhlášce</w:t>
      </w:r>
      <w:r w:rsidRPr="007A58AC">
        <w:rPr>
          <w:rFonts w:ascii="Arial" w:hAnsi="Arial" w:cs="Arial"/>
        </w:rPr>
        <w:t xml:space="preserve"> uvedeno, neboť úrovně cen volání mezi veřejnými pevnými komunikačními sítěmi nevykazují takovou míru variability jako v</w:t>
      </w:r>
      <w:r w:rsidR="00552DE5" w:rsidRPr="007A58AC">
        <w:rPr>
          <w:rFonts w:ascii="Arial" w:hAnsi="Arial" w:cs="Arial"/>
        </w:rPr>
        <w:t> </w:t>
      </w:r>
      <w:r w:rsidRPr="007A58AC">
        <w:rPr>
          <w:rFonts w:ascii="Arial" w:hAnsi="Arial" w:cs="Arial"/>
        </w:rPr>
        <w:t xml:space="preserve">případě volání v rámci veřejných mobilních komunikačních sítí. </w:t>
      </w:r>
    </w:p>
    <w:p w14:paraId="29A59025" w14:textId="3E7E239A" w:rsidR="00EC79FB" w:rsidRPr="007A58AC" w:rsidRDefault="004072B1" w:rsidP="00AF443A">
      <w:pPr>
        <w:jc w:val="both"/>
        <w:rPr>
          <w:rFonts w:ascii="Arial" w:hAnsi="Arial" w:cs="Arial"/>
        </w:rPr>
      </w:pPr>
      <w:r w:rsidRPr="007A58AC">
        <w:rPr>
          <w:rFonts w:ascii="Arial" w:hAnsi="Arial" w:cs="Arial"/>
        </w:rPr>
        <w:t xml:space="preserve">Důvodem </w:t>
      </w:r>
      <w:r w:rsidR="00714728">
        <w:rPr>
          <w:rFonts w:ascii="Arial" w:hAnsi="Arial" w:cs="Arial"/>
        </w:rPr>
        <w:t xml:space="preserve">stanoveného </w:t>
      </w:r>
      <w:r w:rsidRPr="007A58AC">
        <w:rPr>
          <w:rFonts w:ascii="Arial" w:hAnsi="Arial" w:cs="Arial"/>
        </w:rPr>
        <w:t>postupu je především snaha zajistit maximální informovanost a</w:t>
      </w:r>
      <w:r w:rsidR="00137F60">
        <w:rPr>
          <w:rFonts w:ascii="Arial" w:hAnsi="Arial" w:cs="Arial"/>
        </w:rPr>
        <w:t> </w:t>
      </w:r>
      <w:r w:rsidRPr="007A58AC">
        <w:rPr>
          <w:rFonts w:ascii="Arial" w:hAnsi="Arial" w:cs="Arial"/>
        </w:rPr>
        <w:t xml:space="preserve">ochranu spotřebitele tak, aby měl volající účastník možnost kontrolovat svá vydání za volání </w:t>
      </w:r>
      <w:r w:rsidR="00552DE5" w:rsidRPr="007A58AC">
        <w:rPr>
          <w:rFonts w:ascii="Arial" w:hAnsi="Arial" w:cs="Arial"/>
        </w:rPr>
        <w:t xml:space="preserve">na přenesené telefonní číslo </w:t>
      </w:r>
      <w:r w:rsidR="00EC79FB" w:rsidRPr="007A58AC">
        <w:rPr>
          <w:rFonts w:ascii="Arial" w:hAnsi="Arial" w:cs="Arial"/>
        </w:rPr>
        <w:t>ve veřejných mobilních komunikačních sítí</w:t>
      </w:r>
      <w:r w:rsidR="00414310">
        <w:rPr>
          <w:rFonts w:ascii="Arial" w:hAnsi="Arial" w:cs="Arial"/>
        </w:rPr>
        <w:t>ch</w:t>
      </w:r>
      <w:r w:rsidR="00653960" w:rsidRPr="007A58AC">
        <w:rPr>
          <w:rFonts w:ascii="Arial" w:hAnsi="Arial" w:cs="Arial"/>
        </w:rPr>
        <w:t>.</w:t>
      </w:r>
      <w:r w:rsidR="00714728">
        <w:rPr>
          <w:rFonts w:ascii="Arial" w:hAnsi="Arial" w:cs="Arial"/>
        </w:rPr>
        <w:t xml:space="preserve"> Současně musí mít možnost případně povinnou hlásku deaktivovat.</w:t>
      </w:r>
    </w:p>
    <w:p w14:paraId="4FAAC990" w14:textId="69E867BE" w:rsidR="00525AA5" w:rsidRPr="002E2141" w:rsidRDefault="00525AA5"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8</w:t>
      </w:r>
    </w:p>
    <w:p w14:paraId="36396629" w14:textId="012E32EA" w:rsidR="00F520E5" w:rsidRPr="007A58AC" w:rsidRDefault="00ED37B9" w:rsidP="00F520E5">
      <w:pPr>
        <w:jc w:val="both"/>
        <w:rPr>
          <w:rFonts w:ascii="Arial" w:hAnsi="Arial" w:cs="Arial"/>
        </w:rPr>
      </w:pPr>
      <w:r w:rsidRPr="007A58AC">
        <w:rPr>
          <w:rFonts w:ascii="Arial" w:hAnsi="Arial" w:cs="Arial"/>
        </w:rPr>
        <w:t xml:space="preserve">Ustanovení </w:t>
      </w:r>
      <w:r w:rsidR="00653960" w:rsidRPr="007A58AC">
        <w:rPr>
          <w:rFonts w:ascii="Arial" w:hAnsi="Arial" w:cs="Arial"/>
        </w:rPr>
        <w:t xml:space="preserve">§ 8 </w:t>
      </w:r>
      <w:r w:rsidR="00F520E5" w:rsidRPr="007A58AC">
        <w:rPr>
          <w:rFonts w:ascii="Arial" w:hAnsi="Arial" w:cs="Arial"/>
        </w:rPr>
        <w:t>upravuje</w:t>
      </w:r>
      <w:r w:rsidR="004072B1" w:rsidRPr="007A58AC">
        <w:rPr>
          <w:rFonts w:ascii="Arial" w:hAnsi="Arial" w:cs="Arial"/>
        </w:rPr>
        <w:t xml:space="preserve"> </w:t>
      </w:r>
      <w:r w:rsidR="00F520E5" w:rsidRPr="007A58AC">
        <w:rPr>
          <w:rFonts w:ascii="Arial" w:hAnsi="Arial" w:cs="Arial"/>
        </w:rPr>
        <w:t xml:space="preserve">způsob, jakým se hradí cena za přenesení telefonního čísla mezi opouštěným a přejímajícím operátorem. Opouštěný operátor do ceny za přenesení telefonního čísla zahrne </w:t>
      </w:r>
      <w:r w:rsidR="00714728">
        <w:rPr>
          <w:rFonts w:ascii="Arial" w:hAnsi="Arial" w:cs="Arial"/>
        </w:rPr>
        <w:t>pouze náklady</w:t>
      </w:r>
      <w:r w:rsidR="00714728" w:rsidRPr="007A58AC">
        <w:rPr>
          <w:rFonts w:ascii="Arial" w:hAnsi="Arial" w:cs="Arial"/>
        </w:rPr>
        <w:t xml:space="preserve"> </w:t>
      </w:r>
      <w:r w:rsidR="00F520E5" w:rsidRPr="007A58AC">
        <w:rPr>
          <w:rFonts w:ascii="Arial" w:hAnsi="Arial" w:cs="Arial"/>
        </w:rPr>
        <w:t xml:space="preserve">za provedené postupy uvedené v § 4. V případě, že přejímající poskytovatel služby není současně přejímajícím operátorem, hradí cenu za přenesení telefonního čísla přejímající poskytovatel služby, a to prostřednictvím přejímajícího operátora. Účastník, který se rozhodl využít přenesení telefonního čísla, se tak rozhodl z důvodu nabídky přejímajícího poskytovatele služby, nikoliv přejímajícího operátora. </w:t>
      </w:r>
      <w:r w:rsidR="00714728">
        <w:rPr>
          <w:rFonts w:ascii="Arial" w:hAnsi="Arial" w:cs="Arial"/>
        </w:rPr>
        <w:t xml:space="preserve">Proto </w:t>
      </w:r>
      <w:r w:rsidR="00F520E5" w:rsidRPr="007A58AC">
        <w:rPr>
          <w:rFonts w:ascii="Arial" w:hAnsi="Arial" w:cs="Arial"/>
        </w:rPr>
        <w:t>náklady spojené s</w:t>
      </w:r>
      <w:r w:rsidR="009B10D5">
        <w:rPr>
          <w:rFonts w:ascii="Arial" w:hAnsi="Arial" w:cs="Arial"/>
        </w:rPr>
        <w:t> </w:t>
      </w:r>
      <w:r w:rsidR="00F520E5" w:rsidRPr="007A58AC">
        <w:rPr>
          <w:rFonts w:ascii="Arial" w:hAnsi="Arial" w:cs="Arial"/>
        </w:rPr>
        <w:t>přenesením telefonního čísla hrazené opouštěnému operátorovi hradí přejímající poskytovatel služby, a nikoliv přejímající operátor.</w:t>
      </w:r>
    </w:p>
    <w:p w14:paraId="341F2813" w14:textId="337DDD37" w:rsidR="00525AA5" w:rsidRPr="002E2141" w:rsidRDefault="00525AA5"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9</w:t>
      </w:r>
    </w:p>
    <w:p w14:paraId="0660A761" w14:textId="0D1E4380" w:rsidR="00653960" w:rsidRPr="007A58AC" w:rsidRDefault="00ED37B9" w:rsidP="00AF443A">
      <w:pPr>
        <w:jc w:val="both"/>
        <w:rPr>
          <w:rFonts w:ascii="Arial" w:hAnsi="Arial" w:cs="Arial"/>
        </w:rPr>
      </w:pPr>
      <w:r w:rsidRPr="007A58AC">
        <w:rPr>
          <w:rFonts w:ascii="Arial" w:hAnsi="Arial" w:cs="Arial"/>
        </w:rPr>
        <w:t xml:space="preserve">Ustanovení </w:t>
      </w:r>
      <w:r w:rsidR="00653960" w:rsidRPr="007A58AC">
        <w:rPr>
          <w:rFonts w:ascii="Arial" w:hAnsi="Arial" w:cs="Arial"/>
        </w:rPr>
        <w:t xml:space="preserve">§ 9 </w:t>
      </w:r>
      <w:r w:rsidR="00B63CF3" w:rsidRPr="007A58AC">
        <w:rPr>
          <w:rFonts w:ascii="Arial" w:hAnsi="Arial" w:cs="Arial"/>
        </w:rPr>
        <w:t>stanovuje</w:t>
      </w:r>
      <w:r w:rsidR="009423B5" w:rsidRPr="007A58AC">
        <w:rPr>
          <w:rFonts w:ascii="Arial" w:hAnsi="Arial" w:cs="Arial"/>
        </w:rPr>
        <w:t>, kdo má nárok na úhradu ceny za vyhledání platných údajů v</w:t>
      </w:r>
      <w:r w:rsidR="007A58AC">
        <w:rPr>
          <w:rFonts w:ascii="Arial" w:hAnsi="Arial" w:cs="Arial"/>
        </w:rPr>
        <w:t> </w:t>
      </w:r>
      <w:r w:rsidR="009423B5" w:rsidRPr="007A58AC">
        <w:rPr>
          <w:rFonts w:ascii="Arial" w:hAnsi="Arial" w:cs="Arial"/>
        </w:rPr>
        <w:t>referenční databázi přenesených čísel pro správné směrování volání a ostatního provozu na přenesené telefonní číslo, která se hradí pouze za chybně směrované volání a ostatní provoz nebo volání a ostatní provoz směrované bez ohledu na skutečnost, že telefonní číslo bylo přeneseno.</w:t>
      </w:r>
      <w:r w:rsidR="00B63CF3" w:rsidRPr="007A58AC">
        <w:rPr>
          <w:rFonts w:ascii="Arial" w:hAnsi="Arial" w:cs="Arial"/>
        </w:rPr>
        <w:t xml:space="preserve"> Cena se vztahuje na směrování volání (přímo nebo tranzitem) a je odlišná od ceny účtované mezi podnikateli v souvislosti s procesem přenesení telefonního čísla.</w:t>
      </w:r>
    </w:p>
    <w:p w14:paraId="2E225014" w14:textId="77777777" w:rsidR="00525AA5" w:rsidRPr="002E2141" w:rsidRDefault="00525AA5"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10</w:t>
      </w:r>
    </w:p>
    <w:p w14:paraId="4501F460" w14:textId="27BF2DF0" w:rsidR="00653960" w:rsidRDefault="00ED37B9" w:rsidP="00AF443A">
      <w:pPr>
        <w:jc w:val="both"/>
        <w:rPr>
          <w:rFonts w:ascii="Arial" w:hAnsi="Arial" w:cs="Arial"/>
        </w:rPr>
      </w:pPr>
      <w:r w:rsidRPr="007A58AC">
        <w:rPr>
          <w:rFonts w:ascii="Arial" w:hAnsi="Arial" w:cs="Arial"/>
        </w:rPr>
        <w:t xml:space="preserve">Ustanovení </w:t>
      </w:r>
      <w:r w:rsidR="00653960" w:rsidRPr="007A58AC">
        <w:rPr>
          <w:rFonts w:ascii="Arial" w:hAnsi="Arial" w:cs="Arial"/>
        </w:rPr>
        <w:t xml:space="preserve">§ 10 </w:t>
      </w:r>
      <w:r w:rsidR="009423B5" w:rsidRPr="007A58AC">
        <w:rPr>
          <w:rFonts w:ascii="Arial" w:hAnsi="Arial" w:cs="Arial"/>
        </w:rPr>
        <w:t>stanovuje nárok držitele oprávnění k využívání čísla na úhradu poplatku za práva využívat číslo od každého poskytovatele veřejně dostupné služby elektronických komunikací, který toto telefonní číslo využívá.</w:t>
      </w:r>
      <w:r w:rsidRPr="007A58AC">
        <w:rPr>
          <w:rFonts w:ascii="Arial" w:hAnsi="Arial" w:cs="Arial"/>
        </w:rPr>
        <w:t xml:space="preserve"> Toto ustanovení </w:t>
      </w:r>
      <w:r w:rsidR="009423B5" w:rsidRPr="007A58AC">
        <w:rPr>
          <w:rFonts w:ascii="Arial" w:hAnsi="Arial" w:cs="Arial"/>
        </w:rPr>
        <w:t>potvrzuje uplatnění principu o</w:t>
      </w:r>
      <w:r w:rsidR="00137F60">
        <w:rPr>
          <w:rFonts w:ascii="Arial" w:hAnsi="Arial" w:cs="Arial"/>
        </w:rPr>
        <w:t> </w:t>
      </w:r>
      <w:r w:rsidR="009423B5" w:rsidRPr="007A58AC">
        <w:rPr>
          <w:rFonts w:ascii="Arial" w:hAnsi="Arial" w:cs="Arial"/>
        </w:rPr>
        <w:t>přeúčtování poplatku v t</w:t>
      </w:r>
      <w:r w:rsidR="003444F5" w:rsidRPr="007A58AC">
        <w:rPr>
          <w:rFonts w:ascii="Arial" w:hAnsi="Arial" w:cs="Arial"/>
        </w:rPr>
        <w:t>akov</w:t>
      </w:r>
      <w:r w:rsidR="009423B5" w:rsidRPr="007A58AC">
        <w:rPr>
          <w:rFonts w:ascii="Arial" w:hAnsi="Arial" w:cs="Arial"/>
        </w:rPr>
        <w:t>é výši,</w:t>
      </w:r>
      <w:r w:rsidR="003444F5" w:rsidRPr="007A58AC">
        <w:rPr>
          <w:rFonts w:ascii="Arial" w:hAnsi="Arial" w:cs="Arial"/>
        </w:rPr>
        <w:t xml:space="preserve"> v</w:t>
      </w:r>
      <w:r w:rsidR="009423B5" w:rsidRPr="007A58AC">
        <w:rPr>
          <w:rFonts w:ascii="Arial" w:hAnsi="Arial" w:cs="Arial"/>
        </w:rPr>
        <w:t xml:space="preserve"> jak</w:t>
      </w:r>
      <w:r w:rsidR="003444F5" w:rsidRPr="007A58AC">
        <w:rPr>
          <w:rFonts w:ascii="Arial" w:hAnsi="Arial" w:cs="Arial"/>
        </w:rPr>
        <w:t>é</w:t>
      </w:r>
      <w:r w:rsidR="009423B5" w:rsidRPr="007A58AC">
        <w:rPr>
          <w:rFonts w:ascii="Arial" w:hAnsi="Arial" w:cs="Arial"/>
        </w:rPr>
        <w:t xml:space="preserve"> byl držitelem oprávnění k využívání čísla uhrazen.</w:t>
      </w:r>
      <w:r w:rsidR="00B63CF3" w:rsidRPr="007A58AC">
        <w:rPr>
          <w:rFonts w:ascii="Arial" w:hAnsi="Arial" w:cs="Arial"/>
        </w:rPr>
        <w:t xml:space="preserve"> Přeúčtování není službou v rámci </w:t>
      </w:r>
      <w:r w:rsidRPr="007A58AC">
        <w:rPr>
          <w:rFonts w:ascii="Arial" w:hAnsi="Arial" w:cs="Arial"/>
        </w:rPr>
        <w:t xml:space="preserve">procesu přenesení </w:t>
      </w:r>
      <w:r w:rsidR="00B63CF3" w:rsidRPr="007A58AC">
        <w:rPr>
          <w:rFonts w:ascii="Arial" w:hAnsi="Arial" w:cs="Arial"/>
        </w:rPr>
        <w:t>telefonního čísla.</w:t>
      </w:r>
    </w:p>
    <w:p w14:paraId="041C4666" w14:textId="77777777" w:rsidR="002E2141" w:rsidRPr="002E2141" w:rsidRDefault="002E2141" w:rsidP="002E2141">
      <w:pPr>
        <w:keepNext/>
        <w:keepLines/>
        <w:spacing w:before="120" w:after="120" w:line="240" w:lineRule="auto"/>
        <w:jc w:val="both"/>
        <w:outlineLvl w:val="0"/>
        <w:rPr>
          <w:rFonts w:ascii="Arial" w:eastAsia="Times New Roman" w:hAnsi="Arial" w:cs="Arial"/>
          <w:b/>
          <w:lang w:eastAsia="cs-CZ"/>
        </w:rPr>
      </w:pPr>
      <w:r w:rsidRPr="002E2141">
        <w:rPr>
          <w:rFonts w:ascii="Arial" w:eastAsia="Times New Roman" w:hAnsi="Arial" w:cs="Arial"/>
          <w:b/>
          <w:lang w:eastAsia="cs-CZ"/>
        </w:rPr>
        <w:t>K § 11</w:t>
      </w:r>
    </w:p>
    <w:p w14:paraId="142EF3C9" w14:textId="1B4FD148" w:rsidR="00653306" w:rsidRDefault="00F040FD" w:rsidP="004A4200">
      <w:pPr>
        <w:spacing w:before="120" w:after="120" w:line="240" w:lineRule="auto"/>
        <w:jc w:val="both"/>
        <w:rPr>
          <w:rFonts w:ascii="Arial" w:eastAsia="Times New Roman" w:hAnsi="Arial" w:cs="Arial"/>
          <w:lang w:eastAsia="cs-CZ"/>
        </w:rPr>
      </w:pPr>
      <w:r>
        <w:rPr>
          <w:rFonts w:ascii="Arial" w:eastAsia="Times New Roman" w:hAnsi="Arial" w:cs="Arial"/>
          <w:lang w:eastAsia="cs-CZ"/>
        </w:rPr>
        <w:t xml:space="preserve">Pro zajištění úspěšné změny poskytovatele služby přístupu k internetu </w:t>
      </w:r>
      <w:r w:rsidR="00FC32FA" w:rsidRPr="002E2141">
        <w:rPr>
          <w:rFonts w:ascii="Arial" w:eastAsia="Times New Roman" w:hAnsi="Arial" w:cs="Arial"/>
          <w:lang w:eastAsia="cs-CZ"/>
        </w:rPr>
        <w:t xml:space="preserve">(dále jen „poskytovatel internetu“) </w:t>
      </w:r>
      <w:r>
        <w:rPr>
          <w:rFonts w:ascii="Arial" w:eastAsia="Times New Roman" w:hAnsi="Arial" w:cs="Arial"/>
          <w:lang w:eastAsia="cs-CZ"/>
        </w:rPr>
        <w:t>je ve všech případech nezbytná komunikace mezi přejímajícím a</w:t>
      </w:r>
      <w:r w:rsidR="00137F60">
        <w:rPr>
          <w:rFonts w:ascii="Arial" w:eastAsia="Times New Roman" w:hAnsi="Arial" w:cs="Arial"/>
          <w:lang w:eastAsia="cs-CZ"/>
        </w:rPr>
        <w:t> </w:t>
      </w:r>
      <w:r>
        <w:rPr>
          <w:rFonts w:ascii="Arial" w:eastAsia="Times New Roman" w:hAnsi="Arial" w:cs="Arial"/>
          <w:lang w:eastAsia="cs-CZ"/>
        </w:rPr>
        <w:t>opouštěným poskytovatelem služby tak, aby nedošlo k přerušení poskytování služby</w:t>
      </w:r>
      <w:r w:rsidR="002C251E">
        <w:rPr>
          <w:rFonts w:ascii="Arial" w:eastAsia="Times New Roman" w:hAnsi="Arial" w:cs="Arial"/>
          <w:lang w:eastAsia="cs-CZ"/>
        </w:rPr>
        <w:t>,</w:t>
      </w:r>
      <w:r>
        <w:rPr>
          <w:rFonts w:ascii="Arial" w:eastAsia="Times New Roman" w:hAnsi="Arial" w:cs="Arial"/>
          <w:lang w:eastAsia="cs-CZ"/>
        </w:rPr>
        <w:t xml:space="preserve"> případně aby toto bylo minimální. Přestože zákon o elektronických komunikacích v § 34a odst. 12 předjímá </w:t>
      </w:r>
      <w:r w:rsidR="002E2141" w:rsidRPr="002E2141">
        <w:rPr>
          <w:rFonts w:ascii="Arial" w:eastAsia="Times New Roman" w:hAnsi="Arial" w:cs="Arial"/>
          <w:lang w:eastAsia="cs-CZ"/>
        </w:rPr>
        <w:t xml:space="preserve">existenci </w:t>
      </w:r>
      <w:r w:rsidR="00FC32FA">
        <w:rPr>
          <w:rFonts w:ascii="Arial" w:eastAsia="Times New Roman" w:hAnsi="Arial" w:cs="Arial"/>
          <w:lang w:eastAsia="cs-CZ"/>
        </w:rPr>
        <w:t xml:space="preserve">systému určeného pro </w:t>
      </w:r>
      <w:r w:rsidR="002E2141" w:rsidRPr="002E2141">
        <w:rPr>
          <w:rFonts w:ascii="Arial" w:eastAsia="Times New Roman" w:hAnsi="Arial" w:cs="Arial"/>
          <w:lang w:eastAsia="cs-CZ"/>
        </w:rPr>
        <w:t>komunika</w:t>
      </w:r>
      <w:r w:rsidR="00FC32FA">
        <w:rPr>
          <w:rFonts w:ascii="Arial" w:eastAsia="Times New Roman" w:hAnsi="Arial" w:cs="Arial"/>
          <w:lang w:eastAsia="cs-CZ"/>
        </w:rPr>
        <w:t>ci mezi přejímající</w:t>
      </w:r>
      <w:r w:rsidR="00AC7E8B">
        <w:rPr>
          <w:rFonts w:ascii="Arial" w:eastAsia="Times New Roman" w:hAnsi="Arial" w:cs="Arial"/>
          <w:lang w:eastAsia="cs-CZ"/>
        </w:rPr>
        <w:t>m</w:t>
      </w:r>
      <w:r w:rsidR="00FC32FA">
        <w:rPr>
          <w:rFonts w:ascii="Arial" w:eastAsia="Times New Roman" w:hAnsi="Arial" w:cs="Arial"/>
          <w:lang w:eastAsia="cs-CZ"/>
        </w:rPr>
        <w:t xml:space="preserve"> a opouštěným poskytovatelem, není tento nezbytnou podmínkou a předpokladem pro plnění povinnosti umožnit a zrealizovat změnu poskytovatele služby.</w:t>
      </w:r>
      <w:r w:rsidR="004A4200">
        <w:rPr>
          <w:rFonts w:ascii="Arial" w:eastAsia="Times New Roman" w:hAnsi="Arial" w:cs="Arial"/>
          <w:lang w:eastAsia="cs-CZ"/>
        </w:rPr>
        <w:t xml:space="preserve"> </w:t>
      </w:r>
      <w:r w:rsidR="00FC32FA">
        <w:rPr>
          <w:rFonts w:ascii="Arial" w:eastAsia="Times New Roman" w:hAnsi="Arial" w:cs="Arial"/>
          <w:lang w:eastAsia="cs-CZ"/>
        </w:rPr>
        <w:t xml:space="preserve">Aby byla </w:t>
      </w:r>
      <w:r w:rsidR="00FA1C29">
        <w:rPr>
          <w:rFonts w:ascii="Arial" w:eastAsia="Times New Roman" w:hAnsi="Arial" w:cs="Arial"/>
          <w:lang w:eastAsia="cs-CZ"/>
        </w:rPr>
        <w:t xml:space="preserve">nutná komunikace mezi poskytovateli </w:t>
      </w:r>
      <w:r w:rsidR="00FC32FA">
        <w:rPr>
          <w:rFonts w:ascii="Arial" w:eastAsia="Times New Roman" w:hAnsi="Arial" w:cs="Arial"/>
          <w:lang w:eastAsia="cs-CZ"/>
        </w:rPr>
        <w:t xml:space="preserve">zajištěna i bez existence takového systému, </w:t>
      </w:r>
      <w:r w:rsidR="002E2141" w:rsidRPr="002E2141">
        <w:rPr>
          <w:rFonts w:ascii="Arial" w:eastAsia="Times New Roman" w:hAnsi="Arial" w:cs="Arial"/>
          <w:lang w:eastAsia="cs-CZ"/>
        </w:rPr>
        <w:t xml:space="preserve">je v § 11 </w:t>
      </w:r>
      <w:r w:rsidR="00FC32FA">
        <w:rPr>
          <w:rFonts w:ascii="Arial" w:eastAsia="Times New Roman" w:hAnsi="Arial" w:cs="Arial"/>
          <w:lang w:eastAsia="cs-CZ"/>
        </w:rPr>
        <w:t xml:space="preserve">stanovena </w:t>
      </w:r>
      <w:r w:rsidR="002E2141" w:rsidRPr="002E2141">
        <w:rPr>
          <w:rFonts w:ascii="Arial" w:eastAsia="Times New Roman" w:hAnsi="Arial" w:cs="Arial"/>
          <w:lang w:eastAsia="cs-CZ"/>
        </w:rPr>
        <w:t>poskytovatel</w:t>
      </w:r>
      <w:r w:rsidR="00FC32FA">
        <w:rPr>
          <w:rFonts w:ascii="Arial" w:eastAsia="Times New Roman" w:hAnsi="Arial" w:cs="Arial"/>
          <w:lang w:eastAsia="cs-CZ"/>
        </w:rPr>
        <w:t>i</w:t>
      </w:r>
      <w:r w:rsidR="002E2141" w:rsidRPr="002E2141">
        <w:rPr>
          <w:rFonts w:ascii="Arial" w:eastAsia="Times New Roman" w:hAnsi="Arial" w:cs="Arial"/>
          <w:lang w:eastAsia="cs-CZ"/>
        </w:rPr>
        <w:t xml:space="preserve"> internetu</w:t>
      </w:r>
      <w:r w:rsidR="00FC32FA">
        <w:rPr>
          <w:rFonts w:ascii="Arial" w:eastAsia="Times New Roman" w:hAnsi="Arial" w:cs="Arial"/>
          <w:lang w:eastAsia="cs-CZ"/>
        </w:rPr>
        <w:t xml:space="preserve"> povinnost</w:t>
      </w:r>
      <w:r w:rsidR="002E2141" w:rsidRPr="002E2141">
        <w:rPr>
          <w:rFonts w:ascii="Arial" w:eastAsia="Times New Roman" w:hAnsi="Arial" w:cs="Arial"/>
          <w:lang w:eastAsia="cs-CZ"/>
        </w:rPr>
        <w:t>, aby zveřejňoval na svých internetových stránkách své kontaktní údaje. Tyto kontaktní údaje slouží pro komunikaci mezi opouštěným a přejímajícím poskytovatelem internetu, a proto musí být na internetových stránkách snadno dostupné, odkazem z domovské internetové stránky.</w:t>
      </w:r>
      <w:r w:rsidR="00682EF4">
        <w:rPr>
          <w:rFonts w:ascii="Arial" w:eastAsia="Times New Roman" w:hAnsi="Arial" w:cs="Arial"/>
          <w:lang w:eastAsia="cs-CZ"/>
        </w:rPr>
        <w:t xml:space="preserve"> Těmito kontaktními údaji musí být minimálně adresa elektronické pošty, což nebrání uvedení i jiných kontaktních údajů, např. odkaz na společné řešení, které daný poskytovatel preferuje. Kontaktní údaje</w:t>
      </w:r>
      <w:r w:rsidR="00653306">
        <w:rPr>
          <w:rFonts w:ascii="Arial" w:eastAsia="Times New Roman" w:hAnsi="Arial" w:cs="Arial"/>
          <w:lang w:eastAsia="cs-CZ"/>
        </w:rPr>
        <w:t>, resp. způsob komunikace v zahájeném konkrétním případě změny poskytovatele</w:t>
      </w:r>
      <w:r w:rsidR="00682EF4">
        <w:rPr>
          <w:rFonts w:ascii="Arial" w:eastAsia="Times New Roman" w:hAnsi="Arial" w:cs="Arial"/>
          <w:lang w:eastAsia="cs-CZ"/>
        </w:rPr>
        <w:t xml:space="preserve"> není možné měnit v průběhu </w:t>
      </w:r>
      <w:r w:rsidR="00653306">
        <w:rPr>
          <w:rFonts w:ascii="Arial" w:eastAsia="Times New Roman" w:hAnsi="Arial" w:cs="Arial"/>
          <w:lang w:eastAsia="cs-CZ"/>
        </w:rPr>
        <w:t>procesu</w:t>
      </w:r>
      <w:r w:rsidR="00682EF4">
        <w:rPr>
          <w:rFonts w:ascii="Arial" w:eastAsia="Times New Roman" w:hAnsi="Arial" w:cs="Arial"/>
          <w:lang w:eastAsia="cs-CZ"/>
        </w:rPr>
        <w:t>, musí být zajištěno dostatečně předvídatelné prostředí pro uskutečnění změny</w:t>
      </w:r>
      <w:r w:rsidR="00CB700F">
        <w:rPr>
          <w:rFonts w:ascii="Arial" w:eastAsia="Times New Roman" w:hAnsi="Arial" w:cs="Arial"/>
          <w:lang w:eastAsia="cs-CZ"/>
        </w:rPr>
        <w:t xml:space="preserve"> poskytovatele internetu.</w:t>
      </w:r>
      <w:r w:rsidR="00723AE2">
        <w:rPr>
          <w:rFonts w:ascii="Arial" w:eastAsia="Times New Roman" w:hAnsi="Arial" w:cs="Arial"/>
          <w:lang w:eastAsia="cs-CZ"/>
        </w:rPr>
        <w:t xml:space="preserve"> </w:t>
      </w:r>
      <w:r w:rsidR="002113B1">
        <w:rPr>
          <w:rFonts w:ascii="Arial" w:eastAsia="Times New Roman" w:hAnsi="Arial" w:cs="Arial"/>
          <w:lang w:eastAsia="cs-CZ"/>
        </w:rPr>
        <w:t xml:space="preserve">Aby se zabránilo </w:t>
      </w:r>
      <w:r w:rsidR="002113B1">
        <w:rPr>
          <w:rFonts w:ascii="Arial" w:eastAsia="Times New Roman" w:hAnsi="Arial" w:cs="Arial"/>
          <w:lang w:eastAsia="cs-CZ"/>
        </w:rPr>
        <w:lastRenderedPageBreak/>
        <w:t>obstrukcí</w:t>
      </w:r>
      <w:r w:rsidR="00653306">
        <w:rPr>
          <w:rFonts w:ascii="Arial" w:eastAsia="Times New Roman" w:hAnsi="Arial" w:cs="Arial"/>
          <w:lang w:eastAsia="cs-CZ"/>
        </w:rPr>
        <w:t>m</w:t>
      </w:r>
      <w:r w:rsidR="002113B1">
        <w:rPr>
          <w:rFonts w:ascii="Arial" w:eastAsia="Times New Roman" w:hAnsi="Arial" w:cs="Arial"/>
          <w:lang w:eastAsia="cs-CZ"/>
        </w:rPr>
        <w:t xml:space="preserve"> </w:t>
      </w:r>
      <w:r w:rsidR="00653306">
        <w:rPr>
          <w:rFonts w:ascii="Arial" w:eastAsia="Times New Roman" w:hAnsi="Arial" w:cs="Arial"/>
          <w:lang w:eastAsia="cs-CZ"/>
        </w:rPr>
        <w:t xml:space="preserve">a </w:t>
      </w:r>
      <w:r w:rsidR="002113B1">
        <w:rPr>
          <w:rFonts w:ascii="Arial" w:eastAsia="Times New Roman" w:hAnsi="Arial" w:cs="Arial"/>
          <w:lang w:eastAsia="cs-CZ"/>
        </w:rPr>
        <w:t xml:space="preserve">eliminovalo riziko prodlení, není možné v průběhu komunikace </w:t>
      </w:r>
      <w:r w:rsidR="00653306">
        <w:rPr>
          <w:rFonts w:ascii="Arial" w:eastAsia="Times New Roman" w:hAnsi="Arial" w:cs="Arial"/>
          <w:lang w:eastAsia="cs-CZ"/>
        </w:rPr>
        <w:t>u</w:t>
      </w:r>
      <w:r w:rsidR="002113B1">
        <w:rPr>
          <w:rFonts w:ascii="Arial" w:eastAsia="Times New Roman" w:hAnsi="Arial" w:cs="Arial"/>
          <w:lang w:eastAsia="cs-CZ"/>
        </w:rPr>
        <w:t xml:space="preserve"> jednoho konkrétního případ</w:t>
      </w:r>
      <w:r w:rsidR="00653306">
        <w:rPr>
          <w:rFonts w:ascii="Arial" w:eastAsia="Times New Roman" w:hAnsi="Arial" w:cs="Arial"/>
          <w:lang w:eastAsia="cs-CZ"/>
        </w:rPr>
        <w:t>u</w:t>
      </w:r>
      <w:r w:rsidR="002113B1">
        <w:rPr>
          <w:rFonts w:ascii="Arial" w:eastAsia="Times New Roman" w:hAnsi="Arial" w:cs="Arial"/>
          <w:lang w:eastAsia="cs-CZ"/>
        </w:rPr>
        <w:t xml:space="preserve"> </w:t>
      </w:r>
      <w:r w:rsidR="00653306">
        <w:rPr>
          <w:rFonts w:ascii="Arial" w:eastAsia="Times New Roman" w:hAnsi="Arial" w:cs="Arial"/>
          <w:lang w:eastAsia="cs-CZ"/>
        </w:rPr>
        <w:t xml:space="preserve">způsob komunikace </w:t>
      </w:r>
      <w:r w:rsidR="002113B1">
        <w:rPr>
          <w:rFonts w:ascii="Arial" w:eastAsia="Times New Roman" w:hAnsi="Arial" w:cs="Arial"/>
          <w:lang w:eastAsia="cs-CZ"/>
        </w:rPr>
        <w:t xml:space="preserve">změnit, pokud se oba dotčení poskytovatelé internetu </w:t>
      </w:r>
      <w:r w:rsidR="00653306">
        <w:rPr>
          <w:rFonts w:ascii="Arial" w:eastAsia="Times New Roman" w:hAnsi="Arial" w:cs="Arial"/>
          <w:lang w:eastAsia="cs-CZ"/>
        </w:rPr>
        <w:t>nedohodnou jinak</w:t>
      </w:r>
      <w:r w:rsidR="002113B1">
        <w:rPr>
          <w:rFonts w:ascii="Arial" w:eastAsia="Times New Roman" w:hAnsi="Arial" w:cs="Arial"/>
          <w:lang w:eastAsia="cs-CZ"/>
        </w:rPr>
        <w:t xml:space="preserve">. </w:t>
      </w:r>
    </w:p>
    <w:p w14:paraId="4BC57BC3" w14:textId="08F566CB" w:rsidR="002E2141" w:rsidRPr="002E2141" w:rsidRDefault="002113B1" w:rsidP="002E2141">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 xml:space="preserve">Toto se nevztahuje na případ, kdy dojde </w:t>
      </w:r>
      <w:r w:rsidR="00653306">
        <w:rPr>
          <w:rFonts w:ascii="Arial" w:eastAsia="Times New Roman" w:hAnsi="Arial" w:cs="Arial"/>
          <w:lang w:eastAsia="cs-CZ"/>
        </w:rPr>
        <w:t xml:space="preserve">prostřednictvím adresy elektronické pošty </w:t>
      </w:r>
      <w:r>
        <w:rPr>
          <w:rFonts w:ascii="Arial" w:eastAsia="Times New Roman" w:hAnsi="Arial" w:cs="Arial"/>
          <w:lang w:eastAsia="cs-CZ"/>
        </w:rPr>
        <w:t>pouze k prvotnímu oslovení opouštěného poskytovatele internetu</w:t>
      </w:r>
      <w:r w:rsidR="00653306">
        <w:rPr>
          <w:rFonts w:ascii="Arial" w:eastAsia="Times New Roman" w:hAnsi="Arial" w:cs="Arial"/>
          <w:lang w:eastAsia="cs-CZ"/>
        </w:rPr>
        <w:t xml:space="preserve"> a nadále bude v dané věci komunikace probíhat prostřednictvím společného řešení. </w:t>
      </w:r>
      <w:r w:rsidR="002E2141" w:rsidRPr="002E2141">
        <w:rPr>
          <w:rFonts w:ascii="Arial" w:eastAsia="Times New Roman" w:hAnsi="Arial" w:cs="Arial"/>
          <w:lang w:eastAsia="cs-CZ"/>
        </w:rPr>
        <w:t>Tato komunikace zahrnuje zejména zaslání objednávky, její potvrzení beze změny, uvedení nového data, ke kterému má změna poskytovatele internetu proběhnout, zrušení</w:t>
      </w:r>
      <w:r w:rsidR="00AC7E8B">
        <w:rPr>
          <w:rFonts w:ascii="Arial" w:eastAsia="Times New Roman" w:hAnsi="Arial" w:cs="Arial"/>
          <w:lang w:eastAsia="cs-CZ"/>
        </w:rPr>
        <w:t xml:space="preserve"> objednávky</w:t>
      </w:r>
      <w:r w:rsidR="002E2141" w:rsidRPr="002E2141">
        <w:rPr>
          <w:rFonts w:ascii="Arial" w:eastAsia="Times New Roman" w:hAnsi="Arial" w:cs="Arial"/>
          <w:lang w:eastAsia="cs-CZ"/>
        </w:rPr>
        <w:t xml:space="preserve">. </w:t>
      </w:r>
    </w:p>
    <w:p w14:paraId="5AA407C2" w14:textId="1C83482C" w:rsidR="00723AE2" w:rsidRDefault="00FC32FA" w:rsidP="002E2141">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Aby byl zřejm</w:t>
      </w:r>
      <w:r w:rsidR="00AC7E8B">
        <w:rPr>
          <w:rFonts w:ascii="Arial" w:eastAsia="Times New Roman" w:hAnsi="Arial" w:cs="Arial"/>
          <w:lang w:eastAsia="cs-CZ"/>
        </w:rPr>
        <w:t>ý způsob</w:t>
      </w:r>
      <w:r>
        <w:rPr>
          <w:rFonts w:ascii="Arial" w:eastAsia="Times New Roman" w:hAnsi="Arial" w:cs="Arial"/>
          <w:lang w:eastAsia="cs-CZ"/>
        </w:rPr>
        <w:t xml:space="preserve">, jakým bude komunikace probíhat, je nutné určit, kdo o něm rozhoduje. </w:t>
      </w:r>
      <w:r w:rsidR="002E2141" w:rsidRPr="002E2141">
        <w:rPr>
          <w:rFonts w:ascii="Arial" w:eastAsia="Times New Roman" w:hAnsi="Arial" w:cs="Arial"/>
          <w:lang w:eastAsia="cs-CZ"/>
        </w:rPr>
        <w:t>V případě neexistence společného řešení určuje formu komunikac</w:t>
      </w:r>
      <w:r>
        <w:rPr>
          <w:rFonts w:ascii="Arial" w:eastAsia="Times New Roman" w:hAnsi="Arial" w:cs="Arial"/>
          <w:lang w:eastAsia="cs-CZ"/>
        </w:rPr>
        <w:t>e</w:t>
      </w:r>
      <w:r w:rsidR="002E2141" w:rsidRPr="002E2141">
        <w:rPr>
          <w:rFonts w:ascii="Arial" w:eastAsia="Times New Roman" w:hAnsi="Arial" w:cs="Arial"/>
          <w:lang w:eastAsia="cs-CZ"/>
        </w:rPr>
        <w:t xml:space="preserve"> opouštěný poskytovatel internetu. Forma komunikace musí být určena tak, aby bylo možné dodržet všechny lhůty stanovené pro proces změny poskytovatele internetu uvedené v zákoně o</w:t>
      </w:r>
      <w:r w:rsidR="009B10D5">
        <w:rPr>
          <w:rFonts w:ascii="Arial" w:eastAsia="Times New Roman" w:hAnsi="Arial" w:cs="Arial"/>
          <w:lang w:eastAsia="cs-CZ"/>
        </w:rPr>
        <w:t> </w:t>
      </w:r>
      <w:r w:rsidR="002E2141" w:rsidRPr="002E2141">
        <w:rPr>
          <w:rFonts w:ascii="Arial" w:eastAsia="Times New Roman" w:hAnsi="Arial" w:cs="Arial"/>
          <w:lang w:eastAsia="cs-CZ"/>
        </w:rPr>
        <w:t xml:space="preserve">elektronických komunikacích a v této vyhlášce. S ohledem na následné řešení stížností účastníků a možnosti zpětného prokázání jednotlivých kroků v komunikaci mezi oběma subjekty je nezbytné, aby vzájemná komunikace byla transparentní a byla zaznamenávána tak, aby byl průběh postupu </w:t>
      </w:r>
      <w:r w:rsidR="00FA1C29">
        <w:rPr>
          <w:rFonts w:ascii="Arial" w:eastAsia="Times New Roman" w:hAnsi="Arial" w:cs="Arial"/>
          <w:lang w:eastAsia="cs-CZ"/>
        </w:rPr>
        <w:t xml:space="preserve">a s ním spojených nezbytných úkonů </w:t>
      </w:r>
      <w:r w:rsidR="002E2141" w:rsidRPr="002E2141">
        <w:rPr>
          <w:rFonts w:ascii="Arial" w:eastAsia="Times New Roman" w:hAnsi="Arial" w:cs="Arial"/>
          <w:lang w:eastAsia="cs-CZ"/>
        </w:rPr>
        <w:t>prokazatelný. Ustanovení §</w:t>
      </w:r>
      <w:r w:rsidR="009B10D5">
        <w:rPr>
          <w:rFonts w:ascii="Arial" w:eastAsia="Times New Roman" w:hAnsi="Arial" w:cs="Arial"/>
          <w:lang w:eastAsia="cs-CZ"/>
        </w:rPr>
        <w:t> </w:t>
      </w:r>
      <w:r w:rsidR="002E2141" w:rsidRPr="002E2141">
        <w:rPr>
          <w:rFonts w:ascii="Arial" w:eastAsia="Times New Roman" w:hAnsi="Arial" w:cs="Arial"/>
          <w:lang w:eastAsia="cs-CZ"/>
        </w:rPr>
        <w:t>11 dále stanoví povinnost využívat pro vzájemnou komunikaci mezi opouštěným a přejímajícím poskytovatelem internetu společné řešení, pokud takové existuje. Výjimkou z této povinnosti je vzájemná dohoda opouštěného a přejímajícího poskytovatele internetu na jiném způsobu komunikace.</w:t>
      </w:r>
      <w:r w:rsidR="00CB700F">
        <w:rPr>
          <w:rFonts w:ascii="Arial" w:eastAsia="Times New Roman" w:hAnsi="Arial" w:cs="Arial"/>
          <w:lang w:eastAsia="cs-CZ"/>
        </w:rPr>
        <w:t xml:space="preserve"> </w:t>
      </w:r>
    </w:p>
    <w:p w14:paraId="7229D755" w14:textId="5825CB05" w:rsidR="002E2141" w:rsidRDefault="00CB700F" w:rsidP="002E2141">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V</w:t>
      </w:r>
      <w:r w:rsidR="002C251E">
        <w:rPr>
          <w:rFonts w:ascii="Arial" w:eastAsia="Times New Roman" w:hAnsi="Arial" w:cs="Arial"/>
          <w:lang w:eastAsia="cs-CZ"/>
        </w:rPr>
        <w:t> </w:t>
      </w:r>
      <w:r>
        <w:rPr>
          <w:rFonts w:ascii="Arial" w:eastAsia="Times New Roman" w:hAnsi="Arial" w:cs="Arial"/>
          <w:lang w:eastAsia="cs-CZ"/>
        </w:rPr>
        <w:t>případě</w:t>
      </w:r>
      <w:r w:rsidR="002C251E">
        <w:rPr>
          <w:rFonts w:ascii="Arial" w:eastAsia="Times New Roman" w:hAnsi="Arial" w:cs="Arial"/>
          <w:lang w:eastAsia="cs-CZ"/>
        </w:rPr>
        <w:t>,</w:t>
      </w:r>
      <w:r>
        <w:rPr>
          <w:rFonts w:ascii="Arial" w:eastAsia="Times New Roman" w:hAnsi="Arial" w:cs="Arial"/>
          <w:lang w:eastAsia="cs-CZ"/>
        </w:rPr>
        <w:t xml:space="preserve"> že opouštěný poskytovatel internetu </w:t>
      </w:r>
      <w:r w:rsidR="00723AE2">
        <w:rPr>
          <w:rFonts w:ascii="Arial" w:eastAsia="Times New Roman" w:hAnsi="Arial" w:cs="Arial"/>
          <w:lang w:eastAsia="cs-CZ"/>
        </w:rPr>
        <w:t>ne</w:t>
      </w:r>
      <w:r>
        <w:rPr>
          <w:rFonts w:ascii="Arial" w:eastAsia="Times New Roman" w:hAnsi="Arial" w:cs="Arial"/>
          <w:lang w:eastAsia="cs-CZ"/>
        </w:rPr>
        <w:t>preferuje společné řešení pro vzájemnou komunikaci</w:t>
      </w:r>
      <w:r w:rsidR="00723AE2">
        <w:rPr>
          <w:rFonts w:ascii="Arial" w:eastAsia="Times New Roman" w:hAnsi="Arial" w:cs="Arial"/>
          <w:lang w:eastAsia="cs-CZ"/>
        </w:rPr>
        <w:t xml:space="preserve"> a nabízí kontakt prostřednictvím </w:t>
      </w:r>
      <w:r w:rsidR="00EF7F4F">
        <w:rPr>
          <w:rFonts w:ascii="Arial" w:eastAsia="Times New Roman" w:hAnsi="Arial" w:cs="Arial"/>
          <w:lang w:eastAsia="cs-CZ"/>
        </w:rPr>
        <w:t>adresy elektronické pošty</w:t>
      </w:r>
      <w:r w:rsidR="00723AE2">
        <w:rPr>
          <w:rFonts w:ascii="Arial" w:eastAsia="Times New Roman" w:hAnsi="Arial" w:cs="Arial"/>
          <w:lang w:eastAsia="cs-CZ"/>
        </w:rPr>
        <w:t xml:space="preserve"> či určitého skupinového řešení, a </w:t>
      </w:r>
      <w:r>
        <w:rPr>
          <w:rFonts w:ascii="Arial" w:eastAsia="Times New Roman" w:hAnsi="Arial" w:cs="Arial"/>
          <w:lang w:eastAsia="cs-CZ"/>
        </w:rPr>
        <w:t>přejímající</w:t>
      </w:r>
      <w:r w:rsidR="009E4911">
        <w:rPr>
          <w:rFonts w:ascii="Arial" w:eastAsia="Times New Roman" w:hAnsi="Arial" w:cs="Arial"/>
          <w:lang w:eastAsia="cs-CZ"/>
        </w:rPr>
        <w:t xml:space="preserve"> poskytovatel internetu</w:t>
      </w:r>
      <w:r>
        <w:rPr>
          <w:rFonts w:ascii="Arial" w:eastAsia="Times New Roman" w:hAnsi="Arial" w:cs="Arial"/>
          <w:lang w:eastAsia="cs-CZ"/>
        </w:rPr>
        <w:t xml:space="preserve"> </w:t>
      </w:r>
      <w:r w:rsidR="00723AE2">
        <w:rPr>
          <w:rFonts w:ascii="Arial" w:eastAsia="Times New Roman" w:hAnsi="Arial" w:cs="Arial"/>
          <w:lang w:eastAsia="cs-CZ"/>
        </w:rPr>
        <w:t>naopak trvá na využití společného řešení (nedojde tedy k dohodě o</w:t>
      </w:r>
      <w:r w:rsidR="002113B1">
        <w:rPr>
          <w:rFonts w:ascii="Arial" w:eastAsia="Times New Roman" w:hAnsi="Arial" w:cs="Arial"/>
          <w:lang w:eastAsia="cs-CZ"/>
        </w:rPr>
        <w:t> </w:t>
      </w:r>
      <w:r w:rsidR="00723AE2">
        <w:rPr>
          <w:rFonts w:ascii="Arial" w:eastAsia="Times New Roman" w:hAnsi="Arial" w:cs="Arial"/>
          <w:lang w:eastAsia="cs-CZ"/>
        </w:rPr>
        <w:t xml:space="preserve">využití jiné formy komunikace než společného řešení), musí opouštěný poskytovatel služby </w:t>
      </w:r>
      <w:r w:rsidR="002113B1">
        <w:rPr>
          <w:rFonts w:ascii="Arial" w:eastAsia="Times New Roman" w:hAnsi="Arial" w:cs="Arial"/>
          <w:lang w:eastAsia="cs-CZ"/>
        </w:rPr>
        <w:t xml:space="preserve">pro další nezbytnou komunikaci </w:t>
      </w:r>
      <w:r w:rsidR="00723AE2">
        <w:rPr>
          <w:rFonts w:ascii="Arial" w:eastAsia="Times New Roman" w:hAnsi="Arial" w:cs="Arial"/>
          <w:lang w:eastAsia="cs-CZ"/>
        </w:rPr>
        <w:t xml:space="preserve">využít společného řešení, přestože k prvotnímu kontaktu došlo </w:t>
      </w:r>
      <w:r w:rsidR="00107317">
        <w:rPr>
          <w:rFonts w:ascii="Arial" w:eastAsia="Times New Roman" w:hAnsi="Arial" w:cs="Arial"/>
          <w:lang w:eastAsia="cs-CZ"/>
        </w:rPr>
        <w:t xml:space="preserve">prostřednictvím </w:t>
      </w:r>
      <w:r w:rsidR="00EF7F4F">
        <w:rPr>
          <w:rFonts w:ascii="Arial" w:eastAsia="Times New Roman" w:hAnsi="Arial" w:cs="Arial"/>
          <w:lang w:eastAsia="cs-CZ"/>
        </w:rPr>
        <w:t xml:space="preserve">adresy </w:t>
      </w:r>
      <w:r w:rsidR="00107317">
        <w:rPr>
          <w:rFonts w:ascii="Arial" w:eastAsia="Times New Roman" w:hAnsi="Arial" w:cs="Arial"/>
          <w:lang w:eastAsia="cs-CZ"/>
        </w:rPr>
        <w:t>elektronické pošty</w:t>
      </w:r>
      <w:r w:rsidR="00723AE2">
        <w:rPr>
          <w:rFonts w:ascii="Arial" w:eastAsia="Times New Roman" w:hAnsi="Arial" w:cs="Arial"/>
          <w:lang w:eastAsia="cs-CZ"/>
        </w:rPr>
        <w:t xml:space="preserve">. </w:t>
      </w:r>
      <w:r>
        <w:rPr>
          <w:rFonts w:ascii="Arial" w:eastAsia="Times New Roman" w:hAnsi="Arial" w:cs="Arial"/>
          <w:lang w:eastAsia="cs-CZ"/>
        </w:rPr>
        <w:t xml:space="preserve">Z tohoto důvodu je nutné, aby přístup do společného řešení byl umožněn bez jakýchkoliv překážek, bezodkladně a tak, aby mohly být dodrženy všechny lhůty stanovené pro změnu poskytovatele internetu. </w:t>
      </w:r>
      <w:r w:rsidR="002113B1">
        <w:rPr>
          <w:rFonts w:ascii="Arial" w:eastAsia="Times New Roman" w:hAnsi="Arial" w:cs="Arial"/>
          <w:lang w:eastAsia="cs-CZ"/>
        </w:rPr>
        <w:t xml:space="preserve">Jednou z možností zajištění těchto požadavků je i umožnění tzv. </w:t>
      </w:r>
      <w:r>
        <w:rPr>
          <w:rFonts w:ascii="Arial" w:eastAsia="Times New Roman" w:hAnsi="Arial" w:cs="Arial"/>
          <w:lang w:eastAsia="cs-CZ"/>
        </w:rPr>
        <w:t>ex ante registrac</w:t>
      </w:r>
      <w:r w:rsidR="002B7A30">
        <w:rPr>
          <w:rFonts w:ascii="Arial" w:eastAsia="Times New Roman" w:hAnsi="Arial" w:cs="Arial"/>
          <w:lang w:eastAsia="cs-CZ"/>
        </w:rPr>
        <w:t>e</w:t>
      </w:r>
      <w:r w:rsidR="002113B1">
        <w:rPr>
          <w:rFonts w:ascii="Arial" w:eastAsia="Times New Roman" w:hAnsi="Arial" w:cs="Arial"/>
          <w:lang w:eastAsia="cs-CZ"/>
        </w:rPr>
        <w:t xml:space="preserve"> do společného řešení pro </w:t>
      </w:r>
      <w:r w:rsidR="002B7A30">
        <w:rPr>
          <w:rFonts w:ascii="Arial" w:eastAsia="Times New Roman" w:hAnsi="Arial" w:cs="Arial"/>
          <w:lang w:eastAsia="cs-CZ"/>
        </w:rPr>
        <w:t xml:space="preserve">jeho </w:t>
      </w:r>
      <w:r w:rsidR="002113B1">
        <w:rPr>
          <w:rFonts w:ascii="Arial" w:eastAsia="Times New Roman" w:hAnsi="Arial" w:cs="Arial"/>
          <w:lang w:eastAsia="cs-CZ"/>
        </w:rPr>
        <w:t>budoucí využití.</w:t>
      </w:r>
    </w:p>
    <w:p w14:paraId="0AE6ACE2" w14:textId="77777777" w:rsidR="00CB700F" w:rsidRPr="002E2141" w:rsidRDefault="00CB700F" w:rsidP="00CB700F">
      <w:pPr>
        <w:keepNext/>
        <w:keepLines/>
        <w:spacing w:before="120" w:after="120" w:line="240" w:lineRule="auto"/>
        <w:jc w:val="both"/>
        <w:outlineLvl w:val="0"/>
        <w:rPr>
          <w:rFonts w:ascii="Arial" w:eastAsia="Times New Roman" w:hAnsi="Arial" w:cs="Arial"/>
          <w:b/>
          <w:lang w:eastAsia="cs-CZ"/>
        </w:rPr>
      </w:pPr>
      <w:r w:rsidRPr="002E2141">
        <w:rPr>
          <w:rFonts w:ascii="Arial" w:eastAsia="Times New Roman" w:hAnsi="Arial" w:cs="Arial"/>
          <w:b/>
          <w:lang w:eastAsia="cs-CZ"/>
        </w:rPr>
        <w:t>K § 12</w:t>
      </w:r>
    </w:p>
    <w:p w14:paraId="46FD0708" w14:textId="2E265789" w:rsidR="00CB700F" w:rsidRPr="002E2141" w:rsidRDefault="00CB700F" w:rsidP="00CB700F">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Ustanovení § 12 stanoví minimální náležitosti objednávky</w:t>
      </w:r>
      <w:r w:rsidR="00052BB7">
        <w:rPr>
          <w:rFonts w:ascii="Arial" w:eastAsia="Times New Roman" w:hAnsi="Arial" w:cs="Arial"/>
          <w:lang w:eastAsia="cs-CZ"/>
        </w:rPr>
        <w:t>, aby nedocházelo ke sporům týkajícím se rozsahu předávaných dat. V případě, že objednávka nebude splňovat tyto minimální náležitosti, může být odmítnuta.</w:t>
      </w:r>
    </w:p>
    <w:p w14:paraId="4A36BC82" w14:textId="43884F7A" w:rsidR="002E2141" w:rsidRPr="002E2141" w:rsidRDefault="002E2141" w:rsidP="002E2141">
      <w:pPr>
        <w:keepNext/>
        <w:keepLines/>
        <w:spacing w:before="120" w:after="120" w:line="240" w:lineRule="auto"/>
        <w:jc w:val="both"/>
        <w:outlineLvl w:val="0"/>
        <w:rPr>
          <w:rFonts w:ascii="Arial" w:eastAsia="Times New Roman" w:hAnsi="Arial" w:cs="Arial"/>
          <w:b/>
          <w:lang w:eastAsia="cs-CZ"/>
        </w:rPr>
      </w:pPr>
      <w:r w:rsidRPr="002E2141">
        <w:rPr>
          <w:rFonts w:ascii="Arial" w:eastAsia="Times New Roman" w:hAnsi="Arial" w:cs="Arial"/>
          <w:b/>
          <w:lang w:eastAsia="cs-CZ"/>
        </w:rPr>
        <w:t>K § 1</w:t>
      </w:r>
      <w:r w:rsidR="00CB700F">
        <w:rPr>
          <w:rFonts w:ascii="Arial" w:eastAsia="Times New Roman" w:hAnsi="Arial" w:cs="Arial"/>
          <w:b/>
          <w:lang w:eastAsia="cs-CZ"/>
        </w:rPr>
        <w:t>3</w:t>
      </w:r>
    </w:p>
    <w:p w14:paraId="30EA9EF8" w14:textId="201F522E" w:rsidR="002E2141" w:rsidRPr="002E2141" w:rsidRDefault="002E2141" w:rsidP="002E2141">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Ustanovení § 1</w:t>
      </w:r>
      <w:r w:rsidR="00CB700F">
        <w:rPr>
          <w:rFonts w:ascii="Arial" w:eastAsia="Times New Roman" w:hAnsi="Arial" w:cs="Arial"/>
          <w:lang w:eastAsia="cs-CZ"/>
        </w:rPr>
        <w:t>3</w:t>
      </w:r>
      <w:r w:rsidRPr="002E2141">
        <w:rPr>
          <w:rFonts w:ascii="Arial" w:eastAsia="Times New Roman" w:hAnsi="Arial" w:cs="Arial"/>
          <w:lang w:eastAsia="cs-CZ"/>
        </w:rPr>
        <w:t xml:space="preserve"> stanovuje postup při komunikaci nezbytné pro změnu poskytovatele internetu mezi podnikateli, včetně příslušných lhůt. Postup je zčásti upraven v § 34a zákona o elektronických komunikacích, část </w:t>
      </w:r>
      <w:r w:rsidR="00C22F23">
        <w:rPr>
          <w:rFonts w:ascii="Arial" w:eastAsia="Times New Roman" w:hAnsi="Arial" w:cs="Arial"/>
          <w:lang w:eastAsia="cs-CZ"/>
        </w:rPr>
        <w:t>třetí</w:t>
      </w:r>
      <w:r w:rsidR="00C22F23" w:rsidRPr="002E2141">
        <w:rPr>
          <w:rFonts w:ascii="Arial" w:eastAsia="Times New Roman" w:hAnsi="Arial" w:cs="Arial"/>
          <w:lang w:eastAsia="cs-CZ"/>
        </w:rPr>
        <w:t xml:space="preserve"> </w:t>
      </w:r>
      <w:r w:rsidRPr="002E2141">
        <w:rPr>
          <w:rFonts w:ascii="Arial" w:eastAsia="Times New Roman" w:hAnsi="Arial" w:cs="Arial"/>
          <w:lang w:eastAsia="cs-CZ"/>
        </w:rPr>
        <w:t>vyhlášky jej doplňuje</w:t>
      </w:r>
      <w:r w:rsidR="00FA1C29">
        <w:rPr>
          <w:rFonts w:ascii="Arial" w:eastAsia="Times New Roman" w:hAnsi="Arial" w:cs="Arial"/>
          <w:lang w:eastAsia="cs-CZ"/>
        </w:rPr>
        <w:t xml:space="preserve"> o potřebné konkrétní úkony zejména v rámci komunikace mezi přejímajícím a opouštěným poskytovatelem</w:t>
      </w:r>
      <w:r w:rsidR="009B10D5">
        <w:rPr>
          <w:rFonts w:ascii="Arial" w:eastAsia="Times New Roman" w:hAnsi="Arial" w:cs="Arial"/>
          <w:lang w:eastAsia="cs-CZ"/>
        </w:rPr>
        <w:t xml:space="preserve"> internetu</w:t>
      </w:r>
      <w:r w:rsidRPr="002E2141">
        <w:rPr>
          <w:rFonts w:ascii="Arial" w:eastAsia="Times New Roman" w:hAnsi="Arial" w:cs="Arial"/>
          <w:lang w:eastAsia="cs-CZ"/>
        </w:rPr>
        <w:t>.</w:t>
      </w:r>
    </w:p>
    <w:p w14:paraId="33E15E78" w14:textId="1987B191" w:rsidR="002E2141" w:rsidRPr="002E2141" w:rsidRDefault="002E2141" w:rsidP="004A4200">
      <w:pPr>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Odstavec 1 upravuje lhůtu pro realizaci celého procesu směřujícího ke změně poskytovatele internetu. Délka této lhůty je stanovena tak, aby umožnila provedení všech nezbytných úkonů pro změnu poskytovatele internetu. Lhůta je stanovena na 4 pracovní dny a začíná běžet ode dne vyrozumění opouštěného poskytovatele internetu o žádosti účastníka o změnu poskytovatele internetu přejímajícím poskytovatelem internetu podle § 34a odst. 6 zákona o elektronických komunikacích, resp. ode dne, kdy opouštěný poskytovatel internetu</w:t>
      </w:r>
      <w:r w:rsidR="002C251E">
        <w:rPr>
          <w:rFonts w:ascii="Arial" w:eastAsia="Times New Roman" w:hAnsi="Arial" w:cs="Arial"/>
          <w:lang w:eastAsia="cs-CZ"/>
        </w:rPr>
        <w:t xml:space="preserve"> obdržel</w:t>
      </w:r>
      <w:r w:rsidRPr="002E2141">
        <w:rPr>
          <w:rFonts w:ascii="Arial" w:eastAsia="Times New Roman" w:hAnsi="Arial" w:cs="Arial"/>
          <w:lang w:eastAsia="cs-CZ"/>
        </w:rPr>
        <w:t xml:space="preserve"> objednávku změny poskytovatele internetu od přejímajícího poskytovatele internetu.</w:t>
      </w:r>
    </w:p>
    <w:p w14:paraId="67F1FB48" w14:textId="5394DDF7" w:rsidR="002E2141" w:rsidRDefault="002E2141" w:rsidP="004A4200">
      <w:pPr>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Odstavec 2 stanovuje lhůtu 1 pracovního dne pro opouštěného poskytovatele internetu, během níž musí obdrženou objednávku potvrdit</w:t>
      </w:r>
      <w:r w:rsidR="005E0B92">
        <w:rPr>
          <w:rFonts w:ascii="Arial" w:eastAsia="Times New Roman" w:hAnsi="Arial" w:cs="Arial"/>
          <w:lang w:eastAsia="cs-CZ"/>
        </w:rPr>
        <w:t>,</w:t>
      </w:r>
      <w:r w:rsidRPr="002E2141">
        <w:rPr>
          <w:rFonts w:ascii="Arial" w:eastAsia="Times New Roman" w:hAnsi="Arial" w:cs="Arial"/>
          <w:lang w:eastAsia="cs-CZ"/>
        </w:rPr>
        <w:t xml:space="preserve"> nebo odmítnout. V případě, že opouštěný poskytovatel internetu </w:t>
      </w:r>
      <w:r w:rsidR="005E0B92">
        <w:rPr>
          <w:rFonts w:ascii="Arial" w:eastAsia="Times New Roman" w:hAnsi="Arial" w:cs="Arial"/>
          <w:lang w:eastAsia="cs-CZ"/>
        </w:rPr>
        <w:t xml:space="preserve">objednávku </w:t>
      </w:r>
      <w:r w:rsidRPr="002E2141">
        <w:rPr>
          <w:rFonts w:ascii="Arial" w:eastAsia="Times New Roman" w:hAnsi="Arial" w:cs="Arial"/>
          <w:lang w:eastAsia="cs-CZ"/>
        </w:rPr>
        <w:t>potvrdí, pošle spolu s</w:t>
      </w:r>
      <w:r w:rsidR="002C251E">
        <w:rPr>
          <w:rFonts w:ascii="Arial" w:eastAsia="Times New Roman" w:hAnsi="Arial" w:cs="Arial"/>
          <w:lang w:eastAsia="cs-CZ"/>
        </w:rPr>
        <w:t> potvrzením</w:t>
      </w:r>
      <w:r w:rsidRPr="002E2141">
        <w:rPr>
          <w:rFonts w:ascii="Arial" w:eastAsia="Times New Roman" w:hAnsi="Arial" w:cs="Arial"/>
          <w:lang w:eastAsia="cs-CZ"/>
        </w:rPr>
        <w:t xml:space="preserve"> </w:t>
      </w:r>
      <w:r w:rsidR="009B10D5">
        <w:rPr>
          <w:rFonts w:ascii="Arial" w:eastAsia="Times New Roman" w:hAnsi="Arial" w:cs="Arial"/>
          <w:lang w:eastAsia="cs-CZ"/>
        </w:rPr>
        <w:t xml:space="preserve">minimálně </w:t>
      </w:r>
      <w:r w:rsidRPr="002E2141">
        <w:rPr>
          <w:rFonts w:ascii="Arial" w:eastAsia="Times New Roman" w:hAnsi="Arial" w:cs="Arial"/>
          <w:lang w:eastAsia="cs-CZ"/>
        </w:rPr>
        <w:t>informaci, zda je dotčená služba přístupu k internetu součástí balíčku služeb nebo balíčku služeb a</w:t>
      </w:r>
      <w:r w:rsidR="00D70E78">
        <w:rPr>
          <w:rFonts w:ascii="Arial" w:eastAsia="Times New Roman" w:hAnsi="Arial" w:cs="Arial"/>
          <w:lang w:eastAsia="cs-CZ"/>
        </w:rPr>
        <w:t> </w:t>
      </w:r>
      <w:r w:rsidRPr="002E2141">
        <w:rPr>
          <w:rFonts w:ascii="Arial" w:eastAsia="Times New Roman" w:hAnsi="Arial" w:cs="Arial"/>
          <w:lang w:eastAsia="cs-CZ"/>
        </w:rPr>
        <w:t xml:space="preserve">koncového zařízení. </w:t>
      </w:r>
      <w:r w:rsidR="00281E80">
        <w:rPr>
          <w:rFonts w:ascii="Arial" w:eastAsia="Times New Roman" w:hAnsi="Arial" w:cs="Arial"/>
          <w:lang w:eastAsia="cs-CZ"/>
        </w:rPr>
        <w:t>Vyhláška tak nebrání poskytovatelům internetu vzájemně si sdělovat i</w:t>
      </w:r>
      <w:r w:rsidR="00D70E78">
        <w:rPr>
          <w:rFonts w:ascii="Arial" w:eastAsia="Times New Roman" w:hAnsi="Arial" w:cs="Arial"/>
          <w:lang w:eastAsia="cs-CZ"/>
        </w:rPr>
        <w:t> </w:t>
      </w:r>
      <w:r w:rsidR="00281E80">
        <w:rPr>
          <w:rFonts w:ascii="Arial" w:eastAsia="Times New Roman" w:hAnsi="Arial" w:cs="Arial"/>
          <w:lang w:eastAsia="cs-CZ"/>
        </w:rPr>
        <w:t xml:space="preserve">další informace související </w:t>
      </w:r>
      <w:r w:rsidR="002113E3">
        <w:rPr>
          <w:rFonts w:ascii="Arial" w:eastAsia="Times New Roman" w:hAnsi="Arial" w:cs="Arial"/>
          <w:lang w:eastAsia="cs-CZ"/>
        </w:rPr>
        <w:t xml:space="preserve">se </w:t>
      </w:r>
      <w:r w:rsidR="00281E80">
        <w:rPr>
          <w:rFonts w:ascii="Arial" w:eastAsia="Times New Roman" w:hAnsi="Arial" w:cs="Arial"/>
          <w:lang w:eastAsia="cs-CZ"/>
        </w:rPr>
        <w:t xml:space="preserve">změnou poskytovatele internetu. </w:t>
      </w:r>
      <w:r w:rsidRPr="002E2141">
        <w:rPr>
          <w:rFonts w:ascii="Arial" w:eastAsia="Times New Roman" w:hAnsi="Arial" w:cs="Arial"/>
          <w:lang w:eastAsia="cs-CZ"/>
        </w:rPr>
        <w:t xml:space="preserve">Lhůta byla stanovena </w:t>
      </w:r>
      <w:r w:rsidRPr="002E2141">
        <w:rPr>
          <w:rFonts w:ascii="Arial" w:eastAsia="Times New Roman" w:hAnsi="Arial" w:cs="Arial"/>
          <w:lang w:eastAsia="cs-CZ"/>
        </w:rPr>
        <w:lastRenderedPageBreak/>
        <w:t xml:space="preserve">analogicky s ohledem na zákonem stanovenou lhůtu 1 pracovního dne pro vyrozumění opouštěného poskytovatele internetu a současně tak, aby proces změny </w:t>
      </w:r>
      <w:r w:rsidR="002C251E">
        <w:rPr>
          <w:rFonts w:ascii="Arial" w:eastAsia="Times New Roman" w:hAnsi="Arial" w:cs="Arial"/>
          <w:lang w:eastAsia="cs-CZ"/>
        </w:rPr>
        <w:t xml:space="preserve">nebyl </w:t>
      </w:r>
      <w:r w:rsidRPr="002E2141">
        <w:rPr>
          <w:rFonts w:ascii="Arial" w:eastAsia="Times New Roman" w:hAnsi="Arial" w:cs="Arial"/>
          <w:lang w:eastAsia="cs-CZ"/>
        </w:rPr>
        <w:t>opouštěným poskytovatelem internetu zdržován.</w:t>
      </w:r>
    </w:p>
    <w:p w14:paraId="56CC809E" w14:textId="558EF099" w:rsidR="00C22F23" w:rsidRDefault="00C22F23" w:rsidP="002E2141">
      <w:pPr>
        <w:keepLines/>
        <w:spacing w:before="120" w:after="120" w:line="240" w:lineRule="auto"/>
        <w:jc w:val="both"/>
        <w:rPr>
          <w:rFonts w:ascii="Arial" w:eastAsia="Times New Roman" w:hAnsi="Arial" w:cs="Arial"/>
          <w:lang w:eastAsia="cs-CZ"/>
        </w:rPr>
      </w:pPr>
      <w:r w:rsidRPr="00C22F23">
        <w:rPr>
          <w:rFonts w:ascii="Arial" w:eastAsia="Times New Roman" w:hAnsi="Arial" w:cs="Arial"/>
          <w:lang w:eastAsia="cs-CZ"/>
        </w:rPr>
        <w:t>Vzhledem k tomu, že ustanovení § 63c odst.</w:t>
      </w:r>
      <w:r>
        <w:rPr>
          <w:rFonts w:ascii="Arial" w:eastAsia="Times New Roman" w:hAnsi="Arial" w:cs="Arial"/>
          <w:lang w:eastAsia="cs-CZ"/>
        </w:rPr>
        <w:t xml:space="preserve"> 1 </w:t>
      </w:r>
      <w:r w:rsidRPr="002E2141">
        <w:rPr>
          <w:rFonts w:ascii="Arial" w:eastAsia="Times New Roman" w:hAnsi="Arial" w:cs="Arial"/>
          <w:lang w:eastAsia="cs-CZ"/>
        </w:rPr>
        <w:t>zákona o elektronických komunikacích</w:t>
      </w:r>
      <w:r w:rsidRPr="00C22F23">
        <w:rPr>
          <w:rFonts w:ascii="Arial" w:eastAsia="Times New Roman" w:hAnsi="Arial" w:cs="Arial"/>
          <w:lang w:eastAsia="cs-CZ"/>
        </w:rPr>
        <w:t xml:space="preserve">, které upravuje </w:t>
      </w:r>
      <w:r w:rsidR="00EF7F4F">
        <w:rPr>
          <w:rFonts w:ascii="Arial" w:eastAsia="Times New Roman" w:hAnsi="Arial" w:cs="Arial"/>
          <w:lang w:eastAsia="cs-CZ"/>
        </w:rPr>
        <w:t xml:space="preserve">problematiku </w:t>
      </w:r>
      <w:r w:rsidRPr="00C22F23">
        <w:rPr>
          <w:rFonts w:ascii="Arial" w:eastAsia="Times New Roman" w:hAnsi="Arial" w:cs="Arial"/>
          <w:lang w:eastAsia="cs-CZ"/>
        </w:rPr>
        <w:t>balíčk</w:t>
      </w:r>
      <w:r w:rsidR="00EF7F4F">
        <w:rPr>
          <w:rFonts w:ascii="Arial" w:eastAsia="Times New Roman" w:hAnsi="Arial" w:cs="Arial"/>
          <w:lang w:eastAsia="cs-CZ"/>
        </w:rPr>
        <w:t>ů</w:t>
      </w:r>
      <w:r w:rsidRPr="00C22F23">
        <w:rPr>
          <w:rFonts w:ascii="Arial" w:eastAsia="Times New Roman" w:hAnsi="Arial" w:cs="Arial"/>
          <w:lang w:eastAsia="cs-CZ"/>
        </w:rPr>
        <w:t>, se netýká všech účastníků, ale jen účastníků – spotřebitelů</w:t>
      </w:r>
      <w:r>
        <w:rPr>
          <w:rFonts w:ascii="Arial" w:eastAsia="Times New Roman" w:hAnsi="Arial" w:cs="Arial"/>
          <w:lang w:eastAsia="cs-CZ"/>
        </w:rPr>
        <w:t xml:space="preserve"> (§ 63c odst. 1</w:t>
      </w:r>
      <w:r w:rsidR="003536B5">
        <w:rPr>
          <w:rFonts w:ascii="Arial" w:eastAsia="Times New Roman" w:hAnsi="Arial" w:cs="Arial"/>
          <w:lang w:eastAsia="cs-CZ"/>
        </w:rPr>
        <w:t xml:space="preserve"> </w:t>
      </w:r>
      <w:r w:rsidR="003536B5" w:rsidRPr="002E2141">
        <w:rPr>
          <w:rFonts w:ascii="Arial" w:eastAsia="Times New Roman" w:hAnsi="Arial" w:cs="Arial"/>
          <w:lang w:eastAsia="cs-CZ"/>
        </w:rPr>
        <w:t>zákona o elektronických komunikacích</w:t>
      </w:r>
      <w:r w:rsidR="003536B5">
        <w:rPr>
          <w:rFonts w:ascii="Arial" w:eastAsia="Times New Roman" w:hAnsi="Arial" w:cs="Arial"/>
          <w:lang w:eastAsia="cs-CZ"/>
        </w:rPr>
        <w:t>)</w:t>
      </w:r>
      <w:r w:rsidR="004876B7">
        <w:rPr>
          <w:rFonts w:ascii="Arial" w:eastAsia="Times New Roman" w:hAnsi="Arial" w:cs="Arial"/>
          <w:lang w:eastAsia="cs-CZ"/>
        </w:rPr>
        <w:t xml:space="preserve"> nebo</w:t>
      </w:r>
      <w:r w:rsidRPr="00C22F23">
        <w:rPr>
          <w:rFonts w:ascii="Arial" w:eastAsia="Times New Roman" w:hAnsi="Arial" w:cs="Arial"/>
          <w:lang w:eastAsia="cs-CZ"/>
        </w:rPr>
        <w:t xml:space="preserve"> mikro a malých podniků a neziskových organizací</w:t>
      </w:r>
      <w:r w:rsidR="004876B7">
        <w:rPr>
          <w:rFonts w:ascii="Arial" w:eastAsia="Times New Roman" w:hAnsi="Arial" w:cs="Arial"/>
          <w:lang w:eastAsia="cs-CZ"/>
        </w:rPr>
        <w:t xml:space="preserve">, které se příslušného práva nevzdaly </w:t>
      </w:r>
      <w:r w:rsidR="003536B5">
        <w:rPr>
          <w:rFonts w:ascii="Arial" w:eastAsia="Times New Roman" w:hAnsi="Arial" w:cs="Arial"/>
          <w:lang w:eastAsia="cs-CZ"/>
        </w:rPr>
        <w:t xml:space="preserve">(§ 63c odst. 4 </w:t>
      </w:r>
      <w:r w:rsidR="003536B5" w:rsidRPr="002E2141">
        <w:rPr>
          <w:rFonts w:ascii="Arial" w:eastAsia="Times New Roman" w:hAnsi="Arial" w:cs="Arial"/>
          <w:lang w:eastAsia="cs-CZ"/>
        </w:rPr>
        <w:t>zákona o elektronických komunikacích</w:t>
      </w:r>
      <w:r w:rsidR="003536B5">
        <w:rPr>
          <w:rFonts w:ascii="Arial" w:eastAsia="Times New Roman" w:hAnsi="Arial" w:cs="Arial"/>
          <w:lang w:eastAsia="cs-CZ"/>
        </w:rPr>
        <w:t xml:space="preserve">), </w:t>
      </w:r>
      <w:r w:rsidR="004876B7">
        <w:rPr>
          <w:rFonts w:ascii="Arial" w:eastAsia="Times New Roman" w:hAnsi="Arial" w:cs="Arial"/>
          <w:lang w:eastAsia="cs-CZ"/>
        </w:rPr>
        <w:t xml:space="preserve">nevyžaduje </w:t>
      </w:r>
      <w:r w:rsidR="003536B5">
        <w:rPr>
          <w:rFonts w:ascii="Arial" w:eastAsia="Times New Roman" w:hAnsi="Arial" w:cs="Arial"/>
          <w:lang w:eastAsia="cs-CZ"/>
        </w:rPr>
        <w:t>toto ustanovení zaslání informace o balíčcích jiným než vyjmenovaným účastníkům</w:t>
      </w:r>
      <w:r w:rsidR="004876B7">
        <w:rPr>
          <w:rFonts w:ascii="Arial" w:eastAsia="Times New Roman" w:hAnsi="Arial" w:cs="Arial"/>
          <w:lang w:eastAsia="cs-CZ"/>
        </w:rPr>
        <w:t>, jakkoli tímto není zaslání takové informace vyloučeno.</w:t>
      </w:r>
    </w:p>
    <w:p w14:paraId="34978716" w14:textId="7F071A48" w:rsidR="00C22F23" w:rsidRPr="002E2141" w:rsidRDefault="00C22F23" w:rsidP="002E2141">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Balíček služeb je definován v recitálu č. 283 Kodexu takto: „</w:t>
      </w:r>
      <w:r w:rsidRPr="00C22F23">
        <w:rPr>
          <w:rFonts w:ascii="Arial" w:eastAsia="Times New Roman" w:hAnsi="Arial" w:cs="Arial"/>
          <w:i/>
          <w:iCs/>
          <w:lang w:eastAsia="cs-CZ"/>
        </w:rPr>
        <w:t>Pro účely této směrnice se má za to, že balíček existuje v situacích, kdy jsou jednotlivé prvky balíčku poskytovány či prodávány týmž poskytovatelem v rámci jedné smlouvy nebo na základě úzce související nebo spojené smlouvy.</w:t>
      </w:r>
      <w:r>
        <w:rPr>
          <w:rFonts w:ascii="Arial" w:eastAsia="Times New Roman" w:hAnsi="Arial" w:cs="Arial"/>
          <w:lang w:eastAsia="cs-CZ"/>
        </w:rPr>
        <w:t>“.</w:t>
      </w:r>
    </w:p>
    <w:p w14:paraId="4941E341" w14:textId="0CBF9429" w:rsidR="002E2141" w:rsidRPr="002E2141" w:rsidRDefault="002E2141" w:rsidP="002E2141">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Odstavec 3 specifikuje přípustné důvody pro odmítnutí objednávky změny poskytovatele internetu opouštěným poskytovatelem internetu. Taxativní výčet důvodů zahrnuje existenci jiné žádosti o změnu poskytovatele internetu</w:t>
      </w:r>
      <w:r w:rsidR="003536B5">
        <w:rPr>
          <w:rFonts w:ascii="Arial" w:eastAsia="Times New Roman" w:hAnsi="Arial" w:cs="Arial"/>
          <w:lang w:eastAsia="cs-CZ"/>
        </w:rPr>
        <w:t>,</w:t>
      </w:r>
      <w:r w:rsidRPr="002E2141">
        <w:rPr>
          <w:rFonts w:ascii="Arial" w:eastAsia="Times New Roman" w:hAnsi="Arial" w:cs="Arial"/>
          <w:lang w:eastAsia="cs-CZ"/>
        </w:rPr>
        <w:t xml:space="preserve"> neplatn</w:t>
      </w:r>
      <w:r w:rsidR="00281E80">
        <w:rPr>
          <w:rFonts w:ascii="Arial" w:eastAsia="Times New Roman" w:hAnsi="Arial" w:cs="Arial"/>
          <w:lang w:eastAsia="cs-CZ"/>
        </w:rPr>
        <w:t>ý</w:t>
      </w:r>
      <w:r w:rsidRPr="002E2141">
        <w:rPr>
          <w:rFonts w:ascii="Arial" w:eastAsia="Times New Roman" w:hAnsi="Arial" w:cs="Arial"/>
          <w:lang w:eastAsia="cs-CZ"/>
        </w:rPr>
        <w:t xml:space="preserve"> ověřovací kód pro změnu poskytovatele internetu</w:t>
      </w:r>
      <w:r w:rsidR="003536B5">
        <w:rPr>
          <w:rFonts w:ascii="Arial" w:eastAsia="Times New Roman" w:hAnsi="Arial" w:cs="Arial"/>
          <w:lang w:eastAsia="cs-CZ"/>
        </w:rPr>
        <w:t xml:space="preserve"> a nedodržení minimálních náležitostí objednávky změny poskytovatele internetu</w:t>
      </w:r>
      <w:r w:rsidRPr="002E2141">
        <w:rPr>
          <w:rFonts w:ascii="Arial" w:eastAsia="Times New Roman" w:hAnsi="Arial" w:cs="Arial"/>
          <w:lang w:eastAsia="cs-CZ"/>
        </w:rPr>
        <w:t>. Pro žádné jiné důvody nelze objednávku změny poskytovatele internetu odmítnout. V případě, že dojde k odmítnutí objednávky změny poskytovatele internetu, proces končí a ke změně poskytovatele internetu nedojde. Pokud má účastník stále zájem o provedení změny poskytovatele internetu, musí podat novou žádost (např. situace, kdy dojde k chybnému zápisu ověřovacího kódu a ten bude vyhodnocen jako neplatný).</w:t>
      </w:r>
    </w:p>
    <w:p w14:paraId="7FB8163E" w14:textId="3A951842" w:rsidR="002E2141" w:rsidRPr="002E2141" w:rsidRDefault="002E2141" w:rsidP="002E2141">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Odstavec 4 stanoví lhůtu 3 pracovních dnů od obdržení informace o existenci balíčku služeb nebo balíčku služeb a koncového zařízení pro další postup přejímajícího poskytovatele internetu. Přejímající poskytovatel internetu je povinen postupovat v souladu s pokyny účastníka. Lhůta 3 pracovních dnů byla stanovena tak, aby přejímající poskytovatel internetu měl dostatek času případně kontaktovat účastníka, informovat ho o existenci balíčku, poskytnout mu veškeré potřebné informace a dohodnout s ním další postup a zároveň aby nedocházelo ke zbytečnému prodlužování celého procesu změny poskytovatele internetu</w:t>
      </w:r>
      <w:r w:rsidR="009E2CB6">
        <w:rPr>
          <w:rFonts w:ascii="Arial" w:eastAsia="Times New Roman" w:hAnsi="Arial" w:cs="Arial"/>
          <w:lang w:eastAsia="cs-CZ"/>
        </w:rPr>
        <w:t>; v</w:t>
      </w:r>
      <w:r w:rsidR="00281E80">
        <w:rPr>
          <w:rFonts w:ascii="Arial" w:eastAsia="Times New Roman" w:hAnsi="Arial" w:cs="Arial"/>
          <w:lang w:eastAsia="cs-CZ"/>
        </w:rPr>
        <w:t> neposlední řadě také v souladu s názorem poskytovatelů internetu a jeho projednáním s odbornou veřejností</w:t>
      </w:r>
      <w:r w:rsidR="00304936">
        <w:rPr>
          <w:rFonts w:ascii="Arial" w:eastAsia="Times New Roman" w:hAnsi="Arial" w:cs="Arial"/>
          <w:lang w:eastAsia="cs-CZ"/>
        </w:rPr>
        <w:t>.</w:t>
      </w:r>
    </w:p>
    <w:p w14:paraId="2BDF023D" w14:textId="77777777" w:rsidR="00A72B2F" w:rsidRDefault="002E2141" w:rsidP="00A72B2F">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Během lhůty 3 pracovních dnů má jak přejímající, tak opouštěný poskytovatel internetu povinnost, resp. možnost informovat účastníka o všech skutečnostech, které mohou mít vliv na jeho rozhodnutí ve věci změny poskytovatele internetu.</w:t>
      </w:r>
      <w:r w:rsidR="00A72B2F">
        <w:rPr>
          <w:rFonts w:ascii="Arial" w:eastAsia="Times New Roman" w:hAnsi="Arial" w:cs="Arial"/>
          <w:lang w:eastAsia="cs-CZ"/>
        </w:rPr>
        <w:t xml:space="preserve"> Zároveň </w:t>
      </w:r>
      <w:r w:rsidR="00A72B2F" w:rsidRPr="003536B5">
        <w:rPr>
          <w:rFonts w:ascii="Arial" w:eastAsia="Times New Roman" w:hAnsi="Arial" w:cs="Arial"/>
          <w:lang w:eastAsia="cs-CZ"/>
        </w:rPr>
        <w:t>by cílem informační povinnosti nemělo být pouze upozornění přejímajícího poskytovatele</w:t>
      </w:r>
      <w:r w:rsidR="00A72B2F">
        <w:rPr>
          <w:rFonts w:ascii="Arial" w:eastAsia="Times New Roman" w:hAnsi="Arial" w:cs="Arial"/>
          <w:lang w:eastAsia="cs-CZ"/>
        </w:rPr>
        <w:t xml:space="preserve"> internetu</w:t>
      </w:r>
      <w:r w:rsidR="00A72B2F" w:rsidRPr="003536B5">
        <w:rPr>
          <w:rFonts w:ascii="Arial" w:eastAsia="Times New Roman" w:hAnsi="Arial" w:cs="Arial"/>
          <w:lang w:eastAsia="cs-CZ"/>
        </w:rPr>
        <w:t xml:space="preserve">, ale zejména informování účastníka o dopadech, které může mít změna poskytovatele </w:t>
      </w:r>
      <w:r w:rsidR="00A72B2F">
        <w:rPr>
          <w:rFonts w:ascii="Arial" w:eastAsia="Times New Roman" w:hAnsi="Arial" w:cs="Arial"/>
          <w:lang w:eastAsia="cs-CZ"/>
        </w:rPr>
        <w:t xml:space="preserve">internetu </w:t>
      </w:r>
      <w:r w:rsidR="00A72B2F" w:rsidRPr="003536B5">
        <w:rPr>
          <w:rFonts w:ascii="Arial" w:eastAsia="Times New Roman" w:hAnsi="Arial" w:cs="Arial"/>
          <w:lang w:eastAsia="cs-CZ"/>
        </w:rPr>
        <w:t>na jiné služby, které využívá.</w:t>
      </w:r>
    </w:p>
    <w:p w14:paraId="3DC144CB" w14:textId="70474F51" w:rsidR="00542A90" w:rsidRDefault="00542A90" w:rsidP="004A4200">
      <w:pPr>
        <w:spacing w:before="120" w:after="120" w:line="240" w:lineRule="auto"/>
        <w:jc w:val="both"/>
        <w:rPr>
          <w:rFonts w:ascii="Arial" w:hAnsi="Arial" w:cs="Arial"/>
          <w:lang w:eastAsia="cs-CZ"/>
        </w:rPr>
      </w:pPr>
      <w:r>
        <w:rPr>
          <w:rFonts w:ascii="Arial" w:hAnsi="Arial" w:cs="Arial"/>
          <w:lang w:eastAsia="cs-CZ"/>
        </w:rPr>
        <w:t>Účastník</w:t>
      </w:r>
      <w:r w:rsidR="00142EDE">
        <w:rPr>
          <w:rFonts w:ascii="Arial" w:hAnsi="Arial" w:cs="Arial"/>
          <w:lang w:eastAsia="cs-CZ"/>
        </w:rPr>
        <w:t xml:space="preserve"> </w:t>
      </w:r>
      <w:r>
        <w:rPr>
          <w:rFonts w:ascii="Arial" w:hAnsi="Arial" w:cs="Arial"/>
          <w:lang w:eastAsia="cs-CZ"/>
        </w:rPr>
        <w:t xml:space="preserve">musí být informován o tom, že souhlasí-li s pokračováním procesu změny poskytovatele internetu a zároveň nesdělí opouštěnému ani přejímajícímu poskytovateli internetu, jak s ostatními službami v balíčku naložit, bude postupováno podle smlouvy mezi účastníkem a opouštěným poskytovatelem. </w:t>
      </w:r>
      <w:r w:rsidR="008900DE">
        <w:rPr>
          <w:rFonts w:ascii="Arial" w:hAnsi="Arial" w:cs="Arial"/>
          <w:lang w:eastAsia="cs-CZ"/>
        </w:rPr>
        <w:t xml:space="preserve">Smlouva </w:t>
      </w:r>
      <w:r>
        <w:rPr>
          <w:rFonts w:ascii="Arial" w:hAnsi="Arial" w:cs="Arial"/>
          <w:lang w:eastAsia="cs-CZ"/>
        </w:rPr>
        <w:t>může např. určit, že pokud účastník nevyužije svého práva tyto služby zrušit aktivní</w:t>
      </w:r>
      <w:r w:rsidR="00142EDE">
        <w:rPr>
          <w:rFonts w:ascii="Arial" w:hAnsi="Arial" w:cs="Arial"/>
          <w:lang w:eastAsia="cs-CZ"/>
        </w:rPr>
        <w:t>m projevem vůle</w:t>
      </w:r>
      <w:r>
        <w:rPr>
          <w:rFonts w:ascii="Arial" w:hAnsi="Arial" w:cs="Arial"/>
          <w:lang w:eastAsia="cs-CZ"/>
        </w:rPr>
        <w:t xml:space="preserve"> vůči opouštěnému</w:t>
      </w:r>
      <w:r w:rsidR="009E2CB6">
        <w:rPr>
          <w:rFonts w:ascii="Arial" w:hAnsi="Arial" w:cs="Arial"/>
          <w:lang w:eastAsia="cs-CZ"/>
        </w:rPr>
        <w:t>,</w:t>
      </w:r>
      <w:r>
        <w:rPr>
          <w:rFonts w:ascii="Arial" w:hAnsi="Arial" w:cs="Arial"/>
          <w:lang w:eastAsia="cs-CZ"/>
        </w:rPr>
        <w:t xml:space="preserve"> </w:t>
      </w:r>
      <w:r w:rsidR="00F95C5C">
        <w:rPr>
          <w:rFonts w:ascii="Arial" w:hAnsi="Arial" w:cs="Arial"/>
          <w:lang w:eastAsia="cs-CZ"/>
        </w:rPr>
        <w:t xml:space="preserve">případně přejímajícímu </w:t>
      </w:r>
      <w:r>
        <w:rPr>
          <w:rFonts w:ascii="Arial" w:hAnsi="Arial" w:cs="Arial"/>
          <w:lang w:eastAsia="cs-CZ"/>
        </w:rPr>
        <w:t xml:space="preserve">poskytovateli internetu v rámci procesu změny, budou ostatní služby v balíčku poskytovány dále za podmínek upravených touto </w:t>
      </w:r>
      <w:r w:rsidR="008900DE">
        <w:rPr>
          <w:rFonts w:ascii="Arial" w:hAnsi="Arial" w:cs="Arial"/>
          <w:lang w:eastAsia="cs-CZ"/>
        </w:rPr>
        <w:t>smlouvou</w:t>
      </w:r>
      <w:r w:rsidR="002113E3">
        <w:rPr>
          <w:rFonts w:ascii="Arial" w:hAnsi="Arial" w:cs="Arial"/>
          <w:lang w:eastAsia="cs-CZ"/>
        </w:rPr>
        <w:t>.</w:t>
      </w:r>
      <w:r w:rsidR="00D710CC" w:rsidRPr="00D710CC">
        <w:rPr>
          <w:rFonts w:ascii="Arial" w:hAnsi="Arial" w:cs="Arial"/>
          <w:lang w:eastAsia="cs-CZ"/>
        </w:rPr>
        <w:t xml:space="preserve"> </w:t>
      </w:r>
      <w:r w:rsidR="00D710CC">
        <w:rPr>
          <w:rFonts w:ascii="Arial" w:hAnsi="Arial" w:cs="Arial"/>
          <w:lang w:eastAsia="cs-CZ"/>
        </w:rPr>
        <w:t>S odkazem na § 63b odst. 12 zákona o elektronických komunikacích přitom musí příslušná ustanovení smlouvy odpovídat požadavkům zákona, a tedy nesmí odrazovat účastníka od změny poskytovatele internetu.</w:t>
      </w:r>
      <w:r>
        <w:rPr>
          <w:rFonts w:ascii="Arial" w:hAnsi="Arial" w:cs="Arial"/>
          <w:lang w:eastAsia="cs-CZ"/>
        </w:rPr>
        <w:t xml:space="preserve"> Pokud takovou úpravu smlouva neobsahuje</w:t>
      </w:r>
      <w:r w:rsidR="00681FE1">
        <w:rPr>
          <w:rFonts w:ascii="Arial" w:hAnsi="Arial" w:cs="Arial"/>
          <w:lang w:eastAsia="cs-CZ"/>
        </w:rPr>
        <w:t xml:space="preserve"> a účastník </w:t>
      </w:r>
      <w:r w:rsidR="008900DE">
        <w:rPr>
          <w:rFonts w:ascii="Arial" w:hAnsi="Arial" w:cs="Arial"/>
          <w:lang w:eastAsia="cs-CZ"/>
        </w:rPr>
        <w:t>neuvede</w:t>
      </w:r>
      <w:r w:rsidR="004C3A40">
        <w:rPr>
          <w:rFonts w:ascii="Arial" w:hAnsi="Arial" w:cs="Arial"/>
          <w:lang w:eastAsia="cs-CZ"/>
        </w:rPr>
        <w:t xml:space="preserve"> jinak a neučiní nezbytné související úkony (např. komunikace s opouštěným poskytovatelem internetu, zmocnění přejímajícího</w:t>
      </w:r>
      <w:r w:rsidR="002113E3">
        <w:rPr>
          <w:rFonts w:ascii="Arial" w:hAnsi="Arial" w:cs="Arial"/>
          <w:lang w:eastAsia="cs-CZ"/>
        </w:rPr>
        <w:t xml:space="preserve"> poskytovatele internetu</w:t>
      </w:r>
      <w:r w:rsidR="004C3A40">
        <w:rPr>
          <w:rFonts w:ascii="Arial" w:hAnsi="Arial" w:cs="Arial"/>
          <w:lang w:eastAsia="cs-CZ"/>
        </w:rPr>
        <w:t xml:space="preserve"> k této komunikaci)</w:t>
      </w:r>
      <w:r w:rsidR="008900DE">
        <w:rPr>
          <w:rFonts w:ascii="Arial" w:hAnsi="Arial" w:cs="Arial"/>
          <w:lang w:eastAsia="cs-CZ"/>
        </w:rPr>
        <w:t>,</w:t>
      </w:r>
      <w:r>
        <w:rPr>
          <w:rFonts w:ascii="Arial" w:hAnsi="Arial" w:cs="Arial"/>
          <w:lang w:eastAsia="cs-CZ"/>
        </w:rPr>
        <w:t xml:space="preserve"> </w:t>
      </w:r>
      <w:r w:rsidR="0002792D">
        <w:rPr>
          <w:rFonts w:ascii="Arial" w:hAnsi="Arial" w:cs="Arial"/>
          <w:lang w:eastAsia="cs-CZ"/>
        </w:rPr>
        <w:t xml:space="preserve">může </w:t>
      </w:r>
      <w:r w:rsidR="008900DE">
        <w:rPr>
          <w:rFonts w:ascii="Arial" w:hAnsi="Arial" w:cs="Arial"/>
          <w:lang w:eastAsia="cs-CZ"/>
        </w:rPr>
        <w:t>doj</w:t>
      </w:r>
      <w:r w:rsidR="0002792D">
        <w:rPr>
          <w:rFonts w:ascii="Arial" w:hAnsi="Arial" w:cs="Arial"/>
          <w:lang w:eastAsia="cs-CZ"/>
        </w:rPr>
        <w:t>ít až</w:t>
      </w:r>
      <w:r>
        <w:rPr>
          <w:rFonts w:ascii="Arial" w:hAnsi="Arial" w:cs="Arial"/>
          <w:lang w:eastAsia="cs-CZ"/>
        </w:rPr>
        <w:t xml:space="preserve"> k zániku smlouvy, tedy poskytování ostatních služeb v balíčku </w:t>
      </w:r>
      <w:r w:rsidR="008900DE">
        <w:rPr>
          <w:rFonts w:ascii="Arial" w:hAnsi="Arial" w:cs="Arial"/>
          <w:lang w:eastAsia="cs-CZ"/>
        </w:rPr>
        <w:t>bude</w:t>
      </w:r>
      <w:r>
        <w:rPr>
          <w:rFonts w:ascii="Arial" w:hAnsi="Arial" w:cs="Arial"/>
          <w:lang w:eastAsia="cs-CZ"/>
        </w:rPr>
        <w:t xml:space="preserve"> okamžikem dokončení změny poskytovatele internetu ukončeno. </w:t>
      </w:r>
    </w:p>
    <w:p w14:paraId="50B278B2" w14:textId="7469BCF7" w:rsidR="002E2141" w:rsidRPr="002E2141" w:rsidRDefault="00CD6792" w:rsidP="004A4200">
      <w:pPr>
        <w:spacing w:before="120" w:after="120" w:line="240" w:lineRule="auto"/>
        <w:jc w:val="both"/>
        <w:rPr>
          <w:rFonts w:ascii="Arial" w:eastAsia="Times New Roman" w:hAnsi="Arial" w:cs="Arial"/>
          <w:lang w:eastAsia="cs-CZ"/>
        </w:rPr>
      </w:pPr>
      <w:r>
        <w:rPr>
          <w:rFonts w:ascii="Arial" w:eastAsia="Times New Roman" w:hAnsi="Arial" w:cs="Arial"/>
          <w:lang w:eastAsia="cs-CZ"/>
        </w:rPr>
        <w:lastRenderedPageBreak/>
        <w:t xml:space="preserve">Smyslem nastavení lhůty 3 pracovních dnů je </w:t>
      </w:r>
      <w:r w:rsidR="005D2895">
        <w:rPr>
          <w:rFonts w:ascii="Arial" w:eastAsia="Times New Roman" w:hAnsi="Arial" w:cs="Arial"/>
          <w:lang w:eastAsia="cs-CZ"/>
        </w:rPr>
        <w:t xml:space="preserve">poskytnout prostor </w:t>
      </w:r>
      <w:r w:rsidR="000643AC">
        <w:rPr>
          <w:rFonts w:ascii="Arial" w:eastAsia="Times New Roman" w:hAnsi="Arial" w:cs="Arial"/>
          <w:lang w:eastAsia="cs-CZ"/>
        </w:rPr>
        <w:t xml:space="preserve">k </w:t>
      </w:r>
      <w:r>
        <w:rPr>
          <w:rFonts w:ascii="Arial" w:eastAsia="Times New Roman" w:hAnsi="Arial" w:cs="Arial"/>
          <w:lang w:eastAsia="cs-CZ"/>
        </w:rPr>
        <w:t>získ</w:t>
      </w:r>
      <w:r w:rsidR="000643AC">
        <w:rPr>
          <w:rFonts w:ascii="Arial" w:eastAsia="Times New Roman" w:hAnsi="Arial" w:cs="Arial"/>
          <w:lang w:eastAsia="cs-CZ"/>
        </w:rPr>
        <w:t>ání</w:t>
      </w:r>
      <w:r>
        <w:rPr>
          <w:rFonts w:ascii="Arial" w:eastAsia="Times New Roman" w:hAnsi="Arial" w:cs="Arial"/>
          <w:lang w:eastAsia="cs-CZ"/>
        </w:rPr>
        <w:t xml:space="preserve"> na straně přejímajícího poskytovatele internetu od </w:t>
      </w:r>
      <w:r w:rsidR="002113E3">
        <w:rPr>
          <w:rFonts w:ascii="Arial" w:eastAsia="Times New Roman" w:hAnsi="Arial" w:cs="Arial"/>
          <w:lang w:eastAsia="cs-CZ"/>
        </w:rPr>
        <w:t>účastníka jeho</w:t>
      </w:r>
      <w:r>
        <w:rPr>
          <w:rFonts w:ascii="Arial" w:eastAsia="Times New Roman" w:hAnsi="Arial" w:cs="Arial"/>
          <w:lang w:eastAsia="cs-CZ"/>
        </w:rPr>
        <w:t xml:space="preserve"> aktivní projev vůle tak, aby nemohlo dojít v rámci procesu k nevratným úkonům v neprospěch účastníka. </w:t>
      </w:r>
      <w:r w:rsidR="002E2141" w:rsidRPr="002E2141">
        <w:rPr>
          <w:rFonts w:ascii="Arial" w:eastAsia="Times New Roman" w:hAnsi="Arial" w:cs="Arial"/>
          <w:lang w:eastAsia="cs-CZ"/>
        </w:rPr>
        <w:t>Účastník má v této lhůtě možnost, pokud tak neučinil již dříve, kontaktovat opouštěného poskytovatele internetu a dohodnout s ním potřebné záležitosti, např. související s poskytováním ostatních služeb v balíčku. V případě potřeby není nutné proces rušit, ale posunout datum, k němuž ke změně dojde. Tímto jsou v dostatečné míře ochráněny zájmy účastníka a současně nastavení procesu nebrání smluvní svobodě mezi poskytovatelem služby a účastníkem.</w:t>
      </w:r>
    </w:p>
    <w:p w14:paraId="69CD198E" w14:textId="1A709412" w:rsidR="002E2141" w:rsidRDefault="002E2141" w:rsidP="004A4200">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Účastník má dostatečný prostor pro rozhodnutí a komunikaci s potenciálním novým (může jím být i opouštěný poskytovatel internetu) poskytovatelem služeb v balíčku, která bude směřovat k zajištění poskytování těchto služeb i po změně poskytovatele internetu. Nemůže tedy dojít k automatickému zrušení služeb v balíčku bez vůle účastníka. Pokud se naopak účastník vyjádří, že chce v procesu změny poskytovatele internetu s původním termínem pro realizaci pokračovat, přestože byl o existenci balíčku a </w:t>
      </w:r>
      <w:r w:rsidR="00FC22C8">
        <w:rPr>
          <w:rFonts w:ascii="Arial" w:eastAsia="Times New Roman" w:hAnsi="Arial" w:cs="Arial"/>
          <w:lang w:eastAsia="cs-CZ"/>
        </w:rPr>
        <w:t xml:space="preserve">možných </w:t>
      </w:r>
      <w:r w:rsidRPr="002E2141">
        <w:rPr>
          <w:rFonts w:ascii="Arial" w:eastAsia="Times New Roman" w:hAnsi="Arial" w:cs="Arial"/>
          <w:lang w:eastAsia="cs-CZ"/>
        </w:rPr>
        <w:t>důsledcích probíhající změny poskytovatele internetu přejímajícím poskytovatelem internetu poučen, má se za to, že svou vůli, jak se službami naložit, projevil.</w:t>
      </w:r>
    </w:p>
    <w:p w14:paraId="70CAF9AF" w14:textId="5ADED893" w:rsidR="00281E80" w:rsidRPr="002E2141" w:rsidRDefault="00281E80" w:rsidP="002E2141">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Přejímající poskytovatel internetu objednávku změny poskytovatele internetu beze změny potvrdí, nebo uvede nové datum, ke kterému má změna poskytovatele internetu proběhnout, nebo ji zruší.</w:t>
      </w:r>
    </w:p>
    <w:p w14:paraId="7C5A5511" w14:textId="684D9603" w:rsidR="002E2141" w:rsidRDefault="002E2141" w:rsidP="002E2141">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Přejímající poskytovatel internetu poté, kdy ověřil všechny nezbytné informace zejména na straně účastníka, potvrdí objednávku změny poskytovatele internetu (buď potvrzením beze změny či uvedením nového data). Od tohoto okamžiku již nelze vzít objednávku změny poskytovatele internetu zpět.</w:t>
      </w:r>
    </w:p>
    <w:p w14:paraId="307E7060" w14:textId="7F291214" w:rsidR="002E2141" w:rsidRPr="002E2141" w:rsidRDefault="002E2141" w:rsidP="002E2141">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 xml:space="preserve">Odstavec </w:t>
      </w:r>
      <w:r w:rsidR="001F540B">
        <w:rPr>
          <w:rFonts w:ascii="Arial" w:eastAsia="Times New Roman" w:hAnsi="Arial" w:cs="Arial"/>
          <w:lang w:eastAsia="cs-CZ"/>
        </w:rPr>
        <w:t>5</w:t>
      </w:r>
      <w:r w:rsidRPr="002E2141">
        <w:rPr>
          <w:rFonts w:ascii="Arial" w:eastAsia="Times New Roman" w:hAnsi="Arial" w:cs="Arial"/>
          <w:lang w:eastAsia="cs-CZ"/>
        </w:rPr>
        <w:t xml:space="preserve"> stanovuje, kdy je proces změny poskytovatele internetu</w:t>
      </w:r>
      <w:r w:rsidR="00A36393" w:rsidRPr="00A36393">
        <w:rPr>
          <w:rFonts w:ascii="Arial" w:eastAsia="Times New Roman" w:hAnsi="Arial" w:cs="Arial"/>
          <w:lang w:eastAsia="cs-CZ"/>
        </w:rPr>
        <w:t xml:space="preserve"> </w:t>
      </w:r>
      <w:r w:rsidR="00A36393" w:rsidRPr="002E2141">
        <w:rPr>
          <w:rFonts w:ascii="Arial" w:eastAsia="Times New Roman" w:hAnsi="Arial" w:cs="Arial"/>
          <w:lang w:eastAsia="cs-CZ"/>
        </w:rPr>
        <w:t>ukončen</w:t>
      </w:r>
      <w:r w:rsidRPr="002E2141">
        <w:rPr>
          <w:rFonts w:ascii="Arial" w:eastAsia="Times New Roman" w:hAnsi="Arial" w:cs="Arial"/>
          <w:lang w:eastAsia="cs-CZ"/>
        </w:rPr>
        <w:t>. Proces je ukončen aktivací služby přístupu k internetu přejímajícím poskytovatelem internetu. O aktivaci pak musí informovat opouštěného poskytovatele internetu, aby tento mohl ukončit poskytování služby účastníkovi.</w:t>
      </w:r>
    </w:p>
    <w:p w14:paraId="7DA9EECF" w14:textId="5B667EEF" w:rsidR="002E2141" w:rsidRPr="002E2141" w:rsidRDefault="002E2141"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1</w:t>
      </w:r>
      <w:r w:rsidR="00052BB7">
        <w:rPr>
          <w:rFonts w:ascii="Arial" w:eastAsia="Times New Roman" w:hAnsi="Arial" w:cs="Arial"/>
          <w:b/>
          <w:lang w:eastAsia="cs-CZ"/>
        </w:rPr>
        <w:t>4</w:t>
      </w:r>
    </w:p>
    <w:p w14:paraId="16A158AC" w14:textId="6BB91F1E" w:rsidR="002E2141" w:rsidRPr="002E2141" w:rsidRDefault="00B301F4" w:rsidP="002E2141">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Ustanovení</w:t>
      </w:r>
      <w:r w:rsidR="004A67F7">
        <w:rPr>
          <w:rFonts w:ascii="Arial" w:eastAsia="Times New Roman" w:hAnsi="Arial" w:cs="Arial"/>
          <w:lang w:eastAsia="cs-CZ"/>
        </w:rPr>
        <w:t xml:space="preserve"> § 14</w:t>
      </w:r>
      <w:r w:rsidR="002E2141" w:rsidRPr="002E2141">
        <w:rPr>
          <w:rFonts w:ascii="Arial" w:eastAsia="Times New Roman" w:hAnsi="Arial" w:cs="Arial"/>
          <w:lang w:eastAsia="cs-CZ"/>
        </w:rPr>
        <w:t xml:space="preserve"> řeší situaci, kdy se na společné infrastruktuře sítě přejímajícímu poskytovateli internetu ve spolupráci s velkoobchodním poskytovatelem nepodařilo aktivovat novou službu, a stanoví povinnost přejímajícímu poskytovateli internetu </w:t>
      </w:r>
      <w:r>
        <w:rPr>
          <w:rFonts w:ascii="Arial" w:eastAsia="Times New Roman" w:hAnsi="Arial" w:cs="Arial"/>
          <w:lang w:eastAsia="cs-CZ"/>
        </w:rPr>
        <w:t xml:space="preserve">neprodleně </w:t>
      </w:r>
      <w:r w:rsidR="002E2141" w:rsidRPr="002E2141">
        <w:rPr>
          <w:rFonts w:ascii="Arial" w:eastAsia="Times New Roman" w:hAnsi="Arial" w:cs="Arial"/>
          <w:lang w:eastAsia="cs-CZ"/>
        </w:rPr>
        <w:t>informovat opouštěného poskytovatele internetu, že k aktivaci služby přístupu k internetu k účastníkem požadovanému dni nedošlo. Velkoobchodní poskytovatel internetu provede obnovení služby přístupu k internetu, a to na své náklady. Toto obnovení je nezbytné provést, aby byla naplněna povinnost uvedená v § 34a odst. 8 zákona o elektronických komunikacích</w:t>
      </w:r>
      <w:r w:rsidR="00D31970">
        <w:rPr>
          <w:rFonts w:ascii="Arial" w:eastAsia="Times New Roman" w:hAnsi="Arial" w:cs="Arial"/>
          <w:lang w:eastAsia="cs-CZ"/>
        </w:rPr>
        <w:t>, t</w:t>
      </w:r>
      <w:r w:rsidR="002E2141" w:rsidRPr="002E2141">
        <w:rPr>
          <w:rFonts w:ascii="Arial" w:eastAsia="Times New Roman" w:hAnsi="Arial" w:cs="Arial"/>
          <w:lang w:eastAsia="cs-CZ"/>
        </w:rPr>
        <w:t>edy že opouštěný poskytovatel internetu je povinen poskytovat své služby za stejných podmínek až do doby, kdy jsou aktivovány služby přejímajícího poskytovatele internetu. Velkoobchodní poskytovatel služb</w:t>
      </w:r>
      <w:r w:rsidR="00DA0BBB">
        <w:rPr>
          <w:rFonts w:ascii="Arial" w:eastAsia="Times New Roman" w:hAnsi="Arial" w:cs="Arial"/>
          <w:lang w:eastAsia="cs-CZ"/>
        </w:rPr>
        <w:t>y</w:t>
      </w:r>
      <w:r w:rsidR="002E2141" w:rsidRPr="002E2141">
        <w:rPr>
          <w:rFonts w:ascii="Arial" w:eastAsia="Times New Roman" w:hAnsi="Arial" w:cs="Arial"/>
          <w:lang w:eastAsia="cs-CZ"/>
        </w:rPr>
        <w:t xml:space="preserve"> přístupu k internetu informuje o této skutečnosti přejímajícího i opouštěného poskytovatele internetu a přejímající poskytovatel internetu následně informuje účastníka.</w:t>
      </w:r>
    </w:p>
    <w:p w14:paraId="10915873" w14:textId="77777777" w:rsidR="002E2141" w:rsidRPr="002E2141" w:rsidRDefault="002E2141"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15</w:t>
      </w:r>
    </w:p>
    <w:p w14:paraId="32FAF112" w14:textId="77777777" w:rsidR="002E2141" w:rsidRPr="002E2141" w:rsidRDefault="002E2141" w:rsidP="004A4200">
      <w:pPr>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Ustanovení § 15 upravuje změnu poskytovatele internetu za využití vzdáleného přístupu (OTA, tedy „</w:t>
      </w:r>
      <w:proofErr w:type="spellStart"/>
      <w:r w:rsidRPr="002E2141">
        <w:rPr>
          <w:rFonts w:ascii="Arial" w:eastAsia="Times New Roman" w:hAnsi="Arial" w:cs="Arial"/>
          <w:lang w:eastAsia="cs-CZ"/>
        </w:rPr>
        <w:t>over</w:t>
      </w:r>
      <w:proofErr w:type="spellEnd"/>
      <w:r w:rsidRPr="002E2141">
        <w:rPr>
          <w:rFonts w:ascii="Arial" w:eastAsia="Times New Roman" w:hAnsi="Arial" w:cs="Arial"/>
          <w:lang w:eastAsia="cs-CZ"/>
        </w:rPr>
        <w:t>-</w:t>
      </w:r>
      <w:proofErr w:type="spellStart"/>
      <w:r w:rsidRPr="002E2141">
        <w:rPr>
          <w:rFonts w:ascii="Arial" w:eastAsia="Times New Roman" w:hAnsi="Arial" w:cs="Arial"/>
          <w:lang w:eastAsia="cs-CZ"/>
        </w:rPr>
        <w:t>the</w:t>
      </w:r>
      <w:proofErr w:type="spellEnd"/>
      <w:r w:rsidRPr="002E2141">
        <w:rPr>
          <w:rFonts w:ascii="Arial" w:eastAsia="Times New Roman" w:hAnsi="Arial" w:cs="Arial"/>
          <w:lang w:eastAsia="cs-CZ"/>
        </w:rPr>
        <w:t>-air“), která umožňuje přeprogramovat identifikátory komunikačních zařízení bez fyzického přístupu k těmto zařízením. Změna poskytovatele internetu za využití vzdáleného přístupu je technicky proveditelná zejména v případě zařízení připojovaných do veřejné mobilní komunikační sítě.</w:t>
      </w:r>
    </w:p>
    <w:p w14:paraId="5FFF0958" w14:textId="06FAD9F0" w:rsidR="002E2141" w:rsidRPr="002E2141" w:rsidRDefault="002E2141" w:rsidP="004A4200">
      <w:pPr>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Při změně poskytovatele internetu touto metodou dochází v koncovém zařízení k přeprogramování sady identifikátorů potřebných k zajištění ověřeného a oprávněného přístupu do veřejné komunikační sítě přejímajícího operátora. Přeprogramování se děje v koncovém zařízení na základě vložení iniciačního kódu, např. prostřednictvím načteného QR kódu</w:t>
      </w:r>
      <w:r w:rsidR="00451EB2">
        <w:rPr>
          <w:rFonts w:ascii="Arial" w:eastAsia="Times New Roman" w:hAnsi="Arial" w:cs="Arial"/>
          <w:lang w:eastAsia="cs-CZ"/>
        </w:rPr>
        <w:t>, účastníkem</w:t>
      </w:r>
      <w:r w:rsidRPr="002E2141">
        <w:rPr>
          <w:rFonts w:ascii="Arial" w:eastAsia="Times New Roman" w:hAnsi="Arial" w:cs="Arial"/>
          <w:lang w:eastAsia="cs-CZ"/>
        </w:rPr>
        <w:t xml:space="preserve">. </w:t>
      </w:r>
      <w:r w:rsidR="00451EB2">
        <w:rPr>
          <w:rFonts w:ascii="Arial" w:eastAsia="Times New Roman" w:hAnsi="Arial" w:cs="Arial"/>
          <w:lang w:eastAsia="cs-CZ"/>
        </w:rPr>
        <w:t>Jeho součinnost je i v tomto případě nezbytná, přestože</w:t>
      </w:r>
      <w:r w:rsidR="00036C82">
        <w:rPr>
          <w:rFonts w:ascii="Arial" w:eastAsia="Times New Roman" w:hAnsi="Arial" w:cs="Arial"/>
          <w:lang w:eastAsia="cs-CZ"/>
        </w:rPr>
        <w:t xml:space="preserve"> t</w:t>
      </w:r>
      <w:r w:rsidRPr="002E2141">
        <w:rPr>
          <w:rFonts w:ascii="Arial" w:eastAsia="Times New Roman" w:hAnsi="Arial" w:cs="Arial"/>
          <w:lang w:eastAsia="cs-CZ"/>
        </w:rPr>
        <w:t xml:space="preserve">ato metoda nevyžaduje fyzickou výměnu SIM karty, jako tomu je v ostatních případech. Pro využití této </w:t>
      </w:r>
      <w:r w:rsidRPr="002E2141">
        <w:rPr>
          <w:rFonts w:ascii="Arial" w:eastAsia="Times New Roman" w:hAnsi="Arial" w:cs="Arial"/>
          <w:lang w:eastAsia="cs-CZ"/>
        </w:rPr>
        <w:lastRenderedPageBreak/>
        <w:t xml:space="preserve">metody musí </w:t>
      </w:r>
      <w:r w:rsidR="00036C82">
        <w:rPr>
          <w:rFonts w:ascii="Arial" w:eastAsia="Times New Roman" w:hAnsi="Arial" w:cs="Arial"/>
          <w:lang w:eastAsia="cs-CZ"/>
        </w:rPr>
        <w:t>účastník současně</w:t>
      </w:r>
      <w:r w:rsidRPr="002E2141">
        <w:rPr>
          <w:rFonts w:ascii="Arial" w:eastAsia="Times New Roman" w:hAnsi="Arial" w:cs="Arial"/>
          <w:lang w:eastAsia="cs-CZ"/>
        </w:rPr>
        <w:t xml:space="preserve"> disponovat koncovým zařízením, které to umožní (jedná se například o mobilní telefony vybavené tzv. </w:t>
      </w:r>
      <w:proofErr w:type="spellStart"/>
      <w:r w:rsidRPr="002E2141">
        <w:rPr>
          <w:rFonts w:ascii="Arial" w:eastAsia="Times New Roman" w:hAnsi="Arial" w:cs="Arial"/>
          <w:lang w:eastAsia="cs-CZ"/>
        </w:rPr>
        <w:t>eSIM</w:t>
      </w:r>
      <w:proofErr w:type="spellEnd"/>
      <w:r w:rsidRPr="002E2141">
        <w:rPr>
          <w:rFonts w:ascii="Arial" w:eastAsia="Times New Roman" w:hAnsi="Arial" w:cs="Arial"/>
          <w:lang w:eastAsia="cs-CZ"/>
        </w:rPr>
        <w:t xml:space="preserve"> kartou, tedy vestavěným čipem zajišťujícím funkci SIM karty – ke změně poskytovatele internetu pak dojde změnou tzv. profilu takové vestavěné karty).</w:t>
      </w:r>
    </w:p>
    <w:p w14:paraId="166FF735" w14:textId="759096B4" w:rsidR="00036C82" w:rsidRPr="002E2141" w:rsidRDefault="00036C82" w:rsidP="002E2141">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 xml:space="preserve">Postup stanovený v části </w:t>
      </w:r>
      <w:r w:rsidR="00B301F4">
        <w:rPr>
          <w:rFonts w:ascii="Arial" w:eastAsia="Times New Roman" w:hAnsi="Arial" w:cs="Arial"/>
          <w:lang w:eastAsia="cs-CZ"/>
        </w:rPr>
        <w:t xml:space="preserve">třetí </w:t>
      </w:r>
      <w:r>
        <w:rPr>
          <w:rFonts w:ascii="Arial" w:eastAsia="Times New Roman" w:hAnsi="Arial" w:cs="Arial"/>
          <w:lang w:eastAsia="cs-CZ"/>
        </w:rPr>
        <w:t>této vyhlášky se použije i v případě změny za využití vzdáleného přístupu, když všechny úkony nezbytné pro úspěšnou změnu zůstávají stejné.</w:t>
      </w:r>
    </w:p>
    <w:p w14:paraId="305E926F" w14:textId="77777777" w:rsidR="002E2141" w:rsidRPr="002E2141" w:rsidRDefault="002E2141"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16</w:t>
      </w:r>
    </w:p>
    <w:p w14:paraId="3724771B" w14:textId="603E5E01" w:rsidR="002E2141" w:rsidRPr="002E2141" w:rsidRDefault="002E2141" w:rsidP="002E2141">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Účelně a efektivně vynaložen</w:t>
      </w:r>
      <w:r w:rsidR="00036C82">
        <w:rPr>
          <w:rFonts w:ascii="Arial" w:eastAsia="Times New Roman" w:hAnsi="Arial" w:cs="Arial"/>
          <w:lang w:eastAsia="cs-CZ"/>
        </w:rPr>
        <w:t>ými</w:t>
      </w:r>
      <w:r w:rsidRPr="002E2141">
        <w:rPr>
          <w:rFonts w:ascii="Arial" w:eastAsia="Times New Roman" w:hAnsi="Arial" w:cs="Arial"/>
          <w:lang w:eastAsia="cs-CZ"/>
        </w:rPr>
        <w:t xml:space="preserve"> náklady se pro potřeby této vyhlášky rozumí náklady vynaložené na zřízení, údržbu a provoz společného řešení. Pokud byl při zřízení společného řešení pořízen dlouhodobý hmotný a nehmotný majetek, jsou součástí nákladů odpisy tohoto majetku. Provozními náklady vynaloženými při zřízení společného řešení nebo vynaloženými na údržbu a provoz systému používaného pro </w:t>
      </w:r>
      <w:r w:rsidR="00036C82">
        <w:rPr>
          <w:rFonts w:ascii="Arial" w:eastAsia="Times New Roman" w:hAnsi="Arial" w:cs="Arial"/>
          <w:lang w:eastAsia="cs-CZ"/>
        </w:rPr>
        <w:t>komunikaci</w:t>
      </w:r>
      <w:r w:rsidRPr="002E2141">
        <w:rPr>
          <w:rFonts w:ascii="Arial" w:eastAsia="Times New Roman" w:hAnsi="Arial" w:cs="Arial"/>
          <w:lang w:eastAsia="cs-CZ"/>
        </w:rPr>
        <w:t xml:space="preserve"> mohou být jak náklady na práci vlastních pracovníků, včetně osobních nákladů, nezbytných pomůcek a materiálu, tak náklady hrazené třetím stranám. Náklady, které vznikají na straně poskytovatelů pro zajištění jejich přístupu do společného řešení</w:t>
      </w:r>
      <w:r w:rsidR="00036C82">
        <w:rPr>
          <w:rFonts w:ascii="Arial" w:eastAsia="Times New Roman" w:hAnsi="Arial" w:cs="Arial"/>
          <w:lang w:eastAsia="cs-CZ"/>
        </w:rPr>
        <w:t>,</w:t>
      </w:r>
      <w:r w:rsidRPr="002E2141">
        <w:rPr>
          <w:rFonts w:ascii="Arial" w:eastAsia="Times New Roman" w:hAnsi="Arial" w:cs="Arial"/>
          <w:lang w:eastAsia="cs-CZ"/>
        </w:rPr>
        <w:t xml:space="preserve"> nejsou v úhradě zohledněny.</w:t>
      </w:r>
    </w:p>
    <w:p w14:paraId="0599BE8C" w14:textId="64472868" w:rsidR="00525AA5" w:rsidRPr="002E2141" w:rsidRDefault="00525AA5"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 xml:space="preserve">K § </w:t>
      </w:r>
      <w:r w:rsidR="002E2141" w:rsidRPr="002E2141">
        <w:rPr>
          <w:rFonts w:ascii="Arial" w:eastAsia="Times New Roman" w:hAnsi="Arial" w:cs="Arial"/>
          <w:b/>
          <w:lang w:eastAsia="cs-CZ"/>
        </w:rPr>
        <w:t>17</w:t>
      </w:r>
    </w:p>
    <w:p w14:paraId="2D6A7E15" w14:textId="6E0F0977" w:rsidR="00352085" w:rsidRPr="007A58AC" w:rsidRDefault="002E2141" w:rsidP="00AF443A">
      <w:pPr>
        <w:jc w:val="both"/>
        <w:rPr>
          <w:rFonts w:ascii="Arial" w:hAnsi="Arial" w:cs="Arial"/>
        </w:rPr>
      </w:pPr>
      <w:r>
        <w:rPr>
          <w:rFonts w:ascii="Arial" w:hAnsi="Arial" w:cs="Arial"/>
        </w:rPr>
        <w:t xml:space="preserve">Ustanovení </w:t>
      </w:r>
      <w:r w:rsidR="00352085" w:rsidRPr="007A58AC">
        <w:rPr>
          <w:rFonts w:ascii="Arial" w:hAnsi="Arial" w:cs="Arial"/>
        </w:rPr>
        <w:t>§ </w:t>
      </w:r>
      <w:r>
        <w:rPr>
          <w:rFonts w:ascii="Arial" w:hAnsi="Arial" w:cs="Arial"/>
        </w:rPr>
        <w:t>17</w:t>
      </w:r>
      <w:r w:rsidR="00352085" w:rsidRPr="007A58AC">
        <w:rPr>
          <w:rFonts w:ascii="Arial" w:hAnsi="Arial" w:cs="Arial"/>
        </w:rPr>
        <w:t xml:space="preserve"> stanovuje </w:t>
      </w:r>
      <w:r w:rsidR="00525AA5" w:rsidRPr="007A58AC">
        <w:rPr>
          <w:rFonts w:ascii="Arial" w:hAnsi="Arial" w:cs="Arial"/>
        </w:rPr>
        <w:t xml:space="preserve">způsob </w:t>
      </w:r>
      <w:r w:rsidR="00352085" w:rsidRPr="007A58AC">
        <w:rPr>
          <w:rFonts w:ascii="Arial" w:hAnsi="Arial" w:cs="Arial"/>
        </w:rPr>
        <w:t>realizac</w:t>
      </w:r>
      <w:r w:rsidR="00525AA5" w:rsidRPr="007A58AC">
        <w:rPr>
          <w:rFonts w:ascii="Arial" w:hAnsi="Arial" w:cs="Arial"/>
        </w:rPr>
        <w:t>e</w:t>
      </w:r>
      <w:r w:rsidR="00352085" w:rsidRPr="007A58AC">
        <w:rPr>
          <w:rFonts w:ascii="Arial" w:hAnsi="Arial" w:cs="Arial"/>
        </w:rPr>
        <w:t xml:space="preserve"> přenesení telefonní</w:t>
      </w:r>
      <w:r w:rsidR="00525AA5" w:rsidRPr="007A58AC">
        <w:rPr>
          <w:rFonts w:ascii="Arial" w:hAnsi="Arial" w:cs="Arial"/>
        </w:rPr>
        <w:t>ho</w:t>
      </w:r>
      <w:r w:rsidR="00352085" w:rsidRPr="007A58AC">
        <w:rPr>
          <w:rFonts w:ascii="Arial" w:hAnsi="Arial" w:cs="Arial"/>
        </w:rPr>
        <w:t xml:space="preserve"> čísl</w:t>
      </w:r>
      <w:r w:rsidR="00525AA5" w:rsidRPr="007A58AC">
        <w:rPr>
          <w:rFonts w:ascii="Arial" w:hAnsi="Arial" w:cs="Arial"/>
        </w:rPr>
        <w:t>a</w:t>
      </w:r>
      <w:r w:rsidR="00352085" w:rsidRPr="007A58AC">
        <w:rPr>
          <w:rFonts w:ascii="Arial" w:hAnsi="Arial" w:cs="Arial"/>
        </w:rPr>
        <w:t xml:space="preserve"> zadan</w:t>
      </w:r>
      <w:r w:rsidR="00525AA5" w:rsidRPr="007A58AC">
        <w:rPr>
          <w:rFonts w:ascii="Arial" w:hAnsi="Arial" w:cs="Arial"/>
        </w:rPr>
        <w:t>é</w:t>
      </w:r>
      <w:r w:rsidR="00352085" w:rsidRPr="007A58AC">
        <w:rPr>
          <w:rFonts w:ascii="Arial" w:hAnsi="Arial" w:cs="Arial"/>
        </w:rPr>
        <w:t xml:space="preserve"> přede dnem nabytí účinnosti této vyhlášky</w:t>
      </w:r>
      <w:r w:rsidR="00036C82">
        <w:rPr>
          <w:rFonts w:ascii="Arial" w:hAnsi="Arial" w:cs="Arial"/>
        </w:rPr>
        <w:t xml:space="preserve"> tak, aby byla zajištěna právní jistota jak pro dotčené poskytovatele služby elektronických komunikací, tak pro účastníky.</w:t>
      </w:r>
    </w:p>
    <w:p w14:paraId="6A0DD29F" w14:textId="494B0114" w:rsidR="002E2141" w:rsidRPr="002E2141" w:rsidRDefault="002E2141" w:rsidP="002E2141">
      <w:pPr>
        <w:keepNext/>
        <w:keepLines/>
        <w:spacing w:before="120" w:after="120" w:line="240" w:lineRule="auto"/>
        <w:jc w:val="both"/>
        <w:rPr>
          <w:rFonts w:ascii="Arial" w:eastAsia="Times New Roman" w:hAnsi="Arial" w:cs="Arial"/>
          <w:b/>
          <w:lang w:eastAsia="cs-CZ"/>
        </w:rPr>
      </w:pPr>
      <w:r w:rsidRPr="002E2141">
        <w:rPr>
          <w:rFonts w:ascii="Arial" w:eastAsia="Times New Roman" w:hAnsi="Arial" w:cs="Arial"/>
          <w:b/>
          <w:lang w:eastAsia="cs-CZ"/>
        </w:rPr>
        <w:t>K § 1</w:t>
      </w:r>
      <w:r>
        <w:rPr>
          <w:rFonts w:ascii="Arial" w:eastAsia="Times New Roman" w:hAnsi="Arial" w:cs="Arial"/>
          <w:b/>
          <w:lang w:eastAsia="cs-CZ"/>
        </w:rPr>
        <w:t>8</w:t>
      </w:r>
    </w:p>
    <w:p w14:paraId="4D7F203C" w14:textId="4C185173" w:rsidR="00297E9D" w:rsidRPr="002E2141" w:rsidRDefault="002E2141" w:rsidP="002E2141">
      <w:pPr>
        <w:keepLines/>
        <w:spacing w:before="120" w:after="120" w:line="240" w:lineRule="auto"/>
        <w:jc w:val="both"/>
        <w:rPr>
          <w:rFonts w:ascii="Arial" w:eastAsia="Times New Roman" w:hAnsi="Arial" w:cs="Arial"/>
          <w:lang w:eastAsia="cs-CZ"/>
        </w:rPr>
      </w:pPr>
      <w:r w:rsidRPr="002E2141">
        <w:rPr>
          <w:rFonts w:ascii="Arial" w:eastAsia="Times New Roman" w:hAnsi="Arial" w:cs="Arial"/>
          <w:lang w:eastAsia="cs-CZ"/>
        </w:rPr>
        <w:t xml:space="preserve">Účinnost právní úpravy se navrhuje shodně </w:t>
      </w:r>
      <w:r w:rsidRPr="009F3143">
        <w:rPr>
          <w:rFonts w:ascii="Arial" w:eastAsia="Times New Roman" w:hAnsi="Arial" w:cs="Arial"/>
          <w:highlight w:val="yellow"/>
          <w:lang w:eastAsia="cs-CZ"/>
        </w:rPr>
        <w:t xml:space="preserve">s účinností zákona č. X/2021 Sb. dnem </w:t>
      </w:r>
      <w:r w:rsidR="00B301F4" w:rsidRPr="009F3143">
        <w:rPr>
          <w:rFonts w:ascii="Arial" w:eastAsia="Times New Roman" w:hAnsi="Arial" w:cs="Arial"/>
          <w:highlight w:val="yellow"/>
          <w:lang w:eastAsia="cs-CZ"/>
        </w:rPr>
        <w:t>1</w:t>
      </w:r>
      <w:r w:rsidRPr="009F3143">
        <w:rPr>
          <w:rFonts w:ascii="Arial" w:eastAsia="Times New Roman" w:hAnsi="Arial" w:cs="Arial"/>
          <w:highlight w:val="yellow"/>
          <w:lang w:eastAsia="cs-CZ"/>
        </w:rPr>
        <w:t>. </w:t>
      </w:r>
      <w:r w:rsidR="00B301F4" w:rsidRPr="009F3143">
        <w:rPr>
          <w:rFonts w:ascii="Arial" w:eastAsia="Times New Roman" w:hAnsi="Arial" w:cs="Arial"/>
          <w:highlight w:val="yellow"/>
          <w:lang w:eastAsia="cs-CZ"/>
        </w:rPr>
        <w:t xml:space="preserve">ledna </w:t>
      </w:r>
      <w:r w:rsidRPr="009F3143">
        <w:rPr>
          <w:rFonts w:ascii="Arial" w:eastAsia="Times New Roman" w:hAnsi="Arial" w:cs="Arial"/>
          <w:highlight w:val="yellow"/>
          <w:lang w:eastAsia="cs-CZ"/>
        </w:rPr>
        <w:t>202</w:t>
      </w:r>
      <w:r w:rsidR="00B301F4" w:rsidRPr="009F3143">
        <w:rPr>
          <w:rFonts w:ascii="Arial" w:eastAsia="Times New Roman" w:hAnsi="Arial" w:cs="Arial"/>
          <w:highlight w:val="yellow"/>
          <w:lang w:eastAsia="cs-CZ"/>
        </w:rPr>
        <w:t>2</w:t>
      </w:r>
      <w:r w:rsidRPr="009F3143">
        <w:rPr>
          <w:rFonts w:ascii="Arial" w:eastAsia="Times New Roman" w:hAnsi="Arial" w:cs="Arial"/>
          <w:highlight w:val="yellow"/>
          <w:lang w:eastAsia="cs-CZ"/>
        </w:rPr>
        <w:t>.</w:t>
      </w:r>
    </w:p>
    <w:sectPr w:rsidR="00297E9D" w:rsidRPr="002E2141" w:rsidSect="009F03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E8DCA" w14:textId="77777777" w:rsidR="001F2E8E" w:rsidRDefault="001F2E8E" w:rsidP="00A028E1">
      <w:pPr>
        <w:spacing w:after="0" w:line="240" w:lineRule="auto"/>
      </w:pPr>
      <w:r>
        <w:separator/>
      </w:r>
    </w:p>
  </w:endnote>
  <w:endnote w:type="continuationSeparator" w:id="0">
    <w:p w14:paraId="287C959E" w14:textId="77777777" w:rsidR="001F2E8E" w:rsidRDefault="001F2E8E" w:rsidP="00A0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94DD" w14:textId="042F5CD6" w:rsidR="00D31970" w:rsidRPr="008801C9" w:rsidRDefault="00D31970">
    <w:pPr>
      <w:pStyle w:val="Zpat"/>
      <w:rPr>
        <w:rFonts w:ascii="Arial" w:hAnsi="Arial" w:cs="Arial"/>
        <w:sz w:val="20"/>
        <w:szCs w:val="20"/>
      </w:rPr>
    </w:pPr>
    <w:r>
      <w:tab/>
    </w:r>
    <w:r w:rsidRPr="008801C9">
      <w:rPr>
        <w:rFonts w:ascii="Arial" w:hAnsi="Arial" w:cs="Arial"/>
        <w:sz w:val="20"/>
        <w:szCs w:val="20"/>
      </w:rPr>
      <w:fldChar w:fldCharType="begin"/>
    </w:r>
    <w:r w:rsidRPr="008801C9">
      <w:rPr>
        <w:rFonts w:ascii="Arial" w:hAnsi="Arial" w:cs="Arial"/>
        <w:sz w:val="20"/>
        <w:szCs w:val="20"/>
      </w:rPr>
      <w:instrText xml:space="preserve"> PAGE   \* MERGEFORMAT </w:instrText>
    </w:r>
    <w:r w:rsidRPr="008801C9">
      <w:rPr>
        <w:rFonts w:ascii="Arial" w:hAnsi="Arial" w:cs="Arial"/>
        <w:sz w:val="20"/>
        <w:szCs w:val="20"/>
      </w:rPr>
      <w:fldChar w:fldCharType="separate"/>
    </w:r>
    <w:r w:rsidRPr="008801C9">
      <w:rPr>
        <w:rFonts w:ascii="Arial" w:hAnsi="Arial" w:cs="Arial"/>
        <w:noProof/>
        <w:sz w:val="20"/>
        <w:szCs w:val="20"/>
      </w:rPr>
      <w:t>1</w:t>
    </w:r>
    <w:r w:rsidRPr="008801C9">
      <w:rPr>
        <w:rFonts w:ascii="Arial" w:hAnsi="Arial" w:cs="Arial"/>
        <w:sz w:val="20"/>
        <w:szCs w:val="20"/>
      </w:rPr>
      <w:fldChar w:fldCharType="end"/>
    </w:r>
    <w:r w:rsidRPr="008801C9">
      <w:rPr>
        <w:rFonts w:ascii="Arial" w:hAnsi="Arial" w:cs="Arial"/>
        <w:sz w:val="20"/>
        <w:szCs w:val="20"/>
      </w:rPr>
      <w:t>/</w:t>
    </w:r>
    <w:r w:rsidRPr="008801C9">
      <w:rPr>
        <w:rFonts w:ascii="Arial" w:hAnsi="Arial" w:cs="Arial"/>
        <w:sz w:val="20"/>
        <w:szCs w:val="20"/>
      </w:rPr>
      <w:fldChar w:fldCharType="begin"/>
    </w:r>
    <w:r w:rsidRPr="008801C9">
      <w:rPr>
        <w:rFonts w:ascii="Arial" w:hAnsi="Arial" w:cs="Arial"/>
        <w:sz w:val="20"/>
        <w:szCs w:val="20"/>
      </w:rPr>
      <w:instrText xml:space="preserve"> NUMPAGES   \* MERGEFORMAT </w:instrText>
    </w:r>
    <w:r w:rsidRPr="008801C9">
      <w:rPr>
        <w:rFonts w:ascii="Arial" w:hAnsi="Arial" w:cs="Arial"/>
        <w:sz w:val="20"/>
        <w:szCs w:val="20"/>
      </w:rPr>
      <w:fldChar w:fldCharType="separate"/>
    </w:r>
    <w:r w:rsidRPr="008801C9">
      <w:rPr>
        <w:rFonts w:ascii="Arial" w:hAnsi="Arial" w:cs="Arial"/>
        <w:noProof/>
        <w:sz w:val="20"/>
        <w:szCs w:val="20"/>
      </w:rPr>
      <w:t>9</w:t>
    </w:r>
    <w:r w:rsidRPr="008801C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0A138" w14:textId="77777777" w:rsidR="001F2E8E" w:rsidRDefault="001F2E8E" w:rsidP="00A028E1">
      <w:pPr>
        <w:spacing w:after="0" w:line="240" w:lineRule="auto"/>
      </w:pPr>
      <w:r>
        <w:separator/>
      </w:r>
    </w:p>
  </w:footnote>
  <w:footnote w:type="continuationSeparator" w:id="0">
    <w:p w14:paraId="7487E79F" w14:textId="77777777" w:rsidR="001F2E8E" w:rsidRDefault="001F2E8E" w:rsidP="00A02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6349"/>
    <w:multiLevelType w:val="hybridMultilevel"/>
    <w:tmpl w:val="4E569F8C"/>
    <w:lvl w:ilvl="0" w:tplc="0405000F">
      <w:start w:val="1"/>
      <w:numFmt w:val="decimal"/>
      <w:lvlText w:val="%1."/>
      <w:lvlJc w:val="left"/>
      <w:pPr>
        <w:ind w:left="1146" w:hanging="360"/>
      </w:pPr>
    </w:lvl>
    <w:lvl w:ilvl="1" w:tplc="0405000F">
      <w:start w:val="1"/>
      <w:numFmt w:val="decimal"/>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317D36AB"/>
    <w:multiLevelType w:val="hybridMultilevel"/>
    <w:tmpl w:val="EFB6D3A8"/>
    <w:lvl w:ilvl="0" w:tplc="0405000F">
      <w:start w:val="1"/>
      <w:numFmt w:val="decimal"/>
      <w:lvlText w:val="%1."/>
      <w:lvlJc w:val="left"/>
      <w:pPr>
        <w:ind w:left="360" w:hanging="360"/>
      </w:pPr>
    </w:lvl>
    <w:lvl w:ilvl="1" w:tplc="6BBC9EF6">
      <w:start w:val="1"/>
      <w:numFmt w:val="decimal"/>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 w15:restartNumberingAfterBreak="0">
    <w:nsid w:val="41B21528"/>
    <w:multiLevelType w:val="hybridMultilevel"/>
    <w:tmpl w:val="9B64D0D2"/>
    <w:lvl w:ilvl="0" w:tplc="0405000F">
      <w:start w:val="1"/>
      <w:numFmt w:val="decimal"/>
      <w:lvlText w:val="%1."/>
      <w:lvlJc w:val="left"/>
      <w:pPr>
        <w:tabs>
          <w:tab w:val="num" w:pos="284"/>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AB"/>
    <w:rsid w:val="00005A39"/>
    <w:rsid w:val="0002792D"/>
    <w:rsid w:val="00036C82"/>
    <w:rsid w:val="00037158"/>
    <w:rsid w:val="00041106"/>
    <w:rsid w:val="0004266B"/>
    <w:rsid w:val="000457BF"/>
    <w:rsid w:val="00051752"/>
    <w:rsid w:val="00052BB7"/>
    <w:rsid w:val="00056B36"/>
    <w:rsid w:val="000643AC"/>
    <w:rsid w:val="00070F88"/>
    <w:rsid w:val="000772B0"/>
    <w:rsid w:val="00077C16"/>
    <w:rsid w:val="00081753"/>
    <w:rsid w:val="000A047B"/>
    <w:rsid w:val="000D0D1A"/>
    <w:rsid w:val="000F3574"/>
    <w:rsid w:val="00102700"/>
    <w:rsid w:val="00105852"/>
    <w:rsid w:val="00107317"/>
    <w:rsid w:val="00137F60"/>
    <w:rsid w:val="00142EDE"/>
    <w:rsid w:val="001556B5"/>
    <w:rsid w:val="00173DB2"/>
    <w:rsid w:val="00181907"/>
    <w:rsid w:val="00182EB9"/>
    <w:rsid w:val="0019439A"/>
    <w:rsid w:val="001D52F9"/>
    <w:rsid w:val="001F04B4"/>
    <w:rsid w:val="001F2E8E"/>
    <w:rsid w:val="001F540B"/>
    <w:rsid w:val="00205A5A"/>
    <w:rsid w:val="002113B1"/>
    <w:rsid w:val="002113E3"/>
    <w:rsid w:val="002171EA"/>
    <w:rsid w:val="00233764"/>
    <w:rsid w:val="00237826"/>
    <w:rsid w:val="002417CF"/>
    <w:rsid w:val="00270AF6"/>
    <w:rsid w:val="00281B42"/>
    <w:rsid w:val="00281E80"/>
    <w:rsid w:val="0028242C"/>
    <w:rsid w:val="00297E9D"/>
    <w:rsid w:val="002A1AF6"/>
    <w:rsid w:val="002A559E"/>
    <w:rsid w:val="002B0C0A"/>
    <w:rsid w:val="002B7A30"/>
    <w:rsid w:val="002C251E"/>
    <w:rsid w:val="002C5126"/>
    <w:rsid w:val="002E2141"/>
    <w:rsid w:val="002F6A35"/>
    <w:rsid w:val="003031BA"/>
    <w:rsid w:val="00304936"/>
    <w:rsid w:val="003071A4"/>
    <w:rsid w:val="00326361"/>
    <w:rsid w:val="003444F5"/>
    <w:rsid w:val="00352085"/>
    <w:rsid w:val="003536B5"/>
    <w:rsid w:val="00355C34"/>
    <w:rsid w:val="00362365"/>
    <w:rsid w:val="003701E5"/>
    <w:rsid w:val="0037794F"/>
    <w:rsid w:val="00391D32"/>
    <w:rsid w:val="003A3A8F"/>
    <w:rsid w:val="003C54A9"/>
    <w:rsid w:val="004072B1"/>
    <w:rsid w:val="00414310"/>
    <w:rsid w:val="00421333"/>
    <w:rsid w:val="00425213"/>
    <w:rsid w:val="00433FCE"/>
    <w:rsid w:val="00434A57"/>
    <w:rsid w:val="00437FF7"/>
    <w:rsid w:val="00451EB2"/>
    <w:rsid w:val="004876B7"/>
    <w:rsid w:val="004969A8"/>
    <w:rsid w:val="004A199F"/>
    <w:rsid w:val="004A4200"/>
    <w:rsid w:val="004A67F7"/>
    <w:rsid w:val="004C3A40"/>
    <w:rsid w:val="004C6002"/>
    <w:rsid w:val="004D7C03"/>
    <w:rsid w:val="004D7D9D"/>
    <w:rsid w:val="004F5268"/>
    <w:rsid w:val="004F60BD"/>
    <w:rsid w:val="00511C66"/>
    <w:rsid w:val="00514CFD"/>
    <w:rsid w:val="005211B8"/>
    <w:rsid w:val="00523239"/>
    <w:rsid w:val="00525AA5"/>
    <w:rsid w:val="005307D5"/>
    <w:rsid w:val="00530EF4"/>
    <w:rsid w:val="00542A90"/>
    <w:rsid w:val="00552DE5"/>
    <w:rsid w:val="005904DA"/>
    <w:rsid w:val="005A7333"/>
    <w:rsid w:val="005C22AD"/>
    <w:rsid w:val="005C4EF3"/>
    <w:rsid w:val="005D08E0"/>
    <w:rsid w:val="005D2895"/>
    <w:rsid w:val="005D31BC"/>
    <w:rsid w:val="005E0B92"/>
    <w:rsid w:val="00601DCB"/>
    <w:rsid w:val="00647605"/>
    <w:rsid w:val="00653306"/>
    <w:rsid w:val="00653960"/>
    <w:rsid w:val="00681FE1"/>
    <w:rsid w:val="0068222B"/>
    <w:rsid w:val="00682EF4"/>
    <w:rsid w:val="006844C4"/>
    <w:rsid w:val="006A482D"/>
    <w:rsid w:val="006C5690"/>
    <w:rsid w:val="006E634D"/>
    <w:rsid w:val="006F1EB8"/>
    <w:rsid w:val="00712285"/>
    <w:rsid w:val="00714728"/>
    <w:rsid w:val="00723AE2"/>
    <w:rsid w:val="007325F2"/>
    <w:rsid w:val="00732898"/>
    <w:rsid w:val="00734C81"/>
    <w:rsid w:val="00735107"/>
    <w:rsid w:val="0074265D"/>
    <w:rsid w:val="00743EBE"/>
    <w:rsid w:val="00762274"/>
    <w:rsid w:val="0076639A"/>
    <w:rsid w:val="00766FC6"/>
    <w:rsid w:val="00787C1B"/>
    <w:rsid w:val="007A171B"/>
    <w:rsid w:val="007A58AC"/>
    <w:rsid w:val="007D2E67"/>
    <w:rsid w:val="007D5004"/>
    <w:rsid w:val="007E65CF"/>
    <w:rsid w:val="007E7A3C"/>
    <w:rsid w:val="007F0893"/>
    <w:rsid w:val="0081194E"/>
    <w:rsid w:val="0083034E"/>
    <w:rsid w:val="0083739F"/>
    <w:rsid w:val="00843545"/>
    <w:rsid w:val="00855FA4"/>
    <w:rsid w:val="00861072"/>
    <w:rsid w:val="00863887"/>
    <w:rsid w:val="00865175"/>
    <w:rsid w:val="00865ED4"/>
    <w:rsid w:val="0087581C"/>
    <w:rsid w:val="008801C9"/>
    <w:rsid w:val="008900DE"/>
    <w:rsid w:val="00896ABA"/>
    <w:rsid w:val="008A4022"/>
    <w:rsid w:val="008A6768"/>
    <w:rsid w:val="008E3A17"/>
    <w:rsid w:val="008E52B2"/>
    <w:rsid w:val="008F42C7"/>
    <w:rsid w:val="008F70E6"/>
    <w:rsid w:val="009131F7"/>
    <w:rsid w:val="00923ACC"/>
    <w:rsid w:val="00926AEC"/>
    <w:rsid w:val="0092769C"/>
    <w:rsid w:val="00934267"/>
    <w:rsid w:val="009423B5"/>
    <w:rsid w:val="00951718"/>
    <w:rsid w:val="00956ED2"/>
    <w:rsid w:val="00962194"/>
    <w:rsid w:val="009840D8"/>
    <w:rsid w:val="0098632E"/>
    <w:rsid w:val="009A6132"/>
    <w:rsid w:val="009B10D5"/>
    <w:rsid w:val="009B7FE3"/>
    <w:rsid w:val="009C7FBE"/>
    <w:rsid w:val="009E2CB6"/>
    <w:rsid w:val="009E4687"/>
    <w:rsid w:val="009E4911"/>
    <w:rsid w:val="009E4C8A"/>
    <w:rsid w:val="009F03B1"/>
    <w:rsid w:val="009F3143"/>
    <w:rsid w:val="00A011BF"/>
    <w:rsid w:val="00A028E1"/>
    <w:rsid w:val="00A06F3C"/>
    <w:rsid w:val="00A1365B"/>
    <w:rsid w:val="00A31437"/>
    <w:rsid w:val="00A36393"/>
    <w:rsid w:val="00A42B98"/>
    <w:rsid w:val="00A43F11"/>
    <w:rsid w:val="00A571B7"/>
    <w:rsid w:val="00A70B95"/>
    <w:rsid w:val="00A72B2F"/>
    <w:rsid w:val="00A77603"/>
    <w:rsid w:val="00A9327A"/>
    <w:rsid w:val="00AA72B3"/>
    <w:rsid w:val="00AB0EFC"/>
    <w:rsid w:val="00AB2315"/>
    <w:rsid w:val="00AB3C8F"/>
    <w:rsid w:val="00AC7E8B"/>
    <w:rsid w:val="00AE475A"/>
    <w:rsid w:val="00AF443A"/>
    <w:rsid w:val="00B120AF"/>
    <w:rsid w:val="00B26517"/>
    <w:rsid w:val="00B301F4"/>
    <w:rsid w:val="00B364A4"/>
    <w:rsid w:val="00B373FA"/>
    <w:rsid w:val="00B55634"/>
    <w:rsid w:val="00B564DD"/>
    <w:rsid w:val="00B61751"/>
    <w:rsid w:val="00B63CF3"/>
    <w:rsid w:val="00B75FFA"/>
    <w:rsid w:val="00B80F86"/>
    <w:rsid w:val="00B953B6"/>
    <w:rsid w:val="00B97F6C"/>
    <w:rsid w:val="00BA39B0"/>
    <w:rsid w:val="00BB6D1F"/>
    <w:rsid w:val="00BD35D7"/>
    <w:rsid w:val="00BD44B7"/>
    <w:rsid w:val="00BE64C2"/>
    <w:rsid w:val="00BE759A"/>
    <w:rsid w:val="00C06ACB"/>
    <w:rsid w:val="00C15AE4"/>
    <w:rsid w:val="00C22F23"/>
    <w:rsid w:val="00C2793B"/>
    <w:rsid w:val="00C53495"/>
    <w:rsid w:val="00C5517B"/>
    <w:rsid w:val="00C57B80"/>
    <w:rsid w:val="00C75BFB"/>
    <w:rsid w:val="00CB700F"/>
    <w:rsid w:val="00CD6792"/>
    <w:rsid w:val="00CD7C18"/>
    <w:rsid w:val="00CF0B4F"/>
    <w:rsid w:val="00D04192"/>
    <w:rsid w:val="00D17933"/>
    <w:rsid w:val="00D274A6"/>
    <w:rsid w:val="00D31970"/>
    <w:rsid w:val="00D3365D"/>
    <w:rsid w:val="00D5742B"/>
    <w:rsid w:val="00D64111"/>
    <w:rsid w:val="00D66EAA"/>
    <w:rsid w:val="00D70E78"/>
    <w:rsid w:val="00D710CC"/>
    <w:rsid w:val="00D724D1"/>
    <w:rsid w:val="00D8112B"/>
    <w:rsid w:val="00DA0BBB"/>
    <w:rsid w:val="00DA1CB1"/>
    <w:rsid w:val="00DA7480"/>
    <w:rsid w:val="00DB066D"/>
    <w:rsid w:val="00DB1225"/>
    <w:rsid w:val="00DC2D1B"/>
    <w:rsid w:val="00E0700F"/>
    <w:rsid w:val="00E324EA"/>
    <w:rsid w:val="00E50D92"/>
    <w:rsid w:val="00E55C77"/>
    <w:rsid w:val="00E55FF4"/>
    <w:rsid w:val="00E6496D"/>
    <w:rsid w:val="00E70C93"/>
    <w:rsid w:val="00E820CC"/>
    <w:rsid w:val="00EA0FD1"/>
    <w:rsid w:val="00EB6A93"/>
    <w:rsid w:val="00EC23E3"/>
    <w:rsid w:val="00EC79FB"/>
    <w:rsid w:val="00ED37B9"/>
    <w:rsid w:val="00ED4A5D"/>
    <w:rsid w:val="00EE5A15"/>
    <w:rsid w:val="00EF7F4F"/>
    <w:rsid w:val="00F040FD"/>
    <w:rsid w:val="00F06DB4"/>
    <w:rsid w:val="00F06F78"/>
    <w:rsid w:val="00F07250"/>
    <w:rsid w:val="00F162E5"/>
    <w:rsid w:val="00F43092"/>
    <w:rsid w:val="00F520E5"/>
    <w:rsid w:val="00F627C7"/>
    <w:rsid w:val="00F64CAB"/>
    <w:rsid w:val="00F8061B"/>
    <w:rsid w:val="00F85569"/>
    <w:rsid w:val="00F95C5C"/>
    <w:rsid w:val="00FA1C29"/>
    <w:rsid w:val="00FA529D"/>
    <w:rsid w:val="00FB0E68"/>
    <w:rsid w:val="00FC1F8F"/>
    <w:rsid w:val="00FC22C8"/>
    <w:rsid w:val="00FC32FA"/>
    <w:rsid w:val="00FD2725"/>
    <w:rsid w:val="00FD404A"/>
    <w:rsid w:val="00FF5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2C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4C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CAB"/>
    <w:rPr>
      <w:rFonts w:ascii="Segoe UI" w:hAnsi="Segoe UI" w:cs="Segoe UI"/>
      <w:sz w:val="18"/>
      <w:szCs w:val="18"/>
    </w:rPr>
  </w:style>
  <w:style w:type="character" w:styleId="Odkaznakoment">
    <w:name w:val="annotation reference"/>
    <w:basedOn w:val="Standardnpsmoodstavce"/>
    <w:semiHidden/>
    <w:unhideWhenUsed/>
    <w:rsid w:val="00AF443A"/>
    <w:rPr>
      <w:sz w:val="16"/>
      <w:szCs w:val="16"/>
    </w:rPr>
  </w:style>
  <w:style w:type="paragraph" w:styleId="Textkomente">
    <w:name w:val="annotation text"/>
    <w:basedOn w:val="Normln"/>
    <w:link w:val="TextkomenteChar"/>
    <w:uiPriority w:val="99"/>
    <w:unhideWhenUsed/>
    <w:rsid w:val="00AF443A"/>
    <w:pPr>
      <w:spacing w:line="240" w:lineRule="auto"/>
    </w:pPr>
    <w:rPr>
      <w:sz w:val="20"/>
      <w:szCs w:val="20"/>
    </w:rPr>
  </w:style>
  <w:style w:type="character" w:customStyle="1" w:styleId="TextkomenteChar">
    <w:name w:val="Text komentáře Char"/>
    <w:basedOn w:val="Standardnpsmoodstavce"/>
    <w:link w:val="Textkomente"/>
    <w:uiPriority w:val="99"/>
    <w:rsid w:val="00AF443A"/>
    <w:rPr>
      <w:sz w:val="20"/>
      <w:szCs w:val="20"/>
    </w:rPr>
  </w:style>
  <w:style w:type="paragraph" w:styleId="Pedmtkomente">
    <w:name w:val="annotation subject"/>
    <w:basedOn w:val="Textkomente"/>
    <w:next w:val="Textkomente"/>
    <w:link w:val="PedmtkomenteChar"/>
    <w:uiPriority w:val="99"/>
    <w:semiHidden/>
    <w:unhideWhenUsed/>
    <w:rsid w:val="00530EF4"/>
    <w:rPr>
      <w:b/>
      <w:bCs/>
    </w:rPr>
  </w:style>
  <w:style w:type="character" w:customStyle="1" w:styleId="PedmtkomenteChar">
    <w:name w:val="Předmět komentáře Char"/>
    <w:basedOn w:val="TextkomenteChar"/>
    <w:link w:val="Pedmtkomente"/>
    <w:uiPriority w:val="99"/>
    <w:semiHidden/>
    <w:rsid w:val="00530EF4"/>
    <w:rPr>
      <w:b/>
      <w:bCs/>
      <w:sz w:val="20"/>
      <w:szCs w:val="20"/>
    </w:rPr>
  </w:style>
  <w:style w:type="paragraph" w:styleId="Zhlav">
    <w:name w:val="header"/>
    <w:basedOn w:val="Normln"/>
    <w:link w:val="ZhlavChar"/>
    <w:uiPriority w:val="99"/>
    <w:unhideWhenUsed/>
    <w:rsid w:val="00A028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28E1"/>
  </w:style>
  <w:style w:type="paragraph" w:styleId="Zpat">
    <w:name w:val="footer"/>
    <w:basedOn w:val="Normln"/>
    <w:link w:val="ZpatChar"/>
    <w:uiPriority w:val="99"/>
    <w:unhideWhenUsed/>
    <w:rsid w:val="00A028E1"/>
    <w:pPr>
      <w:tabs>
        <w:tab w:val="center" w:pos="4536"/>
        <w:tab w:val="right" w:pos="9072"/>
      </w:tabs>
      <w:spacing w:after="0" w:line="240" w:lineRule="auto"/>
    </w:pPr>
  </w:style>
  <w:style w:type="character" w:customStyle="1" w:styleId="ZpatChar">
    <w:name w:val="Zápatí Char"/>
    <w:basedOn w:val="Standardnpsmoodstavce"/>
    <w:link w:val="Zpat"/>
    <w:uiPriority w:val="99"/>
    <w:rsid w:val="00A028E1"/>
  </w:style>
  <w:style w:type="character" w:styleId="slodku">
    <w:name w:val="line number"/>
    <w:basedOn w:val="Standardnpsmoodstavce"/>
    <w:uiPriority w:val="99"/>
    <w:semiHidden/>
    <w:unhideWhenUsed/>
    <w:rsid w:val="008801C9"/>
  </w:style>
  <w:style w:type="paragraph" w:styleId="Odstavecseseznamem">
    <w:name w:val="List Paragraph"/>
    <w:basedOn w:val="Normln"/>
    <w:uiPriority w:val="34"/>
    <w:qFormat/>
    <w:rsid w:val="00182EB9"/>
    <w:pPr>
      <w:ind w:left="720"/>
      <w:contextualSpacing/>
    </w:pPr>
  </w:style>
  <w:style w:type="paragraph" w:styleId="Zkladntext2">
    <w:name w:val="Body Text 2"/>
    <w:basedOn w:val="Normln"/>
    <w:link w:val="Zkladntext2Char"/>
    <w:rsid w:val="00DB066D"/>
    <w:pPr>
      <w:autoSpaceDE w:val="0"/>
      <w:autoSpaceDN w:val="0"/>
      <w:spacing w:after="120" w:line="480" w:lineRule="auto"/>
    </w:pPr>
    <w:rPr>
      <w:rFonts w:ascii="Arial" w:eastAsia="Times New Roman" w:hAnsi="Arial" w:cs="Arial"/>
      <w:lang w:eastAsia="cs-CZ"/>
    </w:rPr>
  </w:style>
  <w:style w:type="character" w:customStyle="1" w:styleId="Zkladntext2Char">
    <w:name w:val="Základní text 2 Char"/>
    <w:basedOn w:val="Standardnpsmoodstavce"/>
    <w:link w:val="Zkladntext2"/>
    <w:rsid w:val="00DB066D"/>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1129">
      <w:bodyDiv w:val="1"/>
      <w:marLeft w:val="0"/>
      <w:marRight w:val="0"/>
      <w:marTop w:val="0"/>
      <w:marBottom w:val="0"/>
      <w:divBdr>
        <w:top w:val="none" w:sz="0" w:space="0" w:color="auto"/>
        <w:left w:val="none" w:sz="0" w:space="0" w:color="auto"/>
        <w:bottom w:val="none" w:sz="0" w:space="0" w:color="auto"/>
        <w:right w:val="none" w:sz="0" w:space="0" w:color="auto"/>
      </w:divBdr>
      <w:divsChild>
        <w:div w:id="1376275275">
          <w:marLeft w:val="1080"/>
          <w:marRight w:val="0"/>
          <w:marTop w:val="240"/>
          <w:marBottom w:val="0"/>
          <w:divBdr>
            <w:top w:val="none" w:sz="0" w:space="0" w:color="auto"/>
            <w:left w:val="none" w:sz="0" w:space="0" w:color="auto"/>
            <w:bottom w:val="none" w:sz="0" w:space="0" w:color="auto"/>
            <w:right w:val="none" w:sz="0" w:space="0" w:color="auto"/>
          </w:divBdr>
        </w:div>
      </w:divsChild>
    </w:div>
    <w:div w:id="1052077978">
      <w:bodyDiv w:val="1"/>
      <w:marLeft w:val="0"/>
      <w:marRight w:val="0"/>
      <w:marTop w:val="0"/>
      <w:marBottom w:val="0"/>
      <w:divBdr>
        <w:top w:val="none" w:sz="0" w:space="0" w:color="auto"/>
        <w:left w:val="none" w:sz="0" w:space="0" w:color="auto"/>
        <w:bottom w:val="none" w:sz="0" w:space="0" w:color="auto"/>
        <w:right w:val="none" w:sz="0" w:space="0" w:color="auto"/>
      </w:divBdr>
    </w:div>
    <w:div w:id="1664620346">
      <w:bodyDiv w:val="1"/>
      <w:marLeft w:val="0"/>
      <w:marRight w:val="0"/>
      <w:marTop w:val="0"/>
      <w:marBottom w:val="0"/>
      <w:divBdr>
        <w:top w:val="none" w:sz="0" w:space="0" w:color="auto"/>
        <w:left w:val="none" w:sz="0" w:space="0" w:color="auto"/>
        <w:bottom w:val="none" w:sz="0" w:space="0" w:color="auto"/>
        <w:right w:val="none" w:sz="0" w:space="0" w:color="auto"/>
      </w:divBdr>
      <w:divsChild>
        <w:div w:id="204215326">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1D8B-0D22-404B-90D0-9EC9DDE6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6373</Words>
  <Characters>37606</Characters>
  <Application>Microsoft Office Word</Application>
  <DocSecurity>4</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2021-10-19T11:04:00Z</dcterms:created>
  <dcterms:modified xsi:type="dcterms:W3CDTF">2021-10-19T11:04:00Z</dcterms:modified>
</cp:coreProperties>
</file>