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EC03" w14:textId="77777777" w:rsidR="002D59B4" w:rsidRPr="00DF1A94" w:rsidRDefault="00A355BE" w:rsidP="004C4257">
      <w:pPr>
        <w:pStyle w:val="Zkladntext2"/>
        <w:spacing w:before="40" w:after="0" w:line="240" w:lineRule="auto"/>
        <w:jc w:val="center"/>
        <w:rPr>
          <w:b/>
          <w:color w:val="000000"/>
          <w:sz w:val="20"/>
          <w:szCs w:val="20"/>
        </w:rPr>
      </w:pPr>
      <w:r w:rsidRPr="00DF1A94">
        <w:rPr>
          <w:b/>
          <w:color w:val="000000"/>
          <w:sz w:val="20"/>
          <w:szCs w:val="20"/>
        </w:rPr>
        <w:t>Vypořádání</w:t>
      </w:r>
      <w:r w:rsidR="00290A64" w:rsidRPr="00DF1A94">
        <w:rPr>
          <w:b/>
          <w:color w:val="000000"/>
          <w:sz w:val="20"/>
          <w:szCs w:val="20"/>
        </w:rPr>
        <w:t xml:space="preserve"> </w:t>
      </w:r>
      <w:r w:rsidRPr="00DF1A94">
        <w:rPr>
          <w:b/>
          <w:color w:val="000000"/>
          <w:sz w:val="20"/>
          <w:szCs w:val="20"/>
        </w:rPr>
        <w:t>připomínek</w:t>
      </w:r>
      <w:r w:rsidR="00AC7683" w:rsidRPr="00DF1A94">
        <w:rPr>
          <w:b/>
          <w:color w:val="000000"/>
          <w:sz w:val="20"/>
          <w:szCs w:val="20"/>
        </w:rPr>
        <w:t xml:space="preserve"> </w:t>
      </w:r>
      <w:r w:rsidR="00D81F09">
        <w:rPr>
          <w:b/>
          <w:color w:val="000000"/>
          <w:sz w:val="20"/>
          <w:szCs w:val="20"/>
        </w:rPr>
        <w:t xml:space="preserve">zaslaných po workshopu konaném dne 13. ledna 2021 ve věci </w:t>
      </w:r>
      <w:r w:rsidR="00D81F09" w:rsidRPr="00D81F09">
        <w:rPr>
          <w:b/>
          <w:color w:val="000000"/>
          <w:sz w:val="20"/>
          <w:szCs w:val="20"/>
        </w:rPr>
        <w:t>změny poskytovatele služby přístupu k internetu</w:t>
      </w:r>
    </w:p>
    <w:p w14:paraId="67B3DD3E" w14:textId="77777777" w:rsidR="002D59B4" w:rsidRPr="00DF1A94" w:rsidRDefault="002D59B4" w:rsidP="004C4257">
      <w:pPr>
        <w:pStyle w:val="Zkladntext2"/>
        <w:spacing w:before="40" w:after="0" w:line="240" w:lineRule="auto"/>
        <w:jc w:val="center"/>
        <w:rPr>
          <w:b/>
          <w:color w:val="000000"/>
          <w:sz w:val="20"/>
          <w:szCs w:val="20"/>
        </w:rPr>
      </w:pPr>
    </w:p>
    <w:p w14:paraId="7A3B8F87" w14:textId="77777777" w:rsidR="00271382" w:rsidRPr="00DF1A94" w:rsidRDefault="00271382" w:rsidP="004C4257">
      <w:pPr>
        <w:pStyle w:val="Zkladntext2"/>
        <w:spacing w:before="40" w:after="0" w:line="240" w:lineRule="auto"/>
        <w:jc w:val="center"/>
        <w:rPr>
          <w:b/>
          <w:snapToGrid w:val="0"/>
          <w:color w:val="000000"/>
          <w:sz w:val="20"/>
          <w:szCs w:val="20"/>
        </w:rPr>
      </w:pPr>
    </w:p>
    <w:tbl>
      <w:tblPr>
        <w:tblStyle w:val="Mkatabulky"/>
        <w:tblW w:w="13887" w:type="dxa"/>
        <w:tblLayout w:type="fixed"/>
        <w:tblLook w:val="04A0" w:firstRow="1" w:lastRow="0" w:firstColumn="1" w:lastColumn="0" w:noHBand="0" w:noVBand="1"/>
      </w:tblPr>
      <w:tblGrid>
        <w:gridCol w:w="1271"/>
        <w:gridCol w:w="1559"/>
        <w:gridCol w:w="1701"/>
        <w:gridCol w:w="4678"/>
        <w:gridCol w:w="4678"/>
      </w:tblGrid>
      <w:tr w:rsidR="00271382" w:rsidRPr="00DF1A94" w14:paraId="1C053B80" w14:textId="77777777" w:rsidTr="0078092C">
        <w:trPr>
          <w:tblHeader/>
        </w:trPr>
        <w:tc>
          <w:tcPr>
            <w:tcW w:w="1271" w:type="dxa"/>
            <w:vAlign w:val="center"/>
          </w:tcPr>
          <w:p w14:paraId="59FE1F7C" w14:textId="77777777" w:rsidR="00271382" w:rsidRPr="00DF1A94" w:rsidRDefault="00271382" w:rsidP="00D37464">
            <w:pPr>
              <w:spacing w:before="40" w:afterLines="40" w:after="96"/>
              <w:jc w:val="center"/>
              <w:rPr>
                <w:rFonts w:ascii="Arial" w:hAnsi="Arial" w:cs="Arial"/>
                <w:b/>
                <w:sz w:val="20"/>
                <w:szCs w:val="20"/>
              </w:rPr>
            </w:pPr>
            <w:r w:rsidRPr="00DF1A94">
              <w:rPr>
                <w:rFonts w:ascii="Arial" w:hAnsi="Arial" w:cs="Arial"/>
                <w:b/>
                <w:sz w:val="20"/>
                <w:szCs w:val="20"/>
              </w:rPr>
              <w:t>Čl., odst., písm., bod</w:t>
            </w:r>
          </w:p>
        </w:tc>
        <w:tc>
          <w:tcPr>
            <w:tcW w:w="1559" w:type="dxa"/>
            <w:vAlign w:val="center"/>
          </w:tcPr>
          <w:p w14:paraId="050AB231" w14:textId="77777777" w:rsidR="00271382" w:rsidRPr="00DF1A94" w:rsidRDefault="00271382" w:rsidP="00D37464">
            <w:pPr>
              <w:spacing w:after="60"/>
              <w:ind w:right="-70"/>
              <w:jc w:val="center"/>
              <w:rPr>
                <w:rFonts w:ascii="Arial" w:hAnsi="Arial" w:cs="Arial"/>
                <w:b/>
                <w:sz w:val="20"/>
                <w:szCs w:val="20"/>
              </w:rPr>
            </w:pPr>
            <w:r w:rsidRPr="00DF1A94">
              <w:rPr>
                <w:rFonts w:ascii="Arial" w:hAnsi="Arial" w:cs="Arial"/>
                <w:b/>
                <w:sz w:val="20"/>
                <w:szCs w:val="20"/>
              </w:rPr>
              <w:t>Původní text návrhu</w:t>
            </w:r>
          </w:p>
        </w:tc>
        <w:tc>
          <w:tcPr>
            <w:tcW w:w="1701" w:type="dxa"/>
            <w:vAlign w:val="center"/>
          </w:tcPr>
          <w:p w14:paraId="0662A2A0" w14:textId="77777777" w:rsidR="00271382" w:rsidRPr="00DF1A94" w:rsidRDefault="0056329D" w:rsidP="00D37464">
            <w:pPr>
              <w:pStyle w:val="Zkladntext2"/>
              <w:spacing w:before="40" w:afterLines="40" w:after="96" w:line="240" w:lineRule="auto"/>
              <w:jc w:val="center"/>
              <w:rPr>
                <w:sz w:val="20"/>
                <w:szCs w:val="20"/>
              </w:rPr>
            </w:pPr>
            <w:r w:rsidRPr="00DF1A94">
              <w:rPr>
                <w:b/>
                <w:sz w:val="20"/>
                <w:szCs w:val="20"/>
              </w:rPr>
              <w:t>Připomínkující subjekt</w:t>
            </w:r>
            <w:r w:rsidR="00271382" w:rsidRPr="00DF1A94">
              <w:rPr>
                <w:b/>
                <w:sz w:val="20"/>
                <w:szCs w:val="20"/>
              </w:rPr>
              <w:t xml:space="preserve"> (</w:t>
            </w:r>
            <w:proofErr w:type="spellStart"/>
            <w:r w:rsidR="00271382" w:rsidRPr="00DF1A94">
              <w:rPr>
                <w:b/>
                <w:sz w:val="20"/>
                <w:szCs w:val="20"/>
              </w:rPr>
              <w:t>poř</w:t>
            </w:r>
            <w:proofErr w:type="spellEnd"/>
            <w:r w:rsidR="00271382" w:rsidRPr="00DF1A94">
              <w:rPr>
                <w:b/>
                <w:sz w:val="20"/>
                <w:szCs w:val="20"/>
              </w:rPr>
              <w:t>. č. připomínky)</w:t>
            </w:r>
          </w:p>
        </w:tc>
        <w:tc>
          <w:tcPr>
            <w:tcW w:w="4678" w:type="dxa"/>
            <w:vAlign w:val="center"/>
          </w:tcPr>
          <w:p w14:paraId="110576AC" w14:textId="77777777" w:rsidR="00271382" w:rsidRPr="00DF1A94" w:rsidRDefault="00271382" w:rsidP="00D37464">
            <w:pPr>
              <w:spacing w:after="60"/>
              <w:jc w:val="center"/>
              <w:rPr>
                <w:rFonts w:ascii="Arial" w:hAnsi="Arial" w:cs="Arial"/>
                <w:b/>
                <w:sz w:val="20"/>
                <w:szCs w:val="20"/>
              </w:rPr>
            </w:pPr>
            <w:r w:rsidRPr="00DF1A94">
              <w:rPr>
                <w:rFonts w:ascii="Arial" w:hAnsi="Arial" w:cs="Arial"/>
                <w:b/>
                <w:sz w:val="20"/>
                <w:szCs w:val="20"/>
              </w:rPr>
              <w:t>Pozměňovací návrh</w:t>
            </w:r>
          </w:p>
        </w:tc>
        <w:tc>
          <w:tcPr>
            <w:tcW w:w="4678" w:type="dxa"/>
            <w:vAlign w:val="center"/>
          </w:tcPr>
          <w:p w14:paraId="19A64DD9" w14:textId="77777777" w:rsidR="00271382" w:rsidRPr="00DF1A94" w:rsidRDefault="00271382" w:rsidP="00D37464">
            <w:pPr>
              <w:spacing w:after="60"/>
              <w:jc w:val="center"/>
              <w:rPr>
                <w:rFonts w:ascii="Arial" w:hAnsi="Arial" w:cs="Arial"/>
                <w:b/>
                <w:sz w:val="20"/>
                <w:szCs w:val="20"/>
              </w:rPr>
            </w:pPr>
            <w:r w:rsidRPr="00DF1A94">
              <w:rPr>
                <w:rFonts w:ascii="Arial" w:hAnsi="Arial" w:cs="Arial"/>
                <w:b/>
                <w:sz w:val="20"/>
                <w:szCs w:val="20"/>
              </w:rPr>
              <w:t>Stanovisko ČTÚ</w:t>
            </w:r>
          </w:p>
        </w:tc>
      </w:tr>
      <w:tr w:rsidR="00967C41" w:rsidRPr="00DF1A94" w14:paraId="2154E3FD" w14:textId="77777777" w:rsidTr="0078092C">
        <w:tc>
          <w:tcPr>
            <w:tcW w:w="1271" w:type="dxa"/>
          </w:tcPr>
          <w:p w14:paraId="0FC863C9" w14:textId="77777777" w:rsidR="00967C41" w:rsidRPr="00DF1A94" w:rsidRDefault="00967C41" w:rsidP="00967C41">
            <w:pPr>
              <w:pStyle w:val="Zkladntext2"/>
              <w:spacing w:before="40" w:afterLines="40" w:after="96" w:line="240" w:lineRule="auto"/>
              <w:rPr>
                <w:sz w:val="20"/>
                <w:szCs w:val="20"/>
              </w:rPr>
            </w:pPr>
          </w:p>
        </w:tc>
        <w:tc>
          <w:tcPr>
            <w:tcW w:w="1559" w:type="dxa"/>
          </w:tcPr>
          <w:p w14:paraId="15A8D809" w14:textId="77777777" w:rsidR="00967C41" w:rsidRPr="00DF1A94" w:rsidRDefault="00967C41" w:rsidP="00967C41">
            <w:pPr>
              <w:pStyle w:val="Zkladntext2"/>
              <w:spacing w:after="60" w:line="240" w:lineRule="auto"/>
              <w:jc w:val="both"/>
              <w:rPr>
                <w:sz w:val="20"/>
                <w:szCs w:val="20"/>
              </w:rPr>
            </w:pPr>
          </w:p>
        </w:tc>
        <w:tc>
          <w:tcPr>
            <w:tcW w:w="1701" w:type="dxa"/>
          </w:tcPr>
          <w:p w14:paraId="097485B9" w14:textId="77777777" w:rsidR="00551067" w:rsidRPr="00DF1A94" w:rsidRDefault="00FB142B" w:rsidP="00C619AD">
            <w:pPr>
              <w:pStyle w:val="Zkladntext2"/>
              <w:spacing w:before="40" w:afterLines="40" w:after="96" w:line="240" w:lineRule="auto"/>
              <w:jc w:val="both"/>
              <w:rPr>
                <w:sz w:val="20"/>
                <w:szCs w:val="20"/>
              </w:rPr>
            </w:pPr>
            <w:r>
              <w:rPr>
                <w:sz w:val="20"/>
                <w:szCs w:val="20"/>
              </w:rPr>
              <w:t>ČAEK</w:t>
            </w:r>
            <w:r w:rsidR="00D01F77" w:rsidRPr="00DF1A94">
              <w:rPr>
                <w:sz w:val="20"/>
                <w:szCs w:val="20"/>
              </w:rPr>
              <w:t xml:space="preserve"> </w:t>
            </w:r>
            <w:r w:rsidR="00C61244">
              <w:rPr>
                <w:sz w:val="20"/>
                <w:szCs w:val="20"/>
              </w:rPr>
              <w:t xml:space="preserve">+ HK </w:t>
            </w:r>
            <w:r w:rsidR="00D01F77" w:rsidRPr="00DF1A94">
              <w:rPr>
                <w:sz w:val="20"/>
                <w:szCs w:val="20"/>
              </w:rPr>
              <w:t>(1)</w:t>
            </w:r>
          </w:p>
        </w:tc>
        <w:tc>
          <w:tcPr>
            <w:tcW w:w="4678" w:type="dxa"/>
          </w:tcPr>
          <w:p w14:paraId="563AC360" w14:textId="77777777" w:rsidR="00601888" w:rsidRDefault="00C61244" w:rsidP="00197C00">
            <w:pPr>
              <w:pStyle w:val="Bezmezer"/>
              <w:spacing w:after="120"/>
              <w:jc w:val="both"/>
              <w:rPr>
                <w:rFonts w:ascii="Arial" w:hAnsi="Arial" w:cs="Arial"/>
                <w:bCs/>
                <w:iCs/>
                <w:sz w:val="20"/>
                <w:szCs w:val="20"/>
              </w:rPr>
            </w:pPr>
            <w:r>
              <w:rPr>
                <w:rFonts w:ascii="Arial" w:hAnsi="Arial" w:cs="Arial"/>
                <w:bCs/>
                <w:iCs/>
                <w:sz w:val="20"/>
                <w:szCs w:val="20"/>
              </w:rPr>
              <w:t>V</w:t>
            </w:r>
            <w:r w:rsidRPr="00C61244">
              <w:rPr>
                <w:rFonts w:ascii="Arial" w:hAnsi="Arial" w:cs="Arial"/>
                <w:bCs/>
                <w:iCs/>
                <w:sz w:val="20"/>
                <w:szCs w:val="20"/>
              </w:rPr>
              <w:t>yhláškou</w:t>
            </w:r>
            <w:r>
              <w:rPr>
                <w:rFonts w:ascii="Arial" w:hAnsi="Arial" w:cs="Arial"/>
                <w:bCs/>
                <w:iCs/>
                <w:sz w:val="20"/>
                <w:szCs w:val="20"/>
              </w:rPr>
              <w:t xml:space="preserve"> musí být</w:t>
            </w:r>
            <w:r w:rsidRPr="00C61244">
              <w:rPr>
                <w:rFonts w:ascii="Arial" w:hAnsi="Arial" w:cs="Arial"/>
                <w:bCs/>
                <w:iCs/>
                <w:sz w:val="20"/>
                <w:szCs w:val="20"/>
              </w:rPr>
              <w:t xml:space="preserve"> nařízena povinnost využití uvedeného </w:t>
            </w:r>
            <w:r>
              <w:rPr>
                <w:rFonts w:ascii="Arial" w:hAnsi="Arial" w:cs="Arial"/>
                <w:bCs/>
                <w:iCs/>
                <w:sz w:val="20"/>
                <w:szCs w:val="20"/>
              </w:rPr>
              <w:t>společného technického řešení (dále jen „</w:t>
            </w:r>
            <w:r w:rsidRPr="00C61244">
              <w:rPr>
                <w:rFonts w:ascii="Arial" w:hAnsi="Arial" w:cs="Arial"/>
                <w:bCs/>
                <w:iCs/>
                <w:sz w:val="20"/>
                <w:szCs w:val="20"/>
              </w:rPr>
              <w:t>SPŘ</w:t>
            </w:r>
            <w:r>
              <w:rPr>
                <w:rFonts w:ascii="Arial" w:hAnsi="Arial" w:cs="Arial"/>
                <w:bCs/>
                <w:iCs/>
                <w:sz w:val="20"/>
                <w:szCs w:val="20"/>
              </w:rPr>
              <w:t>“)</w:t>
            </w:r>
            <w:r w:rsidRPr="00C61244">
              <w:rPr>
                <w:rFonts w:ascii="Arial" w:hAnsi="Arial" w:cs="Arial"/>
                <w:bCs/>
                <w:iCs/>
                <w:sz w:val="20"/>
                <w:szCs w:val="20"/>
              </w:rPr>
              <w:t xml:space="preserve"> všem poskytovatelům služeb přístupu k internetu, na které se vztahuje povinnost dle §34a zákona č. 127/2005 Sb., o elektronických komunikacích</w:t>
            </w:r>
            <w:r w:rsidR="00601888">
              <w:rPr>
                <w:rFonts w:ascii="Arial" w:hAnsi="Arial" w:cs="Arial"/>
                <w:bCs/>
                <w:iCs/>
                <w:sz w:val="20"/>
                <w:szCs w:val="20"/>
              </w:rPr>
              <w:t xml:space="preserve">, </w:t>
            </w:r>
            <w:r w:rsidRPr="00C61244">
              <w:rPr>
                <w:rFonts w:ascii="Arial" w:hAnsi="Arial" w:cs="Arial"/>
                <w:bCs/>
                <w:iCs/>
                <w:sz w:val="20"/>
                <w:szCs w:val="20"/>
              </w:rPr>
              <w:t>jinak nebude efektivita využívání a</w:t>
            </w:r>
            <w:r w:rsidR="00F41760">
              <w:rPr>
                <w:rFonts w:ascii="Arial" w:hAnsi="Arial" w:cs="Arial"/>
                <w:bCs/>
                <w:iCs/>
                <w:sz w:val="20"/>
                <w:szCs w:val="20"/>
              </w:rPr>
              <w:t> </w:t>
            </w:r>
            <w:r w:rsidRPr="00C61244">
              <w:rPr>
                <w:rFonts w:ascii="Arial" w:hAnsi="Arial" w:cs="Arial"/>
                <w:bCs/>
                <w:iCs/>
                <w:sz w:val="20"/>
                <w:szCs w:val="20"/>
              </w:rPr>
              <w:t xml:space="preserve">financování SPŘ dostatečná. </w:t>
            </w:r>
          </w:p>
          <w:p w14:paraId="27662A6B" w14:textId="77777777" w:rsidR="00967C41" w:rsidRDefault="00C61244" w:rsidP="00197C00">
            <w:pPr>
              <w:pStyle w:val="Bezmezer"/>
              <w:spacing w:after="120"/>
              <w:jc w:val="both"/>
              <w:rPr>
                <w:rFonts w:ascii="Arial" w:hAnsi="Arial" w:cs="Arial"/>
                <w:bCs/>
                <w:iCs/>
                <w:sz w:val="20"/>
                <w:szCs w:val="20"/>
              </w:rPr>
            </w:pPr>
            <w:r w:rsidRPr="00C61244">
              <w:rPr>
                <w:rFonts w:ascii="Arial" w:hAnsi="Arial" w:cs="Arial"/>
                <w:bCs/>
                <w:iCs/>
                <w:sz w:val="20"/>
                <w:szCs w:val="20"/>
              </w:rPr>
              <w:t>Aby nepředstavovalo využití SPŘ nákladovou bariéru pro podnikání menších poskytovatelů služeb, a</w:t>
            </w:r>
            <w:r w:rsidR="009A6669">
              <w:rPr>
                <w:rFonts w:ascii="Arial" w:hAnsi="Arial" w:cs="Arial"/>
                <w:bCs/>
                <w:iCs/>
                <w:sz w:val="20"/>
                <w:szCs w:val="20"/>
              </w:rPr>
              <w:t> </w:t>
            </w:r>
            <w:r w:rsidRPr="00C61244">
              <w:rPr>
                <w:rFonts w:ascii="Arial" w:hAnsi="Arial" w:cs="Arial"/>
                <w:bCs/>
                <w:iCs/>
                <w:sz w:val="20"/>
                <w:szCs w:val="20"/>
              </w:rPr>
              <w:t>byla zajištěna transparentnost využívání a</w:t>
            </w:r>
            <w:r w:rsidR="00F41760">
              <w:rPr>
                <w:rFonts w:ascii="Arial" w:hAnsi="Arial" w:cs="Arial"/>
                <w:bCs/>
                <w:iCs/>
                <w:sz w:val="20"/>
                <w:szCs w:val="20"/>
              </w:rPr>
              <w:t> </w:t>
            </w:r>
            <w:r w:rsidRPr="00C61244">
              <w:rPr>
                <w:rFonts w:ascii="Arial" w:hAnsi="Arial" w:cs="Arial"/>
                <w:bCs/>
                <w:iCs/>
                <w:sz w:val="20"/>
                <w:szCs w:val="20"/>
              </w:rPr>
              <w:t>financování SPŘ, navrhuje ČAEK rovněž, aby bylo ve vyhlášce stanoveno, že SPŘ musí být provozován</w:t>
            </w:r>
            <w:r w:rsidR="00601888">
              <w:rPr>
                <w:rFonts w:ascii="Arial" w:hAnsi="Arial" w:cs="Arial"/>
                <w:bCs/>
                <w:iCs/>
                <w:sz w:val="20"/>
                <w:szCs w:val="20"/>
              </w:rPr>
              <w:t>o</w:t>
            </w:r>
            <w:r w:rsidRPr="00C61244">
              <w:rPr>
                <w:rFonts w:ascii="Arial" w:hAnsi="Arial" w:cs="Arial"/>
                <w:bCs/>
                <w:iCs/>
                <w:sz w:val="20"/>
                <w:szCs w:val="20"/>
              </w:rPr>
              <w:t xml:space="preserve"> (včetně zřízení, údržby a rozvoje) za nákladově orientované ceny.</w:t>
            </w:r>
          </w:p>
          <w:p w14:paraId="15761DF8" w14:textId="77777777" w:rsidR="00E4107B" w:rsidRPr="00DF1A94" w:rsidRDefault="00E4107B" w:rsidP="00197C00">
            <w:pPr>
              <w:pStyle w:val="Bezmezer"/>
              <w:spacing w:after="120"/>
              <w:jc w:val="both"/>
              <w:rPr>
                <w:rFonts w:ascii="Arial" w:hAnsi="Arial" w:cs="Arial"/>
                <w:bCs/>
                <w:iCs/>
                <w:sz w:val="20"/>
                <w:szCs w:val="20"/>
              </w:rPr>
            </w:pPr>
            <w:r>
              <w:rPr>
                <w:rFonts w:ascii="Arial" w:hAnsi="Arial" w:cs="Arial"/>
                <w:bCs/>
                <w:iCs/>
                <w:sz w:val="20"/>
                <w:szCs w:val="20"/>
              </w:rPr>
              <w:t>Existuje však odlišný postoj části poskytovatelů služeb přístupu k internetu (mimo členy ČAEK), která uložení povinnosti využívat SPŘ odmítá.</w:t>
            </w:r>
          </w:p>
        </w:tc>
        <w:tc>
          <w:tcPr>
            <w:tcW w:w="4678" w:type="dxa"/>
          </w:tcPr>
          <w:p w14:paraId="6F68776D" w14:textId="77777777" w:rsidR="0033246B" w:rsidRPr="0033246B" w:rsidRDefault="0033246B" w:rsidP="00F013CD">
            <w:pPr>
              <w:pStyle w:val="Zkladntext2"/>
              <w:spacing w:after="60" w:line="240" w:lineRule="auto"/>
              <w:jc w:val="both"/>
              <w:rPr>
                <w:bCs/>
                <w:sz w:val="20"/>
                <w:szCs w:val="20"/>
              </w:rPr>
            </w:pPr>
            <w:r>
              <w:rPr>
                <w:bCs/>
                <w:sz w:val="20"/>
                <w:szCs w:val="20"/>
              </w:rPr>
              <w:t xml:space="preserve">Úvodem </w:t>
            </w:r>
            <w:r w:rsidRPr="00E17315">
              <w:rPr>
                <w:bCs/>
                <w:sz w:val="20"/>
                <w:szCs w:val="20"/>
              </w:rPr>
              <w:t>ČTÚ upozorňuje</w:t>
            </w:r>
            <w:r>
              <w:rPr>
                <w:bCs/>
                <w:sz w:val="20"/>
                <w:szCs w:val="20"/>
              </w:rPr>
              <w:t>, že při přípravě vyhlášky je vázán rozsahem zákonného zmocnění</w:t>
            </w:r>
            <w:r w:rsidR="00A80711">
              <w:rPr>
                <w:bCs/>
                <w:sz w:val="20"/>
                <w:szCs w:val="20"/>
              </w:rPr>
              <w:t>.</w:t>
            </w:r>
            <w:r>
              <w:rPr>
                <w:bCs/>
                <w:sz w:val="20"/>
                <w:szCs w:val="20"/>
              </w:rPr>
              <w:t xml:space="preserve"> </w:t>
            </w:r>
          </w:p>
          <w:p w14:paraId="15BA839E" w14:textId="77777777" w:rsidR="00D2171D" w:rsidRDefault="00F74EE7" w:rsidP="00F013CD">
            <w:pPr>
              <w:pStyle w:val="Zkladntext2"/>
              <w:spacing w:after="60" w:line="240" w:lineRule="auto"/>
              <w:jc w:val="both"/>
              <w:rPr>
                <w:sz w:val="20"/>
                <w:szCs w:val="20"/>
              </w:rPr>
            </w:pPr>
            <w:r>
              <w:rPr>
                <w:sz w:val="20"/>
                <w:szCs w:val="20"/>
              </w:rPr>
              <w:t xml:space="preserve">ČTÚ vnímá </w:t>
            </w:r>
            <w:r w:rsidR="00AF5706">
              <w:rPr>
                <w:sz w:val="20"/>
                <w:szCs w:val="20"/>
              </w:rPr>
              <w:t>společné řešení (dále jen „</w:t>
            </w:r>
            <w:r>
              <w:rPr>
                <w:sz w:val="20"/>
                <w:szCs w:val="20"/>
              </w:rPr>
              <w:t>SPŘ</w:t>
            </w:r>
            <w:r w:rsidR="00AF5706">
              <w:rPr>
                <w:sz w:val="20"/>
                <w:szCs w:val="20"/>
              </w:rPr>
              <w:t>“)</w:t>
            </w:r>
            <w:r>
              <w:rPr>
                <w:sz w:val="20"/>
                <w:szCs w:val="20"/>
              </w:rPr>
              <w:t xml:space="preserve"> </w:t>
            </w:r>
            <w:r w:rsidRPr="00380F42">
              <w:rPr>
                <w:sz w:val="20"/>
                <w:szCs w:val="20"/>
              </w:rPr>
              <w:t>jako</w:t>
            </w:r>
            <w:r w:rsidR="00156F73" w:rsidRPr="00380F42">
              <w:rPr>
                <w:sz w:val="20"/>
                <w:szCs w:val="20"/>
              </w:rPr>
              <w:t xml:space="preserve"> jednu z možností, jak zajistit</w:t>
            </w:r>
            <w:r w:rsidRPr="00380F42">
              <w:rPr>
                <w:sz w:val="20"/>
                <w:szCs w:val="20"/>
              </w:rPr>
              <w:t xml:space="preserve"> komunikac</w:t>
            </w:r>
            <w:r w:rsidR="00156F73" w:rsidRPr="00380F42">
              <w:rPr>
                <w:sz w:val="20"/>
                <w:szCs w:val="20"/>
              </w:rPr>
              <w:t>i</w:t>
            </w:r>
            <w:r>
              <w:rPr>
                <w:sz w:val="20"/>
                <w:szCs w:val="20"/>
              </w:rPr>
              <w:t xml:space="preserve"> mezi podnikateli, kter</w:t>
            </w:r>
            <w:r w:rsidR="004E4448">
              <w:rPr>
                <w:sz w:val="20"/>
                <w:szCs w:val="20"/>
              </w:rPr>
              <w:t>á</w:t>
            </w:r>
            <w:r>
              <w:rPr>
                <w:sz w:val="20"/>
                <w:szCs w:val="20"/>
              </w:rPr>
              <w:t xml:space="preserve"> může výrazným způsobem přispět k</w:t>
            </w:r>
            <w:r w:rsidR="000212DC">
              <w:rPr>
                <w:sz w:val="20"/>
                <w:szCs w:val="20"/>
              </w:rPr>
              <w:t> </w:t>
            </w:r>
            <w:r>
              <w:rPr>
                <w:sz w:val="20"/>
                <w:szCs w:val="20"/>
              </w:rPr>
              <w:t xml:space="preserve">efektivitě procesu změny poskytovatele. </w:t>
            </w:r>
            <w:r w:rsidR="0033246B">
              <w:rPr>
                <w:sz w:val="20"/>
                <w:szCs w:val="20"/>
              </w:rPr>
              <w:t>ČTÚ se domnívá, že benefity, které by</w:t>
            </w:r>
            <w:r w:rsidR="002919C1">
              <w:rPr>
                <w:sz w:val="20"/>
                <w:szCs w:val="20"/>
              </w:rPr>
              <w:t xml:space="preserve"> SPŘ mohlo přinést, by</w:t>
            </w:r>
            <w:r w:rsidR="0033246B">
              <w:rPr>
                <w:sz w:val="20"/>
                <w:szCs w:val="20"/>
              </w:rPr>
              <w:t xml:space="preserve"> měly být dostatečné pro dosažení konsenzu s jeho využíváním a že stanovení smysluplných, spravedlivých a motivujících podmínek pro přístup k SPŘ je v zájmu všech subjektů účastnících se na jeho vývoj</w:t>
            </w:r>
            <w:r w:rsidR="004E4448">
              <w:rPr>
                <w:sz w:val="20"/>
                <w:szCs w:val="20"/>
              </w:rPr>
              <w:t>i</w:t>
            </w:r>
            <w:r w:rsidR="0033246B">
              <w:rPr>
                <w:sz w:val="20"/>
                <w:szCs w:val="20"/>
              </w:rPr>
              <w:t xml:space="preserve"> a provozování. </w:t>
            </w:r>
            <w:r w:rsidR="002919C1">
              <w:rPr>
                <w:sz w:val="20"/>
                <w:szCs w:val="20"/>
              </w:rPr>
              <w:t xml:space="preserve">Mělo by se jednat </w:t>
            </w:r>
            <w:r w:rsidR="0033246B">
              <w:rPr>
                <w:sz w:val="20"/>
                <w:szCs w:val="20"/>
              </w:rPr>
              <w:t>o řešení na úrovni samoregulace</w:t>
            </w:r>
            <w:r w:rsidR="002919C1">
              <w:rPr>
                <w:sz w:val="20"/>
                <w:szCs w:val="20"/>
              </w:rPr>
              <w:t xml:space="preserve"> a ČTÚ</w:t>
            </w:r>
            <w:r w:rsidR="0033246B">
              <w:rPr>
                <w:sz w:val="20"/>
                <w:szCs w:val="20"/>
              </w:rPr>
              <w:t xml:space="preserve"> nemá v tuto chvíli záměr v této oblasti intervenovat striktním stanovováním povinnosti. </w:t>
            </w:r>
            <w:r w:rsidR="002919C1">
              <w:rPr>
                <w:sz w:val="20"/>
                <w:szCs w:val="20"/>
              </w:rPr>
              <w:t>V souvislosti s požadavkem na uložení povinnosti využívat SPŘ při změně poskytovatele dále ČTÚ upozorňuje, že uložení takové povinnosti by vyžadovalo vyřešení dalších souvisejících otázek, například definování funkcionality, zajištění vlastního vývoje SPŘ, určení provozovatele, určení podmínek přístupu apod.</w:t>
            </w:r>
            <w:r w:rsidR="00B44C3C">
              <w:rPr>
                <w:sz w:val="20"/>
                <w:szCs w:val="20"/>
              </w:rPr>
              <w:t xml:space="preserve"> V této otázce také ČTÚ vnímá i rozdílné postoje k využívání SPŘ v rámci sektoru.</w:t>
            </w:r>
          </w:p>
          <w:p w14:paraId="2F57F0FB" w14:textId="77777777" w:rsidR="00B44C3C" w:rsidRDefault="003058F6" w:rsidP="00F013CD">
            <w:pPr>
              <w:pStyle w:val="Zkladntext2"/>
              <w:spacing w:after="60" w:line="240" w:lineRule="auto"/>
              <w:jc w:val="both"/>
              <w:rPr>
                <w:sz w:val="20"/>
                <w:szCs w:val="20"/>
              </w:rPr>
            </w:pPr>
            <w:r>
              <w:rPr>
                <w:sz w:val="20"/>
                <w:szCs w:val="20"/>
              </w:rPr>
              <w:t>K požadavku, aby bylo ve vyhlášce stanoveno, že SPŘ musí být provozováno za nákladově orientované ceny</w:t>
            </w:r>
            <w:r w:rsidR="000D1376">
              <w:rPr>
                <w:sz w:val="20"/>
                <w:szCs w:val="20"/>
              </w:rPr>
              <w:t>,</w:t>
            </w:r>
            <w:r>
              <w:rPr>
                <w:sz w:val="20"/>
                <w:szCs w:val="20"/>
              </w:rPr>
              <w:t xml:space="preserve"> ČTÚ </w:t>
            </w:r>
            <w:r w:rsidR="0082490B">
              <w:rPr>
                <w:sz w:val="20"/>
                <w:szCs w:val="20"/>
              </w:rPr>
              <w:t xml:space="preserve">nad rámec výše uvedeného </w:t>
            </w:r>
            <w:r w:rsidR="00AE7B4C">
              <w:rPr>
                <w:sz w:val="20"/>
                <w:szCs w:val="20"/>
              </w:rPr>
              <w:t xml:space="preserve">upozorňuje, že v případě existence SPŘ by mělo být účelem pokrýt náklady na toto SPŘ, přičemž </w:t>
            </w:r>
            <w:r>
              <w:rPr>
                <w:sz w:val="20"/>
                <w:szCs w:val="20"/>
              </w:rPr>
              <w:t xml:space="preserve">v ceně </w:t>
            </w:r>
            <w:r w:rsidR="00AE7B4C">
              <w:rPr>
                <w:sz w:val="20"/>
                <w:szCs w:val="20"/>
              </w:rPr>
              <w:t xml:space="preserve">(byť nákladově orientované) je </w:t>
            </w:r>
            <w:r>
              <w:rPr>
                <w:sz w:val="20"/>
                <w:szCs w:val="20"/>
              </w:rPr>
              <w:t>obsažen i</w:t>
            </w:r>
            <w:r w:rsidR="00416F9D">
              <w:rPr>
                <w:sz w:val="20"/>
                <w:szCs w:val="20"/>
              </w:rPr>
              <w:t> </w:t>
            </w:r>
            <w:r>
              <w:rPr>
                <w:sz w:val="20"/>
                <w:szCs w:val="20"/>
              </w:rPr>
              <w:t>přiměřený zisk</w:t>
            </w:r>
            <w:r w:rsidR="00AE7B4C">
              <w:rPr>
                <w:sz w:val="20"/>
                <w:szCs w:val="20"/>
              </w:rPr>
              <w:t>, jehož generování v tomto případě cílem není</w:t>
            </w:r>
            <w:r>
              <w:rPr>
                <w:sz w:val="20"/>
                <w:szCs w:val="20"/>
              </w:rPr>
              <w:t xml:space="preserve">. </w:t>
            </w:r>
          </w:p>
          <w:p w14:paraId="5BC4A9F2" w14:textId="77777777" w:rsidR="00D85A25" w:rsidRDefault="00D2171D" w:rsidP="00F013CD">
            <w:pPr>
              <w:pStyle w:val="Zkladntext2"/>
              <w:spacing w:after="60" w:line="240" w:lineRule="auto"/>
              <w:jc w:val="both"/>
              <w:rPr>
                <w:sz w:val="20"/>
                <w:szCs w:val="20"/>
              </w:rPr>
            </w:pPr>
            <w:r>
              <w:rPr>
                <w:sz w:val="20"/>
                <w:szCs w:val="20"/>
              </w:rPr>
              <w:lastRenderedPageBreak/>
              <w:t xml:space="preserve">ČTÚ </w:t>
            </w:r>
            <w:r w:rsidR="00B44C3C">
              <w:rPr>
                <w:sz w:val="20"/>
                <w:szCs w:val="20"/>
              </w:rPr>
              <w:t xml:space="preserve">tedy </w:t>
            </w:r>
            <w:r>
              <w:rPr>
                <w:sz w:val="20"/>
                <w:szCs w:val="20"/>
              </w:rPr>
              <w:t xml:space="preserve">nezastává názor, že by zajištění plnění povinnosti </w:t>
            </w:r>
            <w:r w:rsidR="00D85A25">
              <w:rPr>
                <w:sz w:val="20"/>
                <w:szCs w:val="20"/>
              </w:rPr>
              <w:t xml:space="preserve">podle </w:t>
            </w:r>
            <w:r w:rsidR="00D85A25" w:rsidRPr="00B17596">
              <w:rPr>
                <w:sz w:val="20"/>
                <w:szCs w:val="20"/>
              </w:rPr>
              <w:t>§</w:t>
            </w:r>
            <w:r w:rsidR="00D85A25">
              <w:rPr>
                <w:sz w:val="20"/>
                <w:szCs w:val="20"/>
              </w:rPr>
              <w:t xml:space="preserve"> </w:t>
            </w:r>
            <w:r w:rsidR="00D85A25" w:rsidRPr="00B17596">
              <w:rPr>
                <w:sz w:val="20"/>
                <w:szCs w:val="20"/>
              </w:rPr>
              <w:t xml:space="preserve">34a </w:t>
            </w:r>
            <w:r w:rsidR="00D85A25">
              <w:rPr>
                <w:sz w:val="20"/>
                <w:szCs w:val="20"/>
              </w:rPr>
              <w:t xml:space="preserve">transpoziční novely </w:t>
            </w:r>
            <w:r w:rsidR="00D85A25" w:rsidRPr="00B17596">
              <w:rPr>
                <w:sz w:val="20"/>
                <w:szCs w:val="20"/>
              </w:rPr>
              <w:t>zákona č.</w:t>
            </w:r>
            <w:r w:rsidR="000F5F50">
              <w:rPr>
                <w:sz w:val="20"/>
                <w:szCs w:val="20"/>
              </w:rPr>
              <w:t> </w:t>
            </w:r>
            <w:r w:rsidR="00D85A25" w:rsidRPr="00B17596">
              <w:rPr>
                <w:sz w:val="20"/>
                <w:szCs w:val="20"/>
              </w:rPr>
              <w:t>127/2005 Sb</w:t>
            </w:r>
            <w:r w:rsidR="00D85A25">
              <w:rPr>
                <w:sz w:val="20"/>
                <w:szCs w:val="20"/>
              </w:rPr>
              <w:t>., o elektronických komunikacích a</w:t>
            </w:r>
            <w:r w:rsidR="000F5F50">
              <w:rPr>
                <w:sz w:val="20"/>
                <w:szCs w:val="20"/>
              </w:rPr>
              <w:t xml:space="preserve"> o </w:t>
            </w:r>
            <w:r w:rsidR="00D85A25">
              <w:rPr>
                <w:sz w:val="20"/>
                <w:szCs w:val="20"/>
              </w:rPr>
              <w:t xml:space="preserve">změně </w:t>
            </w:r>
            <w:r w:rsidR="00D85A25" w:rsidRPr="00AF5706">
              <w:rPr>
                <w:sz w:val="20"/>
                <w:szCs w:val="20"/>
              </w:rPr>
              <w:t>některých souvisejících zákonů (zákon o elektronických komunikacích)</w:t>
            </w:r>
            <w:r w:rsidR="00D85A25">
              <w:rPr>
                <w:sz w:val="20"/>
                <w:szCs w:val="20"/>
              </w:rPr>
              <w:t xml:space="preserve">, (dále jen „transpoziční novela zákona o elektronických komunikacích“) </w:t>
            </w:r>
            <w:r>
              <w:rPr>
                <w:sz w:val="20"/>
                <w:szCs w:val="20"/>
              </w:rPr>
              <w:t xml:space="preserve">umožnit změnu poskytovatele bylo podmíněno existencí SPŘ, jakkoli by toto mohlo přispět ke zdárnému a jednotnému postupu napříč trhem. </w:t>
            </w:r>
          </w:p>
          <w:p w14:paraId="22B87DCF" w14:textId="77777777" w:rsidR="00570867" w:rsidRDefault="00570867" w:rsidP="00F013CD">
            <w:pPr>
              <w:pStyle w:val="Zkladntext2"/>
              <w:spacing w:after="60" w:line="240" w:lineRule="auto"/>
              <w:jc w:val="both"/>
              <w:rPr>
                <w:sz w:val="20"/>
                <w:szCs w:val="20"/>
              </w:rPr>
            </w:pPr>
            <w:r>
              <w:rPr>
                <w:sz w:val="20"/>
                <w:szCs w:val="20"/>
              </w:rPr>
              <w:t>ČTÚ si je vědom různých variant změny, jak ostatně uváděl i v předchozích dokumentech. Některé z nich nevyžadují žádnou součinnost mezi přejímajícím a opouštěným poskytovatelem služby přístupu k</w:t>
            </w:r>
            <w:r w:rsidR="00F14898">
              <w:rPr>
                <w:sz w:val="20"/>
                <w:szCs w:val="20"/>
              </w:rPr>
              <w:t> </w:t>
            </w:r>
            <w:r>
              <w:rPr>
                <w:sz w:val="20"/>
                <w:szCs w:val="20"/>
              </w:rPr>
              <w:t>internetu</w:t>
            </w:r>
            <w:r w:rsidR="00F14898">
              <w:rPr>
                <w:sz w:val="20"/>
                <w:szCs w:val="20"/>
              </w:rPr>
              <w:t xml:space="preserve"> s výjimkou předat informace opouštěnému poskytovateli o změně a datu zahájení poskytování služby na straně přejímajícího</w:t>
            </w:r>
            <w:r>
              <w:rPr>
                <w:sz w:val="20"/>
                <w:szCs w:val="20"/>
              </w:rPr>
              <w:t>, některé naopak</w:t>
            </w:r>
            <w:r w:rsidR="007E0E81">
              <w:rPr>
                <w:sz w:val="20"/>
                <w:szCs w:val="20"/>
              </w:rPr>
              <w:t xml:space="preserve"> ano</w:t>
            </w:r>
            <w:r>
              <w:rPr>
                <w:sz w:val="20"/>
                <w:szCs w:val="20"/>
              </w:rPr>
              <w:t xml:space="preserve">. </w:t>
            </w:r>
            <w:r w:rsidRPr="001E5F6F">
              <w:rPr>
                <w:sz w:val="20"/>
                <w:szCs w:val="20"/>
              </w:rPr>
              <w:t>Stejně tak není ve všech případech nutná komunikace s velkoobchodním partnerem, který je naopak v některých případech tím podnikatelem, který fakticky splnění všech požadavků na změnu realizuje.</w:t>
            </w:r>
            <w:r w:rsidR="0070171B">
              <w:rPr>
                <w:sz w:val="20"/>
                <w:szCs w:val="20"/>
              </w:rPr>
              <w:t xml:space="preserve"> </w:t>
            </w:r>
          </w:p>
          <w:p w14:paraId="1ABF4053" w14:textId="77777777" w:rsidR="00803A04" w:rsidRDefault="00D85A25" w:rsidP="00F013CD">
            <w:pPr>
              <w:pStyle w:val="Zkladntext2"/>
              <w:spacing w:after="60" w:line="240" w:lineRule="auto"/>
              <w:jc w:val="both"/>
              <w:rPr>
                <w:sz w:val="20"/>
                <w:szCs w:val="20"/>
              </w:rPr>
            </w:pPr>
            <w:r>
              <w:rPr>
                <w:sz w:val="20"/>
                <w:szCs w:val="20"/>
              </w:rPr>
              <w:t xml:space="preserve">S ohledem na výše uvedené </w:t>
            </w:r>
            <w:r w:rsidR="00CA772A">
              <w:rPr>
                <w:sz w:val="20"/>
                <w:szCs w:val="20"/>
              </w:rPr>
              <w:t>by</w:t>
            </w:r>
            <w:r w:rsidR="00E542D0">
              <w:rPr>
                <w:sz w:val="20"/>
                <w:szCs w:val="20"/>
              </w:rPr>
              <w:t xml:space="preserve"> </w:t>
            </w:r>
            <w:r>
              <w:rPr>
                <w:sz w:val="20"/>
                <w:szCs w:val="20"/>
              </w:rPr>
              <w:t xml:space="preserve">vyhláška </w:t>
            </w:r>
            <w:r w:rsidR="00CA772A">
              <w:rPr>
                <w:sz w:val="20"/>
                <w:szCs w:val="20"/>
              </w:rPr>
              <w:t xml:space="preserve">měla </w:t>
            </w:r>
            <w:r>
              <w:rPr>
                <w:sz w:val="20"/>
                <w:szCs w:val="20"/>
              </w:rPr>
              <w:t>obsahovat pouze nezbytné organizační a technické podmínky a</w:t>
            </w:r>
            <w:r w:rsidR="00116733">
              <w:rPr>
                <w:sz w:val="20"/>
                <w:szCs w:val="20"/>
              </w:rPr>
              <w:t xml:space="preserve"> nebud</w:t>
            </w:r>
            <w:r w:rsidR="00F07D0A">
              <w:rPr>
                <w:sz w:val="20"/>
                <w:szCs w:val="20"/>
              </w:rPr>
              <w:t>e</w:t>
            </w:r>
            <w:r w:rsidR="00116733">
              <w:rPr>
                <w:sz w:val="20"/>
                <w:szCs w:val="20"/>
              </w:rPr>
              <w:t xml:space="preserve"> vylučovat případnou</w:t>
            </w:r>
            <w:r w:rsidR="00803A04">
              <w:rPr>
                <w:sz w:val="20"/>
                <w:szCs w:val="20"/>
              </w:rPr>
              <w:t xml:space="preserve"> </w:t>
            </w:r>
            <w:r w:rsidR="00F74EE7">
              <w:rPr>
                <w:sz w:val="20"/>
                <w:szCs w:val="20"/>
              </w:rPr>
              <w:t>dohod</w:t>
            </w:r>
            <w:r>
              <w:rPr>
                <w:sz w:val="20"/>
                <w:szCs w:val="20"/>
              </w:rPr>
              <w:t xml:space="preserve">u sektoru dosaženou </w:t>
            </w:r>
            <w:r w:rsidR="00F74EE7">
              <w:rPr>
                <w:sz w:val="20"/>
                <w:szCs w:val="20"/>
              </w:rPr>
              <w:t>v rámci samoregulace</w:t>
            </w:r>
            <w:r>
              <w:rPr>
                <w:sz w:val="20"/>
                <w:szCs w:val="20"/>
              </w:rPr>
              <w:t xml:space="preserve">. </w:t>
            </w:r>
            <w:r w:rsidR="00156F73">
              <w:rPr>
                <w:sz w:val="20"/>
                <w:szCs w:val="20"/>
              </w:rPr>
              <w:t xml:space="preserve">Požadavky na komunikaci mezi dotčenými subjekty budou popsány </w:t>
            </w:r>
            <w:r w:rsidR="00803A04">
              <w:rPr>
                <w:sz w:val="20"/>
                <w:szCs w:val="20"/>
              </w:rPr>
              <w:t xml:space="preserve">v návaznosti na příslušná zákonná ustanovení </w:t>
            </w:r>
            <w:r w:rsidR="00156F73">
              <w:rPr>
                <w:sz w:val="20"/>
                <w:szCs w:val="20"/>
              </w:rPr>
              <w:t xml:space="preserve">obecně prostřednictvím </w:t>
            </w:r>
            <w:r w:rsidR="00AC5A45">
              <w:rPr>
                <w:sz w:val="20"/>
                <w:szCs w:val="20"/>
              </w:rPr>
              <w:t xml:space="preserve">základních </w:t>
            </w:r>
            <w:r w:rsidR="00156F73">
              <w:rPr>
                <w:sz w:val="20"/>
                <w:szCs w:val="20"/>
              </w:rPr>
              <w:t>parametrů</w:t>
            </w:r>
            <w:r w:rsidR="00AC5A45">
              <w:rPr>
                <w:sz w:val="20"/>
                <w:szCs w:val="20"/>
              </w:rPr>
              <w:t xml:space="preserve"> této komunikace</w:t>
            </w:r>
            <w:r w:rsidR="00803A04">
              <w:rPr>
                <w:sz w:val="20"/>
                <w:szCs w:val="20"/>
              </w:rPr>
              <w:t xml:space="preserve"> (např. nezbytné úkony jednotlivých dotčených subjektů, lhůty apod.)</w:t>
            </w:r>
            <w:r w:rsidR="00156F73">
              <w:rPr>
                <w:sz w:val="20"/>
                <w:szCs w:val="20"/>
              </w:rPr>
              <w:t xml:space="preserve">. </w:t>
            </w:r>
          </w:p>
          <w:p w14:paraId="361366A0" w14:textId="77777777" w:rsidR="00E17315" w:rsidRPr="00DF1A94" w:rsidRDefault="0070171B" w:rsidP="00DB492D">
            <w:pPr>
              <w:pStyle w:val="Zkladntext2"/>
              <w:spacing w:after="60" w:line="240" w:lineRule="auto"/>
              <w:jc w:val="both"/>
              <w:rPr>
                <w:sz w:val="20"/>
                <w:szCs w:val="20"/>
              </w:rPr>
            </w:pPr>
            <w:r w:rsidRPr="00380F42">
              <w:rPr>
                <w:sz w:val="20"/>
                <w:szCs w:val="20"/>
              </w:rPr>
              <w:t xml:space="preserve">Pokud však sektor </w:t>
            </w:r>
            <w:r w:rsidR="00E542D0" w:rsidRPr="00380F42">
              <w:rPr>
                <w:sz w:val="20"/>
                <w:szCs w:val="20"/>
              </w:rPr>
              <w:t xml:space="preserve">trvá na existenci SPŘ jako podmínce pro plnění povinnosti nezbytné, je </w:t>
            </w:r>
            <w:r w:rsidR="00CA772A" w:rsidRPr="00380F42">
              <w:rPr>
                <w:sz w:val="20"/>
                <w:szCs w:val="20"/>
              </w:rPr>
              <w:t xml:space="preserve">třeba </w:t>
            </w:r>
            <w:r w:rsidR="00156F73" w:rsidRPr="00380F42">
              <w:rPr>
                <w:sz w:val="20"/>
                <w:szCs w:val="20"/>
              </w:rPr>
              <w:t>prokázat</w:t>
            </w:r>
            <w:r w:rsidR="00CA772A" w:rsidRPr="00380F42">
              <w:rPr>
                <w:sz w:val="20"/>
                <w:szCs w:val="20"/>
              </w:rPr>
              <w:t xml:space="preserve"> a řádně odůvodnit</w:t>
            </w:r>
            <w:r w:rsidR="00156F73" w:rsidRPr="00380F42">
              <w:rPr>
                <w:sz w:val="20"/>
                <w:szCs w:val="20"/>
              </w:rPr>
              <w:t xml:space="preserve">, že se jedná o </w:t>
            </w:r>
            <w:r w:rsidR="00CA772A" w:rsidRPr="00380F42">
              <w:rPr>
                <w:sz w:val="20"/>
                <w:szCs w:val="20"/>
              </w:rPr>
              <w:t xml:space="preserve">nezbytnou </w:t>
            </w:r>
            <w:r w:rsidR="00CA772A" w:rsidRPr="00380F42">
              <w:rPr>
                <w:sz w:val="20"/>
                <w:szCs w:val="20"/>
              </w:rPr>
              <w:lastRenderedPageBreak/>
              <w:t>organizační podmínku pro realizaci procesu.</w:t>
            </w:r>
            <w:r w:rsidR="00156F73">
              <w:rPr>
                <w:sz w:val="20"/>
                <w:szCs w:val="20"/>
              </w:rPr>
              <w:t xml:space="preserve"> </w:t>
            </w:r>
            <w:r w:rsidR="00380F42">
              <w:rPr>
                <w:sz w:val="20"/>
                <w:szCs w:val="20"/>
              </w:rPr>
              <w:t>T</w:t>
            </w:r>
            <w:r w:rsidR="00CA772A">
              <w:rPr>
                <w:sz w:val="20"/>
                <w:szCs w:val="20"/>
              </w:rPr>
              <w:t xml:space="preserve">akové odůvodnění </w:t>
            </w:r>
            <w:r w:rsidR="00380F42">
              <w:rPr>
                <w:sz w:val="20"/>
                <w:szCs w:val="20"/>
              </w:rPr>
              <w:t xml:space="preserve">z obdržených vyjádření sektoru nevyplývá. </w:t>
            </w:r>
          </w:p>
        </w:tc>
      </w:tr>
      <w:tr w:rsidR="00656027" w:rsidRPr="00DF1A94" w14:paraId="1068F788" w14:textId="77777777" w:rsidTr="0078092C">
        <w:tc>
          <w:tcPr>
            <w:tcW w:w="1271" w:type="dxa"/>
          </w:tcPr>
          <w:p w14:paraId="50BB2EE9" w14:textId="77777777" w:rsidR="00656027" w:rsidRPr="00DF1A94" w:rsidRDefault="00656027" w:rsidP="00967C41">
            <w:pPr>
              <w:pStyle w:val="Zkladntext2"/>
              <w:spacing w:before="40" w:afterLines="40" w:after="96" w:line="240" w:lineRule="auto"/>
              <w:rPr>
                <w:sz w:val="20"/>
                <w:szCs w:val="20"/>
              </w:rPr>
            </w:pPr>
          </w:p>
        </w:tc>
        <w:tc>
          <w:tcPr>
            <w:tcW w:w="1559" w:type="dxa"/>
          </w:tcPr>
          <w:p w14:paraId="38037DDB" w14:textId="77777777" w:rsidR="00656027" w:rsidRPr="00DF1A94" w:rsidRDefault="00656027" w:rsidP="00967C41">
            <w:pPr>
              <w:pStyle w:val="Zkladntext2"/>
              <w:spacing w:after="60" w:line="240" w:lineRule="auto"/>
              <w:jc w:val="both"/>
              <w:rPr>
                <w:sz w:val="20"/>
                <w:szCs w:val="20"/>
              </w:rPr>
            </w:pPr>
          </w:p>
        </w:tc>
        <w:tc>
          <w:tcPr>
            <w:tcW w:w="1701" w:type="dxa"/>
          </w:tcPr>
          <w:p w14:paraId="790012E5" w14:textId="77777777" w:rsidR="00656027" w:rsidRPr="00DF1A94" w:rsidRDefault="0097021C" w:rsidP="00C619AD">
            <w:pPr>
              <w:pStyle w:val="Zkladntext2"/>
              <w:spacing w:before="40" w:afterLines="40" w:after="96" w:line="240" w:lineRule="auto"/>
              <w:jc w:val="both"/>
              <w:rPr>
                <w:b/>
                <w:sz w:val="20"/>
                <w:szCs w:val="20"/>
              </w:rPr>
            </w:pPr>
            <w:r>
              <w:rPr>
                <w:sz w:val="20"/>
                <w:szCs w:val="20"/>
              </w:rPr>
              <w:t>ČAEK</w:t>
            </w:r>
            <w:r w:rsidRPr="00DF1A94">
              <w:rPr>
                <w:sz w:val="20"/>
                <w:szCs w:val="20"/>
              </w:rPr>
              <w:t xml:space="preserve"> </w:t>
            </w:r>
            <w:r>
              <w:rPr>
                <w:sz w:val="20"/>
                <w:szCs w:val="20"/>
              </w:rPr>
              <w:t>+ HK</w:t>
            </w:r>
            <w:r w:rsidR="00D01F77" w:rsidRPr="00DF1A94">
              <w:rPr>
                <w:sz w:val="20"/>
                <w:szCs w:val="20"/>
              </w:rPr>
              <w:t xml:space="preserve"> (2)</w:t>
            </w:r>
          </w:p>
        </w:tc>
        <w:tc>
          <w:tcPr>
            <w:tcW w:w="4678" w:type="dxa"/>
          </w:tcPr>
          <w:p w14:paraId="12E1E151" w14:textId="77777777" w:rsidR="00656027" w:rsidRDefault="0097021C" w:rsidP="00EB03A7">
            <w:pPr>
              <w:pStyle w:val="Bezmezer"/>
              <w:spacing w:after="120"/>
              <w:jc w:val="both"/>
              <w:rPr>
                <w:rFonts w:ascii="Arial" w:hAnsi="Arial" w:cs="Arial"/>
                <w:bCs/>
                <w:iCs/>
                <w:sz w:val="20"/>
                <w:szCs w:val="20"/>
              </w:rPr>
            </w:pPr>
            <w:r w:rsidRPr="0097021C">
              <w:rPr>
                <w:rFonts w:ascii="Arial" w:hAnsi="Arial" w:cs="Arial"/>
                <w:bCs/>
                <w:iCs/>
                <w:sz w:val="20"/>
                <w:szCs w:val="20"/>
              </w:rPr>
              <w:t xml:space="preserve">SPŘ představuje technický nástroj, který musí být vytvořen a implementován nejen sám o sobě, ale potřebují se k němu připojit i poskytovatelé služeb, kteří navíc musí změnit své procesy a postupy kvůli novým povinnostem ukládaných jim §34a </w:t>
            </w:r>
            <w:r>
              <w:rPr>
                <w:rFonts w:ascii="Arial" w:hAnsi="Arial" w:cs="Arial"/>
                <w:bCs/>
                <w:iCs/>
                <w:sz w:val="20"/>
                <w:szCs w:val="20"/>
              </w:rPr>
              <w:t>zákona o elektronických komunikacích</w:t>
            </w:r>
            <w:r w:rsidRPr="0097021C">
              <w:rPr>
                <w:rFonts w:ascii="Arial" w:hAnsi="Arial" w:cs="Arial"/>
                <w:bCs/>
                <w:iCs/>
                <w:sz w:val="20"/>
                <w:szCs w:val="20"/>
              </w:rPr>
              <w:t xml:space="preserve"> , máme za to, že je nejkratší možný realistický termín pro zajištění fungování změny poskytovatele služby přístupu k internetu den 1.</w:t>
            </w:r>
            <w:r>
              <w:rPr>
                <w:rFonts w:ascii="Arial" w:hAnsi="Arial" w:cs="Arial"/>
                <w:bCs/>
                <w:iCs/>
                <w:sz w:val="20"/>
                <w:szCs w:val="20"/>
              </w:rPr>
              <w:t xml:space="preserve"> </w:t>
            </w:r>
            <w:r w:rsidRPr="0097021C">
              <w:rPr>
                <w:rFonts w:ascii="Arial" w:hAnsi="Arial" w:cs="Arial"/>
                <w:bCs/>
                <w:iCs/>
                <w:sz w:val="20"/>
                <w:szCs w:val="20"/>
              </w:rPr>
              <w:t>4.</w:t>
            </w:r>
            <w:r>
              <w:rPr>
                <w:rFonts w:ascii="Arial" w:hAnsi="Arial" w:cs="Arial"/>
                <w:bCs/>
                <w:iCs/>
                <w:sz w:val="20"/>
                <w:szCs w:val="20"/>
              </w:rPr>
              <w:t xml:space="preserve"> </w:t>
            </w:r>
            <w:r w:rsidRPr="0097021C">
              <w:rPr>
                <w:rFonts w:ascii="Arial" w:hAnsi="Arial" w:cs="Arial"/>
                <w:bCs/>
                <w:iCs/>
                <w:sz w:val="20"/>
                <w:szCs w:val="20"/>
              </w:rPr>
              <w:t>2022 (testování) a 1.</w:t>
            </w:r>
            <w:r>
              <w:rPr>
                <w:rFonts w:ascii="Arial" w:hAnsi="Arial" w:cs="Arial"/>
                <w:bCs/>
                <w:iCs/>
                <w:sz w:val="20"/>
                <w:szCs w:val="20"/>
              </w:rPr>
              <w:t xml:space="preserve"> </w:t>
            </w:r>
            <w:r w:rsidRPr="0097021C">
              <w:rPr>
                <w:rFonts w:ascii="Arial" w:hAnsi="Arial" w:cs="Arial"/>
                <w:bCs/>
                <w:iCs/>
                <w:sz w:val="20"/>
                <w:szCs w:val="20"/>
              </w:rPr>
              <w:t>6.</w:t>
            </w:r>
            <w:r>
              <w:rPr>
                <w:rFonts w:ascii="Arial" w:hAnsi="Arial" w:cs="Arial"/>
                <w:bCs/>
                <w:iCs/>
                <w:sz w:val="20"/>
                <w:szCs w:val="20"/>
              </w:rPr>
              <w:t xml:space="preserve"> </w:t>
            </w:r>
            <w:r w:rsidRPr="0097021C">
              <w:rPr>
                <w:rFonts w:ascii="Arial" w:hAnsi="Arial" w:cs="Arial"/>
                <w:bCs/>
                <w:iCs/>
                <w:sz w:val="20"/>
                <w:szCs w:val="20"/>
              </w:rPr>
              <w:t xml:space="preserve">2022 (komerční provoz), za podmínky, že </w:t>
            </w:r>
            <w:r>
              <w:rPr>
                <w:rFonts w:ascii="Arial" w:hAnsi="Arial" w:cs="Arial"/>
                <w:bCs/>
                <w:iCs/>
                <w:sz w:val="20"/>
                <w:szCs w:val="20"/>
              </w:rPr>
              <w:t xml:space="preserve">transpoziční </w:t>
            </w:r>
            <w:r w:rsidRPr="0097021C">
              <w:rPr>
                <w:rFonts w:ascii="Arial" w:hAnsi="Arial" w:cs="Arial"/>
                <w:bCs/>
                <w:iCs/>
                <w:sz w:val="20"/>
                <w:szCs w:val="20"/>
              </w:rPr>
              <w:t>novela nabude účinnosti dne 1.</w:t>
            </w:r>
            <w:r>
              <w:rPr>
                <w:rFonts w:ascii="Arial" w:hAnsi="Arial" w:cs="Arial"/>
                <w:bCs/>
                <w:iCs/>
                <w:sz w:val="20"/>
                <w:szCs w:val="20"/>
              </w:rPr>
              <w:t xml:space="preserve"> </w:t>
            </w:r>
            <w:r w:rsidRPr="0097021C">
              <w:rPr>
                <w:rFonts w:ascii="Arial" w:hAnsi="Arial" w:cs="Arial"/>
                <w:bCs/>
                <w:iCs/>
                <w:sz w:val="20"/>
                <w:szCs w:val="20"/>
              </w:rPr>
              <w:t>7.</w:t>
            </w:r>
            <w:r>
              <w:rPr>
                <w:rFonts w:ascii="Arial" w:hAnsi="Arial" w:cs="Arial"/>
                <w:bCs/>
                <w:iCs/>
                <w:sz w:val="20"/>
                <w:szCs w:val="20"/>
              </w:rPr>
              <w:t xml:space="preserve"> </w:t>
            </w:r>
            <w:r w:rsidRPr="0097021C">
              <w:rPr>
                <w:rFonts w:ascii="Arial" w:hAnsi="Arial" w:cs="Arial"/>
                <w:bCs/>
                <w:iCs/>
                <w:sz w:val="20"/>
                <w:szCs w:val="20"/>
              </w:rPr>
              <w:t>2021 a vyhláška následně v průběhu července 2021. Uvedená data tedy navrhujeme jako data účinnosti vyhlášky.</w:t>
            </w:r>
          </w:p>
          <w:p w14:paraId="7E8D994B" w14:textId="77777777" w:rsidR="0097021C" w:rsidRPr="00DF1A94" w:rsidRDefault="0097021C" w:rsidP="00EB03A7">
            <w:pPr>
              <w:pStyle w:val="Bezmezer"/>
              <w:spacing w:after="120"/>
              <w:jc w:val="both"/>
              <w:rPr>
                <w:rFonts w:ascii="Arial" w:hAnsi="Arial" w:cs="Arial"/>
                <w:bCs/>
                <w:iCs/>
                <w:sz w:val="20"/>
                <w:szCs w:val="20"/>
              </w:rPr>
            </w:pPr>
            <w:r>
              <w:rPr>
                <w:rFonts w:ascii="Arial" w:hAnsi="Arial" w:cs="Arial"/>
                <w:bCs/>
                <w:iCs/>
                <w:sz w:val="20"/>
                <w:szCs w:val="20"/>
              </w:rPr>
              <w:t>N</w:t>
            </w:r>
            <w:r w:rsidRPr="0097021C">
              <w:rPr>
                <w:rFonts w:ascii="Arial" w:hAnsi="Arial" w:cs="Arial"/>
                <w:bCs/>
                <w:iCs/>
                <w:sz w:val="20"/>
                <w:szCs w:val="20"/>
              </w:rPr>
              <w:t>ení možné zahájit většinu kroků</w:t>
            </w:r>
            <w:r>
              <w:rPr>
                <w:rFonts w:ascii="Arial" w:hAnsi="Arial" w:cs="Arial"/>
                <w:bCs/>
                <w:iCs/>
                <w:sz w:val="20"/>
                <w:szCs w:val="20"/>
              </w:rPr>
              <w:t xml:space="preserve"> směřujících k vytvoření a spuštění SPŘ</w:t>
            </w:r>
            <w:r w:rsidRPr="0097021C">
              <w:rPr>
                <w:rFonts w:ascii="Arial" w:hAnsi="Arial" w:cs="Arial"/>
                <w:bCs/>
                <w:iCs/>
                <w:sz w:val="20"/>
                <w:szCs w:val="20"/>
              </w:rPr>
              <w:t xml:space="preserve"> předtím, než bude zřejmé, že je účinná příslušná novela</w:t>
            </w:r>
            <w:r>
              <w:rPr>
                <w:rFonts w:ascii="Arial" w:hAnsi="Arial" w:cs="Arial"/>
                <w:bCs/>
                <w:iCs/>
                <w:sz w:val="20"/>
                <w:szCs w:val="20"/>
              </w:rPr>
              <w:t>.</w:t>
            </w:r>
          </w:p>
        </w:tc>
        <w:tc>
          <w:tcPr>
            <w:tcW w:w="4678" w:type="dxa"/>
          </w:tcPr>
          <w:p w14:paraId="193ECD48" w14:textId="77777777" w:rsidR="00D85A25" w:rsidRDefault="005F0AF8" w:rsidP="00160AA2">
            <w:pPr>
              <w:pStyle w:val="Zkladntext2"/>
              <w:spacing w:after="60" w:line="240" w:lineRule="auto"/>
              <w:jc w:val="both"/>
              <w:rPr>
                <w:sz w:val="20"/>
                <w:szCs w:val="20"/>
              </w:rPr>
            </w:pPr>
            <w:r w:rsidRPr="005F0AF8">
              <w:rPr>
                <w:sz w:val="20"/>
                <w:szCs w:val="20"/>
              </w:rPr>
              <w:t xml:space="preserve">Jak </w:t>
            </w:r>
            <w:r>
              <w:rPr>
                <w:sz w:val="20"/>
                <w:szCs w:val="20"/>
              </w:rPr>
              <w:t>již konstatovali zástupci ČTÚ na workshopu</w:t>
            </w:r>
            <w:r w:rsidR="00691B13">
              <w:rPr>
                <w:sz w:val="20"/>
                <w:szCs w:val="20"/>
              </w:rPr>
              <w:t xml:space="preserve"> dne 13. ledna 2021</w:t>
            </w:r>
            <w:r>
              <w:rPr>
                <w:sz w:val="20"/>
                <w:szCs w:val="20"/>
              </w:rPr>
              <w:t xml:space="preserve">, </w:t>
            </w:r>
            <w:r w:rsidR="00570867">
              <w:rPr>
                <w:sz w:val="20"/>
                <w:szCs w:val="20"/>
              </w:rPr>
              <w:t>příprava vyhlášky</w:t>
            </w:r>
            <w:r w:rsidR="00837CC7">
              <w:rPr>
                <w:sz w:val="20"/>
                <w:szCs w:val="20"/>
              </w:rPr>
              <w:t>, nabytí její platnosti a</w:t>
            </w:r>
            <w:r w:rsidR="00570867">
              <w:rPr>
                <w:sz w:val="20"/>
                <w:szCs w:val="20"/>
              </w:rPr>
              <w:t xml:space="preserve"> </w:t>
            </w:r>
            <w:r w:rsidR="006B094F">
              <w:rPr>
                <w:sz w:val="20"/>
                <w:szCs w:val="20"/>
              </w:rPr>
              <w:t>účinnost</w:t>
            </w:r>
            <w:r w:rsidR="00837CC7">
              <w:rPr>
                <w:sz w:val="20"/>
                <w:szCs w:val="20"/>
              </w:rPr>
              <w:t>i</w:t>
            </w:r>
            <w:r w:rsidR="006B094F">
              <w:rPr>
                <w:sz w:val="20"/>
                <w:szCs w:val="20"/>
              </w:rPr>
              <w:t xml:space="preserve"> </w:t>
            </w:r>
            <w:r w:rsidR="00837CC7">
              <w:rPr>
                <w:sz w:val="20"/>
                <w:szCs w:val="20"/>
              </w:rPr>
              <w:t xml:space="preserve">závisí na schválení </w:t>
            </w:r>
            <w:r w:rsidR="006B094F">
              <w:rPr>
                <w:sz w:val="20"/>
                <w:szCs w:val="20"/>
              </w:rPr>
              <w:t>transpoziční novely</w:t>
            </w:r>
            <w:r w:rsidR="00AF5706">
              <w:rPr>
                <w:sz w:val="20"/>
                <w:szCs w:val="20"/>
              </w:rPr>
              <w:t xml:space="preserve"> zákona o elektronických komunikacích</w:t>
            </w:r>
            <w:r w:rsidR="006B094F">
              <w:rPr>
                <w:sz w:val="20"/>
                <w:szCs w:val="20"/>
              </w:rPr>
              <w:t xml:space="preserve">. </w:t>
            </w:r>
            <w:r w:rsidR="00837CC7">
              <w:rPr>
                <w:sz w:val="20"/>
                <w:szCs w:val="20"/>
              </w:rPr>
              <w:t xml:space="preserve">ČTÚ nepředpokládá, že by mohlo dojít k </w:t>
            </w:r>
            <w:r w:rsidR="006B094F">
              <w:rPr>
                <w:sz w:val="20"/>
                <w:szCs w:val="20"/>
              </w:rPr>
              <w:t>zásadní</w:t>
            </w:r>
            <w:r w:rsidR="00837CC7">
              <w:rPr>
                <w:sz w:val="20"/>
                <w:szCs w:val="20"/>
              </w:rPr>
              <w:t>m</w:t>
            </w:r>
            <w:r w:rsidR="006B094F">
              <w:rPr>
                <w:sz w:val="20"/>
                <w:szCs w:val="20"/>
              </w:rPr>
              <w:t xml:space="preserve"> změn</w:t>
            </w:r>
            <w:r w:rsidR="00837CC7">
              <w:rPr>
                <w:sz w:val="20"/>
                <w:szCs w:val="20"/>
              </w:rPr>
              <w:t>ám</w:t>
            </w:r>
            <w:r w:rsidR="006B094F">
              <w:rPr>
                <w:sz w:val="20"/>
                <w:szCs w:val="20"/>
              </w:rPr>
              <w:t xml:space="preserve"> požadavků na poskytovatele vyplývající</w:t>
            </w:r>
            <w:r w:rsidR="00CA1893">
              <w:rPr>
                <w:sz w:val="20"/>
                <w:szCs w:val="20"/>
              </w:rPr>
              <w:t>m</w:t>
            </w:r>
            <w:r w:rsidR="006B094F">
              <w:rPr>
                <w:sz w:val="20"/>
                <w:szCs w:val="20"/>
              </w:rPr>
              <w:t xml:space="preserve"> z</w:t>
            </w:r>
            <w:r w:rsidR="00AF5706">
              <w:rPr>
                <w:sz w:val="20"/>
                <w:szCs w:val="20"/>
              </w:rPr>
              <w:t>e s</w:t>
            </w:r>
            <w:r w:rsidR="00AF5706" w:rsidRPr="00AF5706">
              <w:rPr>
                <w:sz w:val="20"/>
                <w:szCs w:val="20"/>
              </w:rPr>
              <w:t>měrnice Evropského parlamentu a</w:t>
            </w:r>
            <w:r w:rsidR="00F55B10">
              <w:rPr>
                <w:sz w:val="20"/>
                <w:szCs w:val="20"/>
              </w:rPr>
              <w:t> </w:t>
            </w:r>
            <w:r w:rsidR="00AF5706" w:rsidRPr="00AF5706">
              <w:rPr>
                <w:sz w:val="20"/>
                <w:szCs w:val="20"/>
              </w:rPr>
              <w:t>Rady (EU) 2018/1972 ze dne 11. prosince 2018, kterou se stanoví evropský kodex pro elektronické komunikace</w:t>
            </w:r>
            <w:r w:rsidR="00AF5706">
              <w:rPr>
                <w:sz w:val="20"/>
                <w:szCs w:val="20"/>
              </w:rPr>
              <w:t xml:space="preserve"> (dále jen „</w:t>
            </w:r>
            <w:r w:rsidR="00837CC7">
              <w:rPr>
                <w:sz w:val="20"/>
                <w:szCs w:val="20"/>
              </w:rPr>
              <w:t>Kodex</w:t>
            </w:r>
            <w:r w:rsidR="00AF5706">
              <w:rPr>
                <w:sz w:val="20"/>
                <w:szCs w:val="20"/>
              </w:rPr>
              <w:t>“)</w:t>
            </w:r>
            <w:r w:rsidR="00837CC7">
              <w:rPr>
                <w:sz w:val="20"/>
                <w:szCs w:val="20"/>
              </w:rPr>
              <w:t xml:space="preserve"> zejména, když u</w:t>
            </w:r>
            <w:r w:rsidR="00F55B10">
              <w:rPr>
                <w:sz w:val="20"/>
                <w:szCs w:val="20"/>
              </w:rPr>
              <w:t> </w:t>
            </w:r>
            <w:r w:rsidR="00837CC7">
              <w:rPr>
                <w:sz w:val="20"/>
                <w:szCs w:val="20"/>
              </w:rPr>
              <w:t>čl.</w:t>
            </w:r>
            <w:r w:rsidR="00F55B10">
              <w:rPr>
                <w:sz w:val="20"/>
                <w:szCs w:val="20"/>
              </w:rPr>
              <w:t> </w:t>
            </w:r>
            <w:r w:rsidR="00837CC7">
              <w:rPr>
                <w:sz w:val="20"/>
                <w:szCs w:val="20"/>
              </w:rPr>
              <w:t>106 Kodex vyžaduje plnou harmonizaci</w:t>
            </w:r>
            <w:r w:rsidR="006B094F">
              <w:rPr>
                <w:sz w:val="20"/>
                <w:szCs w:val="20"/>
              </w:rPr>
              <w:t xml:space="preserve">. </w:t>
            </w:r>
          </w:p>
          <w:p w14:paraId="19560086" w14:textId="77777777" w:rsidR="000418C3" w:rsidRDefault="006B094F" w:rsidP="00160AA2">
            <w:pPr>
              <w:pStyle w:val="Zkladntext2"/>
              <w:spacing w:after="60" w:line="240" w:lineRule="auto"/>
              <w:jc w:val="both"/>
              <w:rPr>
                <w:sz w:val="20"/>
                <w:szCs w:val="20"/>
              </w:rPr>
            </w:pPr>
            <w:r>
              <w:rPr>
                <w:sz w:val="20"/>
                <w:szCs w:val="20"/>
              </w:rPr>
              <w:t xml:space="preserve">ČTÚ se proto </w:t>
            </w:r>
            <w:r w:rsidR="00D85A25">
              <w:rPr>
                <w:sz w:val="20"/>
                <w:szCs w:val="20"/>
              </w:rPr>
              <w:t xml:space="preserve">i s ohledem na výše uvedené vyjádření k připomínce č. 1 </w:t>
            </w:r>
            <w:r>
              <w:rPr>
                <w:sz w:val="20"/>
                <w:szCs w:val="20"/>
              </w:rPr>
              <w:t xml:space="preserve">domnívá, že přípravné práce na vývoji </w:t>
            </w:r>
            <w:r w:rsidR="00160AA2">
              <w:rPr>
                <w:sz w:val="20"/>
                <w:szCs w:val="20"/>
              </w:rPr>
              <w:t xml:space="preserve">SPŘ </w:t>
            </w:r>
            <w:r w:rsidR="00160AA2" w:rsidRPr="00160AA2">
              <w:rPr>
                <w:sz w:val="20"/>
                <w:szCs w:val="20"/>
              </w:rPr>
              <w:t xml:space="preserve">stejně jako hledání koncensu napříč sektorem ohledně </w:t>
            </w:r>
            <w:r w:rsidR="00160AA2">
              <w:rPr>
                <w:sz w:val="20"/>
                <w:szCs w:val="20"/>
              </w:rPr>
              <w:t xml:space="preserve">jeho </w:t>
            </w:r>
            <w:r w:rsidR="00160AA2" w:rsidRPr="00160AA2">
              <w:rPr>
                <w:sz w:val="20"/>
                <w:szCs w:val="20"/>
              </w:rPr>
              <w:t xml:space="preserve">využívání </w:t>
            </w:r>
            <w:r>
              <w:rPr>
                <w:sz w:val="20"/>
                <w:szCs w:val="20"/>
              </w:rPr>
              <w:t>je možné zahájit okamžitě</w:t>
            </w:r>
            <w:r w:rsidR="00E17315">
              <w:rPr>
                <w:sz w:val="20"/>
                <w:szCs w:val="20"/>
              </w:rPr>
              <w:t>, zejména bude-li se jednat o</w:t>
            </w:r>
            <w:r w:rsidR="00E84DF5">
              <w:rPr>
                <w:sz w:val="20"/>
                <w:szCs w:val="20"/>
              </w:rPr>
              <w:t> </w:t>
            </w:r>
            <w:r w:rsidR="00E17315">
              <w:rPr>
                <w:sz w:val="20"/>
                <w:szCs w:val="20"/>
              </w:rPr>
              <w:t>výsledek dohody sektoru</w:t>
            </w:r>
            <w:r w:rsidR="009B4B04">
              <w:rPr>
                <w:sz w:val="20"/>
                <w:szCs w:val="20"/>
              </w:rPr>
              <w:t>, případně jeho části</w:t>
            </w:r>
            <w:r w:rsidR="00E17315">
              <w:rPr>
                <w:sz w:val="20"/>
                <w:szCs w:val="20"/>
              </w:rPr>
              <w:t xml:space="preserve"> (samoregulace)</w:t>
            </w:r>
            <w:r>
              <w:rPr>
                <w:sz w:val="20"/>
                <w:szCs w:val="20"/>
              </w:rPr>
              <w:t>.</w:t>
            </w:r>
          </w:p>
          <w:p w14:paraId="135EE575" w14:textId="77777777" w:rsidR="00570867" w:rsidRDefault="00691B13" w:rsidP="00F369D8">
            <w:pPr>
              <w:pStyle w:val="Zkladntext2"/>
              <w:spacing w:after="60" w:line="240" w:lineRule="auto"/>
              <w:jc w:val="both"/>
              <w:rPr>
                <w:sz w:val="20"/>
                <w:szCs w:val="20"/>
              </w:rPr>
            </w:pPr>
            <w:r w:rsidRPr="00DB492D">
              <w:rPr>
                <w:sz w:val="20"/>
                <w:szCs w:val="20"/>
              </w:rPr>
              <w:t xml:space="preserve">Zároveň </w:t>
            </w:r>
            <w:r w:rsidR="007B39D4">
              <w:rPr>
                <w:sz w:val="20"/>
                <w:szCs w:val="20"/>
              </w:rPr>
              <w:t xml:space="preserve">ČTÚ </w:t>
            </w:r>
            <w:r>
              <w:rPr>
                <w:sz w:val="20"/>
                <w:szCs w:val="20"/>
              </w:rPr>
              <w:t>konstat</w:t>
            </w:r>
            <w:r w:rsidR="002B1CDA">
              <w:rPr>
                <w:sz w:val="20"/>
                <w:szCs w:val="20"/>
              </w:rPr>
              <w:t>uje</w:t>
            </w:r>
            <w:r>
              <w:rPr>
                <w:sz w:val="20"/>
                <w:szCs w:val="20"/>
              </w:rPr>
              <w:t xml:space="preserve">, že text vyhlášky </w:t>
            </w:r>
            <w:r w:rsidR="00570867">
              <w:rPr>
                <w:sz w:val="20"/>
                <w:szCs w:val="20"/>
              </w:rPr>
              <w:t xml:space="preserve">musí </w:t>
            </w:r>
            <w:r>
              <w:rPr>
                <w:sz w:val="20"/>
                <w:szCs w:val="20"/>
              </w:rPr>
              <w:t xml:space="preserve">být koncipován dostatečně </w:t>
            </w:r>
            <w:r w:rsidR="007B39D4">
              <w:rPr>
                <w:sz w:val="20"/>
                <w:szCs w:val="20"/>
              </w:rPr>
              <w:t>obecně tak</w:t>
            </w:r>
            <w:r>
              <w:rPr>
                <w:sz w:val="20"/>
                <w:szCs w:val="20"/>
              </w:rPr>
              <w:t>, aby i</w:t>
            </w:r>
            <w:r w:rsidR="00E84DF5">
              <w:rPr>
                <w:sz w:val="20"/>
                <w:szCs w:val="20"/>
              </w:rPr>
              <w:t> </w:t>
            </w:r>
            <w:r>
              <w:rPr>
                <w:sz w:val="20"/>
                <w:szCs w:val="20"/>
              </w:rPr>
              <w:t>v případě „neexistujícího“ SPŘ bylo možné plnit požadavek daný transpoziční novelou zákona o</w:t>
            </w:r>
            <w:r w:rsidR="00E84DF5">
              <w:rPr>
                <w:sz w:val="20"/>
                <w:szCs w:val="20"/>
              </w:rPr>
              <w:t> </w:t>
            </w:r>
            <w:r>
              <w:rPr>
                <w:sz w:val="20"/>
                <w:szCs w:val="20"/>
              </w:rPr>
              <w:t>elektronických komunikacích, tedy zavést pro účastníky možnost změny poskytovatele služby přístupu k internetu.</w:t>
            </w:r>
          </w:p>
          <w:p w14:paraId="3A9565A3" w14:textId="77777777" w:rsidR="00160AA2" w:rsidRPr="005F0AF8" w:rsidRDefault="00570867" w:rsidP="00F369D8">
            <w:pPr>
              <w:pStyle w:val="Zkladntext2"/>
              <w:spacing w:after="60" w:line="240" w:lineRule="auto"/>
              <w:jc w:val="both"/>
              <w:rPr>
                <w:sz w:val="20"/>
                <w:szCs w:val="20"/>
              </w:rPr>
            </w:pPr>
            <w:r>
              <w:rPr>
                <w:sz w:val="20"/>
                <w:szCs w:val="20"/>
              </w:rPr>
              <w:t>ČTÚ bude při stanovování účinnosti vyhlášky respektovat princip přiměřenosti, a to i ve vztahu k časovým aspektům.</w:t>
            </w:r>
          </w:p>
        </w:tc>
      </w:tr>
      <w:tr w:rsidR="00656027" w:rsidRPr="00DF1A94" w14:paraId="58E26C3F" w14:textId="77777777" w:rsidTr="0078092C">
        <w:tc>
          <w:tcPr>
            <w:tcW w:w="1271" w:type="dxa"/>
          </w:tcPr>
          <w:p w14:paraId="25ECE3AA" w14:textId="77777777" w:rsidR="00656027" w:rsidRPr="00DF1A94" w:rsidRDefault="00656027" w:rsidP="00656027">
            <w:pPr>
              <w:pStyle w:val="Zkladntext2"/>
              <w:spacing w:before="40" w:afterLines="40" w:after="96" w:line="240" w:lineRule="auto"/>
              <w:rPr>
                <w:sz w:val="20"/>
                <w:szCs w:val="20"/>
              </w:rPr>
            </w:pPr>
          </w:p>
        </w:tc>
        <w:tc>
          <w:tcPr>
            <w:tcW w:w="1559" w:type="dxa"/>
          </w:tcPr>
          <w:p w14:paraId="0BE6C0A3" w14:textId="77777777" w:rsidR="00656027" w:rsidRPr="00DF1A94" w:rsidRDefault="00656027" w:rsidP="00656027">
            <w:pPr>
              <w:pStyle w:val="Zkladntext2"/>
              <w:spacing w:after="60" w:line="240" w:lineRule="auto"/>
              <w:jc w:val="both"/>
              <w:rPr>
                <w:sz w:val="20"/>
                <w:szCs w:val="20"/>
              </w:rPr>
            </w:pPr>
          </w:p>
        </w:tc>
        <w:tc>
          <w:tcPr>
            <w:tcW w:w="1701" w:type="dxa"/>
          </w:tcPr>
          <w:p w14:paraId="2E78D275" w14:textId="77777777" w:rsidR="00656027" w:rsidRPr="00DF1A94" w:rsidRDefault="00E41E66" w:rsidP="00C619AD">
            <w:pPr>
              <w:pStyle w:val="Zkladntext2"/>
              <w:spacing w:before="40" w:afterLines="40" w:after="96" w:line="240" w:lineRule="auto"/>
              <w:jc w:val="both"/>
              <w:rPr>
                <w:b/>
                <w:sz w:val="20"/>
                <w:szCs w:val="20"/>
              </w:rPr>
            </w:pPr>
            <w:r>
              <w:rPr>
                <w:sz w:val="20"/>
                <w:szCs w:val="20"/>
              </w:rPr>
              <w:t>ČAEK</w:t>
            </w:r>
            <w:r w:rsidRPr="00DF1A94">
              <w:rPr>
                <w:sz w:val="20"/>
                <w:szCs w:val="20"/>
              </w:rPr>
              <w:t xml:space="preserve"> </w:t>
            </w:r>
            <w:r>
              <w:rPr>
                <w:sz w:val="20"/>
                <w:szCs w:val="20"/>
              </w:rPr>
              <w:t>+ HK</w:t>
            </w:r>
            <w:r w:rsidRPr="00DF1A94">
              <w:rPr>
                <w:sz w:val="20"/>
                <w:szCs w:val="20"/>
              </w:rPr>
              <w:t xml:space="preserve"> </w:t>
            </w:r>
            <w:r w:rsidR="00D01F77" w:rsidRPr="00DF1A94">
              <w:rPr>
                <w:sz w:val="20"/>
                <w:szCs w:val="20"/>
              </w:rPr>
              <w:t>(</w:t>
            </w:r>
            <w:r w:rsidR="002B3F13">
              <w:rPr>
                <w:sz w:val="20"/>
                <w:szCs w:val="20"/>
              </w:rPr>
              <w:t>3</w:t>
            </w:r>
            <w:r w:rsidR="00D01F77" w:rsidRPr="00DF1A94">
              <w:rPr>
                <w:sz w:val="20"/>
                <w:szCs w:val="20"/>
              </w:rPr>
              <w:t>)</w:t>
            </w:r>
          </w:p>
        </w:tc>
        <w:tc>
          <w:tcPr>
            <w:tcW w:w="4678" w:type="dxa"/>
          </w:tcPr>
          <w:p w14:paraId="6C2E908B" w14:textId="77777777" w:rsidR="00E41E66" w:rsidRDefault="00E41E66" w:rsidP="00F41760">
            <w:pPr>
              <w:jc w:val="both"/>
              <w:rPr>
                <w:rFonts w:ascii="Arial" w:hAnsi="Arial" w:cs="Arial"/>
                <w:bCs/>
                <w:iCs/>
                <w:sz w:val="20"/>
                <w:szCs w:val="20"/>
              </w:rPr>
            </w:pPr>
            <w:r w:rsidRPr="00E41E66">
              <w:rPr>
                <w:rFonts w:ascii="Arial" w:hAnsi="Arial" w:cs="Arial"/>
                <w:bCs/>
                <w:iCs/>
                <w:sz w:val="20"/>
                <w:szCs w:val="20"/>
              </w:rPr>
              <w:t xml:space="preserve">V případě, že přejímající operátor neuvede v rámci objednávky informaci o </w:t>
            </w:r>
            <w:r w:rsidRPr="00326C31">
              <w:rPr>
                <w:rFonts w:ascii="Arial" w:hAnsi="Arial" w:cs="Arial"/>
                <w:b/>
                <w:iCs/>
                <w:sz w:val="20"/>
                <w:szCs w:val="20"/>
              </w:rPr>
              <w:t>nedělitelném balíčku</w:t>
            </w:r>
            <w:r w:rsidRPr="00E41E66">
              <w:rPr>
                <w:rFonts w:ascii="Arial" w:hAnsi="Arial" w:cs="Arial"/>
                <w:bCs/>
                <w:iCs/>
                <w:sz w:val="20"/>
                <w:szCs w:val="20"/>
              </w:rPr>
              <w:t xml:space="preserve"> (ale opouštěný poskytovatel o jeho existenci ví), pak se uplatní procesní postup popsaný v dokumentu </w:t>
            </w:r>
            <w:r w:rsidRPr="00E41E66">
              <w:rPr>
                <w:rFonts w:ascii="Arial" w:hAnsi="Arial" w:cs="Arial"/>
                <w:bCs/>
                <w:iCs/>
                <w:sz w:val="20"/>
                <w:szCs w:val="20"/>
              </w:rPr>
              <w:lastRenderedPageBreak/>
              <w:t xml:space="preserve">„Proces změny poskytovatele služby přístupu k internetu“, který ČAEK za Sekci HKČR již zpřístupnila ČTÚ, tj. uplatní se tzv. </w:t>
            </w:r>
            <w:proofErr w:type="spellStart"/>
            <w:r w:rsidRPr="00E41E66">
              <w:rPr>
                <w:rFonts w:ascii="Arial" w:hAnsi="Arial" w:cs="Arial"/>
                <w:bCs/>
                <w:iCs/>
                <w:sz w:val="20"/>
                <w:szCs w:val="20"/>
              </w:rPr>
              <w:t>Posečkací</w:t>
            </w:r>
            <w:proofErr w:type="spellEnd"/>
            <w:r w:rsidRPr="00E41E66">
              <w:rPr>
                <w:rFonts w:ascii="Arial" w:hAnsi="Arial" w:cs="Arial"/>
                <w:bCs/>
                <w:iCs/>
                <w:sz w:val="20"/>
                <w:szCs w:val="20"/>
              </w:rPr>
              <w:t xml:space="preserve"> lhůta (max. 3 pracovní dny), ve které musí přejímající poskytovatel zjistit skutečnou vůli zákazníka a podle jeho vyjádření pak bude objednávka změny poskytovatele realizována či zrušena. Zrušena bude uplynutím </w:t>
            </w:r>
            <w:proofErr w:type="spellStart"/>
            <w:r w:rsidRPr="00E41E66">
              <w:rPr>
                <w:rFonts w:ascii="Arial" w:hAnsi="Arial" w:cs="Arial"/>
                <w:bCs/>
                <w:iCs/>
                <w:sz w:val="20"/>
                <w:szCs w:val="20"/>
              </w:rPr>
              <w:t>Posečkací</w:t>
            </w:r>
            <w:proofErr w:type="spellEnd"/>
            <w:r w:rsidRPr="00E41E66">
              <w:rPr>
                <w:rFonts w:ascii="Arial" w:hAnsi="Arial" w:cs="Arial"/>
                <w:bCs/>
                <w:iCs/>
                <w:sz w:val="20"/>
                <w:szCs w:val="20"/>
              </w:rPr>
              <w:t xml:space="preserve"> lhůty i objednávka, u které se přejímající poskytovatel nevyjádří. Máme za to, že uvedený postup je pro poskytovatele služeb i zákazníka jednodušší než zrušení objednávky a její opětovné zadání (včetně všech údajů a plánování data atp.).</w:t>
            </w:r>
          </w:p>
          <w:p w14:paraId="516C0D9F" w14:textId="77777777" w:rsidR="00E41E66" w:rsidRPr="00E41E66" w:rsidRDefault="00E41E66" w:rsidP="00E41E66">
            <w:pPr>
              <w:rPr>
                <w:rFonts w:ascii="Arial" w:hAnsi="Arial" w:cs="Arial"/>
                <w:bCs/>
                <w:iCs/>
                <w:sz w:val="20"/>
                <w:szCs w:val="20"/>
              </w:rPr>
            </w:pPr>
          </w:p>
          <w:p w14:paraId="3953609B" w14:textId="77777777" w:rsidR="00E41E66" w:rsidRDefault="00E41E66" w:rsidP="00F41760">
            <w:pPr>
              <w:jc w:val="both"/>
              <w:rPr>
                <w:rFonts w:ascii="Arial" w:hAnsi="Arial" w:cs="Arial"/>
                <w:bCs/>
                <w:iCs/>
                <w:sz w:val="20"/>
                <w:szCs w:val="20"/>
              </w:rPr>
            </w:pPr>
            <w:r w:rsidRPr="00E41E66">
              <w:rPr>
                <w:rFonts w:ascii="Arial" w:hAnsi="Arial" w:cs="Arial"/>
                <w:bCs/>
                <w:iCs/>
                <w:sz w:val="20"/>
                <w:szCs w:val="20"/>
              </w:rPr>
              <w:t xml:space="preserve">V případě, že přejímající operátor neuvede v rámci objednávky informaci o </w:t>
            </w:r>
            <w:r w:rsidRPr="00326C31">
              <w:rPr>
                <w:rFonts w:ascii="Arial" w:hAnsi="Arial" w:cs="Arial"/>
                <w:b/>
                <w:iCs/>
                <w:sz w:val="20"/>
                <w:szCs w:val="20"/>
              </w:rPr>
              <w:t>dělitelném balíčku</w:t>
            </w:r>
            <w:r w:rsidRPr="00E41E66">
              <w:rPr>
                <w:rFonts w:ascii="Arial" w:hAnsi="Arial" w:cs="Arial"/>
                <w:bCs/>
                <w:iCs/>
                <w:sz w:val="20"/>
                <w:szCs w:val="20"/>
              </w:rPr>
              <w:t xml:space="preserve">, nebude opouštěný poskytovatel služby tuto </w:t>
            </w:r>
            <w:proofErr w:type="gramStart"/>
            <w:r w:rsidRPr="00E41E66">
              <w:rPr>
                <w:rFonts w:ascii="Arial" w:hAnsi="Arial" w:cs="Arial"/>
                <w:bCs/>
                <w:iCs/>
                <w:sz w:val="20"/>
                <w:szCs w:val="20"/>
              </w:rPr>
              <w:t>skutečnost</w:t>
            </w:r>
            <w:proofErr w:type="gramEnd"/>
            <w:r w:rsidRPr="00E41E66">
              <w:rPr>
                <w:rFonts w:ascii="Arial" w:hAnsi="Arial" w:cs="Arial"/>
                <w:bCs/>
                <w:iCs/>
                <w:sz w:val="20"/>
                <w:szCs w:val="20"/>
              </w:rPr>
              <w:t xml:space="preserve"> jakkoliv řešit (přestože opouštěný poskytovatel o jeho existenci ví) a objednávku předá do realizace. Tento postup je podmíněn tím, že bude ze strany ČTÚ vytvořen nebo jím schválen „poučovací“ protokol zákazníka, který budou využívat přejímající poskytovatelé k obecnému poučení zákazníka ve věci změny poskytovatele služby a</w:t>
            </w:r>
            <w:r w:rsidR="00F41760">
              <w:rPr>
                <w:rFonts w:ascii="Arial" w:hAnsi="Arial" w:cs="Arial"/>
                <w:bCs/>
                <w:iCs/>
                <w:sz w:val="20"/>
                <w:szCs w:val="20"/>
              </w:rPr>
              <w:t> </w:t>
            </w:r>
            <w:r w:rsidRPr="00E41E66">
              <w:rPr>
                <w:rFonts w:ascii="Arial" w:hAnsi="Arial" w:cs="Arial"/>
                <w:bCs/>
                <w:iCs/>
                <w:sz w:val="20"/>
                <w:szCs w:val="20"/>
              </w:rPr>
              <w:t xml:space="preserve">důsledcích (vč. upozornění na nutnost specifikovat balíčkované služby) a bude do </w:t>
            </w:r>
            <w:r w:rsidR="00326C31">
              <w:rPr>
                <w:rFonts w:ascii="Arial" w:hAnsi="Arial" w:cs="Arial"/>
                <w:bCs/>
                <w:iCs/>
                <w:sz w:val="20"/>
                <w:szCs w:val="20"/>
              </w:rPr>
              <w:t xml:space="preserve">transpoziční novely </w:t>
            </w:r>
            <w:r w:rsidRPr="00E41E66">
              <w:rPr>
                <w:rFonts w:ascii="Arial" w:hAnsi="Arial" w:cs="Arial"/>
                <w:bCs/>
                <w:iCs/>
                <w:sz w:val="20"/>
                <w:szCs w:val="20"/>
              </w:rPr>
              <w:t>či do vyhlášky doplněna povinnost zákazníka sdělit přejímajícímu poskytovateli služby v</w:t>
            </w:r>
            <w:r w:rsidR="00F41760">
              <w:rPr>
                <w:rFonts w:ascii="Arial" w:hAnsi="Arial" w:cs="Arial"/>
                <w:bCs/>
                <w:iCs/>
                <w:sz w:val="20"/>
                <w:szCs w:val="20"/>
              </w:rPr>
              <w:t> </w:t>
            </w:r>
            <w:r w:rsidRPr="00E41E66">
              <w:rPr>
                <w:rFonts w:ascii="Arial" w:hAnsi="Arial" w:cs="Arial"/>
                <w:bCs/>
                <w:iCs/>
                <w:sz w:val="20"/>
                <w:szCs w:val="20"/>
              </w:rPr>
              <w:t>rámci objednávky změny poskytovatele všechny služby balíčkované se službou přístupu k internetu. Uvedená doplňovaná povinnost povede i</w:t>
            </w:r>
            <w:r w:rsidR="00F41760">
              <w:rPr>
                <w:rFonts w:ascii="Arial" w:hAnsi="Arial" w:cs="Arial"/>
                <w:bCs/>
                <w:iCs/>
                <w:sz w:val="20"/>
                <w:szCs w:val="20"/>
              </w:rPr>
              <w:t> </w:t>
            </w:r>
            <w:r w:rsidRPr="00E41E66">
              <w:rPr>
                <w:rFonts w:ascii="Arial" w:hAnsi="Arial" w:cs="Arial"/>
                <w:bCs/>
                <w:iCs/>
                <w:sz w:val="20"/>
                <w:szCs w:val="20"/>
              </w:rPr>
              <w:t>k</w:t>
            </w:r>
            <w:r w:rsidR="00F41760">
              <w:rPr>
                <w:rFonts w:ascii="Arial" w:hAnsi="Arial" w:cs="Arial"/>
                <w:bCs/>
                <w:iCs/>
                <w:sz w:val="20"/>
                <w:szCs w:val="20"/>
              </w:rPr>
              <w:t> </w:t>
            </w:r>
            <w:r w:rsidRPr="00E41E66">
              <w:rPr>
                <w:rFonts w:ascii="Arial" w:hAnsi="Arial" w:cs="Arial"/>
                <w:bCs/>
                <w:iCs/>
                <w:sz w:val="20"/>
                <w:szCs w:val="20"/>
              </w:rPr>
              <w:t>usnadnění plnění zákonné povinnosti umožnit zákazníkovi provést i</w:t>
            </w:r>
            <w:r w:rsidR="009A6669">
              <w:rPr>
                <w:rFonts w:ascii="Arial" w:hAnsi="Arial" w:cs="Arial"/>
                <w:bCs/>
                <w:iCs/>
                <w:sz w:val="20"/>
                <w:szCs w:val="20"/>
              </w:rPr>
              <w:t> </w:t>
            </w:r>
            <w:r w:rsidRPr="00E41E66">
              <w:rPr>
                <w:rFonts w:ascii="Arial" w:hAnsi="Arial" w:cs="Arial"/>
                <w:bCs/>
                <w:iCs/>
                <w:sz w:val="20"/>
                <w:szCs w:val="20"/>
              </w:rPr>
              <w:t>změnu poskytovatele balíčkovaných služeb, pokud se na tom zákazník s</w:t>
            </w:r>
            <w:r w:rsidR="00F41760">
              <w:rPr>
                <w:rFonts w:ascii="Arial" w:hAnsi="Arial" w:cs="Arial"/>
                <w:bCs/>
                <w:iCs/>
                <w:sz w:val="20"/>
                <w:szCs w:val="20"/>
              </w:rPr>
              <w:t> </w:t>
            </w:r>
            <w:r w:rsidRPr="00E41E66">
              <w:rPr>
                <w:rFonts w:ascii="Arial" w:hAnsi="Arial" w:cs="Arial"/>
                <w:bCs/>
                <w:iCs/>
                <w:sz w:val="20"/>
                <w:szCs w:val="20"/>
              </w:rPr>
              <w:t>přejímajícím poskytova</w:t>
            </w:r>
            <w:r w:rsidRPr="00E41E66">
              <w:rPr>
                <w:rFonts w:ascii="Arial" w:hAnsi="Arial" w:cs="Arial"/>
                <w:bCs/>
                <w:iCs/>
                <w:sz w:val="20"/>
                <w:szCs w:val="20"/>
              </w:rPr>
              <w:lastRenderedPageBreak/>
              <w:t>telem služby dohodne. SPŘ bude umožňovat přejímajícímu poskytovateli tuto informaci sdělit opouštěnému poskytovateli služby, aniž by byl zákazník nucen informovat o</w:t>
            </w:r>
            <w:r w:rsidR="00F41760">
              <w:rPr>
                <w:rFonts w:ascii="Arial" w:hAnsi="Arial" w:cs="Arial"/>
                <w:bCs/>
                <w:iCs/>
                <w:sz w:val="20"/>
                <w:szCs w:val="20"/>
              </w:rPr>
              <w:t> </w:t>
            </w:r>
            <w:r w:rsidRPr="00E41E66">
              <w:rPr>
                <w:rFonts w:ascii="Arial" w:hAnsi="Arial" w:cs="Arial"/>
                <w:bCs/>
                <w:iCs/>
                <w:sz w:val="20"/>
                <w:szCs w:val="20"/>
              </w:rPr>
              <w:t>této skutečnosti opouštěného poskytovatele služby samostatně.</w:t>
            </w:r>
          </w:p>
          <w:p w14:paraId="4EADFDF6" w14:textId="77777777" w:rsidR="00326C31" w:rsidRPr="00E41E66" w:rsidRDefault="00326C31" w:rsidP="00E41E66">
            <w:pPr>
              <w:rPr>
                <w:rFonts w:ascii="Arial" w:hAnsi="Arial" w:cs="Arial"/>
                <w:bCs/>
                <w:iCs/>
                <w:sz w:val="20"/>
                <w:szCs w:val="20"/>
              </w:rPr>
            </w:pPr>
          </w:p>
          <w:p w14:paraId="03F4B68A" w14:textId="77777777" w:rsidR="00656027" w:rsidRPr="00DF1A94" w:rsidRDefault="00E41E66" w:rsidP="00F41760">
            <w:pPr>
              <w:jc w:val="both"/>
              <w:rPr>
                <w:rFonts w:ascii="Arial" w:hAnsi="Arial" w:cs="Arial"/>
                <w:bCs/>
                <w:iCs/>
                <w:sz w:val="20"/>
                <w:szCs w:val="20"/>
              </w:rPr>
            </w:pPr>
            <w:r w:rsidRPr="00E41E66">
              <w:rPr>
                <w:rFonts w:ascii="Arial" w:hAnsi="Arial" w:cs="Arial"/>
                <w:bCs/>
                <w:iCs/>
                <w:sz w:val="20"/>
                <w:szCs w:val="20"/>
              </w:rPr>
              <w:t>Zároveň si dovolujeme navrhnout, aby byl v rámci sektoru, za podpory ČTÚ, sjednocen i způsob informování zákazníka ze strany opouštěného poskytovatele služby, který bude poskytovat</w:t>
            </w:r>
            <w:r w:rsidR="00326C31">
              <w:rPr>
                <w:rFonts w:ascii="Arial" w:hAnsi="Arial" w:cs="Arial"/>
                <w:bCs/>
                <w:iCs/>
                <w:sz w:val="20"/>
                <w:szCs w:val="20"/>
              </w:rPr>
              <w:t xml:space="preserve"> </w:t>
            </w:r>
            <w:r w:rsidRPr="00E41E66">
              <w:rPr>
                <w:rFonts w:ascii="Arial" w:hAnsi="Arial" w:cs="Arial"/>
                <w:bCs/>
                <w:iCs/>
                <w:sz w:val="20"/>
                <w:szCs w:val="20"/>
              </w:rPr>
              <w:t xml:space="preserve">informace o podmínkách změny poskytovatele služby přístupu k internetu a OKU </w:t>
            </w:r>
            <w:r>
              <w:rPr>
                <w:rFonts w:ascii="Arial" w:hAnsi="Arial" w:cs="Arial"/>
                <w:bCs/>
                <w:iCs/>
                <w:sz w:val="20"/>
                <w:szCs w:val="20"/>
              </w:rPr>
              <w:t xml:space="preserve">v rámci </w:t>
            </w:r>
            <w:r w:rsidRPr="00E41E66">
              <w:rPr>
                <w:rFonts w:ascii="Arial" w:hAnsi="Arial" w:cs="Arial"/>
                <w:bCs/>
                <w:iCs/>
                <w:sz w:val="20"/>
                <w:szCs w:val="20"/>
              </w:rPr>
              <w:t>předsmluvních informací, které zákazníkovi poskytuje.</w:t>
            </w:r>
          </w:p>
        </w:tc>
        <w:tc>
          <w:tcPr>
            <w:tcW w:w="4678" w:type="dxa"/>
          </w:tcPr>
          <w:p w14:paraId="5E0B7C63" w14:textId="77777777" w:rsidR="00837CC7" w:rsidRDefault="00837CC7" w:rsidP="00FB142B">
            <w:pPr>
              <w:pStyle w:val="Zkladntext2"/>
              <w:spacing w:after="60" w:line="240" w:lineRule="auto"/>
              <w:jc w:val="both"/>
              <w:rPr>
                <w:sz w:val="20"/>
                <w:szCs w:val="20"/>
              </w:rPr>
            </w:pPr>
            <w:r>
              <w:rPr>
                <w:sz w:val="20"/>
                <w:szCs w:val="20"/>
              </w:rPr>
              <w:lastRenderedPageBreak/>
              <w:t>Připomínka směřuje k rozdílnému postupu v případě dělitelného a nedělitelného balíčku a</w:t>
            </w:r>
            <w:r w:rsidR="00E84DF5">
              <w:rPr>
                <w:sz w:val="20"/>
                <w:szCs w:val="20"/>
              </w:rPr>
              <w:t> </w:t>
            </w:r>
            <w:r>
              <w:rPr>
                <w:sz w:val="20"/>
                <w:szCs w:val="20"/>
              </w:rPr>
              <w:t>nesoulad informací od přejímajícího poskytovatele s in</w:t>
            </w:r>
            <w:r>
              <w:rPr>
                <w:sz w:val="20"/>
                <w:szCs w:val="20"/>
              </w:rPr>
              <w:lastRenderedPageBreak/>
              <w:t>formace</w:t>
            </w:r>
            <w:r w:rsidR="00E179C2">
              <w:rPr>
                <w:sz w:val="20"/>
                <w:szCs w:val="20"/>
              </w:rPr>
              <w:t>mi</w:t>
            </w:r>
            <w:r>
              <w:rPr>
                <w:sz w:val="20"/>
                <w:szCs w:val="20"/>
              </w:rPr>
              <w:t xml:space="preserve"> opouštěného </w:t>
            </w:r>
            <w:r w:rsidR="00E179C2">
              <w:rPr>
                <w:sz w:val="20"/>
                <w:szCs w:val="20"/>
              </w:rPr>
              <w:t xml:space="preserve">zřejmě </w:t>
            </w:r>
            <w:r>
              <w:rPr>
                <w:sz w:val="20"/>
                <w:szCs w:val="20"/>
              </w:rPr>
              <w:t>nepovažuje za důvod k odmítnutí objednávky.</w:t>
            </w:r>
            <w:r w:rsidR="00E179C2">
              <w:rPr>
                <w:sz w:val="20"/>
                <w:szCs w:val="20"/>
              </w:rPr>
              <w:t xml:space="preserve"> Proces by měl pokračovat dalšími úkony v rámci jedné objednávky.</w:t>
            </w:r>
            <w:r>
              <w:rPr>
                <w:sz w:val="20"/>
                <w:szCs w:val="20"/>
              </w:rPr>
              <w:t xml:space="preserve">  </w:t>
            </w:r>
          </w:p>
          <w:p w14:paraId="79AFBAE7" w14:textId="0AC1B0B1" w:rsidR="00E12C3D" w:rsidRDefault="00837CC7" w:rsidP="00FB142B">
            <w:pPr>
              <w:pStyle w:val="Zkladntext2"/>
              <w:spacing w:after="60" w:line="240" w:lineRule="auto"/>
              <w:jc w:val="both"/>
              <w:rPr>
                <w:sz w:val="20"/>
                <w:szCs w:val="20"/>
              </w:rPr>
            </w:pPr>
            <w:r>
              <w:rPr>
                <w:sz w:val="20"/>
                <w:szCs w:val="20"/>
              </w:rPr>
              <w:t xml:space="preserve">ČTÚ </w:t>
            </w:r>
            <w:r w:rsidR="00B150FF">
              <w:rPr>
                <w:sz w:val="20"/>
                <w:szCs w:val="20"/>
              </w:rPr>
              <w:t>v rámci opakované analýzy textu Kodexu</w:t>
            </w:r>
            <w:r w:rsidR="001D34C9">
              <w:rPr>
                <w:sz w:val="20"/>
                <w:szCs w:val="20"/>
              </w:rPr>
              <w:t xml:space="preserve"> a</w:t>
            </w:r>
            <w:r w:rsidR="00E84DF5">
              <w:rPr>
                <w:sz w:val="20"/>
                <w:szCs w:val="20"/>
              </w:rPr>
              <w:t> transpoziční novely zákona o elektronických komunikacích</w:t>
            </w:r>
            <w:r w:rsidR="00E84DF5" w:rsidDel="00E84DF5">
              <w:rPr>
                <w:sz w:val="20"/>
                <w:szCs w:val="20"/>
              </w:rPr>
              <w:t xml:space="preserve"> </w:t>
            </w:r>
            <w:r w:rsidR="001D34C9">
              <w:rPr>
                <w:sz w:val="20"/>
                <w:szCs w:val="20"/>
              </w:rPr>
              <w:t>(zejména § 63</w:t>
            </w:r>
            <w:r w:rsidR="00834713">
              <w:rPr>
                <w:sz w:val="20"/>
                <w:szCs w:val="20"/>
              </w:rPr>
              <w:t>b odst. 11</w:t>
            </w:r>
            <w:r w:rsidR="00AF2AC4">
              <w:rPr>
                <w:sz w:val="20"/>
                <w:szCs w:val="20"/>
              </w:rPr>
              <w:t xml:space="preserve"> transpoziční novely zákona o elektronických komunikacích</w:t>
            </w:r>
            <w:r w:rsidR="009B4B04">
              <w:rPr>
                <w:sz w:val="20"/>
                <w:szCs w:val="20"/>
              </w:rPr>
              <w:t>)</w:t>
            </w:r>
            <w:r w:rsidR="00B150FF">
              <w:rPr>
                <w:sz w:val="20"/>
                <w:szCs w:val="20"/>
              </w:rPr>
              <w:t xml:space="preserve"> dospěl k závěru, že uplatněním práva na změnu poskytovatele služ</w:t>
            </w:r>
            <w:r w:rsidR="00945D65">
              <w:rPr>
                <w:sz w:val="20"/>
                <w:szCs w:val="20"/>
              </w:rPr>
              <w:t>by přístupu k internetu dle §</w:t>
            </w:r>
            <w:r w:rsidR="00B150FF">
              <w:rPr>
                <w:sz w:val="20"/>
                <w:szCs w:val="20"/>
              </w:rPr>
              <w:t xml:space="preserve"> 34a </w:t>
            </w:r>
            <w:r w:rsidR="00AF2AC4">
              <w:rPr>
                <w:sz w:val="20"/>
                <w:szCs w:val="20"/>
              </w:rPr>
              <w:t xml:space="preserve">transpoziční novely zákona o elektronických komunikacích </w:t>
            </w:r>
            <w:r w:rsidR="00B150FF">
              <w:rPr>
                <w:sz w:val="20"/>
                <w:szCs w:val="20"/>
              </w:rPr>
              <w:t>dochází</w:t>
            </w:r>
            <w:r w:rsidR="001D34C9">
              <w:rPr>
                <w:sz w:val="20"/>
                <w:szCs w:val="20"/>
              </w:rPr>
              <w:t xml:space="preserve"> současně </w:t>
            </w:r>
            <w:r w:rsidR="00B150FF">
              <w:rPr>
                <w:sz w:val="20"/>
                <w:szCs w:val="20"/>
              </w:rPr>
              <w:t xml:space="preserve">i ke zrušení všech souvisejících služeb poskytovaných společně se službou přístupu k internetu </w:t>
            </w:r>
            <w:r w:rsidR="00945D65">
              <w:rPr>
                <w:sz w:val="20"/>
                <w:szCs w:val="20"/>
              </w:rPr>
              <w:t>v rámci jednoho balíčku</w:t>
            </w:r>
            <w:r w:rsidR="0031406C">
              <w:rPr>
                <w:sz w:val="20"/>
                <w:szCs w:val="20"/>
              </w:rPr>
              <w:t>, když</w:t>
            </w:r>
            <w:r w:rsidR="00B150FF">
              <w:rPr>
                <w:sz w:val="20"/>
                <w:szCs w:val="20"/>
              </w:rPr>
              <w:t xml:space="preserve"> </w:t>
            </w:r>
            <w:r w:rsidR="0031406C">
              <w:rPr>
                <w:sz w:val="20"/>
                <w:szCs w:val="20"/>
              </w:rPr>
              <w:t xml:space="preserve">ustanovení § 63c odst. 1 </w:t>
            </w:r>
            <w:r w:rsidR="00AF2AC4">
              <w:rPr>
                <w:sz w:val="20"/>
                <w:szCs w:val="20"/>
              </w:rPr>
              <w:t xml:space="preserve">transpoziční novely zákona o elektronických komunikacích </w:t>
            </w:r>
            <w:r w:rsidR="0031406C">
              <w:rPr>
                <w:sz w:val="20"/>
                <w:szCs w:val="20"/>
              </w:rPr>
              <w:t xml:space="preserve">uvádí, že se použije § 63b na všechny služby balíčku. </w:t>
            </w:r>
            <w:r w:rsidR="00B150FF">
              <w:rPr>
                <w:sz w:val="20"/>
                <w:szCs w:val="20"/>
              </w:rPr>
              <w:t>Z</w:t>
            </w:r>
            <w:r w:rsidR="00E84DF5">
              <w:rPr>
                <w:sz w:val="20"/>
                <w:szCs w:val="20"/>
              </w:rPr>
              <w:t> </w:t>
            </w:r>
            <w:r w:rsidR="00B150FF">
              <w:rPr>
                <w:sz w:val="20"/>
                <w:szCs w:val="20"/>
              </w:rPr>
              <w:t xml:space="preserve">tohoto důvodu pozbývá relevance rozdělovat balíčky služeb na dělitelné a nedělitelné. </w:t>
            </w:r>
            <w:r w:rsidR="00515647">
              <w:rPr>
                <w:sz w:val="20"/>
                <w:szCs w:val="20"/>
              </w:rPr>
              <w:t xml:space="preserve">Tím není dotčeno právo účastníka domluvit se s opouštěným </w:t>
            </w:r>
            <w:r w:rsidR="00BD33B2">
              <w:rPr>
                <w:sz w:val="20"/>
                <w:szCs w:val="20"/>
              </w:rPr>
              <w:t xml:space="preserve">poskytovatelem služby přístupu k internetu </w:t>
            </w:r>
            <w:r w:rsidR="00515647">
              <w:rPr>
                <w:sz w:val="20"/>
                <w:szCs w:val="20"/>
              </w:rPr>
              <w:t xml:space="preserve">na pokračování poskytování služeb, které jsou </w:t>
            </w:r>
            <w:r w:rsidR="00BD33B2">
              <w:rPr>
                <w:sz w:val="20"/>
                <w:szCs w:val="20"/>
              </w:rPr>
              <w:t xml:space="preserve">se službou přístupu k internetu </w:t>
            </w:r>
            <w:r w:rsidR="00515647">
              <w:rPr>
                <w:sz w:val="20"/>
                <w:szCs w:val="20"/>
              </w:rPr>
              <w:t>součástí balíčku</w:t>
            </w:r>
            <w:r w:rsidR="00BD33B2">
              <w:rPr>
                <w:sz w:val="20"/>
                <w:szCs w:val="20"/>
              </w:rPr>
              <w:t>. P</w:t>
            </w:r>
            <w:r w:rsidR="00515647">
              <w:rPr>
                <w:sz w:val="20"/>
                <w:szCs w:val="20"/>
              </w:rPr>
              <w:t>okud dojde k oboustranné dohodě mezi účastníkem a opouštěným poskytovatelem</w:t>
            </w:r>
            <w:r w:rsidR="00BD33B2">
              <w:rPr>
                <w:sz w:val="20"/>
                <w:szCs w:val="20"/>
              </w:rPr>
              <w:t xml:space="preserve"> mohou tyto služby z balíčku být opouštěným poskytovatele služby účastníkovi dále poskytovány, avšak zpravidla za jiných zejména cenových podmínek</w:t>
            </w:r>
            <w:r w:rsidR="00515647">
              <w:rPr>
                <w:sz w:val="20"/>
                <w:szCs w:val="20"/>
              </w:rPr>
              <w:t xml:space="preserve">. Pokud k této dohodě nedojde, poskytování služeb v balíčku bude ukončeno. </w:t>
            </w:r>
            <w:r w:rsidR="00B150FF">
              <w:rPr>
                <w:sz w:val="20"/>
                <w:szCs w:val="20"/>
              </w:rPr>
              <w:t xml:space="preserve">ČTÚ </w:t>
            </w:r>
            <w:r>
              <w:rPr>
                <w:sz w:val="20"/>
                <w:szCs w:val="20"/>
              </w:rPr>
              <w:t>si je vědom dopad</w:t>
            </w:r>
            <w:r w:rsidR="00B150FF">
              <w:rPr>
                <w:sz w:val="20"/>
                <w:szCs w:val="20"/>
              </w:rPr>
              <w:t>u tohoto procesu</w:t>
            </w:r>
            <w:r>
              <w:rPr>
                <w:sz w:val="20"/>
                <w:szCs w:val="20"/>
              </w:rPr>
              <w:t xml:space="preserve"> na účastníka v</w:t>
            </w:r>
            <w:r w:rsidR="00B150FF">
              <w:rPr>
                <w:sz w:val="20"/>
                <w:szCs w:val="20"/>
              </w:rPr>
              <w:t> </w:t>
            </w:r>
            <w:r>
              <w:rPr>
                <w:sz w:val="20"/>
                <w:szCs w:val="20"/>
              </w:rPr>
              <w:t>případě</w:t>
            </w:r>
            <w:r w:rsidR="00B150FF">
              <w:rPr>
                <w:sz w:val="20"/>
                <w:szCs w:val="20"/>
              </w:rPr>
              <w:t>, že by o</w:t>
            </w:r>
            <w:r w:rsidR="0031406C">
              <w:rPr>
                <w:sz w:val="20"/>
                <w:szCs w:val="20"/>
              </w:rPr>
              <w:t> </w:t>
            </w:r>
            <w:r w:rsidR="00B150FF">
              <w:rPr>
                <w:sz w:val="20"/>
                <w:szCs w:val="20"/>
              </w:rPr>
              <w:t xml:space="preserve">existenci balíčku nebyl informován, nebo si jeho existenci při rušení služby přístupu k internetu neuvědomil. </w:t>
            </w:r>
            <w:r w:rsidR="00B34921">
              <w:rPr>
                <w:sz w:val="20"/>
                <w:szCs w:val="20"/>
              </w:rPr>
              <w:t xml:space="preserve">Proto se v návrhu textu vyhlášky přiklonil k nastavení procesu </w:t>
            </w:r>
            <w:r w:rsidR="00380F42">
              <w:rPr>
                <w:sz w:val="20"/>
                <w:szCs w:val="20"/>
              </w:rPr>
              <w:t>tak, aby měl</w:t>
            </w:r>
            <w:r w:rsidR="00B34921">
              <w:rPr>
                <w:sz w:val="20"/>
                <w:szCs w:val="20"/>
              </w:rPr>
              <w:t xml:space="preserve"> opouštěný poskytovatel </w:t>
            </w:r>
            <w:r w:rsidR="00380F42">
              <w:rPr>
                <w:sz w:val="20"/>
                <w:szCs w:val="20"/>
              </w:rPr>
              <w:t xml:space="preserve">povinnost ve </w:t>
            </w:r>
            <w:r w:rsidR="00380F42">
              <w:rPr>
                <w:sz w:val="20"/>
                <w:szCs w:val="20"/>
              </w:rPr>
              <w:lastRenderedPageBreak/>
              <w:t xml:space="preserve">stanovené lhůtě informovat </w:t>
            </w:r>
            <w:r w:rsidR="00B34921">
              <w:rPr>
                <w:sz w:val="20"/>
                <w:szCs w:val="20"/>
              </w:rPr>
              <w:t xml:space="preserve">přejímajícího o existenci balíčku. Přejímající bude o </w:t>
            </w:r>
            <w:r w:rsidR="00CC63A9">
              <w:rPr>
                <w:sz w:val="20"/>
                <w:szCs w:val="20"/>
              </w:rPr>
              <w:t xml:space="preserve">existenci balíčku a o </w:t>
            </w:r>
            <w:r w:rsidR="00B34921">
              <w:rPr>
                <w:sz w:val="20"/>
                <w:szCs w:val="20"/>
              </w:rPr>
              <w:t>skutečnosti</w:t>
            </w:r>
            <w:r w:rsidR="00CC63A9">
              <w:rPr>
                <w:sz w:val="20"/>
                <w:szCs w:val="20"/>
              </w:rPr>
              <w:t>, že veškeré služby v balíčku obsažené budou ke stejnému datu zrušeny</w:t>
            </w:r>
            <w:r w:rsidR="00803A04">
              <w:rPr>
                <w:sz w:val="20"/>
                <w:szCs w:val="20"/>
              </w:rPr>
              <w:t>,</w:t>
            </w:r>
            <w:r w:rsidR="00B34921">
              <w:rPr>
                <w:sz w:val="20"/>
                <w:szCs w:val="20"/>
              </w:rPr>
              <w:t xml:space="preserve"> informovat</w:t>
            </w:r>
            <w:r w:rsidR="00526EC1">
              <w:rPr>
                <w:sz w:val="20"/>
                <w:szCs w:val="20"/>
              </w:rPr>
              <w:t xml:space="preserve"> </w:t>
            </w:r>
            <w:r w:rsidR="00B34921">
              <w:rPr>
                <w:sz w:val="20"/>
                <w:szCs w:val="20"/>
              </w:rPr>
              <w:t>účastníka</w:t>
            </w:r>
            <w:r w:rsidR="00A033A7">
              <w:rPr>
                <w:sz w:val="20"/>
                <w:szCs w:val="20"/>
              </w:rPr>
              <w:t xml:space="preserve"> a vyžádá </w:t>
            </w:r>
            <w:r w:rsidR="007B7672">
              <w:rPr>
                <w:sz w:val="20"/>
                <w:szCs w:val="20"/>
              </w:rPr>
              <w:t xml:space="preserve">si </w:t>
            </w:r>
            <w:r w:rsidR="00A033A7">
              <w:rPr>
                <w:sz w:val="20"/>
                <w:szCs w:val="20"/>
              </w:rPr>
              <w:t xml:space="preserve">jeho </w:t>
            </w:r>
            <w:r w:rsidR="009B7A29">
              <w:rPr>
                <w:sz w:val="20"/>
                <w:szCs w:val="20"/>
              </w:rPr>
              <w:t>vyjádření (</w:t>
            </w:r>
            <w:r w:rsidR="00A033A7">
              <w:rPr>
                <w:sz w:val="20"/>
                <w:szCs w:val="20"/>
              </w:rPr>
              <w:t xml:space="preserve">potvrzení </w:t>
            </w:r>
            <w:r w:rsidR="00403188">
              <w:rPr>
                <w:sz w:val="20"/>
                <w:szCs w:val="20"/>
              </w:rPr>
              <w:t xml:space="preserve">s </w:t>
            </w:r>
            <w:r w:rsidR="00A033A7">
              <w:rPr>
                <w:sz w:val="20"/>
                <w:szCs w:val="20"/>
              </w:rPr>
              <w:t>pokračování</w:t>
            </w:r>
            <w:r w:rsidR="00403188">
              <w:rPr>
                <w:sz w:val="20"/>
                <w:szCs w:val="20"/>
              </w:rPr>
              <w:t>m</w:t>
            </w:r>
            <w:r w:rsidR="00A033A7">
              <w:rPr>
                <w:sz w:val="20"/>
                <w:szCs w:val="20"/>
              </w:rPr>
              <w:t xml:space="preserve"> procesu změny poskytovatele</w:t>
            </w:r>
            <w:r w:rsidR="009B7A29">
              <w:rPr>
                <w:sz w:val="20"/>
                <w:szCs w:val="20"/>
              </w:rPr>
              <w:t xml:space="preserve"> podle předchozí dohody, změna v postupu, storno žádosti)</w:t>
            </w:r>
            <w:r w:rsidR="00B34921">
              <w:rPr>
                <w:sz w:val="20"/>
                <w:szCs w:val="20"/>
              </w:rPr>
              <w:t xml:space="preserve">. </w:t>
            </w:r>
            <w:r w:rsidR="009B7A29">
              <w:rPr>
                <w:sz w:val="20"/>
                <w:szCs w:val="20"/>
              </w:rPr>
              <w:t>Přejímající poskytovatel ve lhůtě tří pracovních dnů od obdržení této informace opouštěnému poskytovateli potvrdí objednávku, upraví objednávku nebo ji stornuje,</w:t>
            </w:r>
            <w:r w:rsidR="00167D76" w:rsidRPr="005E6EA9" w:rsidDel="00167D76">
              <w:rPr>
                <w:sz w:val="20"/>
                <w:szCs w:val="20"/>
              </w:rPr>
              <w:t xml:space="preserve"> </w:t>
            </w:r>
            <w:r w:rsidR="00CC63A9" w:rsidRPr="005E6EA9">
              <w:rPr>
                <w:sz w:val="20"/>
                <w:szCs w:val="20"/>
              </w:rPr>
              <w:t xml:space="preserve">Možnost objednávku zrušit </w:t>
            </w:r>
            <w:r w:rsidR="00803A04" w:rsidRPr="005E6EA9">
              <w:rPr>
                <w:sz w:val="20"/>
                <w:szCs w:val="20"/>
              </w:rPr>
              <w:t xml:space="preserve">by měl </w:t>
            </w:r>
            <w:r w:rsidR="00CC63A9" w:rsidRPr="005E6EA9">
              <w:rPr>
                <w:sz w:val="20"/>
                <w:szCs w:val="20"/>
              </w:rPr>
              <w:t xml:space="preserve">mít účastník v této </w:t>
            </w:r>
            <w:r w:rsidR="000D07B3" w:rsidRPr="005E6EA9">
              <w:rPr>
                <w:sz w:val="20"/>
                <w:szCs w:val="20"/>
              </w:rPr>
              <w:t xml:space="preserve">lhůtě, </w:t>
            </w:r>
            <w:r w:rsidR="00CC63A9" w:rsidRPr="005E6EA9">
              <w:rPr>
                <w:sz w:val="20"/>
                <w:szCs w:val="20"/>
              </w:rPr>
              <w:t xml:space="preserve">pokud si svůj požadavek na změnu poskytovatele rozmyslí. Stejně tak </w:t>
            </w:r>
            <w:r w:rsidR="009356C9" w:rsidRPr="005E6EA9">
              <w:rPr>
                <w:sz w:val="20"/>
                <w:szCs w:val="20"/>
              </w:rPr>
              <w:t>všichni poskytovatelé zúčastňující se procesu změny budou v rámci této lhůty řešit, nebo komunikovat veškeré problémy, které během procesu změny poskytovatele</w:t>
            </w:r>
            <w:r w:rsidR="00E12C3D">
              <w:rPr>
                <w:sz w:val="20"/>
                <w:szCs w:val="20"/>
              </w:rPr>
              <w:t xml:space="preserve"> </w:t>
            </w:r>
            <w:r w:rsidR="009356C9" w:rsidRPr="005E6EA9">
              <w:rPr>
                <w:sz w:val="20"/>
                <w:szCs w:val="20"/>
              </w:rPr>
              <w:t>nastaly</w:t>
            </w:r>
            <w:r w:rsidR="00E12C3D">
              <w:rPr>
                <w:sz w:val="20"/>
                <w:szCs w:val="20"/>
              </w:rPr>
              <w:t xml:space="preserve"> </w:t>
            </w:r>
            <w:r w:rsidR="009356C9" w:rsidRPr="005E6EA9">
              <w:rPr>
                <w:sz w:val="20"/>
                <w:szCs w:val="20"/>
              </w:rPr>
              <w:t>a mohly by mít vliv na jeho zdárný průběh.</w:t>
            </w:r>
          </w:p>
          <w:p w14:paraId="65A2210F" w14:textId="77777777" w:rsidR="009B4B04" w:rsidRDefault="00B150FF" w:rsidP="00FB142B">
            <w:pPr>
              <w:pStyle w:val="Zkladntext2"/>
              <w:spacing w:after="60" w:line="240" w:lineRule="auto"/>
              <w:jc w:val="both"/>
              <w:rPr>
                <w:sz w:val="20"/>
                <w:szCs w:val="20"/>
              </w:rPr>
            </w:pPr>
            <w:r>
              <w:rPr>
                <w:sz w:val="20"/>
                <w:szCs w:val="20"/>
              </w:rPr>
              <w:t xml:space="preserve">Připomínka </w:t>
            </w:r>
            <w:r w:rsidR="009B5D52">
              <w:rPr>
                <w:sz w:val="20"/>
                <w:szCs w:val="20"/>
              </w:rPr>
              <w:t>směřující k odlišení balíčků na dělitelné a nedělitelné vychází z</w:t>
            </w:r>
            <w:r w:rsidR="00CB71E0">
              <w:rPr>
                <w:sz w:val="20"/>
                <w:szCs w:val="20"/>
              </w:rPr>
              <w:t> </w:t>
            </w:r>
            <w:r w:rsidR="009B5D52">
              <w:rPr>
                <w:sz w:val="20"/>
                <w:szCs w:val="20"/>
              </w:rPr>
              <w:t>informací</w:t>
            </w:r>
            <w:r w:rsidR="00CB71E0">
              <w:rPr>
                <w:sz w:val="20"/>
                <w:szCs w:val="20"/>
              </w:rPr>
              <w:t xml:space="preserve"> sektorem</w:t>
            </w:r>
            <w:r w:rsidR="009B5D52">
              <w:rPr>
                <w:sz w:val="20"/>
                <w:szCs w:val="20"/>
              </w:rPr>
              <w:t xml:space="preserve"> prezentovaných na workshopu a komunikace, která mu předcházela. </w:t>
            </w:r>
            <w:r w:rsidR="00CC63A9">
              <w:rPr>
                <w:sz w:val="20"/>
                <w:szCs w:val="20"/>
              </w:rPr>
              <w:t xml:space="preserve">Pro případ </w:t>
            </w:r>
            <w:r w:rsidR="00837CC7">
              <w:rPr>
                <w:sz w:val="20"/>
                <w:szCs w:val="20"/>
              </w:rPr>
              <w:t>nedělitelného balíčk</w:t>
            </w:r>
            <w:r w:rsidR="007E0E81">
              <w:rPr>
                <w:sz w:val="20"/>
                <w:szCs w:val="20"/>
              </w:rPr>
              <w:t>u</w:t>
            </w:r>
            <w:r w:rsidR="00837CC7">
              <w:rPr>
                <w:sz w:val="20"/>
                <w:szCs w:val="20"/>
              </w:rPr>
              <w:t xml:space="preserve"> sektor </w:t>
            </w:r>
            <w:r w:rsidR="001F7D66">
              <w:rPr>
                <w:sz w:val="20"/>
                <w:szCs w:val="20"/>
              </w:rPr>
              <w:t xml:space="preserve">požaduje zavedení závazné tzv. </w:t>
            </w:r>
            <w:proofErr w:type="spellStart"/>
            <w:r w:rsidR="001F7D66">
              <w:rPr>
                <w:sz w:val="20"/>
                <w:szCs w:val="20"/>
              </w:rPr>
              <w:t>posečkací</w:t>
            </w:r>
            <w:proofErr w:type="spellEnd"/>
            <w:r w:rsidR="001F7D66">
              <w:rPr>
                <w:sz w:val="20"/>
                <w:szCs w:val="20"/>
              </w:rPr>
              <w:t xml:space="preserve"> lhůty, která je určena přejímajícímu poskytovateli</w:t>
            </w:r>
            <w:r w:rsidR="00CC63A9">
              <w:rPr>
                <w:sz w:val="20"/>
                <w:szCs w:val="20"/>
              </w:rPr>
              <w:t xml:space="preserve"> pro potvrzení, jak s ostatními službami v balíčku naložit</w:t>
            </w:r>
            <w:r w:rsidR="001F7D66">
              <w:rPr>
                <w:sz w:val="20"/>
                <w:szCs w:val="20"/>
              </w:rPr>
              <w:t>. Pro dělitelný balíček je sektorem navrhován zcela jiný postup, kdy informaci o existenci balíčku považuje za bezpředmětnou a ke změně na základě objednávky bez dalšího dojde. K tomuto balíčku tedy sektor přistupuje tak, že není podstatné, aby příslušné informace o něm přejímající poskytovatel získal a uvedl do objednávky.</w:t>
            </w:r>
            <w:r w:rsidR="009B4B04">
              <w:rPr>
                <w:sz w:val="20"/>
                <w:szCs w:val="20"/>
              </w:rPr>
              <w:t xml:space="preserve"> </w:t>
            </w:r>
          </w:p>
          <w:p w14:paraId="17DB2115" w14:textId="77777777" w:rsidR="001F7D66" w:rsidRDefault="009B4B04" w:rsidP="00FB142B">
            <w:pPr>
              <w:pStyle w:val="Zkladntext2"/>
              <w:spacing w:after="60" w:line="240" w:lineRule="auto"/>
              <w:jc w:val="both"/>
              <w:rPr>
                <w:sz w:val="20"/>
                <w:szCs w:val="20"/>
              </w:rPr>
            </w:pPr>
            <w:r>
              <w:rPr>
                <w:sz w:val="20"/>
                <w:szCs w:val="20"/>
              </w:rPr>
              <w:t xml:space="preserve">Stále nicméně platí ustanovení § 63b odst. 11, kdy s úspěšným ukončením procesu změny dojde </w:t>
            </w:r>
            <w:r>
              <w:rPr>
                <w:sz w:val="20"/>
                <w:szCs w:val="20"/>
              </w:rPr>
              <w:lastRenderedPageBreak/>
              <w:t>k ukončení všech služeb v balíčku. S touto skutečností musí</w:t>
            </w:r>
            <w:r w:rsidR="00E55B90">
              <w:rPr>
                <w:sz w:val="20"/>
                <w:szCs w:val="20"/>
              </w:rPr>
              <w:t xml:space="preserve"> </w:t>
            </w:r>
            <w:r w:rsidR="002B490F">
              <w:rPr>
                <w:sz w:val="20"/>
                <w:szCs w:val="20"/>
              </w:rPr>
              <w:t xml:space="preserve">korespondovat </w:t>
            </w:r>
            <w:r w:rsidR="00E55B90">
              <w:rPr>
                <w:sz w:val="20"/>
                <w:szCs w:val="20"/>
              </w:rPr>
              <w:t xml:space="preserve">informační povinnost </w:t>
            </w:r>
            <w:r w:rsidR="002B490F">
              <w:rPr>
                <w:sz w:val="20"/>
                <w:szCs w:val="20"/>
              </w:rPr>
              <w:t xml:space="preserve">přejímajícího i opouštěného </w:t>
            </w:r>
            <w:r w:rsidR="00E55B90">
              <w:rPr>
                <w:sz w:val="20"/>
                <w:szCs w:val="20"/>
              </w:rPr>
              <w:t>vůči účastníkovi, aby nedošlo k situaci, kdy se o ukončení služeb účastník dozví až v okamžiku jejich vypnutí.</w:t>
            </w:r>
          </w:p>
          <w:p w14:paraId="4C90D3EE" w14:textId="77777777" w:rsidR="001F7D66" w:rsidRPr="0062176D" w:rsidRDefault="000D07B3" w:rsidP="00FB142B">
            <w:pPr>
              <w:pStyle w:val="Zkladntext2"/>
              <w:spacing w:after="60" w:line="240" w:lineRule="auto"/>
              <w:jc w:val="both"/>
              <w:rPr>
                <w:sz w:val="20"/>
                <w:szCs w:val="20"/>
                <w:highlight w:val="yellow"/>
              </w:rPr>
            </w:pPr>
            <w:r w:rsidRPr="005E6EA9">
              <w:rPr>
                <w:sz w:val="20"/>
                <w:szCs w:val="20"/>
              </w:rPr>
              <w:t xml:space="preserve">S ohledem na výše uvedené plánuje ČTÚ v rámci parametrů procesu </w:t>
            </w:r>
            <w:r w:rsidR="00881349" w:rsidRPr="005E6EA9">
              <w:rPr>
                <w:sz w:val="20"/>
                <w:szCs w:val="20"/>
              </w:rPr>
              <w:t>definovaných</w:t>
            </w:r>
            <w:r w:rsidRPr="005E6EA9">
              <w:rPr>
                <w:sz w:val="20"/>
                <w:szCs w:val="20"/>
              </w:rPr>
              <w:t xml:space="preserve"> vyhláškou stanovit možnost v průběhu procesu změny vzít </w:t>
            </w:r>
            <w:r w:rsidR="002B490F" w:rsidRPr="005E6EA9">
              <w:rPr>
                <w:sz w:val="20"/>
                <w:szCs w:val="20"/>
              </w:rPr>
              <w:t xml:space="preserve">žádost (objednávku) </w:t>
            </w:r>
            <w:r w:rsidRPr="005E6EA9">
              <w:rPr>
                <w:sz w:val="20"/>
                <w:szCs w:val="20"/>
              </w:rPr>
              <w:t>zpět</w:t>
            </w:r>
            <w:r w:rsidR="002B490F" w:rsidRPr="005E6EA9">
              <w:rPr>
                <w:sz w:val="20"/>
                <w:szCs w:val="20"/>
              </w:rPr>
              <w:t>, když jedním z důvodů může být i existence balíčku</w:t>
            </w:r>
            <w:r w:rsidRPr="005E6EA9">
              <w:rPr>
                <w:sz w:val="20"/>
                <w:szCs w:val="20"/>
              </w:rPr>
              <w:t xml:space="preserve">. </w:t>
            </w:r>
            <w:r w:rsidR="002B490F" w:rsidRPr="005E6EA9">
              <w:rPr>
                <w:sz w:val="20"/>
                <w:szCs w:val="20"/>
              </w:rPr>
              <w:t>Pro tento účel by vyhláška stanovila lhůt</w:t>
            </w:r>
            <w:r w:rsidR="005C6758" w:rsidRPr="005E6EA9">
              <w:rPr>
                <w:sz w:val="20"/>
                <w:szCs w:val="20"/>
              </w:rPr>
              <w:t xml:space="preserve">u tří pracovních dnů od </w:t>
            </w:r>
            <w:r w:rsidR="005E6EA9" w:rsidRPr="005E6EA9">
              <w:rPr>
                <w:sz w:val="20"/>
                <w:szCs w:val="20"/>
              </w:rPr>
              <w:t>potvrzení objednávky opouštěným poskytovatelem</w:t>
            </w:r>
            <w:r w:rsidR="002B490F" w:rsidRPr="005E6EA9">
              <w:rPr>
                <w:sz w:val="20"/>
                <w:szCs w:val="20"/>
              </w:rPr>
              <w:t xml:space="preserve">. Podmínkou pro realizaci změny by mělo být </w:t>
            </w:r>
            <w:r w:rsidRPr="005E6EA9">
              <w:rPr>
                <w:sz w:val="20"/>
                <w:szCs w:val="20"/>
              </w:rPr>
              <w:t xml:space="preserve">konečné potvrzení objednávky </w:t>
            </w:r>
            <w:r w:rsidR="002B490F" w:rsidRPr="005E6EA9">
              <w:rPr>
                <w:sz w:val="20"/>
                <w:szCs w:val="20"/>
              </w:rPr>
              <w:t xml:space="preserve">na základě souhlasu </w:t>
            </w:r>
            <w:r w:rsidRPr="005E6EA9">
              <w:rPr>
                <w:sz w:val="20"/>
                <w:szCs w:val="20"/>
              </w:rPr>
              <w:t>účastníka</w:t>
            </w:r>
            <w:r w:rsidR="005E6EA9">
              <w:rPr>
                <w:sz w:val="20"/>
                <w:szCs w:val="20"/>
              </w:rPr>
              <w:t>.</w:t>
            </w:r>
          </w:p>
          <w:p w14:paraId="6B1F3F3B" w14:textId="77777777" w:rsidR="00775C2F" w:rsidRDefault="007C2720" w:rsidP="00FB142B">
            <w:pPr>
              <w:pStyle w:val="Zkladntext2"/>
              <w:spacing w:after="60" w:line="240" w:lineRule="auto"/>
              <w:jc w:val="both"/>
              <w:rPr>
                <w:sz w:val="20"/>
                <w:szCs w:val="20"/>
              </w:rPr>
            </w:pPr>
            <w:r>
              <w:rPr>
                <w:sz w:val="20"/>
                <w:szCs w:val="20"/>
              </w:rPr>
              <w:t xml:space="preserve">ČTÚ je </w:t>
            </w:r>
            <w:r w:rsidR="00826A0B">
              <w:rPr>
                <w:sz w:val="20"/>
                <w:szCs w:val="20"/>
              </w:rPr>
              <w:t>dále v případě zájmu</w:t>
            </w:r>
            <w:r>
              <w:rPr>
                <w:sz w:val="20"/>
                <w:szCs w:val="20"/>
              </w:rPr>
              <w:t xml:space="preserve"> připra</w:t>
            </w:r>
            <w:r w:rsidR="007E5E88">
              <w:rPr>
                <w:sz w:val="20"/>
                <w:szCs w:val="20"/>
              </w:rPr>
              <w:t xml:space="preserve">ven </w:t>
            </w:r>
            <w:r w:rsidR="007B4B52">
              <w:rPr>
                <w:sz w:val="20"/>
                <w:szCs w:val="20"/>
              </w:rPr>
              <w:t xml:space="preserve">poskytnout svůj názor pro případ, že </w:t>
            </w:r>
            <w:r w:rsidR="00D9649D">
              <w:rPr>
                <w:sz w:val="20"/>
                <w:szCs w:val="20"/>
              </w:rPr>
              <w:t xml:space="preserve">sektor </w:t>
            </w:r>
            <w:r w:rsidR="007B4B52">
              <w:rPr>
                <w:sz w:val="20"/>
                <w:szCs w:val="20"/>
              </w:rPr>
              <w:t xml:space="preserve">bude </w:t>
            </w:r>
            <w:r w:rsidR="00EB6A33">
              <w:rPr>
                <w:sz w:val="20"/>
                <w:szCs w:val="20"/>
              </w:rPr>
              <w:t>př</w:t>
            </w:r>
            <w:r w:rsidR="007B4B52">
              <w:rPr>
                <w:sz w:val="20"/>
                <w:szCs w:val="20"/>
              </w:rPr>
              <w:t>ipravovat</w:t>
            </w:r>
            <w:r w:rsidR="00EB6A33">
              <w:rPr>
                <w:sz w:val="20"/>
                <w:szCs w:val="20"/>
              </w:rPr>
              <w:t xml:space="preserve"> </w:t>
            </w:r>
            <w:r w:rsidR="007B4B52">
              <w:rPr>
                <w:sz w:val="20"/>
                <w:szCs w:val="20"/>
              </w:rPr>
              <w:t xml:space="preserve">jím </w:t>
            </w:r>
            <w:r w:rsidR="00EB6A33">
              <w:rPr>
                <w:sz w:val="20"/>
                <w:szCs w:val="20"/>
              </w:rPr>
              <w:t>zmiňovan</w:t>
            </w:r>
            <w:r w:rsidR="00791458">
              <w:rPr>
                <w:sz w:val="20"/>
                <w:szCs w:val="20"/>
              </w:rPr>
              <w:t>ý</w:t>
            </w:r>
            <w:r w:rsidR="00EB6A33">
              <w:rPr>
                <w:sz w:val="20"/>
                <w:szCs w:val="20"/>
              </w:rPr>
              <w:t xml:space="preserve"> tzv. poučovací protokol, který by v rámci samoregulace specifikoval informace nezbytné </w:t>
            </w:r>
            <w:r w:rsidR="00A52A88">
              <w:rPr>
                <w:sz w:val="20"/>
                <w:szCs w:val="20"/>
              </w:rPr>
              <w:t>k obecnému poučení zákazníka</w:t>
            </w:r>
            <w:r w:rsidR="00EB6A33">
              <w:rPr>
                <w:sz w:val="20"/>
                <w:szCs w:val="20"/>
              </w:rPr>
              <w:t xml:space="preserve"> podle požadavků zákona</w:t>
            </w:r>
            <w:r>
              <w:rPr>
                <w:sz w:val="20"/>
                <w:szCs w:val="20"/>
              </w:rPr>
              <w:t>.</w:t>
            </w:r>
          </w:p>
          <w:p w14:paraId="28C9983F" w14:textId="77777777" w:rsidR="00F952A3" w:rsidRPr="000212DC" w:rsidRDefault="007E0E81" w:rsidP="00FB142B">
            <w:pPr>
              <w:pStyle w:val="Zkladntext2"/>
              <w:spacing w:after="60" w:line="240" w:lineRule="auto"/>
              <w:jc w:val="both"/>
              <w:rPr>
                <w:sz w:val="20"/>
                <w:szCs w:val="20"/>
              </w:rPr>
            </w:pPr>
            <w:r>
              <w:rPr>
                <w:sz w:val="20"/>
                <w:szCs w:val="20"/>
              </w:rPr>
              <w:t xml:space="preserve">K problematice předávání OKU a informování zákazníků před uzavřením smluvního vztahu ČTÚ uvádí, že povinnost předávat veškeré informace a kódy potřebné k nakládání se službou již nyní upravuje </w:t>
            </w:r>
            <w:r w:rsidRPr="005C64E2">
              <w:rPr>
                <w:sz w:val="20"/>
                <w:szCs w:val="20"/>
              </w:rPr>
              <w:t>všeobecné oprávnění č. VO-S/1/07.2005-9, kterým se stanoví podmínky k poskytování služeb elektronických komunikací</w:t>
            </w:r>
            <w:r>
              <w:rPr>
                <w:sz w:val="20"/>
                <w:szCs w:val="20"/>
              </w:rPr>
              <w:t>, ve znění pozdějších změn, a předpokládá, že zůstane v platnosti i</w:t>
            </w:r>
            <w:r w:rsidR="000212DC">
              <w:rPr>
                <w:sz w:val="20"/>
                <w:szCs w:val="20"/>
              </w:rPr>
              <w:t> </w:t>
            </w:r>
            <w:r>
              <w:rPr>
                <w:sz w:val="20"/>
                <w:szCs w:val="20"/>
              </w:rPr>
              <w:t>po nabytí účinnosti vyhlášky. Tuto úpravu považuje ČTÚ za dostatečnou.</w:t>
            </w:r>
            <w:r w:rsidR="00F17A77">
              <w:rPr>
                <w:sz w:val="20"/>
                <w:szCs w:val="20"/>
              </w:rPr>
              <w:t xml:space="preserve"> Zároveň je nutné respektovat § 63 odst. 8 </w:t>
            </w:r>
            <w:r w:rsidR="00A63275">
              <w:rPr>
                <w:sz w:val="20"/>
                <w:szCs w:val="20"/>
              </w:rPr>
              <w:t xml:space="preserve">transpoziční novely zákona o elektronických komunikacích </w:t>
            </w:r>
            <w:r w:rsidR="00F17A77">
              <w:rPr>
                <w:sz w:val="20"/>
                <w:szCs w:val="20"/>
              </w:rPr>
              <w:t>a ověřovací k</w:t>
            </w:r>
            <w:r w:rsidR="00257B08">
              <w:rPr>
                <w:sz w:val="20"/>
                <w:szCs w:val="20"/>
              </w:rPr>
              <w:t>ód</w:t>
            </w:r>
            <w:r w:rsidR="00F17A77">
              <w:rPr>
                <w:sz w:val="20"/>
                <w:szCs w:val="20"/>
              </w:rPr>
              <w:t xml:space="preserve"> </w:t>
            </w:r>
            <w:r w:rsidR="00257B08" w:rsidRPr="00257B08">
              <w:rPr>
                <w:sz w:val="20"/>
                <w:szCs w:val="20"/>
              </w:rPr>
              <w:t>§</w:t>
            </w:r>
            <w:r w:rsidR="000212DC">
              <w:rPr>
                <w:sz w:val="20"/>
                <w:szCs w:val="20"/>
              </w:rPr>
              <w:t> </w:t>
            </w:r>
            <w:r w:rsidR="00257B08" w:rsidRPr="00257B08">
              <w:rPr>
                <w:sz w:val="20"/>
                <w:szCs w:val="20"/>
              </w:rPr>
              <w:t>34a odst. 5 písm. e)</w:t>
            </w:r>
            <w:r w:rsidR="00A63275">
              <w:rPr>
                <w:sz w:val="20"/>
                <w:szCs w:val="20"/>
              </w:rPr>
              <w:t xml:space="preserve"> transpoziční novely zákona o elektronických komunikacích</w:t>
            </w:r>
            <w:r w:rsidR="00257B08" w:rsidRPr="00257B08">
              <w:rPr>
                <w:sz w:val="20"/>
                <w:szCs w:val="20"/>
              </w:rPr>
              <w:t xml:space="preserve"> </w:t>
            </w:r>
            <w:r w:rsidR="00257B08">
              <w:rPr>
                <w:sz w:val="20"/>
                <w:szCs w:val="20"/>
              </w:rPr>
              <w:t xml:space="preserve">uvádět </w:t>
            </w:r>
            <w:r w:rsidR="00F17A77">
              <w:rPr>
                <w:sz w:val="20"/>
                <w:szCs w:val="20"/>
              </w:rPr>
              <w:t>ve smlouvě.</w:t>
            </w:r>
          </w:p>
        </w:tc>
      </w:tr>
      <w:tr w:rsidR="002D7D9E" w:rsidRPr="00DF1A94" w14:paraId="09CBF44B" w14:textId="77777777" w:rsidTr="0078092C">
        <w:tc>
          <w:tcPr>
            <w:tcW w:w="1271" w:type="dxa"/>
          </w:tcPr>
          <w:p w14:paraId="015F920B" w14:textId="77777777" w:rsidR="002D7D9E" w:rsidRPr="00DF1A94" w:rsidRDefault="002D7D9E" w:rsidP="00656027">
            <w:pPr>
              <w:pStyle w:val="Zkladntext2"/>
              <w:spacing w:before="40" w:afterLines="40" w:after="96" w:line="240" w:lineRule="auto"/>
              <w:rPr>
                <w:sz w:val="20"/>
                <w:szCs w:val="20"/>
              </w:rPr>
            </w:pPr>
          </w:p>
        </w:tc>
        <w:tc>
          <w:tcPr>
            <w:tcW w:w="1559" w:type="dxa"/>
          </w:tcPr>
          <w:p w14:paraId="4A726BB7" w14:textId="77777777" w:rsidR="002D7D9E" w:rsidRPr="00DF1A94" w:rsidRDefault="002D7D9E" w:rsidP="00656027">
            <w:pPr>
              <w:pStyle w:val="Zkladntext2"/>
              <w:spacing w:after="60" w:line="240" w:lineRule="auto"/>
              <w:jc w:val="both"/>
              <w:rPr>
                <w:sz w:val="20"/>
                <w:szCs w:val="20"/>
              </w:rPr>
            </w:pPr>
          </w:p>
        </w:tc>
        <w:tc>
          <w:tcPr>
            <w:tcW w:w="1701" w:type="dxa"/>
          </w:tcPr>
          <w:p w14:paraId="229B1C68" w14:textId="77777777" w:rsidR="002D7D9E" w:rsidRPr="00DF1A94" w:rsidRDefault="00326C31" w:rsidP="00C619AD">
            <w:pPr>
              <w:pStyle w:val="Zkladntext2"/>
              <w:spacing w:before="40" w:afterLines="40" w:after="96" w:line="240" w:lineRule="auto"/>
              <w:jc w:val="both"/>
              <w:rPr>
                <w:sz w:val="20"/>
                <w:szCs w:val="20"/>
              </w:rPr>
            </w:pPr>
            <w:r>
              <w:rPr>
                <w:sz w:val="20"/>
                <w:szCs w:val="20"/>
              </w:rPr>
              <w:t>ČAEK</w:t>
            </w:r>
            <w:r w:rsidRPr="00DF1A94">
              <w:rPr>
                <w:sz w:val="20"/>
                <w:szCs w:val="20"/>
              </w:rPr>
              <w:t xml:space="preserve"> </w:t>
            </w:r>
            <w:r>
              <w:rPr>
                <w:sz w:val="20"/>
                <w:szCs w:val="20"/>
              </w:rPr>
              <w:t>+ HK</w:t>
            </w:r>
            <w:r w:rsidRPr="00DF1A94">
              <w:rPr>
                <w:sz w:val="20"/>
                <w:szCs w:val="20"/>
              </w:rPr>
              <w:t xml:space="preserve"> </w:t>
            </w:r>
            <w:r w:rsidR="00DF1A94" w:rsidRPr="00DF1A94">
              <w:rPr>
                <w:sz w:val="20"/>
                <w:szCs w:val="20"/>
              </w:rPr>
              <w:t>(</w:t>
            </w:r>
            <w:r w:rsidR="002B3F13">
              <w:rPr>
                <w:sz w:val="20"/>
                <w:szCs w:val="20"/>
              </w:rPr>
              <w:t>4</w:t>
            </w:r>
            <w:r w:rsidR="00DF1A94" w:rsidRPr="00DF1A94">
              <w:rPr>
                <w:sz w:val="20"/>
                <w:szCs w:val="20"/>
              </w:rPr>
              <w:t>)</w:t>
            </w:r>
          </w:p>
        </w:tc>
        <w:tc>
          <w:tcPr>
            <w:tcW w:w="4678" w:type="dxa"/>
          </w:tcPr>
          <w:p w14:paraId="339D8751" w14:textId="77777777" w:rsidR="002D7D9E" w:rsidRDefault="00326C31" w:rsidP="00F41760">
            <w:pPr>
              <w:jc w:val="both"/>
              <w:rPr>
                <w:rFonts w:ascii="Arial" w:hAnsi="Arial" w:cs="Arial"/>
                <w:sz w:val="20"/>
                <w:szCs w:val="20"/>
              </w:rPr>
            </w:pPr>
            <w:r>
              <w:rPr>
                <w:rFonts w:ascii="Arial" w:hAnsi="Arial" w:cs="Arial"/>
                <w:sz w:val="20"/>
                <w:szCs w:val="20"/>
              </w:rPr>
              <w:t>J</w:t>
            </w:r>
            <w:r w:rsidRPr="00326C31">
              <w:rPr>
                <w:rFonts w:ascii="Arial" w:hAnsi="Arial" w:cs="Arial"/>
                <w:sz w:val="20"/>
                <w:szCs w:val="20"/>
              </w:rPr>
              <w:t>e vhodné a potřebné, aby byl do SPŘ zapojen i</w:t>
            </w:r>
            <w:r w:rsidR="00F41760">
              <w:rPr>
                <w:rFonts w:ascii="Arial" w:hAnsi="Arial" w:cs="Arial"/>
                <w:sz w:val="20"/>
                <w:szCs w:val="20"/>
              </w:rPr>
              <w:t> </w:t>
            </w:r>
            <w:r w:rsidRPr="00326C31">
              <w:rPr>
                <w:rFonts w:ascii="Arial" w:hAnsi="Arial" w:cs="Arial"/>
                <w:sz w:val="20"/>
                <w:szCs w:val="20"/>
              </w:rPr>
              <w:t>velkoobchodní poskytovatel služby, pokud jej opouštěný poskytovatel služby využíval, a to vč. informování přejímajícího poskytovatele o této skutečnosti. Zapojení velkoobchodního poskytovatele zamezí zbytečnému zrušení změny poskytovatele v případě, že jde o swap na stejné lince velkoobchodního poskytovatele služby, pro zákazníka bude proces změny jednodušší (nemusí ani vědět, že je služba poskytována velkoobchodně)</w:t>
            </w:r>
            <w:r w:rsidR="00851DC7">
              <w:rPr>
                <w:rFonts w:ascii="Arial" w:hAnsi="Arial" w:cs="Arial"/>
                <w:sz w:val="20"/>
                <w:szCs w:val="20"/>
              </w:rPr>
              <w:t>. D</w:t>
            </w:r>
            <w:r w:rsidRPr="00326C31">
              <w:rPr>
                <w:rFonts w:ascii="Arial" w:hAnsi="Arial" w:cs="Arial"/>
                <w:sz w:val="20"/>
                <w:szCs w:val="20"/>
              </w:rPr>
              <w:t>iskutující členové ČAEK nevznesli připomínku, že by informace o velkoobchodním poskytovateli narušovala důvěrnost informací a zapojení do systému se nebrání (dle našich informací) ani stávající velkoobchodní poskytovatelé služby.</w:t>
            </w:r>
          </w:p>
          <w:p w14:paraId="3D5CF77B" w14:textId="77777777" w:rsidR="00851DC7" w:rsidRDefault="00851DC7" w:rsidP="002D7D9E">
            <w:pPr>
              <w:rPr>
                <w:rFonts w:ascii="Arial" w:hAnsi="Arial" w:cs="Arial"/>
                <w:sz w:val="20"/>
                <w:szCs w:val="20"/>
              </w:rPr>
            </w:pPr>
          </w:p>
          <w:p w14:paraId="328F0758" w14:textId="77777777" w:rsidR="00851DC7" w:rsidRPr="00DF1A94" w:rsidRDefault="00851DC7" w:rsidP="00F41760">
            <w:pPr>
              <w:jc w:val="both"/>
              <w:rPr>
                <w:rFonts w:ascii="Arial" w:hAnsi="Arial" w:cs="Arial"/>
                <w:sz w:val="20"/>
                <w:szCs w:val="20"/>
              </w:rPr>
            </w:pPr>
            <w:r w:rsidRPr="00851DC7">
              <w:rPr>
                <w:rFonts w:ascii="Arial" w:hAnsi="Arial" w:cs="Arial"/>
                <w:sz w:val="20"/>
                <w:szCs w:val="20"/>
              </w:rPr>
              <w:t xml:space="preserve">ČAEK má za to, že §34a </w:t>
            </w:r>
            <w:r>
              <w:rPr>
                <w:rFonts w:ascii="Arial" w:hAnsi="Arial" w:cs="Arial"/>
                <w:sz w:val="20"/>
                <w:szCs w:val="20"/>
              </w:rPr>
              <w:t xml:space="preserve">odst. </w:t>
            </w:r>
            <w:r w:rsidRPr="00851DC7">
              <w:rPr>
                <w:rFonts w:ascii="Arial" w:hAnsi="Arial" w:cs="Arial"/>
                <w:sz w:val="20"/>
                <w:szCs w:val="20"/>
              </w:rPr>
              <w:t xml:space="preserve">9 </w:t>
            </w:r>
            <w:r>
              <w:rPr>
                <w:rFonts w:ascii="Arial" w:hAnsi="Arial" w:cs="Arial"/>
                <w:sz w:val="20"/>
                <w:szCs w:val="20"/>
              </w:rPr>
              <w:t>návrhu transpoziční novely</w:t>
            </w:r>
            <w:r w:rsidRPr="00851DC7">
              <w:rPr>
                <w:rFonts w:ascii="Arial" w:hAnsi="Arial" w:cs="Arial"/>
                <w:sz w:val="20"/>
                <w:szCs w:val="20"/>
              </w:rPr>
              <w:t xml:space="preserve">, při použití s výkladem s §34a </w:t>
            </w:r>
            <w:r>
              <w:rPr>
                <w:rFonts w:ascii="Arial" w:hAnsi="Arial" w:cs="Arial"/>
                <w:sz w:val="20"/>
                <w:szCs w:val="20"/>
              </w:rPr>
              <w:t xml:space="preserve">odst. </w:t>
            </w:r>
            <w:r w:rsidRPr="00851DC7">
              <w:rPr>
                <w:rFonts w:ascii="Arial" w:hAnsi="Arial" w:cs="Arial"/>
                <w:sz w:val="20"/>
                <w:szCs w:val="20"/>
              </w:rPr>
              <w:t>3 poskytuje dostatečné zmocnění pro ukládání povinností i velkoobchodnímu poskytovateli služby ve výše uvedeném smyslu.</w:t>
            </w:r>
          </w:p>
        </w:tc>
        <w:tc>
          <w:tcPr>
            <w:tcW w:w="4678" w:type="dxa"/>
          </w:tcPr>
          <w:p w14:paraId="341996C2" w14:textId="77777777" w:rsidR="00D9649D" w:rsidRDefault="00D9649D" w:rsidP="009F2C43">
            <w:pPr>
              <w:pStyle w:val="Zkladntext2"/>
              <w:spacing w:after="60" w:line="240" w:lineRule="auto"/>
              <w:jc w:val="both"/>
              <w:rPr>
                <w:b/>
                <w:bCs/>
                <w:sz w:val="20"/>
                <w:szCs w:val="20"/>
              </w:rPr>
            </w:pPr>
            <w:r w:rsidRPr="00E70B4D">
              <w:rPr>
                <w:sz w:val="20"/>
                <w:szCs w:val="20"/>
              </w:rPr>
              <w:t>Viz vyjádření k připomínce č. 1.</w:t>
            </w:r>
          </w:p>
          <w:p w14:paraId="54B95782" w14:textId="77777777" w:rsidR="00F84644" w:rsidRDefault="00340CF1" w:rsidP="009F2C43">
            <w:pPr>
              <w:pStyle w:val="Zkladntext2"/>
              <w:spacing w:after="60" w:line="240" w:lineRule="auto"/>
              <w:jc w:val="both"/>
              <w:rPr>
                <w:bCs/>
                <w:sz w:val="20"/>
                <w:szCs w:val="20"/>
              </w:rPr>
            </w:pPr>
            <w:r>
              <w:rPr>
                <w:bCs/>
                <w:sz w:val="20"/>
                <w:szCs w:val="20"/>
              </w:rPr>
              <w:t>Vzhledem k tomu, že SPŘ je jedním ze samoregulačních prostředků, jak zajistit změnu poskytovatele,</w:t>
            </w:r>
            <w:r w:rsidR="00D9649D">
              <w:rPr>
                <w:bCs/>
                <w:sz w:val="20"/>
                <w:szCs w:val="20"/>
              </w:rPr>
              <w:t xml:space="preserve"> </w:t>
            </w:r>
            <w:r w:rsidR="004D2813" w:rsidRPr="001E5F6F">
              <w:rPr>
                <w:bCs/>
                <w:sz w:val="20"/>
                <w:szCs w:val="20"/>
              </w:rPr>
              <w:t xml:space="preserve">ČTÚ </w:t>
            </w:r>
            <w:r w:rsidRPr="001E5F6F">
              <w:rPr>
                <w:bCs/>
                <w:sz w:val="20"/>
                <w:szCs w:val="20"/>
              </w:rPr>
              <w:t>ne</w:t>
            </w:r>
            <w:r w:rsidR="00160251" w:rsidRPr="0005651C">
              <w:rPr>
                <w:bCs/>
                <w:sz w:val="20"/>
                <w:szCs w:val="20"/>
              </w:rPr>
              <w:t xml:space="preserve">má záměr </w:t>
            </w:r>
            <w:r w:rsidRPr="0005651C">
              <w:rPr>
                <w:bCs/>
                <w:sz w:val="20"/>
                <w:szCs w:val="20"/>
              </w:rPr>
              <w:t>zasah</w:t>
            </w:r>
            <w:r w:rsidR="00160251" w:rsidRPr="0005651C">
              <w:rPr>
                <w:bCs/>
                <w:sz w:val="20"/>
                <w:szCs w:val="20"/>
              </w:rPr>
              <w:t xml:space="preserve">ovat </w:t>
            </w:r>
            <w:r w:rsidRPr="0005651C">
              <w:rPr>
                <w:bCs/>
                <w:sz w:val="20"/>
                <w:szCs w:val="20"/>
              </w:rPr>
              <w:t>do</w:t>
            </w:r>
            <w:r w:rsidR="00F84644" w:rsidRPr="0005651C">
              <w:rPr>
                <w:bCs/>
                <w:sz w:val="20"/>
                <w:szCs w:val="20"/>
              </w:rPr>
              <w:t xml:space="preserve"> možnost</w:t>
            </w:r>
            <w:r w:rsidRPr="0005651C">
              <w:rPr>
                <w:bCs/>
                <w:sz w:val="20"/>
                <w:szCs w:val="20"/>
              </w:rPr>
              <w:t>i zapojení velkoobchodního poskytovatele do ko</w:t>
            </w:r>
            <w:r w:rsidRPr="001E5F6F">
              <w:rPr>
                <w:bCs/>
                <w:sz w:val="20"/>
                <w:szCs w:val="20"/>
              </w:rPr>
              <w:t>munikace v</w:t>
            </w:r>
            <w:r w:rsidR="00160251" w:rsidRPr="001E5F6F">
              <w:rPr>
                <w:bCs/>
                <w:sz w:val="20"/>
                <w:szCs w:val="20"/>
              </w:rPr>
              <w:t> </w:t>
            </w:r>
            <w:r w:rsidRPr="001E5F6F">
              <w:rPr>
                <w:bCs/>
                <w:sz w:val="20"/>
                <w:szCs w:val="20"/>
              </w:rPr>
              <w:t>SPŘ</w:t>
            </w:r>
            <w:r w:rsidR="00160251" w:rsidRPr="001E5F6F">
              <w:rPr>
                <w:bCs/>
                <w:sz w:val="20"/>
                <w:szCs w:val="20"/>
              </w:rPr>
              <w:t xml:space="preserve">, když ovšem v obecné rovině </w:t>
            </w:r>
            <w:r w:rsidRPr="001E5F6F">
              <w:rPr>
                <w:bCs/>
                <w:sz w:val="20"/>
                <w:szCs w:val="20"/>
              </w:rPr>
              <w:t>nezpochybňuje</w:t>
            </w:r>
            <w:r w:rsidR="00F84644" w:rsidRPr="001E5F6F">
              <w:rPr>
                <w:bCs/>
                <w:sz w:val="20"/>
                <w:szCs w:val="20"/>
              </w:rPr>
              <w:t xml:space="preserve"> </w:t>
            </w:r>
            <w:r w:rsidR="009F2C43" w:rsidRPr="001E5F6F">
              <w:rPr>
                <w:bCs/>
                <w:sz w:val="20"/>
                <w:szCs w:val="20"/>
              </w:rPr>
              <w:t>kompetence</w:t>
            </w:r>
            <w:r w:rsidR="00BD4897">
              <w:rPr>
                <w:bCs/>
                <w:sz w:val="20"/>
                <w:szCs w:val="20"/>
              </w:rPr>
              <w:t xml:space="preserve"> ČTÚ stanovit vyhláškou</w:t>
            </w:r>
            <w:r w:rsidR="009F2C43" w:rsidRPr="001E5F6F">
              <w:rPr>
                <w:bCs/>
                <w:sz w:val="20"/>
                <w:szCs w:val="20"/>
              </w:rPr>
              <w:t xml:space="preserve"> </w:t>
            </w:r>
            <w:r w:rsidR="00160251" w:rsidRPr="001E5F6F">
              <w:rPr>
                <w:bCs/>
                <w:sz w:val="20"/>
                <w:szCs w:val="20"/>
              </w:rPr>
              <w:t xml:space="preserve">v případě potřeby konkrétní </w:t>
            </w:r>
            <w:r w:rsidR="009F2C43" w:rsidRPr="001E5F6F">
              <w:rPr>
                <w:bCs/>
                <w:sz w:val="20"/>
                <w:szCs w:val="20"/>
              </w:rPr>
              <w:t>povinnosti i</w:t>
            </w:r>
            <w:r w:rsidR="009A6669" w:rsidRPr="001E5F6F">
              <w:rPr>
                <w:bCs/>
                <w:sz w:val="20"/>
                <w:szCs w:val="20"/>
              </w:rPr>
              <w:t> </w:t>
            </w:r>
            <w:r w:rsidR="009F2C43" w:rsidRPr="001E5F6F">
              <w:rPr>
                <w:bCs/>
                <w:sz w:val="20"/>
                <w:szCs w:val="20"/>
              </w:rPr>
              <w:t>velkoobchodním poskytovatelům.</w:t>
            </w:r>
            <w:r w:rsidR="009F2C43">
              <w:rPr>
                <w:bCs/>
                <w:sz w:val="20"/>
                <w:szCs w:val="20"/>
              </w:rPr>
              <w:t xml:space="preserve"> </w:t>
            </w:r>
          </w:p>
          <w:p w14:paraId="655EF78E" w14:textId="77777777" w:rsidR="00315AAE" w:rsidRDefault="0005651C" w:rsidP="00315AAE">
            <w:pPr>
              <w:pStyle w:val="Zkladntext2"/>
              <w:spacing w:after="60" w:line="240" w:lineRule="auto"/>
              <w:jc w:val="both"/>
              <w:rPr>
                <w:bCs/>
                <w:sz w:val="20"/>
                <w:szCs w:val="20"/>
              </w:rPr>
            </w:pPr>
            <w:r>
              <w:rPr>
                <w:bCs/>
                <w:sz w:val="20"/>
                <w:szCs w:val="20"/>
              </w:rPr>
              <w:t xml:space="preserve">V situacích, které nebudou popsány ve vyhlášce </w:t>
            </w:r>
            <w:r w:rsidR="005E6EA9">
              <w:rPr>
                <w:bCs/>
                <w:sz w:val="20"/>
                <w:szCs w:val="20"/>
              </w:rPr>
              <w:t>je</w:t>
            </w:r>
            <w:r>
              <w:rPr>
                <w:bCs/>
                <w:sz w:val="20"/>
                <w:szCs w:val="20"/>
              </w:rPr>
              <w:t xml:space="preserve"> za</w:t>
            </w:r>
            <w:r w:rsidR="006D4E31" w:rsidRPr="0005651C">
              <w:rPr>
                <w:bCs/>
                <w:sz w:val="20"/>
                <w:szCs w:val="20"/>
              </w:rPr>
              <w:t> </w:t>
            </w:r>
            <w:r w:rsidR="005C6758">
              <w:rPr>
                <w:bCs/>
                <w:sz w:val="20"/>
                <w:szCs w:val="20"/>
              </w:rPr>
              <w:t xml:space="preserve">vztah a </w:t>
            </w:r>
            <w:r w:rsidR="009F2C43" w:rsidRPr="0005651C">
              <w:rPr>
                <w:bCs/>
                <w:sz w:val="20"/>
                <w:szCs w:val="20"/>
              </w:rPr>
              <w:t>komunikaci se svým velkoobchodním partnerem</w:t>
            </w:r>
            <w:r>
              <w:rPr>
                <w:bCs/>
                <w:sz w:val="20"/>
                <w:szCs w:val="20"/>
              </w:rPr>
              <w:t xml:space="preserve"> </w:t>
            </w:r>
            <w:r w:rsidR="009F2C43" w:rsidRPr="0005651C">
              <w:rPr>
                <w:bCs/>
                <w:sz w:val="20"/>
                <w:szCs w:val="20"/>
              </w:rPr>
              <w:t>zodpovědný každý konkrétní poskytovatel, který jeho služby využívá. Podobná komunikace (dotazování, technické šetření) jako při změně poskytovatele probíhá i při prostém zřizování služeb.</w:t>
            </w:r>
          </w:p>
          <w:p w14:paraId="074C00EB" w14:textId="77777777" w:rsidR="009F2C43" w:rsidRPr="00F369D8" w:rsidRDefault="008E76DB" w:rsidP="000212DC">
            <w:pPr>
              <w:pStyle w:val="Zkladntext2"/>
              <w:spacing w:after="60" w:line="240" w:lineRule="auto"/>
              <w:jc w:val="both"/>
              <w:rPr>
                <w:bCs/>
                <w:sz w:val="20"/>
                <w:szCs w:val="20"/>
              </w:rPr>
            </w:pPr>
            <w:r>
              <w:rPr>
                <w:bCs/>
                <w:sz w:val="20"/>
                <w:szCs w:val="20"/>
              </w:rPr>
              <w:t xml:space="preserve">ČTÚ k problematice zavedení </w:t>
            </w:r>
            <w:r w:rsidR="00315AAE">
              <w:rPr>
                <w:bCs/>
                <w:sz w:val="20"/>
                <w:szCs w:val="20"/>
              </w:rPr>
              <w:t>SPŘ</w:t>
            </w:r>
            <w:r>
              <w:rPr>
                <w:bCs/>
                <w:sz w:val="20"/>
                <w:szCs w:val="20"/>
              </w:rPr>
              <w:t xml:space="preserve"> dodává</w:t>
            </w:r>
            <w:r w:rsidR="00F84644">
              <w:rPr>
                <w:bCs/>
                <w:sz w:val="20"/>
                <w:szCs w:val="20"/>
              </w:rPr>
              <w:t xml:space="preserve">, že </w:t>
            </w:r>
            <w:r>
              <w:rPr>
                <w:bCs/>
                <w:sz w:val="20"/>
                <w:szCs w:val="20"/>
              </w:rPr>
              <w:t xml:space="preserve">případná implementace </w:t>
            </w:r>
            <w:r w:rsidR="00F84644">
              <w:rPr>
                <w:bCs/>
                <w:sz w:val="20"/>
                <w:szCs w:val="20"/>
              </w:rPr>
              <w:t xml:space="preserve">dalších funkcionalit nad rámec nezbytně nutných </w:t>
            </w:r>
            <w:r w:rsidR="00E3108A">
              <w:rPr>
                <w:bCs/>
                <w:sz w:val="20"/>
                <w:szCs w:val="20"/>
              </w:rPr>
              <w:t>(</w:t>
            </w:r>
            <w:r w:rsidR="00F84644">
              <w:rPr>
                <w:bCs/>
                <w:sz w:val="20"/>
                <w:szCs w:val="20"/>
              </w:rPr>
              <w:t>v souvislosti s plněním povinnosti umožn</w:t>
            </w:r>
            <w:r w:rsidR="00EE21A9">
              <w:rPr>
                <w:bCs/>
                <w:sz w:val="20"/>
                <w:szCs w:val="20"/>
              </w:rPr>
              <w:t>it</w:t>
            </w:r>
            <w:r w:rsidR="00F84644">
              <w:rPr>
                <w:bCs/>
                <w:sz w:val="20"/>
                <w:szCs w:val="20"/>
              </w:rPr>
              <w:t xml:space="preserve"> změnu poskytovatele služby</w:t>
            </w:r>
            <w:r w:rsidR="00E3108A">
              <w:rPr>
                <w:bCs/>
                <w:sz w:val="20"/>
                <w:szCs w:val="20"/>
              </w:rPr>
              <w:t>)</w:t>
            </w:r>
            <w:r w:rsidR="00EE21A9">
              <w:rPr>
                <w:bCs/>
                <w:sz w:val="20"/>
                <w:szCs w:val="20"/>
              </w:rPr>
              <w:t xml:space="preserve"> by mohlo znamenat s největší pravděpodobností </w:t>
            </w:r>
            <w:r w:rsidR="00DE34CE">
              <w:rPr>
                <w:bCs/>
                <w:sz w:val="20"/>
                <w:szCs w:val="20"/>
              </w:rPr>
              <w:t>i</w:t>
            </w:r>
            <w:r w:rsidR="000212DC">
              <w:rPr>
                <w:bCs/>
                <w:sz w:val="20"/>
                <w:szCs w:val="20"/>
              </w:rPr>
              <w:t> </w:t>
            </w:r>
            <w:r w:rsidR="00EE21A9">
              <w:rPr>
                <w:bCs/>
                <w:sz w:val="20"/>
                <w:szCs w:val="20"/>
              </w:rPr>
              <w:t xml:space="preserve">vyšší náklady na </w:t>
            </w:r>
            <w:r w:rsidR="002D1E29">
              <w:rPr>
                <w:bCs/>
                <w:sz w:val="20"/>
                <w:szCs w:val="20"/>
              </w:rPr>
              <w:t xml:space="preserve">vytvoření </w:t>
            </w:r>
            <w:r w:rsidR="00EE21A9">
              <w:rPr>
                <w:bCs/>
                <w:sz w:val="20"/>
                <w:szCs w:val="20"/>
              </w:rPr>
              <w:t>SPŘ</w:t>
            </w:r>
            <w:r w:rsidR="002D1E29">
              <w:rPr>
                <w:bCs/>
                <w:sz w:val="20"/>
                <w:szCs w:val="20"/>
              </w:rPr>
              <w:t xml:space="preserve"> a jeho provozování</w:t>
            </w:r>
            <w:r w:rsidR="00EE21A9">
              <w:rPr>
                <w:bCs/>
                <w:sz w:val="20"/>
                <w:szCs w:val="20"/>
              </w:rPr>
              <w:t xml:space="preserve">. ČTÚ není v takovém případě zřejmé, jak </w:t>
            </w:r>
            <w:r w:rsidR="00DE34CE">
              <w:rPr>
                <w:bCs/>
                <w:sz w:val="20"/>
                <w:szCs w:val="20"/>
              </w:rPr>
              <w:t xml:space="preserve">by </w:t>
            </w:r>
            <w:r w:rsidR="00EE21A9">
              <w:rPr>
                <w:bCs/>
                <w:sz w:val="20"/>
                <w:szCs w:val="20"/>
              </w:rPr>
              <w:t>se taková situace promít</w:t>
            </w:r>
            <w:r w:rsidR="00DE34CE">
              <w:rPr>
                <w:bCs/>
                <w:sz w:val="20"/>
                <w:szCs w:val="20"/>
              </w:rPr>
              <w:t>la</w:t>
            </w:r>
            <w:r w:rsidR="00EE21A9">
              <w:rPr>
                <w:bCs/>
                <w:sz w:val="20"/>
                <w:szCs w:val="20"/>
              </w:rPr>
              <w:t xml:space="preserve"> do ceny za přístup k</w:t>
            </w:r>
            <w:r w:rsidR="000212DC">
              <w:rPr>
                <w:bCs/>
                <w:sz w:val="20"/>
                <w:szCs w:val="20"/>
              </w:rPr>
              <w:t> </w:t>
            </w:r>
            <w:r w:rsidR="00EE21A9">
              <w:rPr>
                <w:bCs/>
                <w:sz w:val="20"/>
                <w:szCs w:val="20"/>
              </w:rPr>
              <w:t xml:space="preserve">SPŘ pro subjekty, které některé části nebudou využívat. </w:t>
            </w:r>
            <w:r w:rsidR="00EB6A33">
              <w:rPr>
                <w:bCs/>
                <w:sz w:val="20"/>
                <w:szCs w:val="20"/>
              </w:rPr>
              <w:t xml:space="preserve">Mohlo by se jednat např. o subjekty, které mají vlastní síť a velkoobchodní vstupy nepotřebují. </w:t>
            </w:r>
          </w:p>
        </w:tc>
      </w:tr>
      <w:tr w:rsidR="002D7D9E" w:rsidRPr="00DF1A94" w14:paraId="55CD2B1A" w14:textId="77777777" w:rsidTr="0078092C">
        <w:tc>
          <w:tcPr>
            <w:tcW w:w="1271" w:type="dxa"/>
          </w:tcPr>
          <w:p w14:paraId="70678835" w14:textId="77777777" w:rsidR="002D7D9E" w:rsidRPr="00DF1A94" w:rsidRDefault="002D7D9E" w:rsidP="00656027">
            <w:pPr>
              <w:pStyle w:val="Zkladntext2"/>
              <w:spacing w:before="40" w:afterLines="40" w:after="96" w:line="240" w:lineRule="auto"/>
              <w:rPr>
                <w:sz w:val="20"/>
                <w:szCs w:val="20"/>
              </w:rPr>
            </w:pPr>
          </w:p>
        </w:tc>
        <w:tc>
          <w:tcPr>
            <w:tcW w:w="1559" w:type="dxa"/>
          </w:tcPr>
          <w:p w14:paraId="4EE1447A" w14:textId="77777777" w:rsidR="002D7D9E" w:rsidRPr="00DF1A94" w:rsidRDefault="002D7D9E" w:rsidP="00656027">
            <w:pPr>
              <w:pStyle w:val="Zkladntext2"/>
              <w:spacing w:after="60" w:line="240" w:lineRule="auto"/>
              <w:jc w:val="both"/>
              <w:rPr>
                <w:sz w:val="20"/>
                <w:szCs w:val="20"/>
              </w:rPr>
            </w:pPr>
          </w:p>
        </w:tc>
        <w:tc>
          <w:tcPr>
            <w:tcW w:w="1701" w:type="dxa"/>
          </w:tcPr>
          <w:p w14:paraId="330CD377" w14:textId="77777777" w:rsidR="002D7D9E" w:rsidRPr="00DF1A94" w:rsidRDefault="00215485" w:rsidP="00C619AD">
            <w:pPr>
              <w:pStyle w:val="Zkladntext2"/>
              <w:spacing w:before="40" w:afterLines="40" w:after="96" w:line="240" w:lineRule="auto"/>
              <w:jc w:val="both"/>
              <w:rPr>
                <w:sz w:val="20"/>
                <w:szCs w:val="20"/>
              </w:rPr>
            </w:pPr>
            <w:r>
              <w:rPr>
                <w:sz w:val="20"/>
                <w:szCs w:val="20"/>
              </w:rPr>
              <w:t>ČAEK</w:t>
            </w:r>
            <w:r w:rsidRPr="00DF1A94">
              <w:rPr>
                <w:sz w:val="20"/>
                <w:szCs w:val="20"/>
              </w:rPr>
              <w:t xml:space="preserve"> </w:t>
            </w:r>
            <w:r>
              <w:rPr>
                <w:sz w:val="20"/>
                <w:szCs w:val="20"/>
              </w:rPr>
              <w:t>+ HK</w:t>
            </w:r>
            <w:r w:rsidR="00DF1A94" w:rsidRPr="00DF1A94">
              <w:rPr>
                <w:sz w:val="20"/>
                <w:szCs w:val="20"/>
              </w:rPr>
              <w:t xml:space="preserve"> (</w:t>
            </w:r>
            <w:r w:rsidR="002B3F13">
              <w:rPr>
                <w:sz w:val="20"/>
                <w:szCs w:val="20"/>
              </w:rPr>
              <w:t>5</w:t>
            </w:r>
            <w:r w:rsidR="00DF1A94" w:rsidRPr="00DF1A94">
              <w:rPr>
                <w:sz w:val="20"/>
                <w:szCs w:val="20"/>
              </w:rPr>
              <w:t>)</w:t>
            </w:r>
          </w:p>
        </w:tc>
        <w:tc>
          <w:tcPr>
            <w:tcW w:w="4678" w:type="dxa"/>
          </w:tcPr>
          <w:p w14:paraId="0E19393A" w14:textId="77777777" w:rsidR="002D7D9E" w:rsidRPr="00DF1A94" w:rsidRDefault="00215485" w:rsidP="00F41760">
            <w:pPr>
              <w:jc w:val="both"/>
              <w:rPr>
                <w:rFonts w:ascii="Arial" w:hAnsi="Arial" w:cs="Arial"/>
                <w:sz w:val="20"/>
                <w:szCs w:val="20"/>
              </w:rPr>
            </w:pPr>
            <w:r>
              <w:rPr>
                <w:rFonts w:ascii="Arial" w:hAnsi="Arial" w:cs="Arial"/>
                <w:sz w:val="20"/>
                <w:szCs w:val="20"/>
              </w:rPr>
              <w:t>N</w:t>
            </w:r>
            <w:r w:rsidRPr="00215485">
              <w:rPr>
                <w:rFonts w:ascii="Arial" w:hAnsi="Arial" w:cs="Arial"/>
                <w:sz w:val="20"/>
                <w:szCs w:val="20"/>
              </w:rPr>
              <w:t xml:space="preserve">ení třeba regulovat výpovědní dobu ze strany velkoobchodních poskytovatelů vůči opouštěnému poskytovateli, a to z důvodu stávající praxe, podmínek sjednaných smluv i z důvodu aplikace obecné povinnosti spolupráce velkoobchodního </w:t>
            </w:r>
            <w:r w:rsidRPr="00215485">
              <w:rPr>
                <w:rFonts w:ascii="Arial" w:hAnsi="Arial" w:cs="Arial"/>
                <w:sz w:val="20"/>
                <w:szCs w:val="20"/>
              </w:rPr>
              <w:lastRenderedPageBreak/>
              <w:t xml:space="preserve">poskytovatele služby dle §34a </w:t>
            </w:r>
            <w:r>
              <w:rPr>
                <w:rFonts w:ascii="Arial" w:hAnsi="Arial" w:cs="Arial"/>
                <w:sz w:val="20"/>
                <w:szCs w:val="20"/>
              </w:rPr>
              <w:t xml:space="preserve">odst. </w:t>
            </w:r>
            <w:r w:rsidRPr="00215485">
              <w:rPr>
                <w:rFonts w:ascii="Arial" w:hAnsi="Arial" w:cs="Arial"/>
                <w:sz w:val="20"/>
                <w:szCs w:val="20"/>
              </w:rPr>
              <w:t xml:space="preserve">3 </w:t>
            </w:r>
            <w:r>
              <w:rPr>
                <w:rFonts w:ascii="Arial" w:hAnsi="Arial" w:cs="Arial"/>
                <w:sz w:val="20"/>
                <w:szCs w:val="20"/>
              </w:rPr>
              <w:t>transpoziční novely.</w:t>
            </w:r>
            <w:r w:rsidRPr="00215485">
              <w:rPr>
                <w:rFonts w:ascii="Arial" w:hAnsi="Arial" w:cs="Arial"/>
                <w:sz w:val="20"/>
                <w:szCs w:val="20"/>
              </w:rPr>
              <w:t xml:space="preserve"> </w:t>
            </w:r>
          </w:p>
        </w:tc>
        <w:tc>
          <w:tcPr>
            <w:tcW w:w="4678" w:type="dxa"/>
          </w:tcPr>
          <w:p w14:paraId="78B51400" w14:textId="77777777" w:rsidR="002D7D9E" w:rsidRPr="005B4C27" w:rsidRDefault="005B4C27" w:rsidP="00656027">
            <w:pPr>
              <w:pStyle w:val="Zkladntext2"/>
              <w:spacing w:after="60" w:line="240" w:lineRule="auto"/>
              <w:jc w:val="both"/>
              <w:rPr>
                <w:bCs/>
                <w:sz w:val="20"/>
                <w:szCs w:val="20"/>
              </w:rPr>
            </w:pPr>
            <w:r>
              <w:rPr>
                <w:bCs/>
                <w:sz w:val="20"/>
                <w:szCs w:val="20"/>
              </w:rPr>
              <w:lastRenderedPageBreak/>
              <w:t xml:space="preserve">ČTÚ </w:t>
            </w:r>
            <w:r w:rsidR="00EE21A9">
              <w:rPr>
                <w:bCs/>
                <w:sz w:val="20"/>
                <w:szCs w:val="20"/>
              </w:rPr>
              <w:t xml:space="preserve">se s tímto vyjádřením ztotožňuje. </w:t>
            </w:r>
          </w:p>
        </w:tc>
      </w:tr>
      <w:tr w:rsidR="00215485" w:rsidRPr="00DF1A94" w14:paraId="704F886E" w14:textId="77777777" w:rsidTr="0078092C">
        <w:tc>
          <w:tcPr>
            <w:tcW w:w="1271" w:type="dxa"/>
          </w:tcPr>
          <w:p w14:paraId="3AFB5BE3" w14:textId="77777777" w:rsidR="00215485" w:rsidRPr="00DF1A94" w:rsidRDefault="00215485" w:rsidP="00215485">
            <w:pPr>
              <w:pStyle w:val="Zkladntext2"/>
              <w:spacing w:before="40" w:afterLines="40" w:after="96" w:line="240" w:lineRule="auto"/>
              <w:rPr>
                <w:sz w:val="20"/>
                <w:szCs w:val="20"/>
              </w:rPr>
            </w:pPr>
          </w:p>
        </w:tc>
        <w:tc>
          <w:tcPr>
            <w:tcW w:w="1559" w:type="dxa"/>
          </w:tcPr>
          <w:p w14:paraId="5800EC54" w14:textId="77777777" w:rsidR="00215485" w:rsidRPr="00DF1A94" w:rsidRDefault="00215485" w:rsidP="00215485">
            <w:pPr>
              <w:pStyle w:val="Zkladntext2"/>
              <w:spacing w:after="60" w:line="240" w:lineRule="auto"/>
              <w:jc w:val="both"/>
              <w:rPr>
                <w:sz w:val="20"/>
                <w:szCs w:val="20"/>
              </w:rPr>
            </w:pPr>
          </w:p>
        </w:tc>
        <w:tc>
          <w:tcPr>
            <w:tcW w:w="1701" w:type="dxa"/>
          </w:tcPr>
          <w:p w14:paraId="36773CB1" w14:textId="77777777" w:rsidR="00215485" w:rsidRDefault="00215485" w:rsidP="00215485">
            <w:pPr>
              <w:pStyle w:val="Zkladntext2"/>
              <w:spacing w:before="40" w:afterLines="40" w:after="96" w:line="240" w:lineRule="auto"/>
              <w:jc w:val="both"/>
              <w:rPr>
                <w:sz w:val="20"/>
                <w:szCs w:val="20"/>
              </w:rPr>
            </w:pPr>
            <w:r>
              <w:rPr>
                <w:sz w:val="20"/>
                <w:szCs w:val="20"/>
              </w:rPr>
              <w:t>ČAEK</w:t>
            </w:r>
            <w:r w:rsidRPr="00DF1A94">
              <w:rPr>
                <w:sz w:val="20"/>
                <w:szCs w:val="20"/>
              </w:rPr>
              <w:t xml:space="preserve"> </w:t>
            </w:r>
            <w:r>
              <w:rPr>
                <w:sz w:val="20"/>
                <w:szCs w:val="20"/>
              </w:rPr>
              <w:t>+ HK</w:t>
            </w:r>
            <w:r w:rsidRPr="00DF1A94">
              <w:rPr>
                <w:sz w:val="20"/>
                <w:szCs w:val="20"/>
              </w:rPr>
              <w:t xml:space="preserve"> (</w:t>
            </w:r>
            <w:r>
              <w:rPr>
                <w:sz w:val="20"/>
                <w:szCs w:val="20"/>
              </w:rPr>
              <w:t>6</w:t>
            </w:r>
            <w:r w:rsidRPr="00DF1A94">
              <w:rPr>
                <w:sz w:val="20"/>
                <w:szCs w:val="20"/>
              </w:rPr>
              <w:t>)</w:t>
            </w:r>
          </w:p>
        </w:tc>
        <w:tc>
          <w:tcPr>
            <w:tcW w:w="4678" w:type="dxa"/>
          </w:tcPr>
          <w:p w14:paraId="1760148A" w14:textId="77777777" w:rsidR="00215485" w:rsidRDefault="00215485" w:rsidP="00F41760">
            <w:pPr>
              <w:jc w:val="both"/>
              <w:rPr>
                <w:rFonts w:ascii="Arial" w:hAnsi="Arial" w:cs="Arial"/>
                <w:sz w:val="20"/>
                <w:szCs w:val="20"/>
              </w:rPr>
            </w:pPr>
            <w:r w:rsidRPr="00215485">
              <w:rPr>
                <w:rFonts w:ascii="Arial" w:hAnsi="Arial" w:cs="Arial"/>
                <w:sz w:val="20"/>
                <w:szCs w:val="20"/>
              </w:rPr>
              <w:t>ČAEK navrhuje, aby bylo OKU tvořeno tak, jak je popsáno v dokumentu „Proces změny poskytovatele služby přístupu k internetu“, který je ČTÚ k</w:t>
            </w:r>
            <w:r w:rsidR="00F41760">
              <w:rPr>
                <w:rFonts w:ascii="Arial" w:hAnsi="Arial" w:cs="Arial"/>
                <w:sz w:val="20"/>
                <w:szCs w:val="20"/>
              </w:rPr>
              <w:t> </w:t>
            </w:r>
            <w:r w:rsidRPr="00215485">
              <w:rPr>
                <w:rFonts w:ascii="Arial" w:hAnsi="Arial" w:cs="Arial"/>
                <w:sz w:val="20"/>
                <w:szCs w:val="20"/>
              </w:rPr>
              <w:t>dispozici. S ohledem na skutečnost, že prostřednictvím SPŘ nebudou předávány osobní údaje, je však na každém poskytovateli služby, aby zajistil, že OKU bude dostatečně jednoznačné (tj. identifikuje řádně službu, které se objednávka změny poskytovatele služby týká), dostatečně zřejmé a dostupné (tj. že účastník je řádně informován, který údaj (či jejich kombinace) představuje OKU, ab</w:t>
            </w:r>
            <w:r>
              <w:rPr>
                <w:rFonts w:ascii="Arial" w:hAnsi="Arial" w:cs="Arial"/>
                <w:sz w:val="20"/>
                <w:szCs w:val="20"/>
              </w:rPr>
              <w:t>y</w:t>
            </w:r>
            <w:r w:rsidRPr="00215485">
              <w:rPr>
                <w:rFonts w:ascii="Arial" w:hAnsi="Arial" w:cs="Arial"/>
                <w:sz w:val="20"/>
                <w:szCs w:val="20"/>
              </w:rPr>
              <w:t xml:space="preserve"> jej mohl využít pro změnu poskytovatele), dostatečně bezpečné (tj. je k dispozici jen účastníkovi využívajícímu příslušnou službu), dostatečně odolné chybám (tj. aby nedocházelo k</w:t>
            </w:r>
            <w:r w:rsidR="00F41760">
              <w:rPr>
                <w:rFonts w:ascii="Arial" w:hAnsi="Arial" w:cs="Arial"/>
                <w:sz w:val="20"/>
                <w:szCs w:val="20"/>
              </w:rPr>
              <w:t> </w:t>
            </w:r>
            <w:r w:rsidRPr="00215485">
              <w:rPr>
                <w:rFonts w:ascii="Arial" w:hAnsi="Arial" w:cs="Arial"/>
                <w:sz w:val="20"/>
                <w:szCs w:val="20"/>
              </w:rPr>
              <w:t xml:space="preserve">záměnám </w:t>
            </w:r>
            <w:proofErr w:type="spellStart"/>
            <w:r w:rsidRPr="00215485">
              <w:rPr>
                <w:rFonts w:ascii="Arial" w:hAnsi="Arial" w:cs="Arial"/>
                <w:sz w:val="20"/>
                <w:szCs w:val="20"/>
              </w:rPr>
              <w:t>portovaných</w:t>
            </w:r>
            <w:proofErr w:type="spellEnd"/>
            <w:r w:rsidRPr="00215485">
              <w:rPr>
                <w:rFonts w:ascii="Arial" w:hAnsi="Arial" w:cs="Arial"/>
                <w:sz w:val="20"/>
                <w:szCs w:val="20"/>
              </w:rPr>
              <w:t xml:space="preserve"> služeb) atp. S ohledem na různorodost označování, které používají jednotliví poskytovatelé služeb, a s ohledem na to, že se preferuje, aby nebyl zákazník zatěžován dalším speciálním kódem, budou využity již stávající identifikátory poskytovatelů a SPŘ bude počítat s</w:t>
            </w:r>
            <w:r w:rsidR="00F41760">
              <w:rPr>
                <w:rFonts w:ascii="Arial" w:hAnsi="Arial" w:cs="Arial"/>
                <w:sz w:val="20"/>
                <w:szCs w:val="20"/>
              </w:rPr>
              <w:t> </w:t>
            </w:r>
            <w:r w:rsidRPr="00215485">
              <w:rPr>
                <w:rFonts w:ascii="Arial" w:hAnsi="Arial" w:cs="Arial"/>
                <w:sz w:val="20"/>
                <w:szCs w:val="20"/>
              </w:rPr>
              <w:t>tím, že OKU může být kombinace alfanumerických znaků (vč. speciálních).</w:t>
            </w:r>
          </w:p>
        </w:tc>
        <w:tc>
          <w:tcPr>
            <w:tcW w:w="4678" w:type="dxa"/>
          </w:tcPr>
          <w:p w14:paraId="5C00BB7C" w14:textId="77777777" w:rsidR="00215485" w:rsidRDefault="005B4C27" w:rsidP="00EB24F6">
            <w:pPr>
              <w:pStyle w:val="Zkladntext2"/>
              <w:spacing w:after="60" w:line="240" w:lineRule="auto"/>
              <w:jc w:val="both"/>
              <w:rPr>
                <w:bCs/>
                <w:sz w:val="20"/>
                <w:szCs w:val="20"/>
              </w:rPr>
            </w:pPr>
            <w:r w:rsidRPr="005B4C27">
              <w:rPr>
                <w:bCs/>
                <w:sz w:val="20"/>
                <w:szCs w:val="20"/>
              </w:rPr>
              <w:t>ČTÚ</w:t>
            </w:r>
            <w:r>
              <w:rPr>
                <w:bCs/>
                <w:sz w:val="20"/>
                <w:szCs w:val="20"/>
              </w:rPr>
              <w:t xml:space="preserve"> ponechává formát OKU na jednotlivých poskytovatelích</w:t>
            </w:r>
            <w:r w:rsidR="005B003C">
              <w:rPr>
                <w:bCs/>
                <w:sz w:val="20"/>
                <w:szCs w:val="20"/>
              </w:rPr>
              <w:t xml:space="preserve">, ve vyhlášce bude </w:t>
            </w:r>
            <w:r w:rsidR="002D6E73">
              <w:rPr>
                <w:bCs/>
                <w:sz w:val="20"/>
                <w:szCs w:val="20"/>
              </w:rPr>
              <w:t xml:space="preserve">uvedeno </w:t>
            </w:r>
            <w:r w:rsidR="005B003C">
              <w:rPr>
                <w:bCs/>
                <w:sz w:val="20"/>
                <w:szCs w:val="20"/>
              </w:rPr>
              <w:t>jeho využití</w:t>
            </w:r>
            <w:r w:rsidR="002D6E73">
              <w:rPr>
                <w:bCs/>
                <w:sz w:val="20"/>
                <w:szCs w:val="20"/>
              </w:rPr>
              <w:t xml:space="preserve">, nebude </w:t>
            </w:r>
            <w:r w:rsidR="00F41760">
              <w:rPr>
                <w:bCs/>
                <w:sz w:val="20"/>
                <w:szCs w:val="20"/>
              </w:rPr>
              <w:t xml:space="preserve">ovšem </w:t>
            </w:r>
            <w:r w:rsidR="002D6E73">
              <w:rPr>
                <w:bCs/>
                <w:sz w:val="20"/>
                <w:szCs w:val="20"/>
              </w:rPr>
              <w:t>stanoven žádný konkrétní formát. ČTÚ souhlasí s tím, že se musí jednat o</w:t>
            </w:r>
            <w:r w:rsidR="00F41760">
              <w:rPr>
                <w:bCs/>
                <w:sz w:val="20"/>
                <w:szCs w:val="20"/>
              </w:rPr>
              <w:t> </w:t>
            </w:r>
            <w:r w:rsidR="002D6E73">
              <w:rPr>
                <w:bCs/>
                <w:sz w:val="20"/>
                <w:szCs w:val="20"/>
              </w:rPr>
              <w:t xml:space="preserve">dostatečně konkrétní a bezpečný „kód“. </w:t>
            </w:r>
            <w:r>
              <w:rPr>
                <w:bCs/>
                <w:sz w:val="20"/>
                <w:szCs w:val="20"/>
              </w:rPr>
              <w:t>SP</w:t>
            </w:r>
            <w:r w:rsidR="002D6E73">
              <w:rPr>
                <w:bCs/>
                <w:sz w:val="20"/>
                <w:szCs w:val="20"/>
              </w:rPr>
              <w:t>Ř</w:t>
            </w:r>
            <w:r w:rsidR="005B003C">
              <w:rPr>
                <w:bCs/>
                <w:sz w:val="20"/>
                <w:szCs w:val="20"/>
              </w:rPr>
              <w:t xml:space="preserve"> by </w:t>
            </w:r>
            <w:r w:rsidR="008E4065">
              <w:rPr>
                <w:bCs/>
                <w:sz w:val="20"/>
                <w:szCs w:val="20"/>
              </w:rPr>
              <w:t>pak</w:t>
            </w:r>
            <w:r w:rsidR="002D6E73">
              <w:rPr>
                <w:bCs/>
                <w:sz w:val="20"/>
                <w:szCs w:val="20"/>
              </w:rPr>
              <w:t xml:space="preserve"> </w:t>
            </w:r>
            <w:r w:rsidR="005B003C">
              <w:rPr>
                <w:bCs/>
                <w:sz w:val="20"/>
                <w:szCs w:val="20"/>
              </w:rPr>
              <w:t>mělo</w:t>
            </w:r>
            <w:r>
              <w:rPr>
                <w:bCs/>
                <w:sz w:val="20"/>
                <w:szCs w:val="20"/>
              </w:rPr>
              <w:t xml:space="preserve"> </w:t>
            </w:r>
            <w:r w:rsidR="008E4065">
              <w:rPr>
                <w:bCs/>
                <w:sz w:val="20"/>
                <w:szCs w:val="20"/>
              </w:rPr>
              <w:t xml:space="preserve">v případě jeho nasazení </w:t>
            </w:r>
            <w:r>
              <w:rPr>
                <w:bCs/>
                <w:sz w:val="20"/>
                <w:szCs w:val="20"/>
              </w:rPr>
              <w:t xml:space="preserve">umožňovat práci se </w:t>
            </w:r>
            <w:r w:rsidR="005B003C">
              <w:rPr>
                <w:bCs/>
                <w:sz w:val="20"/>
                <w:szCs w:val="20"/>
              </w:rPr>
              <w:t xml:space="preserve">všemi </w:t>
            </w:r>
            <w:r w:rsidR="00F96341">
              <w:rPr>
                <w:bCs/>
                <w:sz w:val="20"/>
                <w:szCs w:val="20"/>
              </w:rPr>
              <w:t xml:space="preserve">v praxi </w:t>
            </w:r>
            <w:r w:rsidR="005B003C">
              <w:rPr>
                <w:bCs/>
                <w:sz w:val="20"/>
                <w:szCs w:val="20"/>
              </w:rPr>
              <w:t>používa</w:t>
            </w:r>
            <w:r w:rsidR="008E4065">
              <w:rPr>
                <w:bCs/>
                <w:sz w:val="20"/>
                <w:szCs w:val="20"/>
              </w:rPr>
              <w:t>nými formáty.</w:t>
            </w:r>
          </w:p>
          <w:p w14:paraId="23257D95" w14:textId="77777777" w:rsidR="007A4592" w:rsidRPr="000212DC" w:rsidRDefault="002D00B6" w:rsidP="00EB24F6">
            <w:pPr>
              <w:pStyle w:val="Zkladntext2"/>
              <w:spacing w:after="60" w:line="240" w:lineRule="auto"/>
              <w:jc w:val="both"/>
              <w:rPr>
                <w:bCs/>
                <w:sz w:val="20"/>
                <w:szCs w:val="20"/>
              </w:rPr>
            </w:pPr>
            <w:r>
              <w:rPr>
                <w:bCs/>
                <w:sz w:val="20"/>
                <w:szCs w:val="20"/>
              </w:rPr>
              <w:t xml:space="preserve">Kód OKU </w:t>
            </w:r>
            <w:r w:rsidR="00EB6A33">
              <w:rPr>
                <w:bCs/>
                <w:sz w:val="20"/>
                <w:szCs w:val="20"/>
              </w:rPr>
              <w:t xml:space="preserve">by měl být </w:t>
            </w:r>
            <w:r>
              <w:rPr>
                <w:bCs/>
                <w:sz w:val="20"/>
                <w:szCs w:val="20"/>
              </w:rPr>
              <w:t xml:space="preserve">použit stejným způsobem, jako je tomu u služby přenositelnosti čísla. Jakákoli osoba disponující tímto kódem může nakládat se službou, ke které byl tento kód vydán. Opouštěný poskytovatel tedy nebude </w:t>
            </w:r>
            <w:r w:rsidR="00EB6A33">
              <w:rPr>
                <w:bCs/>
                <w:sz w:val="20"/>
                <w:szCs w:val="20"/>
              </w:rPr>
              <w:t xml:space="preserve">podle informací od zástupců sektoru </w:t>
            </w:r>
            <w:r>
              <w:rPr>
                <w:bCs/>
                <w:sz w:val="20"/>
                <w:szCs w:val="20"/>
              </w:rPr>
              <w:t>provádět ověřování</w:t>
            </w:r>
            <w:r w:rsidR="0022072A">
              <w:rPr>
                <w:bCs/>
                <w:sz w:val="20"/>
                <w:szCs w:val="20"/>
              </w:rPr>
              <w:t xml:space="preserve">, zda </w:t>
            </w:r>
            <w:r>
              <w:rPr>
                <w:bCs/>
                <w:sz w:val="20"/>
                <w:szCs w:val="20"/>
              </w:rPr>
              <w:t>osob</w:t>
            </w:r>
            <w:r w:rsidR="0022072A">
              <w:rPr>
                <w:bCs/>
                <w:sz w:val="20"/>
                <w:szCs w:val="20"/>
              </w:rPr>
              <w:t>a žádající o změnu služby je oprávněna se službou nakládat</w:t>
            </w:r>
            <w:r>
              <w:rPr>
                <w:bCs/>
                <w:sz w:val="20"/>
                <w:szCs w:val="20"/>
              </w:rPr>
              <w:t xml:space="preserve">, pouze </w:t>
            </w:r>
            <w:r w:rsidR="0022072A">
              <w:rPr>
                <w:bCs/>
                <w:sz w:val="20"/>
                <w:szCs w:val="20"/>
              </w:rPr>
              <w:t xml:space="preserve">na základě obdrženého kódu </w:t>
            </w:r>
            <w:r>
              <w:rPr>
                <w:bCs/>
                <w:sz w:val="20"/>
                <w:szCs w:val="20"/>
              </w:rPr>
              <w:t>provede</w:t>
            </w:r>
            <w:r w:rsidR="0022072A">
              <w:rPr>
                <w:bCs/>
                <w:sz w:val="20"/>
                <w:szCs w:val="20"/>
              </w:rPr>
              <w:t xml:space="preserve"> zrušení dotčených služeb.</w:t>
            </w:r>
            <w:r>
              <w:rPr>
                <w:bCs/>
                <w:sz w:val="20"/>
                <w:szCs w:val="20"/>
              </w:rPr>
              <w:t xml:space="preserve"> </w:t>
            </w:r>
          </w:p>
        </w:tc>
      </w:tr>
      <w:tr w:rsidR="00215485" w:rsidRPr="00DF1A94" w14:paraId="454BDD1E" w14:textId="77777777" w:rsidTr="009E6B4A">
        <w:trPr>
          <w:trHeight w:val="2690"/>
        </w:trPr>
        <w:tc>
          <w:tcPr>
            <w:tcW w:w="1271" w:type="dxa"/>
          </w:tcPr>
          <w:p w14:paraId="3631D2DB" w14:textId="77777777" w:rsidR="00215485" w:rsidRPr="00DF1A94" w:rsidRDefault="00215485" w:rsidP="00215485">
            <w:pPr>
              <w:pStyle w:val="Zkladntext2"/>
              <w:spacing w:before="40" w:afterLines="40" w:after="96" w:line="240" w:lineRule="auto"/>
              <w:rPr>
                <w:sz w:val="20"/>
                <w:szCs w:val="20"/>
              </w:rPr>
            </w:pPr>
          </w:p>
        </w:tc>
        <w:tc>
          <w:tcPr>
            <w:tcW w:w="1559" w:type="dxa"/>
          </w:tcPr>
          <w:p w14:paraId="3072EECE" w14:textId="77777777" w:rsidR="00215485" w:rsidRPr="00DF1A94" w:rsidRDefault="00215485" w:rsidP="00215485">
            <w:pPr>
              <w:pStyle w:val="Zkladntext2"/>
              <w:spacing w:after="60" w:line="240" w:lineRule="auto"/>
              <w:jc w:val="both"/>
              <w:rPr>
                <w:sz w:val="20"/>
                <w:szCs w:val="20"/>
              </w:rPr>
            </w:pPr>
          </w:p>
        </w:tc>
        <w:tc>
          <w:tcPr>
            <w:tcW w:w="1701" w:type="dxa"/>
          </w:tcPr>
          <w:p w14:paraId="4440271B" w14:textId="77777777" w:rsidR="00215485" w:rsidRDefault="00215485" w:rsidP="00215485">
            <w:pPr>
              <w:pStyle w:val="Zkladntext2"/>
              <w:spacing w:before="40" w:afterLines="40" w:after="96" w:line="240" w:lineRule="auto"/>
              <w:jc w:val="both"/>
              <w:rPr>
                <w:sz w:val="20"/>
                <w:szCs w:val="20"/>
              </w:rPr>
            </w:pPr>
            <w:r>
              <w:rPr>
                <w:sz w:val="20"/>
                <w:szCs w:val="20"/>
              </w:rPr>
              <w:t>ČAEK</w:t>
            </w:r>
            <w:r w:rsidRPr="00DF1A94">
              <w:rPr>
                <w:sz w:val="20"/>
                <w:szCs w:val="20"/>
              </w:rPr>
              <w:t xml:space="preserve"> </w:t>
            </w:r>
            <w:r>
              <w:rPr>
                <w:sz w:val="20"/>
                <w:szCs w:val="20"/>
              </w:rPr>
              <w:t>+ HK</w:t>
            </w:r>
            <w:r w:rsidRPr="00DF1A94">
              <w:rPr>
                <w:sz w:val="20"/>
                <w:szCs w:val="20"/>
              </w:rPr>
              <w:t xml:space="preserve"> (</w:t>
            </w:r>
            <w:r>
              <w:rPr>
                <w:sz w:val="20"/>
                <w:szCs w:val="20"/>
              </w:rPr>
              <w:t>7</w:t>
            </w:r>
            <w:r w:rsidRPr="00DF1A94">
              <w:rPr>
                <w:sz w:val="20"/>
                <w:szCs w:val="20"/>
              </w:rPr>
              <w:t>)</w:t>
            </w:r>
          </w:p>
        </w:tc>
        <w:tc>
          <w:tcPr>
            <w:tcW w:w="4678" w:type="dxa"/>
          </w:tcPr>
          <w:p w14:paraId="6C292194" w14:textId="77777777" w:rsidR="00215485" w:rsidRDefault="00215485" w:rsidP="00F41760">
            <w:pPr>
              <w:jc w:val="both"/>
              <w:rPr>
                <w:rFonts w:ascii="Arial" w:hAnsi="Arial" w:cs="Arial"/>
                <w:sz w:val="20"/>
                <w:szCs w:val="20"/>
              </w:rPr>
            </w:pPr>
            <w:r w:rsidRPr="00215485">
              <w:rPr>
                <w:rFonts w:ascii="Arial" w:hAnsi="Arial" w:cs="Arial"/>
                <w:sz w:val="20"/>
                <w:szCs w:val="20"/>
              </w:rPr>
              <w:t xml:space="preserve">Máme za to, že </w:t>
            </w:r>
            <w:r>
              <w:rPr>
                <w:rFonts w:ascii="Arial" w:hAnsi="Arial" w:cs="Arial"/>
                <w:sz w:val="20"/>
                <w:szCs w:val="20"/>
              </w:rPr>
              <w:t xml:space="preserve">specifikace technických </w:t>
            </w:r>
            <w:r w:rsidRPr="00215485">
              <w:rPr>
                <w:rFonts w:ascii="Arial" w:hAnsi="Arial" w:cs="Arial"/>
                <w:sz w:val="20"/>
                <w:szCs w:val="20"/>
              </w:rPr>
              <w:t>důvod</w:t>
            </w:r>
            <w:r>
              <w:rPr>
                <w:rFonts w:ascii="Arial" w:hAnsi="Arial" w:cs="Arial"/>
                <w:sz w:val="20"/>
                <w:szCs w:val="20"/>
              </w:rPr>
              <w:t xml:space="preserve">ů pro odmítnutí objednávky by </w:t>
            </w:r>
            <w:r w:rsidRPr="00215485">
              <w:rPr>
                <w:rFonts w:ascii="Arial" w:hAnsi="Arial" w:cs="Arial"/>
                <w:sz w:val="20"/>
                <w:szCs w:val="20"/>
              </w:rPr>
              <w:t xml:space="preserve">ve vyhlášce </w:t>
            </w:r>
            <w:r>
              <w:rPr>
                <w:rFonts w:ascii="Arial" w:hAnsi="Arial" w:cs="Arial"/>
                <w:sz w:val="20"/>
                <w:szCs w:val="20"/>
              </w:rPr>
              <w:t xml:space="preserve">měla </w:t>
            </w:r>
            <w:r w:rsidRPr="00215485">
              <w:rPr>
                <w:rFonts w:ascii="Arial" w:hAnsi="Arial" w:cs="Arial"/>
                <w:sz w:val="20"/>
                <w:szCs w:val="20"/>
              </w:rPr>
              <w:t>zůstat. Technickým důvodem může být například závada systémů opouštěného poskytovatele, na kterých není poskytována přímo služba přístupu k</w:t>
            </w:r>
            <w:r w:rsidR="00F41760">
              <w:rPr>
                <w:rFonts w:ascii="Arial" w:hAnsi="Arial" w:cs="Arial"/>
                <w:sz w:val="20"/>
                <w:szCs w:val="20"/>
              </w:rPr>
              <w:t> </w:t>
            </w:r>
            <w:r w:rsidRPr="00215485">
              <w:rPr>
                <w:rFonts w:ascii="Arial" w:hAnsi="Arial" w:cs="Arial"/>
                <w:sz w:val="20"/>
                <w:szCs w:val="20"/>
              </w:rPr>
              <w:t>internetu, ale které s procesem změny souvisí např. CRM, která znemožní autorizaci objednávky a/nebo její dokončení (např. špatná disková pole, nutnost přehrání dat ze zálohy, nefunkčnost části systému atp.). Viz. např. problémy MPO se systémem COVID nájemné.</w:t>
            </w:r>
          </w:p>
        </w:tc>
        <w:tc>
          <w:tcPr>
            <w:tcW w:w="4678" w:type="dxa"/>
          </w:tcPr>
          <w:p w14:paraId="00FA24C1" w14:textId="77777777" w:rsidR="00215485" w:rsidRDefault="009E6B4A" w:rsidP="00EE3BE4">
            <w:pPr>
              <w:pStyle w:val="Zkladntext2"/>
              <w:spacing w:after="60" w:line="240" w:lineRule="auto"/>
              <w:jc w:val="both"/>
              <w:rPr>
                <w:bCs/>
                <w:sz w:val="20"/>
                <w:szCs w:val="20"/>
              </w:rPr>
            </w:pPr>
            <w:r>
              <w:rPr>
                <w:bCs/>
                <w:sz w:val="20"/>
                <w:szCs w:val="20"/>
              </w:rPr>
              <w:t xml:space="preserve">Uvedený </w:t>
            </w:r>
            <w:r w:rsidR="00977D5C">
              <w:rPr>
                <w:bCs/>
                <w:sz w:val="20"/>
                <w:szCs w:val="20"/>
              </w:rPr>
              <w:t xml:space="preserve">případ </w:t>
            </w:r>
            <w:r w:rsidR="008B6F52">
              <w:rPr>
                <w:bCs/>
                <w:sz w:val="20"/>
                <w:szCs w:val="20"/>
              </w:rPr>
              <w:t>„</w:t>
            </w:r>
            <w:r w:rsidR="008B6F52" w:rsidRPr="008B6F52">
              <w:rPr>
                <w:bCs/>
                <w:sz w:val="20"/>
                <w:szCs w:val="20"/>
              </w:rPr>
              <w:t>nefunkčnost</w:t>
            </w:r>
            <w:r>
              <w:rPr>
                <w:bCs/>
                <w:sz w:val="20"/>
                <w:szCs w:val="20"/>
              </w:rPr>
              <w:t>i</w:t>
            </w:r>
            <w:r w:rsidR="008B6F52" w:rsidRPr="008B6F52">
              <w:rPr>
                <w:bCs/>
                <w:sz w:val="20"/>
                <w:szCs w:val="20"/>
              </w:rPr>
              <w:t xml:space="preserve"> podpůrných systémů opouštěného poskytovatele</w:t>
            </w:r>
            <w:r w:rsidR="008B6F52">
              <w:rPr>
                <w:bCs/>
                <w:sz w:val="20"/>
                <w:szCs w:val="20"/>
              </w:rPr>
              <w:t>“</w:t>
            </w:r>
            <w:r w:rsidR="008B6F52" w:rsidRPr="008B6F52">
              <w:rPr>
                <w:bCs/>
                <w:sz w:val="20"/>
                <w:szCs w:val="20"/>
              </w:rPr>
              <w:t xml:space="preserve"> </w:t>
            </w:r>
            <w:r>
              <w:rPr>
                <w:bCs/>
                <w:sz w:val="20"/>
                <w:szCs w:val="20"/>
              </w:rPr>
              <w:t xml:space="preserve">nelze považovat za technický důvod pro odmítnutí objednávky ve smyslu vyhlášky. </w:t>
            </w:r>
          </w:p>
          <w:p w14:paraId="1760A881" w14:textId="77777777" w:rsidR="009E6B4A" w:rsidRDefault="009E6B4A" w:rsidP="00EE3BE4">
            <w:pPr>
              <w:pStyle w:val="Zkladntext2"/>
              <w:spacing w:after="60" w:line="240" w:lineRule="auto"/>
              <w:jc w:val="both"/>
              <w:rPr>
                <w:bCs/>
                <w:sz w:val="20"/>
                <w:szCs w:val="20"/>
              </w:rPr>
            </w:pPr>
            <w:r>
              <w:rPr>
                <w:bCs/>
                <w:sz w:val="20"/>
                <w:szCs w:val="20"/>
              </w:rPr>
              <w:t>Pokud by tedy opouštěný</w:t>
            </w:r>
            <w:r w:rsidR="00E3108A">
              <w:rPr>
                <w:bCs/>
                <w:sz w:val="20"/>
                <w:szCs w:val="20"/>
              </w:rPr>
              <w:t xml:space="preserve"> poskytovatel</w:t>
            </w:r>
            <w:r>
              <w:rPr>
                <w:bCs/>
                <w:sz w:val="20"/>
                <w:szCs w:val="20"/>
              </w:rPr>
              <w:t xml:space="preserve"> nereagoval do stanovené lhůty, byť z výše uvedeného důvodu, jednalo by se o nesplnění podmínek stanovených vyhláškou.</w:t>
            </w:r>
          </w:p>
          <w:p w14:paraId="722D0CAA" w14:textId="77777777" w:rsidR="009E6B4A" w:rsidRPr="001E0F1A" w:rsidRDefault="009E6B4A" w:rsidP="002D1E29">
            <w:pPr>
              <w:pStyle w:val="Zkladntext2"/>
              <w:spacing w:after="60" w:line="240" w:lineRule="auto"/>
              <w:jc w:val="both"/>
              <w:rPr>
                <w:bCs/>
                <w:sz w:val="20"/>
                <w:szCs w:val="20"/>
              </w:rPr>
            </w:pPr>
            <w:r>
              <w:rPr>
                <w:bCs/>
                <w:sz w:val="20"/>
                <w:szCs w:val="20"/>
              </w:rPr>
              <w:t xml:space="preserve">Sektor neuvedl žádný jiný konkrétní technický důvod. ČTÚ </w:t>
            </w:r>
            <w:r w:rsidR="002D1E29">
              <w:rPr>
                <w:bCs/>
                <w:sz w:val="20"/>
                <w:szCs w:val="20"/>
              </w:rPr>
              <w:t xml:space="preserve">proto </w:t>
            </w:r>
            <w:r>
              <w:rPr>
                <w:bCs/>
                <w:sz w:val="20"/>
                <w:szCs w:val="20"/>
              </w:rPr>
              <w:t>nevidí smysl v uvedení technických důvodů pro odmítnutí objednávky.</w:t>
            </w:r>
          </w:p>
        </w:tc>
      </w:tr>
      <w:tr w:rsidR="00215485" w:rsidRPr="00DF1A94" w14:paraId="79A1C19D" w14:textId="77777777" w:rsidTr="0078092C">
        <w:tc>
          <w:tcPr>
            <w:tcW w:w="1271" w:type="dxa"/>
          </w:tcPr>
          <w:p w14:paraId="0A6E93CE" w14:textId="77777777" w:rsidR="00215485" w:rsidRPr="00DF1A94" w:rsidRDefault="00215485" w:rsidP="00215485">
            <w:pPr>
              <w:pStyle w:val="Zkladntext2"/>
              <w:spacing w:before="40" w:afterLines="40" w:after="96" w:line="240" w:lineRule="auto"/>
              <w:rPr>
                <w:sz w:val="20"/>
                <w:szCs w:val="20"/>
              </w:rPr>
            </w:pPr>
          </w:p>
        </w:tc>
        <w:tc>
          <w:tcPr>
            <w:tcW w:w="1559" w:type="dxa"/>
          </w:tcPr>
          <w:p w14:paraId="4F28F963" w14:textId="77777777" w:rsidR="00215485" w:rsidRPr="00DF1A94" w:rsidRDefault="00215485" w:rsidP="00215485">
            <w:pPr>
              <w:pStyle w:val="Zkladntext2"/>
              <w:spacing w:after="60" w:line="240" w:lineRule="auto"/>
              <w:jc w:val="both"/>
              <w:rPr>
                <w:sz w:val="20"/>
                <w:szCs w:val="20"/>
              </w:rPr>
            </w:pPr>
          </w:p>
        </w:tc>
        <w:tc>
          <w:tcPr>
            <w:tcW w:w="1701" w:type="dxa"/>
          </w:tcPr>
          <w:p w14:paraId="71F4239A" w14:textId="77777777" w:rsidR="00215485" w:rsidRDefault="00215485" w:rsidP="00215485">
            <w:pPr>
              <w:pStyle w:val="Zkladntext2"/>
              <w:spacing w:before="40" w:afterLines="40" w:after="96" w:line="240" w:lineRule="auto"/>
              <w:jc w:val="both"/>
              <w:rPr>
                <w:sz w:val="20"/>
                <w:szCs w:val="20"/>
              </w:rPr>
            </w:pPr>
            <w:r>
              <w:rPr>
                <w:sz w:val="20"/>
                <w:szCs w:val="20"/>
              </w:rPr>
              <w:t>ČAEK</w:t>
            </w:r>
            <w:r w:rsidRPr="00DF1A94">
              <w:rPr>
                <w:sz w:val="20"/>
                <w:szCs w:val="20"/>
              </w:rPr>
              <w:t xml:space="preserve"> </w:t>
            </w:r>
            <w:r>
              <w:rPr>
                <w:sz w:val="20"/>
                <w:szCs w:val="20"/>
              </w:rPr>
              <w:t>+ HK</w:t>
            </w:r>
            <w:r w:rsidRPr="00DF1A94">
              <w:rPr>
                <w:sz w:val="20"/>
                <w:szCs w:val="20"/>
              </w:rPr>
              <w:t xml:space="preserve"> (</w:t>
            </w:r>
            <w:r>
              <w:rPr>
                <w:sz w:val="20"/>
                <w:szCs w:val="20"/>
              </w:rPr>
              <w:t>8</w:t>
            </w:r>
            <w:r w:rsidRPr="00DF1A94">
              <w:rPr>
                <w:sz w:val="20"/>
                <w:szCs w:val="20"/>
              </w:rPr>
              <w:t>)</w:t>
            </w:r>
          </w:p>
        </w:tc>
        <w:tc>
          <w:tcPr>
            <w:tcW w:w="4678" w:type="dxa"/>
          </w:tcPr>
          <w:p w14:paraId="3E06C694" w14:textId="77777777" w:rsidR="00215485" w:rsidRDefault="00215485" w:rsidP="00F41760">
            <w:pPr>
              <w:jc w:val="both"/>
              <w:rPr>
                <w:rFonts w:ascii="Arial" w:hAnsi="Arial" w:cs="Arial"/>
                <w:sz w:val="20"/>
                <w:szCs w:val="20"/>
              </w:rPr>
            </w:pPr>
            <w:r w:rsidRPr="00215485">
              <w:rPr>
                <w:rFonts w:ascii="Arial" w:hAnsi="Arial" w:cs="Arial"/>
                <w:sz w:val="20"/>
                <w:szCs w:val="20"/>
              </w:rPr>
              <w:t>Máme za to, že lhůta stanovená §34a</w:t>
            </w:r>
            <w:r>
              <w:rPr>
                <w:rFonts w:ascii="Arial" w:hAnsi="Arial" w:cs="Arial"/>
                <w:sz w:val="20"/>
                <w:szCs w:val="20"/>
              </w:rPr>
              <w:t xml:space="preserve"> odst. </w:t>
            </w:r>
            <w:r w:rsidRPr="00215485">
              <w:rPr>
                <w:rFonts w:ascii="Arial" w:hAnsi="Arial" w:cs="Arial"/>
                <w:sz w:val="20"/>
                <w:szCs w:val="20"/>
              </w:rPr>
              <w:t>8</w:t>
            </w:r>
            <w:r w:rsidR="0078092C">
              <w:rPr>
                <w:rFonts w:ascii="Arial" w:hAnsi="Arial" w:cs="Arial"/>
                <w:sz w:val="20"/>
                <w:szCs w:val="20"/>
              </w:rPr>
              <w:t xml:space="preserve"> transpoziční novely</w:t>
            </w:r>
            <w:r w:rsidRPr="00215485">
              <w:rPr>
                <w:rFonts w:ascii="Arial" w:hAnsi="Arial" w:cs="Arial"/>
                <w:sz w:val="20"/>
                <w:szCs w:val="20"/>
              </w:rPr>
              <w:t xml:space="preserve"> by měla být zachována jako maximálně možná. V praxi bude 99,9</w:t>
            </w:r>
            <w:r w:rsidR="0078092C">
              <w:rPr>
                <w:rFonts w:ascii="Arial" w:hAnsi="Arial" w:cs="Arial"/>
                <w:sz w:val="20"/>
                <w:szCs w:val="20"/>
              </w:rPr>
              <w:t xml:space="preserve"> </w:t>
            </w:r>
            <w:r w:rsidRPr="00215485">
              <w:rPr>
                <w:rFonts w:ascii="Arial" w:hAnsi="Arial" w:cs="Arial"/>
                <w:sz w:val="20"/>
                <w:szCs w:val="20"/>
              </w:rPr>
              <w:t>% změn probíhat rychleji, to však nemůže být důvodem pro zkrácení uvedené lhůty. Případnému zabránění uplatnění maximální lhůty přes víkend či svátky lze předejít správným časováním data změny poskytovatele služby.</w:t>
            </w:r>
          </w:p>
        </w:tc>
        <w:tc>
          <w:tcPr>
            <w:tcW w:w="4678" w:type="dxa"/>
          </w:tcPr>
          <w:p w14:paraId="24FCEA84" w14:textId="77777777" w:rsidR="00AE7B4C" w:rsidRDefault="007A4592" w:rsidP="00215485">
            <w:pPr>
              <w:pStyle w:val="Zkladntext2"/>
              <w:spacing w:after="60" w:line="240" w:lineRule="auto"/>
              <w:jc w:val="both"/>
              <w:rPr>
                <w:sz w:val="20"/>
                <w:szCs w:val="20"/>
              </w:rPr>
            </w:pPr>
            <w:r w:rsidRPr="009E6B4A">
              <w:rPr>
                <w:sz w:val="20"/>
                <w:szCs w:val="20"/>
              </w:rPr>
              <w:t xml:space="preserve">ČTÚ </w:t>
            </w:r>
            <w:r w:rsidR="00CE2458">
              <w:rPr>
                <w:sz w:val="20"/>
                <w:szCs w:val="20"/>
              </w:rPr>
              <w:t>děkuj</w:t>
            </w:r>
            <w:r w:rsidR="009E6B4A">
              <w:rPr>
                <w:sz w:val="20"/>
                <w:szCs w:val="20"/>
              </w:rPr>
              <w:t>e</w:t>
            </w:r>
            <w:r w:rsidR="00CE2458">
              <w:rPr>
                <w:sz w:val="20"/>
                <w:szCs w:val="20"/>
              </w:rPr>
              <w:t xml:space="preserve"> za vyjádření a </w:t>
            </w:r>
            <w:r w:rsidRPr="009E6B4A">
              <w:rPr>
                <w:sz w:val="20"/>
                <w:szCs w:val="20"/>
              </w:rPr>
              <w:t xml:space="preserve">upozorňuje, že </w:t>
            </w:r>
            <w:r>
              <w:rPr>
                <w:sz w:val="20"/>
                <w:szCs w:val="20"/>
              </w:rPr>
              <w:t>zákonem stanoven</w:t>
            </w:r>
            <w:r w:rsidR="00D537BE">
              <w:rPr>
                <w:sz w:val="20"/>
                <w:szCs w:val="20"/>
              </w:rPr>
              <w:t>á</w:t>
            </w:r>
            <w:r>
              <w:rPr>
                <w:sz w:val="20"/>
                <w:szCs w:val="20"/>
              </w:rPr>
              <w:t xml:space="preserve"> lhůta jednoho</w:t>
            </w:r>
            <w:r w:rsidR="00B12EA2">
              <w:rPr>
                <w:sz w:val="20"/>
                <w:szCs w:val="20"/>
              </w:rPr>
              <w:t xml:space="preserve"> pracovního</w:t>
            </w:r>
            <w:r>
              <w:rPr>
                <w:sz w:val="20"/>
                <w:szCs w:val="20"/>
              </w:rPr>
              <w:t xml:space="preserve"> dne </w:t>
            </w:r>
            <w:r w:rsidR="00D537BE">
              <w:rPr>
                <w:sz w:val="20"/>
                <w:szCs w:val="20"/>
              </w:rPr>
              <w:t xml:space="preserve">se </w:t>
            </w:r>
            <w:r w:rsidR="004019BC">
              <w:rPr>
                <w:sz w:val="20"/>
                <w:szCs w:val="20"/>
              </w:rPr>
              <w:t>týká</w:t>
            </w:r>
            <w:r w:rsidR="00D537BE">
              <w:rPr>
                <w:sz w:val="20"/>
                <w:szCs w:val="20"/>
              </w:rPr>
              <w:t xml:space="preserve"> přerušení služby ve vztahu </w:t>
            </w:r>
            <w:r w:rsidR="00D65CA3">
              <w:rPr>
                <w:sz w:val="20"/>
                <w:szCs w:val="20"/>
              </w:rPr>
              <w:t>k účastníkovi</w:t>
            </w:r>
            <w:r w:rsidR="00D537BE">
              <w:rPr>
                <w:sz w:val="20"/>
                <w:szCs w:val="20"/>
              </w:rPr>
              <w:t xml:space="preserve">. </w:t>
            </w:r>
          </w:p>
          <w:p w14:paraId="15BDA020" w14:textId="77777777" w:rsidR="009E6B4A" w:rsidRDefault="00D537BE" w:rsidP="00215485">
            <w:pPr>
              <w:pStyle w:val="Zkladntext2"/>
              <w:spacing w:after="60" w:line="240" w:lineRule="auto"/>
              <w:jc w:val="both"/>
              <w:rPr>
                <w:sz w:val="20"/>
                <w:szCs w:val="20"/>
              </w:rPr>
            </w:pPr>
            <w:r>
              <w:rPr>
                <w:sz w:val="20"/>
                <w:szCs w:val="20"/>
              </w:rPr>
              <w:t xml:space="preserve">Pro stanovení technickoorganizačních podmínek mezi podnikateli by se vždy mělo jednat o lhůtu stejnou nebo kratší, aby lhůta stanovená zákonem byla za každých podmínek dodržena. Pro přenositelnost </w:t>
            </w:r>
            <w:r w:rsidR="004019BC">
              <w:rPr>
                <w:sz w:val="20"/>
                <w:szCs w:val="20"/>
              </w:rPr>
              <w:t xml:space="preserve">čísla </w:t>
            </w:r>
            <w:r w:rsidR="00701600">
              <w:rPr>
                <w:sz w:val="20"/>
                <w:szCs w:val="20"/>
              </w:rPr>
              <w:t xml:space="preserve">je nyní </w:t>
            </w:r>
            <w:r w:rsidR="004019BC">
              <w:rPr>
                <w:sz w:val="20"/>
                <w:szCs w:val="20"/>
              </w:rPr>
              <w:t xml:space="preserve">například </w:t>
            </w:r>
            <w:r w:rsidR="007A4592">
              <w:rPr>
                <w:sz w:val="20"/>
                <w:szCs w:val="20"/>
              </w:rPr>
              <w:t>stanov</w:t>
            </w:r>
            <w:r w:rsidR="00701600">
              <w:rPr>
                <w:sz w:val="20"/>
                <w:szCs w:val="20"/>
              </w:rPr>
              <w:t>ena</w:t>
            </w:r>
            <w:r w:rsidR="007A4592">
              <w:rPr>
                <w:sz w:val="20"/>
                <w:szCs w:val="20"/>
              </w:rPr>
              <w:t xml:space="preserve"> dob</w:t>
            </w:r>
            <w:r w:rsidR="00701600">
              <w:rPr>
                <w:sz w:val="20"/>
                <w:szCs w:val="20"/>
              </w:rPr>
              <w:t>a</w:t>
            </w:r>
            <w:r w:rsidR="007A4592">
              <w:rPr>
                <w:sz w:val="20"/>
                <w:szCs w:val="20"/>
              </w:rPr>
              <w:t xml:space="preserve"> podstatně kratší (6 hodin). </w:t>
            </w:r>
          </w:p>
          <w:p w14:paraId="26B49AC2" w14:textId="77777777" w:rsidR="00215485" w:rsidRPr="009E6B4A" w:rsidRDefault="007A4592" w:rsidP="00120621">
            <w:pPr>
              <w:pStyle w:val="Zkladntext2"/>
              <w:spacing w:after="60" w:line="240" w:lineRule="auto"/>
              <w:jc w:val="both"/>
              <w:rPr>
                <w:sz w:val="20"/>
                <w:szCs w:val="20"/>
              </w:rPr>
            </w:pPr>
            <w:r>
              <w:rPr>
                <w:sz w:val="20"/>
                <w:szCs w:val="20"/>
              </w:rPr>
              <w:t>V současné době dochází při změně poskytovatele na infrastruktuře společnosti CETIN k přerušení služby řádově v minutách.</w:t>
            </w:r>
            <w:r w:rsidR="00CE2458">
              <w:rPr>
                <w:sz w:val="20"/>
                <w:szCs w:val="20"/>
              </w:rPr>
              <w:t xml:space="preserve"> Stanovením maximální možné doby tedy může potenciálně dojít ke zhoršení stávajícího stavu</w:t>
            </w:r>
            <w:r w:rsidR="00AE7B4C">
              <w:rPr>
                <w:sz w:val="20"/>
                <w:szCs w:val="20"/>
              </w:rPr>
              <w:t xml:space="preserve">. ČTÚ se </w:t>
            </w:r>
            <w:r w:rsidR="00701600">
              <w:rPr>
                <w:sz w:val="20"/>
                <w:szCs w:val="20"/>
              </w:rPr>
              <w:t>proto kloní ke zkrácení maximální doby přerušení služby</w:t>
            </w:r>
            <w:r w:rsidR="00120621">
              <w:rPr>
                <w:sz w:val="20"/>
                <w:szCs w:val="20"/>
              </w:rPr>
              <w:t xml:space="preserve"> vyhláškou</w:t>
            </w:r>
            <w:r w:rsidR="00701600">
              <w:rPr>
                <w:sz w:val="20"/>
                <w:szCs w:val="20"/>
              </w:rPr>
              <w:t xml:space="preserve"> na 6 hodin</w:t>
            </w:r>
            <w:r w:rsidR="00167D76">
              <w:rPr>
                <w:sz w:val="20"/>
                <w:szCs w:val="20"/>
              </w:rPr>
              <w:t xml:space="preserve"> na úrovni mezi poskytovateli</w:t>
            </w:r>
            <w:r w:rsidR="00701600">
              <w:rPr>
                <w:sz w:val="20"/>
                <w:szCs w:val="20"/>
              </w:rPr>
              <w:t>.</w:t>
            </w:r>
            <w:r w:rsidR="00120621">
              <w:rPr>
                <w:sz w:val="20"/>
                <w:szCs w:val="20"/>
              </w:rPr>
              <w:t xml:space="preserve"> Zároveň konstatuje, že tato lhůta </w:t>
            </w:r>
            <w:r w:rsidR="00AE7B4C">
              <w:rPr>
                <w:sz w:val="20"/>
                <w:szCs w:val="20"/>
              </w:rPr>
              <w:t xml:space="preserve">má své opodstatnění pouze </w:t>
            </w:r>
            <w:r w:rsidR="00120621">
              <w:rPr>
                <w:sz w:val="20"/>
                <w:szCs w:val="20"/>
              </w:rPr>
              <w:t>při změně služby na totožné infrastruktuře s nemožností souběhu obou služeb. V ostatních případech bude docházet k</w:t>
            </w:r>
            <w:r w:rsidR="00AE7B4C">
              <w:rPr>
                <w:sz w:val="20"/>
                <w:szCs w:val="20"/>
              </w:rPr>
              <w:t xml:space="preserve"> ukončení poskytování </w:t>
            </w:r>
            <w:r w:rsidR="00120621">
              <w:rPr>
                <w:sz w:val="20"/>
                <w:szCs w:val="20"/>
              </w:rPr>
              <w:t xml:space="preserve">původní služby až po </w:t>
            </w:r>
            <w:r w:rsidR="0049502D">
              <w:rPr>
                <w:sz w:val="20"/>
                <w:szCs w:val="20"/>
              </w:rPr>
              <w:t xml:space="preserve">zřízení </w:t>
            </w:r>
            <w:r w:rsidR="00120621">
              <w:rPr>
                <w:sz w:val="20"/>
                <w:szCs w:val="20"/>
              </w:rPr>
              <w:t>služby nové.</w:t>
            </w:r>
            <w:r w:rsidR="00160251" w:rsidRPr="009E6B4A">
              <w:rPr>
                <w:sz w:val="20"/>
                <w:szCs w:val="20"/>
              </w:rPr>
              <w:t xml:space="preserve"> </w:t>
            </w:r>
          </w:p>
        </w:tc>
      </w:tr>
      <w:tr w:rsidR="00215485" w:rsidRPr="00DF1A94" w14:paraId="21ADE11B" w14:textId="77777777" w:rsidTr="0078092C">
        <w:tc>
          <w:tcPr>
            <w:tcW w:w="1271" w:type="dxa"/>
          </w:tcPr>
          <w:p w14:paraId="4D8DACA1" w14:textId="77777777" w:rsidR="00215485" w:rsidRPr="00DF1A94" w:rsidRDefault="00215485" w:rsidP="00215485">
            <w:pPr>
              <w:pStyle w:val="Zkladntext2"/>
              <w:spacing w:before="40" w:afterLines="40" w:after="96" w:line="240" w:lineRule="auto"/>
              <w:rPr>
                <w:sz w:val="20"/>
                <w:szCs w:val="20"/>
              </w:rPr>
            </w:pPr>
          </w:p>
        </w:tc>
        <w:tc>
          <w:tcPr>
            <w:tcW w:w="1559" w:type="dxa"/>
          </w:tcPr>
          <w:p w14:paraId="4F247B6C" w14:textId="77777777" w:rsidR="00215485" w:rsidRPr="00DF1A94" w:rsidRDefault="00215485" w:rsidP="00215485">
            <w:pPr>
              <w:pStyle w:val="Zkladntext2"/>
              <w:spacing w:after="60" w:line="240" w:lineRule="auto"/>
              <w:jc w:val="both"/>
              <w:rPr>
                <w:sz w:val="20"/>
                <w:szCs w:val="20"/>
              </w:rPr>
            </w:pPr>
          </w:p>
        </w:tc>
        <w:tc>
          <w:tcPr>
            <w:tcW w:w="1701" w:type="dxa"/>
          </w:tcPr>
          <w:p w14:paraId="459FBD65" w14:textId="77777777" w:rsidR="00215485" w:rsidRDefault="0078092C" w:rsidP="00215485">
            <w:pPr>
              <w:pStyle w:val="Zkladntext2"/>
              <w:spacing w:before="40" w:afterLines="40" w:after="96" w:line="240" w:lineRule="auto"/>
              <w:jc w:val="both"/>
              <w:rPr>
                <w:sz w:val="20"/>
                <w:szCs w:val="20"/>
              </w:rPr>
            </w:pPr>
            <w:r>
              <w:rPr>
                <w:sz w:val="20"/>
                <w:szCs w:val="20"/>
              </w:rPr>
              <w:t>ČAEK</w:t>
            </w:r>
            <w:r w:rsidRPr="00DF1A94">
              <w:rPr>
                <w:sz w:val="20"/>
                <w:szCs w:val="20"/>
              </w:rPr>
              <w:t xml:space="preserve"> </w:t>
            </w:r>
            <w:r>
              <w:rPr>
                <w:sz w:val="20"/>
                <w:szCs w:val="20"/>
              </w:rPr>
              <w:t>+ HK</w:t>
            </w:r>
            <w:r w:rsidRPr="00DF1A94">
              <w:rPr>
                <w:sz w:val="20"/>
                <w:szCs w:val="20"/>
              </w:rPr>
              <w:t xml:space="preserve"> (</w:t>
            </w:r>
            <w:r>
              <w:rPr>
                <w:sz w:val="20"/>
                <w:szCs w:val="20"/>
              </w:rPr>
              <w:t>9</w:t>
            </w:r>
            <w:r w:rsidRPr="00DF1A94">
              <w:rPr>
                <w:sz w:val="20"/>
                <w:szCs w:val="20"/>
              </w:rPr>
              <w:t>)</w:t>
            </w:r>
          </w:p>
        </w:tc>
        <w:tc>
          <w:tcPr>
            <w:tcW w:w="4678" w:type="dxa"/>
          </w:tcPr>
          <w:p w14:paraId="1C319965" w14:textId="77777777" w:rsidR="00215485" w:rsidRDefault="0078092C" w:rsidP="009A6669">
            <w:pPr>
              <w:tabs>
                <w:tab w:val="left" w:pos="1110"/>
              </w:tabs>
              <w:jc w:val="both"/>
              <w:rPr>
                <w:rFonts w:ascii="Arial" w:hAnsi="Arial" w:cs="Arial"/>
                <w:sz w:val="20"/>
                <w:szCs w:val="20"/>
              </w:rPr>
            </w:pPr>
            <w:r w:rsidRPr="0078092C">
              <w:rPr>
                <w:rFonts w:ascii="Arial" w:hAnsi="Arial" w:cs="Arial"/>
                <w:sz w:val="20"/>
                <w:szCs w:val="20"/>
              </w:rPr>
              <w:t>V rámci diskusí se jeví jako nejvhodnější varianta financování roční paušál za vytvoření, provoz, udržování a rozvoj SPŘ odstupňovaný podle počtu služeb přístupu k internetu, který nabízel příslušný poskytovatel služby vždy k datu 31.</w:t>
            </w:r>
            <w:r>
              <w:rPr>
                <w:rFonts w:ascii="Arial" w:hAnsi="Arial" w:cs="Arial"/>
                <w:sz w:val="20"/>
                <w:szCs w:val="20"/>
              </w:rPr>
              <w:t xml:space="preserve"> </w:t>
            </w:r>
            <w:r w:rsidRPr="0078092C">
              <w:rPr>
                <w:rFonts w:ascii="Arial" w:hAnsi="Arial" w:cs="Arial"/>
                <w:sz w:val="20"/>
                <w:szCs w:val="20"/>
              </w:rPr>
              <w:t>12. příslušného předcházejícího roku. Poskytovatele navrhujeme rozdělit do 5 kategorií a nastavit jim míru příspěvku (od nejnižšího po nejvyšší podle kategorie). V této souvislosti si dovolíme požádat ČTÚ o sdělení statistických údajů pro potřeby rozdělení poskytovatelů do jednotlivých kategorií, tak aby bylo rozdělení co nejspravedlivější.</w:t>
            </w:r>
          </w:p>
        </w:tc>
        <w:tc>
          <w:tcPr>
            <w:tcW w:w="4678" w:type="dxa"/>
          </w:tcPr>
          <w:p w14:paraId="35D67908" w14:textId="77777777" w:rsidR="009E6B4A" w:rsidRDefault="009E6B4A" w:rsidP="00FE0227">
            <w:pPr>
              <w:pStyle w:val="Zkladntext2"/>
              <w:spacing w:after="60" w:line="240" w:lineRule="auto"/>
              <w:jc w:val="both"/>
              <w:rPr>
                <w:bCs/>
                <w:sz w:val="20"/>
                <w:szCs w:val="20"/>
              </w:rPr>
            </w:pPr>
            <w:r>
              <w:rPr>
                <w:bCs/>
                <w:sz w:val="20"/>
                <w:szCs w:val="20"/>
              </w:rPr>
              <w:t>V</w:t>
            </w:r>
            <w:r w:rsidR="00010302">
              <w:rPr>
                <w:bCs/>
                <w:sz w:val="20"/>
                <w:szCs w:val="20"/>
              </w:rPr>
              <w:t>iz vypořádání připomínky č. 1.</w:t>
            </w:r>
            <w:r w:rsidR="0083482F" w:rsidRPr="0083482F">
              <w:rPr>
                <w:bCs/>
                <w:sz w:val="20"/>
                <w:szCs w:val="20"/>
              </w:rPr>
              <w:t xml:space="preserve"> </w:t>
            </w:r>
          </w:p>
          <w:p w14:paraId="7FEDEA5D" w14:textId="77777777" w:rsidR="009E6B4A" w:rsidRDefault="00FE0227" w:rsidP="00FE0227">
            <w:pPr>
              <w:pStyle w:val="Zkladntext2"/>
              <w:spacing w:after="60" w:line="240" w:lineRule="auto"/>
              <w:jc w:val="both"/>
              <w:rPr>
                <w:bCs/>
                <w:sz w:val="20"/>
                <w:szCs w:val="20"/>
              </w:rPr>
            </w:pPr>
            <w:r>
              <w:rPr>
                <w:bCs/>
                <w:sz w:val="20"/>
                <w:szCs w:val="20"/>
              </w:rPr>
              <w:t>Určitou f</w:t>
            </w:r>
            <w:r w:rsidR="00010302">
              <w:rPr>
                <w:bCs/>
                <w:sz w:val="20"/>
                <w:szCs w:val="20"/>
              </w:rPr>
              <w:t xml:space="preserve">ormu participace na stanovení podílů jednotlivých poskytovatelů </w:t>
            </w:r>
            <w:r w:rsidR="00B1618B">
              <w:rPr>
                <w:bCs/>
                <w:sz w:val="20"/>
                <w:szCs w:val="20"/>
              </w:rPr>
              <w:t xml:space="preserve">ČTÚ </w:t>
            </w:r>
            <w:r w:rsidR="00010302">
              <w:rPr>
                <w:bCs/>
                <w:sz w:val="20"/>
                <w:szCs w:val="20"/>
              </w:rPr>
              <w:t>předem</w:t>
            </w:r>
            <w:r w:rsidR="006D4E31">
              <w:rPr>
                <w:bCs/>
                <w:sz w:val="20"/>
                <w:szCs w:val="20"/>
              </w:rPr>
              <w:t xml:space="preserve"> </w:t>
            </w:r>
            <w:r w:rsidR="00010302">
              <w:rPr>
                <w:bCs/>
                <w:sz w:val="20"/>
                <w:szCs w:val="20"/>
              </w:rPr>
              <w:t xml:space="preserve">neodmítá, </w:t>
            </w:r>
            <w:r w:rsidR="00CE2458">
              <w:rPr>
                <w:bCs/>
                <w:sz w:val="20"/>
                <w:szCs w:val="20"/>
              </w:rPr>
              <w:t>stejně jako účast na souvisejících jednáních, pokud by byl přizván</w:t>
            </w:r>
            <w:r w:rsidR="00E1425C">
              <w:rPr>
                <w:bCs/>
                <w:sz w:val="20"/>
                <w:szCs w:val="20"/>
              </w:rPr>
              <w:t>, či součinnost v případě potřeby</w:t>
            </w:r>
            <w:r w:rsidR="00CE2458">
              <w:rPr>
                <w:bCs/>
                <w:sz w:val="20"/>
                <w:szCs w:val="20"/>
              </w:rPr>
              <w:t>.</w:t>
            </w:r>
          </w:p>
          <w:p w14:paraId="6544F668" w14:textId="77777777" w:rsidR="00215485" w:rsidRPr="0083482F" w:rsidRDefault="009E6B4A" w:rsidP="000212DC">
            <w:pPr>
              <w:pStyle w:val="Zkladntext2"/>
              <w:spacing w:after="60" w:line="240" w:lineRule="auto"/>
              <w:jc w:val="both"/>
              <w:rPr>
                <w:bCs/>
                <w:sz w:val="20"/>
                <w:szCs w:val="20"/>
              </w:rPr>
            </w:pPr>
            <w:r>
              <w:rPr>
                <w:bCs/>
                <w:sz w:val="20"/>
                <w:szCs w:val="20"/>
              </w:rPr>
              <w:t>ČTÚ v</w:t>
            </w:r>
            <w:r w:rsidR="00CE2458">
              <w:rPr>
                <w:bCs/>
                <w:sz w:val="20"/>
                <w:szCs w:val="20"/>
              </w:rPr>
              <w:t> dané souvislosti upozorňuje</w:t>
            </w:r>
            <w:r w:rsidR="00010302">
              <w:rPr>
                <w:bCs/>
                <w:sz w:val="20"/>
                <w:szCs w:val="20"/>
              </w:rPr>
              <w:t>, že ú</w:t>
            </w:r>
            <w:r w:rsidR="0083482F">
              <w:rPr>
                <w:bCs/>
                <w:sz w:val="20"/>
                <w:szCs w:val="20"/>
              </w:rPr>
              <w:t>daje o počtu zákazníků, přípojek apod. jsou dů</w:t>
            </w:r>
            <w:r w:rsidR="00010302">
              <w:rPr>
                <w:bCs/>
                <w:sz w:val="20"/>
                <w:szCs w:val="20"/>
              </w:rPr>
              <w:t>věrné obchodní informace</w:t>
            </w:r>
            <w:r w:rsidR="00DC47A5">
              <w:rPr>
                <w:bCs/>
                <w:sz w:val="20"/>
                <w:szCs w:val="20"/>
              </w:rPr>
              <w:t xml:space="preserve">, </w:t>
            </w:r>
            <w:r w:rsidR="00CE2458">
              <w:rPr>
                <w:bCs/>
                <w:sz w:val="20"/>
                <w:szCs w:val="20"/>
              </w:rPr>
              <w:t>které mohou být považovány za</w:t>
            </w:r>
            <w:r w:rsidR="00DC47A5">
              <w:rPr>
                <w:bCs/>
                <w:sz w:val="20"/>
                <w:szCs w:val="20"/>
              </w:rPr>
              <w:t xml:space="preserve"> obchodní tajemství</w:t>
            </w:r>
            <w:r w:rsidR="00FE0227">
              <w:rPr>
                <w:bCs/>
                <w:sz w:val="20"/>
                <w:szCs w:val="20"/>
              </w:rPr>
              <w:t>.</w:t>
            </w:r>
          </w:p>
        </w:tc>
      </w:tr>
      <w:tr w:rsidR="00215485" w:rsidRPr="00DF1A94" w14:paraId="3162CEEC" w14:textId="77777777" w:rsidTr="0078092C">
        <w:tc>
          <w:tcPr>
            <w:tcW w:w="1271" w:type="dxa"/>
          </w:tcPr>
          <w:p w14:paraId="26A17CD0" w14:textId="77777777" w:rsidR="00215485" w:rsidRPr="00DF1A94" w:rsidRDefault="00215485" w:rsidP="00215485">
            <w:pPr>
              <w:pStyle w:val="Zkladntext2"/>
              <w:spacing w:before="40" w:afterLines="40" w:after="96" w:line="240" w:lineRule="auto"/>
              <w:rPr>
                <w:sz w:val="20"/>
                <w:szCs w:val="20"/>
              </w:rPr>
            </w:pPr>
          </w:p>
        </w:tc>
        <w:tc>
          <w:tcPr>
            <w:tcW w:w="1559" w:type="dxa"/>
          </w:tcPr>
          <w:p w14:paraId="1C3DED4A" w14:textId="77777777" w:rsidR="00215485" w:rsidRPr="00DF1A94" w:rsidRDefault="00215485" w:rsidP="00215485">
            <w:pPr>
              <w:pStyle w:val="Zkladntext2"/>
              <w:spacing w:after="60" w:line="240" w:lineRule="auto"/>
              <w:jc w:val="both"/>
              <w:rPr>
                <w:sz w:val="20"/>
                <w:szCs w:val="20"/>
              </w:rPr>
            </w:pPr>
          </w:p>
        </w:tc>
        <w:tc>
          <w:tcPr>
            <w:tcW w:w="1701" w:type="dxa"/>
          </w:tcPr>
          <w:p w14:paraId="0EC4EC6E" w14:textId="77777777" w:rsidR="00215485" w:rsidRDefault="0078092C" w:rsidP="00215485">
            <w:pPr>
              <w:pStyle w:val="Zkladntext2"/>
              <w:spacing w:before="40" w:afterLines="40" w:after="96" w:line="240" w:lineRule="auto"/>
              <w:jc w:val="both"/>
              <w:rPr>
                <w:sz w:val="20"/>
                <w:szCs w:val="20"/>
              </w:rPr>
            </w:pPr>
            <w:r>
              <w:rPr>
                <w:sz w:val="20"/>
                <w:szCs w:val="20"/>
              </w:rPr>
              <w:t>ČAEK + HK</w:t>
            </w:r>
            <w:r w:rsidRPr="00DF1A94">
              <w:rPr>
                <w:sz w:val="20"/>
                <w:szCs w:val="20"/>
              </w:rPr>
              <w:t xml:space="preserve"> (</w:t>
            </w:r>
            <w:r>
              <w:rPr>
                <w:sz w:val="20"/>
                <w:szCs w:val="20"/>
              </w:rPr>
              <w:t>10</w:t>
            </w:r>
            <w:r w:rsidRPr="00DF1A94">
              <w:rPr>
                <w:sz w:val="20"/>
                <w:szCs w:val="20"/>
              </w:rPr>
              <w:t>)</w:t>
            </w:r>
          </w:p>
        </w:tc>
        <w:tc>
          <w:tcPr>
            <w:tcW w:w="4678" w:type="dxa"/>
          </w:tcPr>
          <w:p w14:paraId="33AEE272" w14:textId="77777777" w:rsidR="0078092C" w:rsidRPr="0078092C" w:rsidRDefault="0078092C" w:rsidP="00F41760">
            <w:pPr>
              <w:tabs>
                <w:tab w:val="left" w:pos="1004"/>
              </w:tabs>
              <w:jc w:val="both"/>
              <w:rPr>
                <w:rFonts w:ascii="Arial" w:hAnsi="Arial" w:cs="Arial"/>
                <w:i/>
                <w:iCs/>
                <w:sz w:val="20"/>
                <w:szCs w:val="20"/>
              </w:rPr>
            </w:pPr>
            <w:r w:rsidRPr="0078092C">
              <w:rPr>
                <w:rFonts w:ascii="Arial" w:hAnsi="Arial" w:cs="Arial"/>
                <w:sz w:val="20"/>
                <w:szCs w:val="20"/>
              </w:rPr>
              <w:t>„</w:t>
            </w:r>
            <w:r w:rsidRPr="0078092C">
              <w:rPr>
                <w:rFonts w:ascii="Arial" w:hAnsi="Arial" w:cs="Arial"/>
                <w:i/>
                <w:iCs/>
                <w:sz w:val="20"/>
                <w:szCs w:val="20"/>
              </w:rPr>
              <w:t>Je nesoulad údajů poskytnutých od účastníka s</w:t>
            </w:r>
            <w:r w:rsidR="00F41760">
              <w:rPr>
                <w:rFonts w:ascii="Arial" w:hAnsi="Arial" w:cs="Arial"/>
                <w:i/>
                <w:iCs/>
                <w:sz w:val="20"/>
                <w:szCs w:val="20"/>
              </w:rPr>
              <w:t> </w:t>
            </w:r>
            <w:r w:rsidRPr="0078092C">
              <w:rPr>
                <w:rFonts w:ascii="Arial" w:hAnsi="Arial" w:cs="Arial"/>
                <w:i/>
                <w:iCs/>
                <w:sz w:val="20"/>
                <w:szCs w:val="20"/>
              </w:rPr>
              <w:t>údaji opouštěného poskytovatele důvodem pro odmítnutí objednávk</w:t>
            </w:r>
            <w:r>
              <w:rPr>
                <w:rFonts w:ascii="Arial" w:hAnsi="Arial" w:cs="Arial"/>
                <w:i/>
                <w:iCs/>
                <w:sz w:val="20"/>
                <w:szCs w:val="20"/>
              </w:rPr>
              <w:t>y?</w:t>
            </w:r>
            <w:r w:rsidRPr="0078092C">
              <w:rPr>
                <w:rFonts w:ascii="Arial" w:hAnsi="Arial" w:cs="Arial"/>
                <w:i/>
                <w:iCs/>
                <w:sz w:val="20"/>
                <w:szCs w:val="20"/>
              </w:rPr>
              <w:t>“</w:t>
            </w:r>
          </w:p>
          <w:p w14:paraId="573208E1" w14:textId="77777777" w:rsidR="00215485" w:rsidRDefault="0078092C" w:rsidP="00F41760">
            <w:pPr>
              <w:tabs>
                <w:tab w:val="left" w:pos="1004"/>
              </w:tabs>
              <w:jc w:val="both"/>
              <w:rPr>
                <w:rFonts w:ascii="Arial" w:hAnsi="Arial" w:cs="Arial"/>
                <w:sz w:val="20"/>
                <w:szCs w:val="20"/>
              </w:rPr>
            </w:pPr>
            <w:r w:rsidRPr="0078092C">
              <w:rPr>
                <w:rFonts w:ascii="Arial" w:hAnsi="Arial" w:cs="Arial"/>
                <w:sz w:val="20"/>
                <w:szCs w:val="20"/>
              </w:rPr>
              <w:t>Ano v případě, že (i) nemůže být zákazník řádně autorizován nebo (</w:t>
            </w:r>
            <w:proofErr w:type="spellStart"/>
            <w:r w:rsidRPr="0078092C">
              <w:rPr>
                <w:rFonts w:ascii="Arial" w:hAnsi="Arial" w:cs="Arial"/>
                <w:sz w:val="20"/>
                <w:szCs w:val="20"/>
              </w:rPr>
              <w:t>ii</w:t>
            </w:r>
            <w:proofErr w:type="spellEnd"/>
            <w:r w:rsidRPr="0078092C">
              <w:rPr>
                <w:rFonts w:ascii="Arial" w:hAnsi="Arial" w:cs="Arial"/>
                <w:sz w:val="20"/>
                <w:szCs w:val="20"/>
              </w:rPr>
              <w:t xml:space="preserve">) neidentifikoval služby, které tvoří se službou přístupu k internetu nedělitelný balíček a marně uplyne </w:t>
            </w:r>
            <w:proofErr w:type="spellStart"/>
            <w:r w:rsidRPr="0078092C">
              <w:rPr>
                <w:rFonts w:ascii="Arial" w:hAnsi="Arial" w:cs="Arial"/>
                <w:sz w:val="20"/>
                <w:szCs w:val="20"/>
              </w:rPr>
              <w:t>Posečkací</w:t>
            </w:r>
            <w:proofErr w:type="spellEnd"/>
            <w:r w:rsidRPr="0078092C">
              <w:rPr>
                <w:rFonts w:ascii="Arial" w:hAnsi="Arial" w:cs="Arial"/>
                <w:sz w:val="20"/>
                <w:szCs w:val="20"/>
              </w:rPr>
              <w:t xml:space="preserve"> lhůta. Ne v</w:t>
            </w:r>
            <w:r w:rsidR="00F41760">
              <w:rPr>
                <w:rFonts w:ascii="Arial" w:hAnsi="Arial" w:cs="Arial"/>
                <w:sz w:val="20"/>
                <w:szCs w:val="20"/>
              </w:rPr>
              <w:t> </w:t>
            </w:r>
            <w:r w:rsidRPr="0078092C">
              <w:rPr>
                <w:rFonts w:ascii="Arial" w:hAnsi="Arial" w:cs="Arial"/>
                <w:sz w:val="20"/>
                <w:szCs w:val="20"/>
              </w:rPr>
              <w:t>ostatních případech (např. zákazník neuvedl služby z</w:t>
            </w:r>
            <w:r w:rsidR="009A6669">
              <w:rPr>
                <w:rFonts w:ascii="Arial" w:hAnsi="Arial" w:cs="Arial"/>
                <w:sz w:val="20"/>
                <w:szCs w:val="20"/>
              </w:rPr>
              <w:t> </w:t>
            </w:r>
            <w:r w:rsidRPr="0078092C">
              <w:rPr>
                <w:rFonts w:ascii="Arial" w:hAnsi="Arial" w:cs="Arial"/>
                <w:sz w:val="20"/>
                <w:szCs w:val="20"/>
              </w:rPr>
              <w:t>dělitelného balíčku).</w:t>
            </w:r>
          </w:p>
        </w:tc>
        <w:tc>
          <w:tcPr>
            <w:tcW w:w="4678" w:type="dxa"/>
          </w:tcPr>
          <w:p w14:paraId="358B74EF" w14:textId="77777777" w:rsidR="004F36DF" w:rsidRDefault="00CE2458" w:rsidP="00215485">
            <w:pPr>
              <w:pStyle w:val="Zkladntext2"/>
              <w:spacing w:after="60" w:line="240" w:lineRule="auto"/>
              <w:jc w:val="both"/>
              <w:rPr>
                <w:bCs/>
                <w:sz w:val="20"/>
                <w:szCs w:val="20"/>
              </w:rPr>
            </w:pPr>
            <w:r>
              <w:rPr>
                <w:bCs/>
                <w:sz w:val="20"/>
                <w:szCs w:val="20"/>
              </w:rPr>
              <w:t>V</w:t>
            </w:r>
            <w:r w:rsidR="00DC47A5">
              <w:rPr>
                <w:bCs/>
                <w:sz w:val="20"/>
                <w:szCs w:val="20"/>
              </w:rPr>
              <w:t>iz vypořádání připomínky č. 3</w:t>
            </w:r>
            <w:r w:rsidR="004F36DF">
              <w:rPr>
                <w:bCs/>
                <w:sz w:val="20"/>
                <w:szCs w:val="20"/>
              </w:rPr>
              <w:t xml:space="preserve"> a 6</w:t>
            </w:r>
          </w:p>
          <w:p w14:paraId="4211BC75" w14:textId="77777777" w:rsidR="008E3689" w:rsidRDefault="00160251" w:rsidP="0069467D">
            <w:pPr>
              <w:pStyle w:val="Zkladntext2"/>
              <w:spacing w:after="60" w:line="240" w:lineRule="auto"/>
              <w:jc w:val="both"/>
              <w:rPr>
                <w:bCs/>
                <w:sz w:val="20"/>
                <w:szCs w:val="20"/>
              </w:rPr>
            </w:pPr>
            <w:r>
              <w:rPr>
                <w:bCs/>
                <w:sz w:val="20"/>
                <w:szCs w:val="20"/>
              </w:rPr>
              <w:t>Z výše uvedeného vypořádání připomínek sektoru se</w:t>
            </w:r>
            <w:r w:rsidR="008E3689">
              <w:rPr>
                <w:bCs/>
                <w:sz w:val="20"/>
                <w:szCs w:val="20"/>
              </w:rPr>
              <w:t xml:space="preserve"> zatím</w:t>
            </w:r>
            <w:r>
              <w:rPr>
                <w:bCs/>
                <w:sz w:val="20"/>
                <w:szCs w:val="20"/>
              </w:rPr>
              <w:t xml:space="preserve"> jeví, že jediným</w:t>
            </w:r>
            <w:r w:rsidR="008E3689">
              <w:rPr>
                <w:bCs/>
                <w:sz w:val="20"/>
                <w:szCs w:val="20"/>
              </w:rPr>
              <w:t>i</w:t>
            </w:r>
            <w:r>
              <w:rPr>
                <w:bCs/>
                <w:sz w:val="20"/>
                <w:szCs w:val="20"/>
              </w:rPr>
              <w:t xml:space="preserve"> d</w:t>
            </w:r>
            <w:r w:rsidR="004F36DF">
              <w:rPr>
                <w:bCs/>
                <w:sz w:val="20"/>
                <w:szCs w:val="20"/>
              </w:rPr>
              <w:t>ůvod</w:t>
            </w:r>
            <w:r w:rsidR="008E3689">
              <w:rPr>
                <w:bCs/>
                <w:sz w:val="20"/>
                <w:szCs w:val="20"/>
              </w:rPr>
              <w:t>y</w:t>
            </w:r>
            <w:r w:rsidR="004F36DF">
              <w:rPr>
                <w:bCs/>
                <w:sz w:val="20"/>
                <w:szCs w:val="20"/>
              </w:rPr>
              <w:t xml:space="preserve"> pro odmítnutí objednávky ze strany opouštěného poskytovatele bude </w:t>
            </w:r>
            <w:r w:rsidR="0069467D">
              <w:rPr>
                <w:bCs/>
                <w:sz w:val="20"/>
                <w:szCs w:val="20"/>
              </w:rPr>
              <w:t>pouze nesprávný OKU kód</w:t>
            </w:r>
            <w:r w:rsidR="008E3689">
              <w:rPr>
                <w:bCs/>
                <w:sz w:val="20"/>
                <w:szCs w:val="20"/>
              </w:rPr>
              <w:t xml:space="preserve"> a skutečnost, že OKU kód je obsažen již v jiné objednávce.</w:t>
            </w:r>
          </w:p>
          <w:p w14:paraId="3D77A0DB" w14:textId="77777777" w:rsidR="00215485" w:rsidRPr="005121C1" w:rsidRDefault="008E3689" w:rsidP="000212DC">
            <w:pPr>
              <w:pStyle w:val="Zkladntext2"/>
              <w:spacing w:after="60" w:line="240" w:lineRule="auto"/>
              <w:jc w:val="both"/>
              <w:rPr>
                <w:bCs/>
                <w:sz w:val="20"/>
                <w:szCs w:val="20"/>
              </w:rPr>
            </w:pPr>
            <w:r>
              <w:rPr>
                <w:bCs/>
                <w:sz w:val="20"/>
                <w:szCs w:val="20"/>
              </w:rPr>
              <w:t xml:space="preserve">Negativní dopady z případné realizace změny bez souhlasu účastníka či jiných objektivních důvodů by byly eliminovány potvrzením objednávky ze strany přejímajícího poskytovatele služby. </w:t>
            </w:r>
          </w:p>
        </w:tc>
      </w:tr>
      <w:tr w:rsidR="00215485" w:rsidRPr="00DF1A94" w14:paraId="5FD21AD2" w14:textId="77777777" w:rsidTr="0078092C">
        <w:tc>
          <w:tcPr>
            <w:tcW w:w="1271" w:type="dxa"/>
          </w:tcPr>
          <w:p w14:paraId="36A8F3A6" w14:textId="77777777" w:rsidR="00215485" w:rsidRPr="00DF1A94" w:rsidRDefault="00215485" w:rsidP="00215485">
            <w:pPr>
              <w:pStyle w:val="Zkladntext2"/>
              <w:spacing w:before="40" w:afterLines="40" w:after="96" w:line="240" w:lineRule="auto"/>
              <w:rPr>
                <w:sz w:val="20"/>
                <w:szCs w:val="20"/>
              </w:rPr>
            </w:pPr>
          </w:p>
        </w:tc>
        <w:tc>
          <w:tcPr>
            <w:tcW w:w="1559" w:type="dxa"/>
          </w:tcPr>
          <w:p w14:paraId="0A97FED3" w14:textId="77777777" w:rsidR="00215485" w:rsidRPr="00DF1A94" w:rsidRDefault="00215485" w:rsidP="00215485">
            <w:pPr>
              <w:pStyle w:val="Zkladntext2"/>
              <w:spacing w:after="60" w:line="240" w:lineRule="auto"/>
              <w:jc w:val="both"/>
              <w:rPr>
                <w:sz w:val="20"/>
                <w:szCs w:val="20"/>
              </w:rPr>
            </w:pPr>
          </w:p>
        </w:tc>
        <w:tc>
          <w:tcPr>
            <w:tcW w:w="1701" w:type="dxa"/>
          </w:tcPr>
          <w:p w14:paraId="04179E20" w14:textId="77777777" w:rsidR="00215485" w:rsidRDefault="00F617C8" w:rsidP="00215485">
            <w:pPr>
              <w:pStyle w:val="Zkladntext2"/>
              <w:spacing w:before="40" w:afterLines="40" w:after="96" w:line="240" w:lineRule="auto"/>
              <w:jc w:val="both"/>
              <w:rPr>
                <w:sz w:val="20"/>
                <w:szCs w:val="20"/>
              </w:rPr>
            </w:pPr>
            <w:r>
              <w:rPr>
                <w:sz w:val="20"/>
                <w:szCs w:val="20"/>
              </w:rPr>
              <w:t>VNICTP (11)</w:t>
            </w:r>
          </w:p>
        </w:tc>
        <w:tc>
          <w:tcPr>
            <w:tcW w:w="4678" w:type="dxa"/>
          </w:tcPr>
          <w:p w14:paraId="1919F151" w14:textId="77777777" w:rsidR="00F617C8" w:rsidRDefault="00F617C8" w:rsidP="00F41760">
            <w:pPr>
              <w:jc w:val="both"/>
              <w:rPr>
                <w:rFonts w:ascii="Arial" w:hAnsi="Arial" w:cs="Arial"/>
                <w:b/>
                <w:bCs/>
                <w:sz w:val="20"/>
                <w:szCs w:val="20"/>
              </w:rPr>
            </w:pPr>
            <w:r w:rsidRPr="00F617C8">
              <w:rPr>
                <w:rFonts w:ascii="Arial" w:hAnsi="Arial" w:cs="Arial"/>
                <w:sz w:val="20"/>
                <w:szCs w:val="20"/>
              </w:rPr>
              <w:t>V interní konzultaci nám bylo uloženo významnými členy asociace, s výjimkou společnosti Vodafone</w:t>
            </w:r>
            <w:r>
              <w:rPr>
                <w:rFonts w:ascii="Arial" w:hAnsi="Arial" w:cs="Arial"/>
                <w:sz w:val="20"/>
                <w:szCs w:val="20"/>
              </w:rPr>
              <w:t xml:space="preserve"> </w:t>
            </w:r>
            <w:r w:rsidRPr="00F617C8">
              <w:rPr>
                <w:rFonts w:ascii="Arial" w:hAnsi="Arial" w:cs="Arial"/>
                <w:b/>
                <w:bCs/>
                <w:sz w:val="20"/>
                <w:szCs w:val="20"/>
              </w:rPr>
              <w:t>odmítnout povinnost užití SPŘ</w:t>
            </w:r>
            <w:r>
              <w:rPr>
                <w:rFonts w:ascii="Arial" w:hAnsi="Arial" w:cs="Arial"/>
                <w:b/>
                <w:bCs/>
                <w:sz w:val="20"/>
                <w:szCs w:val="20"/>
              </w:rPr>
              <w:t>.</w:t>
            </w:r>
          </w:p>
          <w:p w14:paraId="134B730A" w14:textId="77777777" w:rsidR="00F617C8" w:rsidRPr="00F617C8" w:rsidRDefault="00F617C8" w:rsidP="00F41760">
            <w:pPr>
              <w:jc w:val="both"/>
              <w:rPr>
                <w:rFonts w:ascii="Arial" w:hAnsi="Arial" w:cs="Arial"/>
                <w:b/>
                <w:bCs/>
                <w:sz w:val="20"/>
                <w:szCs w:val="20"/>
              </w:rPr>
            </w:pPr>
          </w:p>
          <w:p w14:paraId="50890C77" w14:textId="77777777" w:rsidR="00F617C8" w:rsidRPr="00F617C8" w:rsidRDefault="00F617C8" w:rsidP="00F41760">
            <w:pPr>
              <w:jc w:val="both"/>
              <w:rPr>
                <w:rFonts w:ascii="Arial" w:hAnsi="Arial" w:cs="Arial"/>
                <w:sz w:val="20"/>
                <w:szCs w:val="20"/>
              </w:rPr>
            </w:pPr>
            <w:r w:rsidRPr="00F617C8">
              <w:rPr>
                <w:rFonts w:ascii="Arial" w:hAnsi="Arial" w:cs="Arial"/>
                <w:sz w:val="20"/>
                <w:szCs w:val="20"/>
              </w:rPr>
              <w:t xml:space="preserve">SPŘ je nástroj, který má ulehčit vzájemnou komunikaci pomocí standardizovaného rozhraní. Nemá však nutit takové řešení použít. Mezi tržními subjekty dochází k převodům celých zákaznických kmenů při různých obchodních operacích, například při akvizicích. Bylo by obtížné část převodů realizovat s využitím ustanovení §34 a část běžným </w:t>
            </w:r>
            <w:r w:rsidRPr="00F617C8">
              <w:rPr>
                <w:rFonts w:ascii="Arial" w:hAnsi="Arial" w:cs="Arial"/>
                <w:sz w:val="20"/>
                <w:szCs w:val="20"/>
              </w:rPr>
              <w:lastRenderedPageBreak/>
              <w:t>způsobem, pokud by část zákaznického kmene takový postup požadovala. Je mnohem schůdnější převést celý kmen podle náležitosti §34, k tomu však SPŘ podnikatelé nepotřebují. V</w:t>
            </w:r>
            <w:r w:rsidR="00F41760">
              <w:rPr>
                <w:rFonts w:ascii="Arial" w:hAnsi="Arial" w:cs="Arial"/>
                <w:sz w:val="20"/>
                <w:szCs w:val="20"/>
              </w:rPr>
              <w:t> </w:t>
            </w:r>
            <w:r w:rsidRPr="00F617C8">
              <w:rPr>
                <w:rFonts w:ascii="Arial" w:hAnsi="Arial" w:cs="Arial"/>
                <w:sz w:val="20"/>
                <w:szCs w:val="20"/>
              </w:rPr>
              <w:t xml:space="preserve">takových případech je efektivnější vše řešit interním systémem.  </w:t>
            </w:r>
          </w:p>
          <w:p w14:paraId="34B01629" w14:textId="77777777" w:rsidR="00F617C8" w:rsidRPr="00F617C8" w:rsidRDefault="00F617C8" w:rsidP="00F617C8">
            <w:pPr>
              <w:rPr>
                <w:rFonts w:ascii="Arial" w:hAnsi="Arial" w:cs="Arial"/>
                <w:sz w:val="20"/>
                <w:szCs w:val="20"/>
              </w:rPr>
            </w:pPr>
            <w:r w:rsidRPr="00F617C8">
              <w:rPr>
                <w:rFonts w:ascii="Arial" w:hAnsi="Arial" w:cs="Arial"/>
                <w:sz w:val="20"/>
                <w:szCs w:val="20"/>
              </w:rPr>
              <w:t xml:space="preserve"> </w:t>
            </w:r>
          </w:p>
          <w:p w14:paraId="624EF012" w14:textId="77777777" w:rsidR="00215485" w:rsidRDefault="00F617C8" w:rsidP="00F41760">
            <w:pPr>
              <w:jc w:val="both"/>
              <w:rPr>
                <w:rFonts w:ascii="Arial" w:hAnsi="Arial" w:cs="Arial"/>
                <w:sz w:val="20"/>
                <w:szCs w:val="20"/>
              </w:rPr>
            </w:pPr>
            <w:r w:rsidRPr="00F617C8">
              <w:rPr>
                <w:rFonts w:ascii="Arial" w:hAnsi="Arial" w:cs="Arial"/>
                <w:sz w:val="20"/>
                <w:szCs w:val="20"/>
              </w:rPr>
              <w:t xml:space="preserve">VNICTP </w:t>
            </w:r>
            <w:proofErr w:type="spellStart"/>
            <w:r w:rsidRPr="00F617C8">
              <w:rPr>
                <w:rFonts w:ascii="Arial" w:hAnsi="Arial" w:cs="Arial"/>
                <w:sz w:val="20"/>
                <w:szCs w:val="20"/>
              </w:rPr>
              <w:t>z.s</w:t>
            </w:r>
            <w:proofErr w:type="spellEnd"/>
            <w:r w:rsidRPr="00F617C8">
              <w:rPr>
                <w:rFonts w:ascii="Arial" w:hAnsi="Arial" w:cs="Arial"/>
                <w:sz w:val="20"/>
                <w:szCs w:val="20"/>
              </w:rPr>
              <w:t xml:space="preserve">. proto navrhuje zavést povinnost použít SPŘ pouze v případech, kdy si jeho použití tržní subjekt, participující při přenosu služby, vyžádá.  </w:t>
            </w:r>
          </w:p>
        </w:tc>
        <w:tc>
          <w:tcPr>
            <w:tcW w:w="4678" w:type="dxa"/>
          </w:tcPr>
          <w:p w14:paraId="095CBFD4" w14:textId="77777777" w:rsidR="00AD163A" w:rsidRDefault="00CE2458" w:rsidP="00AD163A">
            <w:pPr>
              <w:pStyle w:val="Zkladntext2"/>
              <w:spacing w:after="60" w:line="240" w:lineRule="auto"/>
              <w:jc w:val="both"/>
              <w:rPr>
                <w:bCs/>
                <w:sz w:val="20"/>
                <w:szCs w:val="20"/>
              </w:rPr>
            </w:pPr>
            <w:r>
              <w:rPr>
                <w:bCs/>
                <w:sz w:val="20"/>
                <w:szCs w:val="20"/>
              </w:rPr>
              <w:lastRenderedPageBreak/>
              <w:t>Viz vypořádání připomínky č. 1.</w:t>
            </w:r>
          </w:p>
          <w:p w14:paraId="4637E0F6" w14:textId="77777777" w:rsidR="00D65CA3" w:rsidRDefault="00B11EED" w:rsidP="00C104EF">
            <w:pPr>
              <w:pStyle w:val="Zkladntext2"/>
              <w:spacing w:after="60" w:line="240" w:lineRule="auto"/>
              <w:jc w:val="both"/>
              <w:rPr>
                <w:bCs/>
                <w:sz w:val="20"/>
                <w:szCs w:val="20"/>
              </w:rPr>
            </w:pPr>
            <w:r>
              <w:rPr>
                <w:bCs/>
                <w:sz w:val="20"/>
                <w:szCs w:val="20"/>
              </w:rPr>
              <w:t xml:space="preserve">K části připomínky týkající se převodu celého zákaznického kmene mezi podnikateli </w:t>
            </w:r>
            <w:r w:rsidR="00D963C0">
              <w:rPr>
                <w:bCs/>
                <w:sz w:val="20"/>
                <w:szCs w:val="20"/>
              </w:rPr>
              <w:t xml:space="preserve">např. při akvizici </w:t>
            </w:r>
            <w:r>
              <w:rPr>
                <w:bCs/>
                <w:sz w:val="20"/>
                <w:szCs w:val="20"/>
              </w:rPr>
              <w:t xml:space="preserve">ČTÚ uvádí, že mu není jasná souvislost mezi touto problematikou a procesem změny poskytovatele dle § 34a </w:t>
            </w:r>
            <w:r w:rsidR="00C104EF">
              <w:rPr>
                <w:bCs/>
                <w:sz w:val="20"/>
                <w:szCs w:val="20"/>
              </w:rPr>
              <w:t xml:space="preserve">transpoziční novely zákona o elektronických komunikacích </w:t>
            </w:r>
            <w:r>
              <w:rPr>
                <w:bCs/>
                <w:sz w:val="20"/>
                <w:szCs w:val="20"/>
              </w:rPr>
              <w:t xml:space="preserve">iniciovaným </w:t>
            </w:r>
            <w:r w:rsidR="00CB0C1A">
              <w:rPr>
                <w:bCs/>
                <w:sz w:val="20"/>
                <w:szCs w:val="20"/>
              </w:rPr>
              <w:t>účastníkem</w:t>
            </w:r>
            <w:r>
              <w:rPr>
                <w:bCs/>
                <w:sz w:val="20"/>
                <w:szCs w:val="20"/>
              </w:rPr>
              <w:t xml:space="preserve">. </w:t>
            </w:r>
            <w:r w:rsidR="00D65CA3">
              <w:rPr>
                <w:bCs/>
                <w:sz w:val="20"/>
                <w:szCs w:val="20"/>
              </w:rPr>
              <w:t xml:space="preserve">ČTÚ </w:t>
            </w:r>
            <w:r w:rsidR="00D963C0">
              <w:rPr>
                <w:bCs/>
                <w:sz w:val="20"/>
                <w:szCs w:val="20"/>
              </w:rPr>
              <w:t xml:space="preserve">spatřuje </w:t>
            </w:r>
            <w:r w:rsidR="00D65CA3">
              <w:rPr>
                <w:bCs/>
                <w:sz w:val="20"/>
                <w:szCs w:val="20"/>
              </w:rPr>
              <w:t>rozdíl mezi převodem báze zákazníků při akvizici, kdy se nejedná o změnu poskytovatele změny přístupu k internetu v souladu s ustanovením § 34a, a změnou poskytovatele v souladu právě s tímto ustanovením.</w:t>
            </w:r>
          </w:p>
          <w:p w14:paraId="68BE1901" w14:textId="77777777" w:rsidR="00CE2458" w:rsidRPr="00F17E68" w:rsidRDefault="00CE2458" w:rsidP="00C104EF">
            <w:pPr>
              <w:pStyle w:val="Zkladntext2"/>
              <w:spacing w:after="60" w:line="240" w:lineRule="auto"/>
              <w:jc w:val="both"/>
              <w:rPr>
                <w:bCs/>
                <w:sz w:val="20"/>
                <w:szCs w:val="20"/>
              </w:rPr>
            </w:pPr>
          </w:p>
        </w:tc>
      </w:tr>
      <w:tr w:rsidR="00F617C8" w:rsidRPr="00DF1A94" w14:paraId="30D5BF76" w14:textId="77777777" w:rsidTr="0078092C">
        <w:tc>
          <w:tcPr>
            <w:tcW w:w="1271" w:type="dxa"/>
          </w:tcPr>
          <w:p w14:paraId="1A5BD3DE" w14:textId="77777777" w:rsidR="00F617C8" w:rsidRPr="00DF1A94" w:rsidRDefault="00F617C8" w:rsidP="00215485">
            <w:pPr>
              <w:pStyle w:val="Zkladntext2"/>
              <w:spacing w:before="40" w:afterLines="40" w:after="96" w:line="240" w:lineRule="auto"/>
              <w:rPr>
                <w:sz w:val="20"/>
                <w:szCs w:val="20"/>
              </w:rPr>
            </w:pPr>
          </w:p>
        </w:tc>
        <w:tc>
          <w:tcPr>
            <w:tcW w:w="1559" w:type="dxa"/>
          </w:tcPr>
          <w:p w14:paraId="4FDB9C80" w14:textId="77777777" w:rsidR="00F617C8" w:rsidRPr="00DF1A94" w:rsidRDefault="00F617C8" w:rsidP="00215485">
            <w:pPr>
              <w:pStyle w:val="Zkladntext2"/>
              <w:spacing w:after="60" w:line="240" w:lineRule="auto"/>
              <w:jc w:val="both"/>
              <w:rPr>
                <w:sz w:val="20"/>
                <w:szCs w:val="20"/>
              </w:rPr>
            </w:pPr>
          </w:p>
        </w:tc>
        <w:tc>
          <w:tcPr>
            <w:tcW w:w="1701" w:type="dxa"/>
          </w:tcPr>
          <w:p w14:paraId="370FC4D3" w14:textId="77777777" w:rsidR="00F617C8" w:rsidRDefault="00F617C8" w:rsidP="00215485">
            <w:pPr>
              <w:pStyle w:val="Zkladntext2"/>
              <w:spacing w:before="40" w:afterLines="40" w:after="96" w:line="240" w:lineRule="auto"/>
              <w:jc w:val="both"/>
              <w:rPr>
                <w:sz w:val="20"/>
                <w:szCs w:val="20"/>
              </w:rPr>
            </w:pPr>
            <w:r>
              <w:rPr>
                <w:sz w:val="20"/>
                <w:szCs w:val="20"/>
              </w:rPr>
              <w:t>VNICTP (12)</w:t>
            </w:r>
          </w:p>
        </w:tc>
        <w:tc>
          <w:tcPr>
            <w:tcW w:w="4678" w:type="dxa"/>
          </w:tcPr>
          <w:p w14:paraId="72FEA2D3" w14:textId="77777777" w:rsidR="00F617C8" w:rsidRDefault="00F617C8" w:rsidP="00F41760">
            <w:pPr>
              <w:jc w:val="both"/>
              <w:rPr>
                <w:rFonts w:ascii="Arial" w:hAnsi="Arial" w:cs="Arial"/>
                <w:b/>
                <w:bCs/>
                <w:sz w:val="20"/>
                <w:szCs w:val="20"/>
              </w:rPr>
            </w:pPr>
            <w:r w:rsidRPr="00F617C8">
              <w:rPr>
                <w:rFonts w:ascii="Arial" w:hAnsi="Arial" w:cs="Arial"/>
                <w:sz w:val="20"/>
                <w:szCs w:val="20"/>
              </w:rPr>
              <w:t>V interní konzultaci nám bylo uloženo významnými členy asociace, s výjimkou společnosti Vodafone</w:t>
            </w:r>
            <w:r>
              <w:rPr>
                <w:rFonts w:ascii="Arial" w:hAnsi="Arial" w:cs="Arial"/>
                <w:sz w:val="20"/>
                <w:szCs w:val="20"/>
              </w:rPr>
              <w:t xml:space="preserve"> </w:t>
            </w:r>
            <w:r w:rsidRPr="00F617C8">
              <w:rPr>
                <w:rFonts w:ascii="Arial" w:hAnsi="Arial" w:cs="Arial"/>
                <w:b/>
                <w:bCs/>
                <w:sz w:val="20"/>
                <w:szCs w:val="20"/>
              </w:rPr>
              <w:t>zavést podmínku nákladově orientované ceny za využití služby SPŘ</w:t>
            </w:r>
            <w:r>
              <w:rPr>
                <w:rFonts w:ascii="Arial" w:hAnsi="Arial" w:cs="Arial"/>
                <w:b/>
                <w:bCs/>
                <w:sz w:val="20"/>
                <w:szCs w:val="20"/>
              </w:rPr>
              <w:t>.</w:t>
            </w:r>
          </w:p>
          <w:p w14:paraId="2DB96021" w14:textId="77777777" w:rsidR="00F617C8" w:rsidRPr="00F617C8" w:rsidRDefault="00F617C8" w:rsidP="00F41760">
            <w:pPr>
              <w:jc w:val="both"/>
              <w:rPr>
                <w:rFonts w:ascii="Arial" w:hAnsi="Arial" w:cs="Arial"/>
                <w:b/>
                <w:bCs/>
                <w:sz w:val="20"/>
                <w:szCs w:val="20"/>
              </w:rPr>
            </w:pPr>
          </w:p>
          <w:p w14:paraId="3BA9A5FC" w14:textId="77777777" w:rsidR="00F617C8" w:rsidRPr="00F617C8" w:rsidRDefault="00F617C8" w:rsidP="00F41760">
            <w:pPr>
              <w:tabs>
                <w:tab w:val="left" w:pos="1176"/>
              </w:tabs>
              <w:jc w:val="both"/>
              <w:rPr>
                <w:rFonts w:ascii="Arial" w:hAnsi="Arial" w:cs="Arial"/>
                <w:sz w:val="20"/>
                <w:szCs w:val="20"/>
              </w:rPr>
            </w:pPr>
            <w:r w:rsidRPr="00F617C8">
              <w:rPr>
                <w:rFonts w:ascii="Arial" w:hAnsi="Arial" w:cs="Arial"/>
                <w:sz w:val="20"/>
                <w:szCs w:val="20"/>
              </w:rPr>
              <w:t xml:space="preserve">SPŘ bude zcela jistě dominantním prostředkem přenosu služby nezaložené na čísle. Obavy významných členů naší asociace se týkají možného nastavení cenové bariéry pro vstup na trh, zejména pro malé či začínající podnikatele. </w:t>
            </w:r>
          </w:p>
          <w:p w14:paraId="76517FC6" w14:textId="77777777" w:rsidR="00F617C8" w:rsidRPr="00F617C8" w:rsidRDefault="00F617C8" w:rsidP="00F41760">
            <w:pPr>
              <w:tabs>
                <w:tab w:val="left" w:pos="1176"/>
              </w:tabs>
              <w:jc w:val="both"/>
              <w:rPr>
                <w:rFonts w:ascii="Arial" w:hAnsi="Arial" w:cs="Arial"/>
                <w:sz w:val="20"/>
                <w:szCs w:val="20"/>
              </w:rPr>
            </w:pPr>
            <w:r w:rsidRPr="00F617C8">
              <w:rPr>
                <w:rFonts w:ascii="Arial" w:hAnsi="Arial" w:cs="Arial"/>
                <w:sz w:val="20"/>
                <w:szCs w:val="20"/>
              </w:rPr>
              <w:t xml:space="preserve"> </w:t>
            </w:r>
          </w:p>
          <w:p w14:paraId="2F9FB6DB" w14:textId="77777777" w:rsidR="00F617C8" w:rsidRDefault="00F617C8" w:rsidP="00F41760">
            <w:pPr>
              <w:tabs>
                <w:tab w:val="left" w:pos="1176"/>
              </w:tabs>
              <w:jc w:val="both"/>
              <w:rPr>
                <w:rFonts w:ascii="Arial" w:hAnsi="Arial" w:cs="Arial"/>
                <w:sz w:val="20"/>
                <w:szCs w:val="20"/>
              </w:rPr>
            </w:pPr>
            <w:r w:rsidRPr="00F617C8">
              <w:rPr>
                <w:rFonts w:ascii="Arial" w:hAnsi="Arial" w:cs="Arial"/>
                <w:sz w:val="20"/>
                <w:szCs w:val="20"/>
              </w:rPr>
              <w:t xml:space="preserve">VNICTP </w:t>
            </w:r>
            <w:proofErr w:type="spellStart"/>
            <w:r w:rsidRPr="00F617C8">
              <w:rPr>
                <w:rFonts w:ascii="Arial" w:hAnsi="Arial" w:cs="Arial"/>
                <w:sz w:val="20"/>
                <w:szCs w:val="20"/>
              </w:rPr>
              <w:t>z.s</w:t>
            </w:r>
            <w:proofErr w:type="spellEnd"/>
            <w:r w:rsidRPr="00F617C8">
              <w:rPr>
                <w:rFonts w:ascii="Arial" w:hAnsi="Arial" w:cs="Arial"/>
                <w:sz w:val="20"/>
                <w:szCs w:val="20"/>
              </w:rPr>
              <w:t xml:space="preserve">. proto navrhuje doplnit přímo do textu vyhlášky, případně dokonce </w:t>
            </w:r>
            <w:r>
              <w:rPr>
                <w:rFonts w:ascii="Arial" w:hAnsi="Arial" w:cs="Arial"/>
                <w:sz w:val="20"/>
                <w:szCs w:val="20"/>
              </w:rPr>
              <w:t xml:space="preserve">do </w:t>
            </w:r>
            <w:r w:rsidRPr="00F617C8">
              <w:rPr>
                <w:rFonts w:ascii="Arial" w:hAnsi="Arial" w:cs="Arial"/>
                <w:sz w:val="20"/>
                <w:szCs w:val="20"/>
              </w:rPr>
              <w:t>textu</w:t>
            </w:r>
            <w:r>
              <w:rPr>
                <w:rFonts w:ascii="Arial" w:hAnsi="Arial" w:cs="Arial"/>
                <w:sz w:val="20"/>
                <w:szCs w:val="20"/>
              </w:rPr>
              <w:t xml:space="preserve"> transpoziční novely</w:t>
            </w:r>
            <w:r w:rsidRPr="00F617C8">
              <w:rPr>
                <w:rFonts w:ascii="Arial" w:hAnsi="Arial" w:cs="Arial"/>
                <w:sz w:val="20"/>
                <w:szCs w:val="20"/>
              </w:rPr>
              <w:t>, záruku nákladově orientované ceny za využití služby SPŘ.</w:t>
            </w:r>
          </w:p>
        </w:tc>
        <w:tc>
          <w:tcPr>
            <w:tcW w:w="4678" w:type="dxa"/>
          </w:tcPr>
          <w:p w14:paraId="1D36C701" w14:textId="77777777" w:rsidR="00F617C8" w:rsidRDefault="00FB5C00" w:rsidP="00C104EF">
            <w:pPr>
              <w:pStyle w:val="Zkladntext2"/>
              <w:spacing w:after="60" w:line="240" w:lineRule="auto"/>
              <w:jc w:val="both"/>
              <w:rPr>
                <w:bCs/>
                <w:sz w:val="20"/>
                <w:szCs w:val="20"/>
              </w:rPr>
            </w:pPr>
            <w:r w:rsidRPr="00FB5C00">
              <w:rPr>
                <w:bCs/>
                <w:sz w:val="20"/>
                <w:szCs w:val="20"/>
              </w:rPr>
              <w:t>Viz</w:t>
            </w:r>
            <w:r>
              <w:rPr>
                <w:b/>
                <w:bCs/>
                <w:sz w:val="20"/>
                <w:szCs w:val="20"/>
              </w:rPr>
              <w:t xml:space="preserve"> </w:t>
            </w:r>
            <w:r w:rsidR="00AD163A" w:rsidRPr="00AD163A">
              <w:rPr>
                <w:bCs/>
                <w:sz w:val="20"/>
                <w:szCs w:val="20"/>
              </w:rPr>
              <w:t xml:space="preserve">vypořádání </w:t>
            </w:r>
            <w:r w:rsidR="00C104EF">
              <w:rPr>
                <w:bCs/>
                <w:sz w:val="20"/>
                <w:szCs w:val="20"/>
              </w:rPr>
              <w:t>připomínky č. 1</w:t>
            </w:r>
            <w:r w:rsidR="00AD163A" w:rsidRPr="00AD163A">
              <w:rPr>
                <w:bCs/>
                <w:sz w:val="20"/>
                <w:szCs w:val="20"/>
              </w:rPr>
              <w:t>.</w:t>
            </w:r>
            <w:r w:rsidR="00AF6065">
              <w:rPr>
                <w:bCs/>
                <w:sz w:val="20"/>
                <w:szCs w:val="20"/>
              </w:rPr>
              <w:t xml:space="preserve"> </w:t>
            </w:r>
          </w:p>
          <w:p w14:paraId="597D23DD" w14:textId="77777777" w:rsidR="00B34C3C" w:rsidRPr="00AD163A" w:rsidRDefault="00B34C3C" w:rsidP="00C104EF">
            <w:pPr>
              <w:pStyle w:val="Zkladntext2"/>
              <w:spacing w:after="60" w:line="240" w:lineRule="auto"/>
              <w:jc w:val="both"/>
              <w:rPr>
                <w:b/>
                <w:bCs/>
                <w:sz w:val="20"/>
                <w:szCs w:val="20"/>
              </w:rPr>
            </w:pPr>
          </w:p>
        </w:tc>
      </w:tr>
    </w:tbl>
    <w:p w14:paraId="131ED41B" w14:textId="77777777" w:rsidR="00B77C87" w:rsidRPr="00DF1A94" w:rsidRDefault="00B77C87" w:rsidP="006D0E96">
      <w:pPr>
        <w:tabs>
          <w:tab w:val="left" w:pos="2362"/>
        </w:tabs>
        <w:rPr>
          <w:rFonts w:ascii="Arial" w:hAnsi="Arial" w:cs="Arial"/>
          <w:b/>
          <w:sz w:val="20"/>
          <w:szCs w:val="20"/>
        </w:rPr>
      </w:pPr>
      <w:bookmarkStart w:id="0" w:name="_GoBack"/>
      <w:bookmarkEnd w:id="0"/>
    </w:p>
    <w:sectPr w:rsidR="00B77C87" w:rsidRPr="00DF1A94" w:rsidSect="00271382">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B76A" w14:textId="77777777" w:rsidR="005936F3" w:rsidRDefault="005936F3" w:rsidP="00271382">
      <w:pPr>
        <w:spacing w:after="0" w:line="240" w:lineRule="auto"/>
      </w:pPr>
      <w:r>
        <w:separator/>
      </w:r>
    </w:p>
  </w:endnote>
  <w:endnote w:type="continuationSeparator" w:id="0">
    <w:p w14:paraId="0A4A77F5" w14:textId="77777777" w:rsidR="005936F3" w:rsidRDefault="005936F3" w:rsidP="00271382">
      <w:pPr>
        <w:spacing w:after="0" w:line="240" w:lineRule="auto"/>
      </w:pPr>
      <w:r>
        <w:continuationSeparator/>
      </w:r>
    </w:p>
  </w:endnote>
  <w:endnote w:type="continuationNotice" w:id="1">
    <w:p w14:paraId="2B60177E" w14:textId="77777777" w:rsidR="005936F3" w:rsidRDefault="00593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80922"/>
      <w:docPartObj>
        <w:docPartGallery w:val="Page Numbers (Bottom of Page)"/>
        <w:docPartUnique/>
      </w:docPartObj>
    </w:sdtPr>
    <w:sdtEndPr/>
    <w:sdtContent>
      <w:p w14:paraId="20BBD92A" w14:textId="77777777" w:rsidR="00BF7EC2" w:rsidRDefault="00BF7EC2" w:rsidP="00E175FD">
        <w:pPr>
          <w:pStyle w:val="Zpat"/>
          <w:jc w:val="center"/>
        </w:pPr>
        <w:r>
          <w:fldChar w:fldCharType="begin"/>
        </w:r>
        <w:r>
          <w:instrText>PAGE   \* MERGEFORMAT</w:instrText>
        </w:r>
        <w:r>
          <w:fldChar w:fldCharType="separate"/>
        </w:r>
        <w:r w:rsidR="00F465F0">
          <w:rPr>
            <w:noProof/>
          </w:rPr>
          <w:t>10</w:t>
        </w:r>
        <w:r>
          <w:fldChar w:fldCharType="end"/>
        </w:r>
        <w:r>
          <w:t>/</w:t>
        </w:r>
        <w:r>
          <w:fldChar w:fldCharType="begin"/>
        </w:r>
        <w:r>
          <w:instrText xml:space="preserve"> NUMPAGES  \# "0"  \* MERGEFORMAT </w:instrText>
        </w:r>
        <w:r>
          <w:fldChar w:fldCharType="separate"/>
        </w:r>
        <w:r w:rsidR="00F465F0">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332F9" w14:textId="77777777" w:rsidR="005936F3" w:rsidRDefault="005936F3" w:rsidP="00271382">
      <w:pPr>
        <w:spacing w:after="0" w:line="240" w:lineRule="auto"/>
      </w:pPr>
      <w:r>
        <w:separator/>
      </w:r>
    </w:p>
  </w:footnote>
  <w:footnote w:type="continuationSeparator" w:id="0">
    <w:p w14:paraId="3CA9982D" w14:textId="77777777" w:rsidR="005936F3" w:rsidRDefault="005936F3" w:rsidP="00271382">
      <w:pPr>
        <w:spacing w:after="0" w:line="240" w:lineRule="auto"/>
      </w:pPr>
      <w:r>
        <w:continuationSeparator/>
      </w:r>
    </w:p>
  </w:footnote>
  <w:footnote w:type="continuationNotice" w:id="1">
    <w:p w14:paraId="153174FF" w14:textId="77777777" w:rsidR="005936F3" w:rsidRDefault="005936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5F4"/>
    <w:multiLevelType w:val="multilevel"/>
    <w:tmpl w:val="EF44B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22079"/>
    <w:multiLevelType w:val="singleLevel"/>
    <w:tmpl w:val="3B407DC6"/>
    <w:lvl w:ilvl="0">
      <w:start w:val="1"/>
      <w:numFmt w:val="decimal"/>
      <w:lvlText w:val="(%1)"/>
      <w:lvlJc w:val="left"/>
      <w:pPr>
        <w:tabs>
          <w:tab w:val="num" w:pos="360"/>
        </w:tabs>
        <w:ind w:left="360" w:hanging="360"/>
      </w:pPr>
      <w:rPr>
        <w:rFonts w:hint="default"/>
      </w:rPr>
    </w:lvl>
  </w:abstractNum>
  <w:abstractNum w:abstractNumId="2" w15:restartNumberingAfterBreak="0">
    <w:nsid w:val="0CAB1F94"/>
    <w:multiLevelType w:val="hybridMultilevel"/>
    <w:tmpl w:val="5FC6B236"/>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3" w15:restartNumberingAfterBreak="0">
    <w:nsid w:val="12667717"/>
    <w:multiLevelType w:val="singleLevel"/>
    <w:tmpl w:val="28AEE6BE"/>
    <w:lvl w:ilvl="0">
      <w:start w:val="1"/>
      <w:numFmt w:val="decimal"/>
      <w:pStyle w:val="Nadpis2"/>
      <w:lvlText w:val="%1."/>
      <w:lvlJc w:val="left"/>
      <w:pPr>
        <w:ind w:left="360" w:hanging="360"/>
      </w:pPr>
      <w:rPr>
        <w:rFonts w:hint="default"/>
      </w:rPr>
    </w:lvl>
  </w:abstractNum>
  <w:abstractNum w:abstractNumId="4" w15:restartNumberingAfterBreak="0">
    <w:nsid w:val="1A224A2A"/>
    <w:multiLevelType w:val="hybridMultilevel"/>
    <w:tmpl w:val="34CCE97A"/>
    <w:lvl w:ilvl="0" w:tplc="747AFB58">
      <w:start w:val="1"/>
      <w:numFmt w:val="lowerLetter"/>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543920"/>
    <w:multiLevelType w:val="hybridMultilevel"/>
    <w:tmpl w:val="2070C6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A15D64"/>
    <w:multiLevelType w:val="hybridMultilevel"/>
    <w:tmpl w:val="16787458"/>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7" w15:restartNumberingAfterBreak="0">
    <w:nsid w:val="24B202C1"/>
    <w:multiLevelType w:val="multilevel"/>
    <w:tmpl w:val="912E2C0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D325F4"/>
    <w:multiLevelType w:val="multilevel"/>
    <w:tmpl w:val="4120CD98"/>
    <w:lvl w:ilvl="0">
      <w:start w:val="1"/>
      <w:numFmt w:val="decimal"/>
      <w:pStyle w:val="Nadpis1Analza-Arial16"/>
      <w:lvlText w:val="%1."/>
      <w:lvlJc w:val="left"/>
      <w:pPr>
        <w:tabs>
          <w:tab w:val="num" w:pos="432"/>
        </w:tabs>
        <w:ind w:left="432" w:hanging="432"/>
      </w:pPr>
      <w:rPr>
        <w:rFonts w:hint="default"/>
      </w:rPr>
    </w:lvl>
    <w:lvl w:ilvl="1">
      <w:start w:val="1"/>
      <w:numFmt w:val="decimal"/>
      <w:pStyle w:val="Nadpis2Analza-Arial16"/>
      <w:lvlText w:val="%1.%2"/>
      <w:lvlJc w:val="left"/>
      <w:pPr>
        <w:tabs>
          <w:tab w:val="num" w:pos="720"/>
        </w:tabs>
        <w:ind w:left="720" w:hanging="720"/>
      </w:pPr>
      <w:rPr>
        <w:rFonts w:hint="default"/>
      </w:rPr>
    </w:lvl>
    <w:lvl w:ilvl="2">
      <w:start w:val="1"/>
      <w:numFmt w:val="decimal"/>
      <w:pStyle w:val="Nadpis3Analza-Arial14"/>
      <w:lvlText w:val="%1.%2.%3"/>
      <w:lvlJc w:val="left"/>
      <w:pPr>
        <w:tabs>
          <w:tab w:val="num" w:pos="851"/>
        </w:tabs>
        <w:ind w:left="851" w:hanging="851"/>
      </w:pPr>
      <w:rPr>
        <w:rFonts w:hint="default"/>
      </w:rPr>
    </w:lvl>
    <w:lvl w:ilvl="3">
      <w:start w:val="1"/>
      <w:numFmt w:val="decimal"/>
      <w:pStyle w:val="Nadpis4Analza-Arial12"/>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7805FF3"/>
    <w:multiLevelType w:val="hybridMultilevel"/>
    <w:tmpl w:val="E9B45FA6"/>
    <w:lvl w:ilvl="0" w:tplc="06EE3F9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E060FE"/>
    <w:multiLevelType w:val="hybridMultilevel"/>
    <w:tmpl w:val="7CB6DD50"/>
    <w:lvl w:ilvl="0" w:tplc="F2BEFB44">
      <w:start w:val="1"/>
      <w:numFmt w:val="bullet"/>
      <w:lvlText w:val="-"/>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4B200">
      <w:start w:val="1"/>
      <w:numFmt w:val="bullet"/>
      <w:lvlText w:val="o"/>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07C2A">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A6C66C">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E62326">
      <w:start w:val="1"/>
      <w:numFmt w:val="bullet"/>
      <w:lvlText w:val="o"/>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E445AE">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902700">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1408C6">
      <w:start w:val="1"/>
      <w:numFmt w:val="bullet"/>
      <w:lvlText w:val="o"/>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22F98">
      <w:start w:val="1"/>
      <w:numFmt w:val="bullet"/>
      <w:lvlText w:val="▪"/>
      <w:lvlJc w:val="left"/>
      <w:pPr>
        <w:ind w:left="7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8E7A76"/>
    <w:multiLevelType w:val="hybridMultilevel"/>
    <w:tmpl w:val="7AA208BE"/>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2" w15:restartNumberingAfterBreak="0">
    <w:nsid w:val="61A95616"/>
    <w:multiLevelType w:val="hybridMultilevel"/>
    <w:tmpl w:val="9B885EA0"/>
    <w:lvl w:ilvl="0" w:tplc="926A4F2C">
      <w:start w:val="1"/>
      <w:numFmt w:val="bullet"/>
      <w:lvlText w:val="-"/>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48E198">
      <w:start w:val="1"/>
      <w:numFmt w:val="bullet"/>
      <w:lvlText w:val="o"/>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EBD34">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389BAE">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03068">
      <w:start w:val="1"/>
      <w:numFmt w:val="bullet"/>
      <w:lvlText w:val="o"/>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8035FE">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18C6C8">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EF2A2">
      <w:start w:val="1"/>
      <w:numFmt w:val="bullet"/>
      <w:lvlText w:val="o"/>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2BA9E">
      <w:start w:val="1"/>
      <w:numFmt w:val="bullet"/>
      <w:lvlText w:val="▪"/>
      <w:lvlJc w:val="left"/>
      <w:pPr>
        <w:ind w:left="7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FB704A"/>
    <w:multiLevelType w:val="hybridMultilevel"/>
    <w:tmpl w:val="5114FF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E5AD8"/>
    <w:multiLevelType w:val="hybridMultilevel"/>
    <w:tmpl w:val="FBAA6A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0479C6"/>
    <w:multiLevelType w:val="hybridMultilevel"/>
    <w:tmpl w:val="C3507950"/>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6" w15:restartNumberingAfterBreak="0">
    <w:nsid w:val="6E0F04A3"/>
    <w:multiLevelType w:val="hybridMultilevel"/>
    <w:tmpl w:val="0CB4D0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4B7478"/>
    <w:multiLevelType w:val="hybridMultilevel"/>
    <w:tmpl w:val="6DEC6C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0D33A9"/>
    <w:multiLevelType w:val="hybridMultilevel"/>
    <w:tmpl w:val="4F001AB8"/>
    <w:lvl w:ilvl="0" w:tplc="8EC47C50">
      <w:start w:val="1"/>
      <w:numFmt w:val="bullet"/>
      <w:lvlText w:val="-"/>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A31BC">
      <w:start w:val="1"/>
      <w:numFmt w:val="bullet"/>
      <w:lvlText w:val="o"/>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3E6E1E">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60F180">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B01A16">
      <w:start w:val="1"/>
      <w:numFmt w:val="bullet"/>
      <w:lvlText w:val="o"/>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B01B18">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0A8BC">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8A99E8">
      <w:start w:val="1"/>
      <w:numFmt w:val="bullet"/>
      <w:lvlText w:val="o"/>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F66D1C">
      <w:start w:val="1"/>
      <w:numFmt w:val="bullet"/>
      <w:lvlText w:val="▪"/>
      <w:lvlJc w:val="left"/>
      <w:pPr>
        <w:ind w:left="7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E15525"/>
    <w:multiLevelType w:val="multilevel"/>
    <w:tmpl w:val="777678E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15"/>
  </w:num>
  <w:num w:numId="4">
    <w:abstractNumId w:val="11"/>
  </w:num>
  <w:num w:numId="5">
    <w:abstractNumId w:val="14"/>
  </w:num>
  <w:num w:numId="6">
    <w:abstractNumId w:val="4"/>
  </w:num>
  <w:num w:numId="7">
    <w:abstractNumId w:val="9"/>
  </w:num>
  <w:num w:numId="8">
    <w:abstractNumId w:val="16"/>
  </w:num>
  <w:num w:numId="9">
    <w:abstractNumId w:val="17"/>
  </w:num>
  <w:num w:numId="10">
    <w:abstractNumId w:val="3"/>
  </w:num>
  <w:num w:numId="11">
    <w:abstractNumId w:val="1"/>
  </w:num>
  <w:num w:numId="12">
    <w:abstractNumId w:val="12"/>
  </w:num>
  <w:num w:numId="13">
    <w:abstractNumId w:val="18"/>
  </w:num>
  <w:num w:numId="14">
    <w:abstractNumId w:val="7"/>
  </w:num>
  <w:num w:numId="15">
    <w:abstractNumId w:val="19"/>
  </w:num>
  <w:num w:numId="16">
    <w:abstractNumId w:val="10"/>
  </w:num>
  <w:num w:numId="17">
    <w:abstractNumId w:val="3"/>
    <w:lvlOverride w:ilvl="0">
      <w:startOverride w:val="1"/>
    </w:lvlOverride>
  </w:num>
  <w:num w:numId="18">
    <w:abstractNumId w:val="5"/>
  </w:num>
  <w:num w:numId="19">
    <w:abstractNumId w:val="0"/>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82"/>
    <w:rsid w:val="00000467"/>
    <w:rsid w:val="00001F1D"/>
    <w:rsid w:val="000023A7"/>
    <w:rsid w:val="00003D2A"/>
    <w:rsid w:val="0000412F"/>
    <w:rsid w:val="00004266"/>
    <w:rsid w:val="000042F1"/>
    <w:rsid w:val="00004BA3"/>
    <w:rsid w:val="0000505E"/>
    <w:rsid w:val="00005131"/>
    <w:rsid w:val="00005413"/>
    <w:rsid w:val="000057F8"/>
    <w:rsid w:val="00006488"/>
    <w:rsid w:val="00006FA7"/>
    <w:rsid w:val="000072FF"/>
    <w:rsid w:val="00010302"/>
    <w:rsid w:val="00010B0C"/>
    <w:rsid w:val="00011775"/>
    <w:rsid w:val="00011A07"/>
    <w:rsid w:val="000136FD"/>
    <w:rsid w:val="00014025"/>
    <w:rsid w:val="000140FD"/>
    <w:rsid w:val="00014317"/>
    <w:rsid w:val="00015135"/>
    <w:rsid w:val="000165E7"/>
    <w:rsid w:val="00016ADE"/>
    <w:rsid w:val="00016D8E"/>
    <w:rsid w:val="00021090"/>
    <w:rsid w:val="000212DC"/>
    <w:rsid w:val="0002188F"/>
    <w:rsid w:val="0002313C"/>
    <w:rsid w:val="0002358F"/>
    <w:rsid w:val="000249A8"/>
    <w:rsid w:val="00030757"/>
    <w:rsid w:val="000307DD"/>
    <w:rsid w:val="000314A7"/>
    <w:rsid w:val="00031A6A"/>
    <w:rsid w:val="00032213"/>
    <w:rsid w:val="0003289D"/>
    <w:rsid w:val="00034247"/>
    <w:rsid w:val="0003442C"/>
    <w:rsid w:val="000346E8"/>
    <w:rsid w:val="00034F5D"/>
    <w:rsid w:val="00035581"/>
    <w:rsid w:val="00035ABC"/>
    <w:rsid w:val="00036136"/>
    <w:rsid w:val="0003690B"/>
    <w:rsid w:val="000375AC"/>
    <w:rsid w:val="000376AD"/>
    <w:rsid w:val="00037F38"/>
    <w:rsid w:val="000418C3"/>
    <w:rsid w:val="00041B25"/>
    <w:rsid w:val="00041E7B"/>
    <w:rsid w:val="00044B93"/>
    <w:rsid w:val="00045072"/>
    <w:rsid w:val="000451A9"/>
    <w:rsid w:val="000462D5"/>
    <w:rsid w:val="00046D4D"/>
    <w:rsid w:val="000471ED"/>
    <w:rsid w:val="00047670"/>
    <w:rsid w:val="00047917"/>
    <w:rsid w:val="00050442"/>
    <w:rsid w:val="0005279D"/>
    <w:rsid w:val="00052BC4"/>
    <w:rsid w:val="000535C5"/>
    <w:rsid w:val="00053C12"/>
    <w:rsid w:val="00053F35"/>
    <w:rsid w:val="0005651C"/>
    <w:rsid w:val="0005686B"/>
    <w:rsid w:val="00057624"/>
    <w:rsid w:val="00057EB2"/>
    <w:rsid w:val="000605C8"/>
    <w:rsid w:val="000621F2"/>
    <w:rsid w:val="00062ADF"/>
    <w:rsid w:val="00063024"/>
    <w:rsid w:val="00063224"/>
    <w:rsid w:val="00063699"/>
    <w:rsid w:val="00064F8A"/>
    <w:rsid w:val="00065E59"/>
    <w:rsid w:val="00067590"/>
    <w:rsid w:val="0007122D"/>
    <w:rsid w:val="00077CAC"/>
    <w:rsid w:val="0008024B"/>
    <w:rsid w:val="00080308"/>
    <w:rsid w:val="0008088F"/>
    <w:rsid w:val="00081156"/>
    <w:rsid w:val="00081329"/>
    <w:rsid w:val="00085365"/>
    <w:rsid w:val="00085D84"/>
    <w:rsid w:val="00085E12"/>
    <w:rsid w:val="00085F47"/>
    <w:rsid w:val="00086235"/>
    <w:rsid w:val="000866A1"/>
    <w:rsid w:val="000868B0"/>
    <w:rsid w:val="00092668"/>
    <w:rsid w:val="000937EC"/>
    <w:rsid w:val="000946CA"/>
    <w:rsid w:val="000957AE"/>
    <w:rsid w:val="00097BCC"/>
    <w:rsid w:val="000A0018"/>
    <w:rsid w:val="000A0A0E"/>
    <w:rsid w:val="000A1EE7"/>
    <w:rsid w:val="000A2311"/>
    <w:rsid w:val="000A2360"/>
    <w:rsid w:val="000A3A26"/>
    <w:rsid w:val="000A3D14"/>
    <w:rsid w:val="000A5C13"/>
    <w:rsid w:val="000A6776"/>
    <w:rsid w:val="000A6DE6"/>
    <w:rsid w:val="000B00D5"/>
    <w:rsid w:val="000B00DB"/>
    <w:rsid w:val="000B1EDD"/>
    <w:rsid w:val="000B1EF7"/>
    <w:rsid w:val="000B2E28"/>
    <w:rsid w:val="000B3543"/>
    <w:rsid w:val="000B3B7A"/>
    <w:rsid w:val="000B42A0"/>
    <w:rsid w:val="000B43A5"/>
    <w:rsid w:val="000B46C9"/>
    <w:rsid w:val="000B4C44"/>
    <w:rsid w:val="000B5154"/>
    <w:rsid w:val="000B5397"/>
    <w:rsid w:val="000B5749"/>
    <w:rsid w:val="000B67AF"/>
    <w:rsid w:val="000B6BA7"/>
    <w:rsid w:val="000B7043"/>
    <w:rsid w:val="000B7FC8"/>
    <w:rsid w:val="000C0FFF"/>
    <w:rsid w:val="000C1C4D"/>
    <w:rsid w:val="000C241F"/>
    <w:rsid w:val="000C3040"/>
    <w:rsid w:val="000C3441"/>
    <w:rsid w:val="000C3472"/>
    <w:rsid w:val="000C5A37"/>
    <w:rsid w:val="000C5DA8"/>
    <w:rsid w:val="000C635E"/>
    <w:rsid w:val="000C6821"/>
    <w:rsid w:val="000C6AD8"/>
    <w:rsid w:val="000C6CEB"/>
    <w:rsid w:val="000C783E"/>
    <w:rsid w:val="000D04BE"/>
    <w:rsid w:val="000D07B3"/>
    <w:rsid w:val="000D0F16"/>
    <w:rsid w:val="000D1137"/>
    <w:rsid w:val="000D1376"/>
    <w:rsid w:val="000D1513"/>
    <w:rsid w:val="000D179A"/>
    <w:rsid w:val="000D570E"/>
    <w:rsid w:val="000D583B"/>
    <w:rsid w:val="000D5B8C"/>
    <w:rsid w:val="000D5CDA"/>
    <w:rsid w:val="000D76E9"/>
    <w:rsid w:val="000D797C"/>
    <w:rsid w:val="000E0112"/>
    <w:rsid w:val="000E1C68"/>
    <w:rsid w:val="000E3EF8"/>
    <w:rsid w:val="000E44F8"/>
    <w:rsid w:val="000E48EE"/>
    <w:rsid w:val="000E4A96"/>
    <w:rsid w:val="000E5C7E"/>
    <w:rsid w:val="000E5FDE"/>
    <w:rsid w:val="000E61D4"/>
    <w:rsid w:val="000E6D3F"/>
    <w:rsid w:val="000E71FA"/>
    <w:rsid w:val="000E79B7"/>
    <w:rsid w:val="000F18E9"/>
    <w:rsid w:val="000F2538"/>
    <w:rsid w:val="000F2A34"/>
    <w:rsid w:val="000F42A4"/>
    <w:rsid w:val="000F53D0"/>
    <w:rsid w:val="000F5818"/>
    <w:rsid w:val="000F5EA4"/>
    <w:rsid w:val="000F5F50"/>
    <w:rsid w:val="000F68C6"/>
    <w:rsid w:val="00103AF8"/>
    <w:rsid w:val="00103CFA"/>
    <w:rsid w:val="00104FFE"/>
    <w:rsid w:val="0010655B"/>
    <w:rsid w:val="0010684E"/>
    <w:rsid w:val="0010780B"/>
    <w:rsid w:val="0011042F"/>
    <w:rsid w:val="00110870"/>
    <w:rsid w:val="001116E2"/>
    <w:rsid w:val="0011218D"/>
    <w:rsid w:val="00112DBB"/>
    <w:rsid w:val="001130E8"/>
    <w:rsid w:val="0011392A"/>
    <w:rsid w:val="001139D7"/>
    <w:rsid w:val="00114C2F"/>
    <w:rsid w:val="0011557C"/>
    <w:rsid w:val="00116733"/>
    <w:rsid w:val="00117EF2"/>
    <w:rsid w:val="00120206"/>
    <w:rsid w:val="001205F3"/>
    <w:rsid w:val="00120621"/>
    <w:rsid w:val="0012087C"/>
    <w:rsid w:val="00120990"/>
    <w:rsid w:val="00120ED6"/>
    <w:rsid w:val="0012115F"/>
    <w:rsid w:val="001228BD"/>
    <w:rsid w:val="001229B1"/>
    <w:rsid w:val="00122CAA"/>
    <w:rsid w:val="00123689"/>
    <w:rsid w:val="00123D41"/>
    <w:rsid w:val="00124DE9"/>
    <w:rsid w:val="00125311"/>
    <w:rsid w:val="00126356"/>
    <w:rsid w:val="001266E8"/>
    <w:rsid w:val="0013037D"/>
    <w:rsid w:val="001308E2"/>
    <w:rsid w:val="00132DFE"/>
    <w:rsid w:val="00133CB5"/>
    <w:rsid w:val="001347F0"/>
    <w:rsid w:val="00134919"/>
    <w:rsid w:val="00134D82"/>
    <w:rsid w:val="00135AD9"/>
    <w:rsid w:val="001363BE"/>
    <w:rsid w:val="00136569"/>
    <w:rsid w:val="00136E1C"/>
    <w:rsid w:val="001373BA"/>
    <w:rsid w:val="00137411"/>
    <w:rsid w:val="001439E6"/>
    <w:rsid w:val="00144EE3"/>
    <w:rsid w:val="001451EE"/>
    <w:rsid w:val="001452F7"/>
    <w:rsid w:val="00145418"/>
    <w:rsid w:val="001454DD"/>
    <w:rsid w:val="00146705"/>
    <w:rsid w:val="001501F6"/>
    <w:rsid w:val="00150C71"/>
    <w:rsid w:val="00152004"/>
    <w:rsid w:val="0015234E"/>
    <w:rsid w:val="00154309"/>
    <w:rsid w:val="00155259"/>
    <w:rsid w:val="00155CA9"/>
    <w:rsid w:val="00156F73"/>
    <w:rsid w:val="00157856"/>
    <w:rsid w:val="00160054"/>
    <w:rsid w:val="00160251"/>
    <w:rsid w:val="00160AA2"/>
    <w:rsid w:val="00161EDF"/>
    <w:rsid w:val="00162076"/>
    <w:rsid w:val="0016342E"/>
    <w:rsid w:val="0016413E"/>
    <w:rsid w:val="001661EA"/>
    <w:rsid w:val="0016653C"/>
    <w:rsid w:val="00167062"/>
    <w:rsid w:val="00167D76"/>
    <w:rsid w:val="001701B4"/>
    <w:rsid w:val="00170263"/>
    <w:rsid w:val="00170779"/>
    <w:rsid w:val="001709FE"/>
    <w:rsid w:val="00170F4C"/>
    <w:rsid w:val="00171410"/>
    <w:rsid w:val="00171FC3"/>
    <w:rsid w:val="001729C3"/>
    <w:rsid w:val="00175B4D"/>
    <w:rsid w:val="0017639F"/>
    <w:rsid w:val="001768FB"/>
    <w:rsid w:val="00176A52"/>
    <w:rsid w:val="00176F8E"/>
    <w:rsid w:val="00177261"/>
    <w:rsid w:val="001804DB"/>
    <w:rsid w:val="00182164"/>
    <w:rsid w:val="00183248"/>
    <w:rsid w:val="001834D9"/>
    <w:rsid w:val="00185AEE"/>
    <w:rsid w:val="0018689F"/>
    <w:rsid w:val="00187269"/>
    <w:rsid w:val="001878B9"/>
    <w:rsid w:val="00187E0B"/>
    <w:rsid w:val="00190016"/>
    <w:rsid w:val="001912E8"/>
    <w:rsid w:val="00191B51"/>
    <w:rsid w:val="00192B7E"/>
    <w:rsid w:val="00193FED"/>
    <w:rsid w:val="00194699"/>
    <w:rsid w:val="00195B76"/>
    <w:rsid w:val="00196D9F"/>
    <w:rsid w:val="00197B16"/>
    <w:rsid w:val="00197C00"/>
    <w:rsid w:val="001A04F6"/>
    <w:rsid w:val="001A17F4"/>
    <w:rsid w:val="001A3AAD"/>
    <w:rsid w:val="001A4234"/>
    <w:rsid w:val="001A694D"/>
    <w:rsid w:val="001A6F0E"/>
    <w:rsid w:val="001A7987"/>
    <w:rsid w:val="001B0425"/>
    <w:rsid w:val="001B0955"/>
    <w:rsid w:val="001B1381"/>
    <w:rsid w:val="001B1F77"/>
    <w:rsid w:val="001B26A6"/>
    <w:rsid w:val="001B26E4"/>
    <w:rsid w:val="001B336C"/>
    <w:rsid w:val="001B3B93"/>
    <w:rsid w:val="001B44A1"/>
    <w:rsid w:val="001B51EA"/>
    <w:rsid w:val="001B5361"/>
    <w:rsid w:val="001B5894"/>
    <w:rsid w:val="001B6B1B"/>
    <w:rsid w:val="001B759C"/>
    <w:rsid w:val="001C03C5"/>
    <w:rsid w:val="001C2415"/>
    <w:rsid w:val="001C35F5"/>
    <w:rsid w:val="001C5A9A"/>
    <w:rsid w:val="001C7E59"/>
    <w:rsid w:val="001D2A9C"/>
    <w:rsid w:val="001D3008"/>
    <w:rsid w:val="001D334C"/>
    <w:rsid w:val="001D34C9"/>
    <w:rsid w:val="001D57A7"/>
    <w:rsid w:val="001D601C"/>
    <w:rsid w:val="001D744D"/>
    <w:rsid w:val="001D76AC"/>
    <w:rsid w:val="001D7CAF"/>
    <w:rsid w:val="001E0809"/>
    <w:rsid w:val="001E0F1A"/>
    <w:rsid w:val="001E149A"/>
    <w:rsid w:val="001E1ECE"/>
    <w:rsid w:val="001E34E8"/>
    <w:rsid w:val="001E3A1A"/>
    <w:rsid w:val="001E4AD6"/>
    <w:rsid w:val="001E5F6F"/>
    <w:rsid w:val="001E7F50"/>
    <w:rsid w:val="001F0623"/>
    <w:rsid w:val="001F0E78"/>
    <w:rsid w:val="001F26FC"/>
    <w:rsid w:val="001F4D2D"/>
    <w:rsid w:val="001F5247"/>
    <w:rsid w:val="001F571A"/>
    <w:rsid w:val="001F7475"/>
    <w:rsid w:val="001F7D66"/>
    <w:rsid w:val="001F7DE2"/>
    <w:rsid w:val="002000C3"/>
    <w:rsid w:val="002027D3"/>
    <w:rsid w:val="0020308B"/>
    <w:rsid w:val="00203DE5"/>
    <w:rsid w:val="00204C90"/>
    <w:rsid w:val="002058E2"/>
    <w:rsid w:val="00205CBC"/>
    <w:rsid w:val="00206DF5"/>
    <w:rsid w:val="002119E2"/>
    <w:rsid w:val="00213613"/>
    <w:rsid w:val="002147B9"/>
    <w:rsid w:val="002147CF"/>
    <w:rsid w:val="00214E6B"/>
    <w:rsid w:val="002152B0"/>
    <w:rsid w:val="00215336"/>
    <w:rsid w:val="00215485"/>
    <w:rsid w:val="002159A7"/>
    <w:rsid w:val="002162A9"/>
    <w:rsid w:val="00216B33"/>
    <w:rsid w:val="00216DC8"/>
    <w:rsid w:val="002173FE"/>
    <w:rsid w:val="002200E8"/>
    <w:rsid w:val="0022072A"/>
    <w:rsid w:val="00220B0E"/>
    <w:rsid w:val="002217AF"/>
    <w:rsid w:val="00222AF9"/>
    <w:rsid w:val="00223E07"/>
    <w:rsid w:val="00226110"/>
    <w:rsid w:val="00226CD8"/>
    <w:rsid w:val="00227C10"/>
    <w:rsid w:val="0023078C"/>
    <w:rsid w:val="00232191"/>
    <w:rsid w:val="002323BF"/>
    <w:rsid w:val="0023269D"/>
    <w:rsid w:val="00232B6E"/>
    <w:rsid w:val="00233675"/>
    <w:rsid w:val="00233FE8"/>
    <w:rsid w:val="00234000"/>
    <w:rsid w:val="00234922"/>
    <w:rsid w:val="0023733B"/>
    <w:rsid w:val="0023789A"/>
    <w:rsid w:val="002404BC"/>
    <w:rsid w:val="002414EF"/>
    <w:rsid w:val="00241733"/>
    <w:rsid w:val="0024356A"/>
    <w:rsid w:val="00243860"/>
    <w:rsid w:val="00243ED3"/>
    <w:rsid w:val="00245AF3"/>
    <w:rsid w:val="002469A1"/>
    <w:rsid w:val="00250992"/>
    <w:rsid w:val="0025147E"/>
    <w:rsid w:val="00251E4E"/>
    <w:rsid w:val="002534A3"/>
    <w:rsid w:val="00254C7B"/>
    <w:rsid w:val="00254DB6"/>
    <w:rsid w:val="0025560C"/>
    <w:rsid w:val="002570ED"/>
    <w:rsid w:val="002571BB"/>
    <w:rsid w:val="002572A5"/>
    <w:rsid w:val="00257B08"/>
    <w:rsid w:val="002602C6"/>
    <w:rsid w:val="0026030C"/>
    <w:rsid w:val="002609F8"/>
    <w:rsid w:val="002614C2"/>
    <w:rsid w:val="00261513"/>
    <w:rsid w:val="00262006"/>
    <w:rsid w:val="00263959"/>
    <w:rsid w:val="00264300"/>
    <w:rsid w:val="00264689"/>
    <w:rsid w:val="002647F0"/>
    <w:rsid w:val="00264B29"/>
    <w:rsid w:val="00266827"/>
    <w:rsid w:val="002673E4"/>
    <w:rsid w:val="00267B0F"/>
    <w:rsid w:val="002704F4"/>
    <w:rsid w:val="0027074A"/>
    <w:rsid w:val="00270A05"/>
    <w:rsid w:val="00270FD6"/>
    <w:rsid w:val="00271382"/>
    <w:rsid w:val="00272646"/>
    <w:rsid w:val="00272855"/>
    <w:rsid w:val="00272F25"/>
    <w:rsid w:val="00273548"/>
    <w:rsid w:val="002747E6"/>
    <w:rsid w:val="00274D95"/>
    <w:rsid w:val="00274FA5"/>
    <w:rsid w:val="00275A58"/>
    <w:rsid w:val="0027762C"/>
    <w:rsid w:val="00277C5B"/>
    <w:rsid w:val="002803D5"/>
    <w:rsid w:val="002819A4"/>
    <w:rsid w:val="00282237"/>
    <w:rsid w:val="00284F7F"/>
    <w:rsid w:val="00285340"/>
    <w:rsid w:val="00285514"/>
    <w:rsid w:val="002859FA"/>
    <w:rsid w:val="00285C78"/>
    <w:rsid w:val="00285FF4"/>
    <w:rsid w:val="00290A64"/>
    <w:rsid w:val="0029103C"/>
    <w:rsid w:val="002919C1"/>
    <w:rsid w:val="00291C59"/>
    <w:rsid w:val="00293532"/>
    <w:rsid w:val="00293D10"/>
    <w:rsid w:val="00293DDA"/>
    <w:rsid w:val="002948C1"/>
    <w:rsid w:val="0029583B"/>
    <w:rsid w:val="00295B9C"/>
    <w:rsid w:val="0029702B"/>
    <w:rsid w:val="002A1441"/>
    <w:rsid w:val="002A1548"/>
    <w:rsid w:val="002A25CB"/>
    <w:rsid w:val="002A34A0"/>
    <w:rsid w:val="002A43AD"/>
    <w:rsid w:val="002A5B85"/>
    <w:rsid w:val="002B04EF"/>
    <w:rsid w:val="002B0D10"/>
    <w:rsid w:val="002B0D9E"/>
    <w:rsid w:val="002B1366"/>
    <w:rsid w:val="002B1521"/>
    <w:rsid w:val="002B1CDA"/>
    <w:rsid w:val="002B351A"/>
    <w:rsid w:val="002B3925"/>
    <w:rsid w:val="002B39B5"/>
    <w:rsid w:val="002B3D65"/>
    <w:rsid w:val="002B3F13"/>
    <w:rsid w:val="002B490F"/>
    <w:rsid w:val="002B69ED"/>
    <w:rsid w:val="002C154E"/>
    <w:rsid w:val="002C2004"/>
    <w:rsid w:val="002C2A21"/>
    <w:rsid w:val="002C2F21"/>
    <w:rsid w:val="002C335A"/>
    <w:rsid w:val="002C3D35"/>
    <w:rsid w:val="002C4320"/>
    <w:rsid w:val="002C468C"/>
    <w:rsid w:val="002C4F5E"/>
    <w:rsid w:val="002C72E6"/>
    <w:rsid w:val="002C7822"/>
    <w:rsid w:val="002C7BFF"/>
    <w:rsid w:val="002D00B6"/>
    <w:rsid w:val="002D1E29"/>
    <w:rsid w:val="002D2530"/>
    <w:rsid w:val="002D3836"/>
    <w:rsid w:val="002D3905"/>
    <w:rsid w:val="002D59B4"/>
    <w:rsid w:val="002D6C8B"/>
    <w:rsid w:val="002D6E73"/>
    <w:rsid w:val="002D7125"/>
    <w:rsid w:val="002D7D9E"/>
    <w:rsid w:val="002D7DED"/>
    <w:rsid w:val="002E04A3"/>
    <w:rsid w:val="002E0BB6"/>
    <w:rsid w:val="002E197B"/>
    <w:rsid w:val="002E5242"/>
    <w:rsid w:val="002F0EDE"/>
    <w:rsid w:val="002F62C2"/>
    <w:rsid w:val="002F6D1C"/>
    <w:rsid w:val="002F7413"/>
    <w:rsid w:val="0030084A"/>
    <w:rsid w:val="00301CE8"/>
    <w:rsid w:val="00301DB3"/>
    <w:rsid w:val="00301DD9"/>
    <w:rsid w:val="00302B0D"/>
    <w:rsid w:val="00303D5C"/>
    <w:rsid w:val="003058F6"/>
    <w:rsid w:val="003063D2"/>
    <w:rsid w:val="003066CA"/>
    <w:rsid w:val="003069AF"/>
    <w:rsid w:val="00307196"/>
    <w:rsid w:val="00311041"/>
    <w:rsid w:val="00311259"/>
    <w:rsid w:val="0031125F"/>
    <w:rsid w:val="00311A0C"/>
    <w:rsid w:val="00311E46"/>
    <w:rsid w:val="00312D06"/>
    <w:rsid w:val="00313125"/>
    <w:rsid w:val="0031406C"/>
    <w:rsid w:val="00314147"/>
    <w:rsid w:val="00314521"/>
    <w:rsid w:val="003148BA"/>
    <w:rsid w:val="00314DC5"/>
    <w:rsid w:val="00315AAE"/>
    <w:rsid w:val="00316878"/>
    <w:rsid w:val="003173DA"/>
    <w:rsid w:val="00317560"/>
    <w:rsid w:val="00320B24"/>
    <w:rsid w:val="003244E7"/>
    <w:rsid w:val="00325320"/>
    <w:rsid w:val="003254E7"/>
    <w:rsid w:val="00325B0C"/>
    <w:rsid w:val="00325B2E"/>
    <w:rsid w:val="00326C31"/>
    <w:rsid w:val="00330CEF"/>
    <w:rsid w:val="0033172F"/>
    <w:rsid w:val="003322C6"/>
    <w:rsid w:val="0033246B"/>
    <w:rsid w:val="00332987"/>
    <w:rsid w:val="00332F9B"/>
    <w:rsid w:val="00333AC3"/>
    <w:rsid w:val="003401A2"/>
    <w:rsid w:val="00340A69"/>
    <w:rsid w:val="00340CF1"/>
    <w:rsid w:val="0034348E"/>
    <w:rsid w:val="00343726"/>
    <w:rsid w:val="003448E3"/>
    <w:rsid w:val="00345064"/>
    <w:rsid w:val="00345439"/>
    <w:rsid w:val="00346128"/>
    <w:rsid w:val="00346A84"/>
    <w:rsid w:val="00347859"/>
    <w:rsid w:val="0035041A"/>
    <w:rsid w:val="00350FE5"/>
    <w:rsid w:val="0035129B"/>
    <w:rsid w:val="00351701"/>
    <w:rsid w:val="003517BF"/>
    <w:rsid w:val="0035191B"/>
    <w:rsid w:val="00355DA6"/>
    <w:rsid w:val="0035632B"/>
    <w:rsid w:val="00356F6D"/>
    <w:rsid w:val="003575C4"/>
    <w:rsid w:val="0036014E"/>
    <w:rsid w:val="00362576"/>
    <w:rsid w:val="00363A0C"/>
    <w:rsid w:val="00364A83"/>
    <w:rsid w:val="00364AA7"/>
    <w:rsid w:val="00366DF4"/>
    <w:rsid w:val="003677E8"/>
    <w:rsid w:val="00367C79"/>
    <w:rsid w:val="0037036D"/>
    <w:rsid w:val="003724D5"/>
    <w:rsid w:val="00372B81"/>
    <w:rsid w:val="00375CC3"/>
    <w:rsid w:val="003760B2"/>
    <w:rsid w:val="00377D1E"/>
    <w:rsid w:val="00377E23"/>
    <w:rsid w:val="00380279"/>
    <w:rsid w:val="00380A88"/>
    <w:rsid w:val="00380F42"/>
    <w:rsid w:val="003818C9"/>
    <w:rsid w:val="00383107"/>
    <w:rsid w:val="00384B80"/>
    <w:rsid w:val="00385045"/>
    <w:rsid w:val="00385A68"/>
    <w:rsid w:val="00386299"/>
    <w:rsid w:val="00387960"/>
    <w:rsid w:val="00390DA9"/>
    <w:rsid w:val="00391255"/>
    <w:rsid w:val="003934EA"/>
    <w:rsid w:val="00393FA0"/>
    <w:rsid w:val="003940C3"/>
    <w:rsid w:val="00394D37"/>
    <w:rsid w:val="0039557E"/>
    <w:rsid w:val="003A0925"/>
    <w:rsid w:val="003A3B77"/>
    <w:rsid w:val="003A46C3"/>
    <w:rsid w:val="003A4A7A"/>
    <w:rsid w:val="003A4EB0"/>
    <w:rsid w:val="003A51A4"/>
    <w:rsid w:val="003A5D63"/>
    <w:rsid w:val="003A61F6"/>
    <w:rsid w:val="003A72E0"/>
    <w:rsid w:val="003A742A"/>
    <w:rsid w:val="003A782D"/>
    <w:rsid w:val="003B104F"/>
    <w:rsid w:val="003B12B9"/>
    <w:rsid w:val="003B2198"/>
    <w:rsid w:val="003B25E9"/>
    <w:rsid w:val="003B2AFF"/>
    <w:rsid w:val="003B38C2"/>
    <w:rsid w:val="003B47E7"/>
    <w:rsid w:val="003B4D93"/>
    <w:rsid w:val="003B524B"/>
    <w:rsid w:val="003B699E"/>
    <w:rsid w:val="003C099D"/>
    <w:rsid w:val="003C1154"/>
    <w:rsid w:val="003C2554"/>
    <w:rsid w:val="003C272C"/>
    <w:rsid w:val="003C2878"/>
    <w:rsid w:val="003C2F9D"/>
    <w:rsid w:val="003C3443"/>
    <w:rsid w:val="003C428F"/>
    <w:rsid w:val="003C48B0"/>
    <w:rsid w:val="003C4A88"/>
    <w:rsid w:val="003D0660"/>
    <w:rsid w:val="003D13A4"/>
    <w:rsid w:val="003D1626"/>
    <w:rsid w:val="003D1B6D"/>
    <w:rsid w:val="003D2507"/>
    <w:rsid w:val="003D4033"/>
    <w:rsid w:val="003D41C7"/>
    <w:rsid w:val="003D54A9"/>
    <w:rsid w:val="003D6B1C"/>
    <w:rsid w:val="003D6CDA"/>
    <w:rsid w:val="003D7732"/>
    <w:rsid w:val="003D7999"/>
    <w:rsid w:val="003E00CC"/>
    <w:rsid w:val="003E1745"/>
    <w:rsid w:val="003E4C0B"/>
    <w:rsid w:val="003E4EEF"/>
    <w:rsid w:val="003E5C83"/>
    <w:rsid w:val="003E5E8B"/>
    <w:rsid w:val="003E5EB0"/>
    <w:rsid w:val="003E68B4"/>
    <w:rsid w:val="003E7E6B"/>
    <w:rsid w:val="003F01C5"/>
    <w:rsid w:val="003F03C2"/>
    <w:rsid w:val="003F2E7A"/>
    <w:rsid w:val="003F41AA"/>
    <w:rsid w:val="003F5287"/>
    <w:rsid w:val="003F668F"/>
    <w:rsid w:val="003F6A8B"/>
    <w:rsid w:val="003F7003"/>
    <w:rsid w:val="003F70ED"/>
    <w:rsid w:val="0040058F"/>
    <w:rsid w:val="004005D0"/>
    <w:rsid w:val="004012ED"/>
    <w:rsid w:val="004019BC"/>
    <w:rsid w:val="00403188"/>
    <w:rsid w:val="004041A8"/>
    <w:rsid w:val="004054A9"/>
    <w:rsid w:val="00406FC6"/>
    <w:rsid w:val="004077D0"/>
    <w:rsid w:val="004100AA"/>
    <w:rsid w:val="0041058B"/>
    <w:rsid w:val="00410A6A"/>
    <w:rsid w:val="00415898"/>
    <w:rsid w:val="004169A8"/>
    <w:rsid w:val="00416F9D"/>
    <w:rsid w:val="0042077E"/>
    <w:rsid w:val="00420974"/>
    <w:rsid w:val="004214FC"/>
    <w:rsid w:val="0042245B"/>
    <w:rsid w:val="004224B8"/>
    <w:rsid w:val="00422825"/>
    <w:rsid w:val="004229A0"/>
    <w:rsid w:val="00422B9D"/>
    <w:rsid w:val="00422E05"/>
    <w:rsid w:val="00422FBD"/>
    <w:rsid w:val="004239B9"/>
    <w:rsid w:val="00423C29"/>
    <w:rsid w:val="00424A28"/>
    <w:rsid w:val="00424D95"/>
    <w:rsid w:val="00426300"/>
    <w:rsid w:val="00430935"/>
    <w:rsid w:val="00430D59"/>
    <w:rsid w:val="0043177E"/>
    <w:rsid w:val="00431A8C"/>
    <w:rsid w:val="00431D01"/>
    <w:rsid w:val="00431F6F"/>
    <w:rsid w:val="00431FF1"/>
    <w:rsid w:val="0043344E"/>
    <w:rsid w:val="0043384E"/>
    <w:rsid w:val="004344D5"/>
    <w:rsid w:val="00436447"/>
    <w:rsid w:val="00436C1E"/>
    <w:rsid w:val="00437038"/>
    <w:rsid w:val="00437B7D"/>
    <w:rsid w:val="004414FA"/>
    <w:rsid w:val="00441C0D"/>
    <w:rsid w:val="0044207E"/>
    <w:rsid w:val="0044215F"/>
    <w:rsid w:val="00442522"/>
    <w:rsid w:val="00443B95"/>
    <w:rsid w:val="00443C82"/>
    <w:rsid w:val="004444F8"/>
    <w:rsid w:val="00444883"/>
    <w:rsid w:val="004452BE"/>
    <w:rsid w:val="004457C1"/>
    <w:rsid w:val="004462BF"/>
    <w:rsid w:val="00447578"/>
    <w:rsid w:val="004479A0"/>
    <w:rsid w:val="004524C9"/>
    <w:rsid w:val="00452ECC"/>
    <w:rsid w:val="00453A1B"/>
    <w:rsid w:val="004549BB"/>
    <w:rsid w:val="004558E1"/>
    <w:rsid w:val="00456E1E"/>
    <w:rsid w:val="00460E7C"/>
    <w:rsid w:val="00461C45"/>
    <w:rsid w:val="004624F4"/>
    <w:rsid w:val="004628C4"/>
    <w:rsid w:val="00462E9D"/>
    <w:rsid w:val="004632E7"/>
    <w:rsid w:val="004633EC"/>
    <w:rsid w:val="00463766"/>
    <w:rsid w:val="00463AD1"/>
    <w:rsid w:val="00463BE8"/>
    <w:rsid w:val="0046430F"/>
    <w:rsid w:val="004648E9"/>
    <w:rsid w:val="004665DA"/>
    <w:rsid w:val="004678D1"/>
    <w:rsid w:val="004709A1"/>
    <w:rsid w:val="00472799"/>
    <w:rsid w:val="0047299D"/>
    <w:rsid w:val="00473364"/>
    <w:rsid w:val="004735F1"/>
    <w:rsid w:val="00473708"/>
    <w:rsid w:val="00480183"/>
    <w:rsid w:val="00482074"/>
    <w:rsid w:val="004827A6"/>
    <w:rsid w:val="00482922"/>
    <w:rsid w:val="00482926"/>
    <w:rsid w:val="00483F61"/>
    <w:rsid w:val="00484135"/>
    <w:rsid w:val="0048468F"/>
    <w:rsid w:val="00485D49"/>
    <w:rsid w:val="004872AE"/>
    <w:rsid w:val="00487674"/>
    <w:rsid w:val="00487BE3"/>
    <w:rsid w:val="004901ED"/>
    <w:rsid w:val="0049209F"/>
    <w:rsid w:val="0049223C"/>
    <w:rsid w:val="00493282"/>
    <w:rsid w:val="00493939"/>
    <w:rsid w:val="0049502D"/>
    <w:rsid w:val="00495421"/>
    <w:rsid w:val="00496A87"/>
    <w:rsid w:val="0049789F"/>
    <w:rsid w:val="00497B64"/>
    <w:rsid w:val="004A05B6"/>
    <w:rsid w:val="004A0C27"/>
    <w:rsid w:val="004A2450"/>
    <w:rsid w:val="004A28ED"/>
    <w:rsid w:val="004A3ADA"/>
    <w:rsid w:val="004A4402"/>
    <w:rsid w:val="004A4456"/>
    <w:rsid w:val="004A68BA"/>
    <w:rsid w:val="004B1B93"/>
    <w:rsid w:val="004B47A9"/>
    <w:rsid w:val="004B4B7C"/>
    <w:rsid w:val="004B5E2C"/>
    <w:rsid w:val="004B5EB9"/>
    <w:rsid w:val="004B6934"/>
    <w:rsid w:val="004C0484"/>
    <w:rsid w:val="004C06A2"/>
    <w:rsid w:val="004C2032"/>
    <w:rsid w:val="004C26DD"/>
    <w:rsid w:val="004C3BFB"/>
    <w:rsid w:val="004C41BF"/>
    <w:rsid w:val="004C4257"/>
    <w:rsid w:val="004C440D"/>
    <w:rsid w:val="004C6245"/>
    <w:rsid w:val="004C646A"/>
    <w:rsid w:val="004C7349"/>
    <w:rsid w:val="004C77CC"/>
    <w:rsid w:val="004D0676"/>
    <w:rsid w:val="004D18DB"/>
    <w:rsid w:val="004D2411"/>
    <w:rsid w:val="004D2813"/>
    <w:rsid w:val="004D6ED2"/>
    <w:rsid w:val="004D72AC"/>
    <w:rsid w:val="004D7597"/>
    <w:rsid w:val="004D761D"/>
    <w:rsid w:val="004E0BBD"/>
    <w:rsid w:val="004E1011"/>
    <w:rsid w:val="004E1607"/>
    <w:rsid w:val="004E302C"/>
    <w:rsid w:val="004E4448"/>
    <w:rsid w:val="004E47FB"/>
    <w:rsid w:val="004E5814"/>
    <w:rsid w:val="004E6DDE"/>
    <w:rsid w:val="004E6E3F"/>
    <w:rsid w:val="004E6F04"/>
    <w:rsid w:val="004E7144"/>
    <w:rsid w:val="004E7380"/>
    <w:rsid w:val="004F030E"/>
    <w:rsid w:val="004F0F0C"/>
    <w:rsid w:val="004F11EA"/>
    <w:rsid w:val="004F2989"/>
    <w:rsid w:val="004F2C29"/>
    <w:rsid w:val="004F36DF"/>
    <w:rsid w:val="004F44A0"/>
    <w:rsid w:val="004F50AC"/>
    <w:rsid w:val="004F6638"/>
    <w:rsid w:val="004F67CD"/>
    <w:rsid w:val="004F7F50"/>
    <w:rsid w:val="005006A1"/>
    <w:rsid w:val="005008A7"/>
    <w:rsid w:val="00501608"/>
    <w:rsid w:val="00501746"/>
    <w:rsid w:val="005027E5"/>
    <w:rsid w:val="0050474A"/>
    <w:rsid w:val="0050548C"/>
    <w:rsid w:val="00507C47"/>
    <w:rsid w:val="00507EB9"/>
    <w:rsid w:val="00510DF9"/>
    <w:rsid w:val="00511A42"/>
    <w:rsid w:val="005121C1"/>
    <w:rsid w:val="00513178"/>
    <w:rsid w:val="005135F1"/>
    <w:rsid w:val="005155F2"/>
    <w:rsid w:val="00515647"/>
    <w:rsid w:val="00515EF6"/>
    <w:rsid w:val="00517E34"/>
    <w:rsid w:val="0052046C"/>
    <w:rsid w:val="0052104F"/>
    <w:rsid w:val="0052119E"/>
    <w:rsid w:val="00521B82"/>
    <w:rsid w:val="00521DB3"/>
    <w:rsid w:val="00523820"/>
    <w:rsid w:val="00523971"/>
    <w:rsid w:val="00523B1B"/>
    <w:rsid w:val="00524347"/>
    <w:rsid w:val="005249EC"/>
    <w:rsid w:val="00524AC9"/>
    <w:rsid w:val="00525123"/>
    <w:rsid w:val="0052530B"/>
    <w:rsid w:val="005261C7"/>
    <w:rsid w:val="00526EC1"/>
    <w:rsid w:val="00527A01"/>
    <w:rsid w:val="00530652"/>
    <w:rsid w:val="00531525"/>
    <w:rsid w:val="00532E4E"/>
    <w:rsid w:val="005403BA"/>
    <w:rsid w:val="00541F87"/>
    <w:rsid w:val="00543027"/>
    <w:rsid w:val="00543076"/>
    <w:rsid w:val="00543739"/>
    <w:rsid w:val="00544C2E"/>
    <w:rsid w:val="00545946"/>
    <w:rsid w:val="00546B2D"/>
    <w:rsid w:val="00546FF2"/>
    <w:rsid w:val="00547815"/>
    <w:rsid w:val="0055090E"/>
    <w:rsid w:val="00551067"/>
    <w:rsid w:val="0055218C"/>
    <w:rsid w:val="005521D9"/>
    <w:rsid w:val="00552696"/>
    <w:rsid w:val="005539C9"/>
    <w:rsid w:val="0055407A"/>
    <w:rsid w:val="00554E52"/>
    <w:rsid w:val="005551C9"/>
    <w:rsid w:val="00555AD5"/>
    <w:rsid w:val="005561F5"/>
    <w:rsid w:val="005567BB"/>
    <w:rsid w:val="00556F43"/>
    <w:rsid w:val="00557364"/>
    <w:rsid w:val="00561CCC"/>
    <w:rsid w:val="005627A7"/>
    <w:rsid w:val="00562D95"/>
    <w:rsid w:val="0056329D"/>
    <w:rsid w:val="0056354F"/>
    <w:rsid w:val="005635ED"/>
    <w:rsid w:val="005637F0"/>
    <w:rsid w:val="005641DB"/>
    <w:rsid w:val="005649BD"/>
    <w:rsid w:val="00565500"/>
    <w:rsid w:val="0056562D"/>
    <w:rsid w:val="00565B87"/>
    <w:rsid w:val="00566007"/>
    <w:rsid w:val="00570867"/>
    <w:rsid w:val="00570A1F"/>
    <w:rsid w:val="0057139B"/>
    <w:rsid w:val="005719B6"/>
    <w:rsid w:val="00571AE8"/>
    <w:rsid w:val="005722D3"/>
    <w:rsid w:val="00574250"/>
    <w:rsid w:val="00574B09"/>
    <w:rsid w:val="00574F30"/>
    <w:rsid w:val="00575D4C"/>
    <w:rsid w:val="00575E43"/>
    <w:rsid w:val="0057721E"/>
    <w:rsid w:val="005802EB"/>
    <w:rsid w:val="00580CE9"/>
    <w:rsid w:val="00580E4C"/>
    <w:rsid w:val="005824C1"/>
    <w:rsid w:val="00582730"/>
    <w:rsid w:val="00582BBE"/>
    <w:rsid w:val="00582E28"/>
    <w:rsid w:val="00583200"/>
    <w:rsid w:val="00585F71"/>
    <w:rsid w:val="0058755F"/>
    <w:rsid w:val="005876BA"/>
    <w:rsid w:val="0058771A"/>
    <w:rsid w:val="005911B4"/>
    <w:rsid w:val="00591DB2"/>
    <w:rsid w:val="00591FEF"/>
    <w:rsid w:val="00592860"/>
    <w:rsid w:val="00592C69"/>
    <w:rsid w:val="00593257"/>
    <w:rsid w:val="005934F8"/>
    <w:rsid w:val="005936F3"/>
    <w:rsid w:val="00594828"/>
    <w:rsid w:val="00594F02"/>
    <w:rsid w:val="00596FEB"/>
    <w:rsid w:val="005A0460"/>
    <w:rsid w:val="005A051C"/>
    <w:rsid w:val="005A0F8B"/>
    <w:rsid w:val="005A2A54"/>
    <w:rsid w:val="005A34D7"/>
    <w:rsid w:val="005A53C1"/>
    <w:rsid w:val="005A5C63"/>
    <w:rsid w:val="005A5CF9"/>
    <w:rsid w:val="005A686F"/>
    <w:rsid w:val="005A6F0A"/>
    <w:rsid w:val="005A7449"/>
    <w:rsid w:val="005A7FBC"/>
    <w:rsid w:val="005B003C"/>
    <w:rsid w:val="005B0A3F"/>
    <w:rsid w:val="005B0C6F"/>
    <w:rsid w:val="005B0F59"/>
    <w:rsid w:val="005B292B"/>
    <w:rsid w:val="005B3012"/>
    <w:rsid w:val="005B366F"/>
    <w:rsid w:val="005B3F47"/>
    <w:rsid w:val="005B43BB"/>
    <w:rsid w:val="005B4BC3"/>
    <w:rsid w:val="005B4BFE"/>
    <w:rsid w:val="005B4C27"/>
    <w:rsid w:val="005B5EB6"/>
    <w:rsid w:val="005B6004"/>
    <w:rsid w:val="005C0E68"/>
    <w:rsid w:val="005C10D6"/>
    <w:rsid w:val="005C292B"/>
    <w:rsid w:val="005C4496"/>
    <w:rsid w:val="005C48B8"/>
    <w:rsid w:val="005C6415"/>
    <w:rsid w:val="005C64E2"/>
    <w:rsid w:val="005C6668"/>
    <w:rsid w:val="005C6758"/>
    <w:rsid w:val="005C7384"/>
    <w:rsid w:val="005C741B"/>
    <w:rsid w:val="005C7B07"/>
    <w:rsid w:val="005D088E"/>
    <w:rsid w:val="005D0F3D"/>
    <w:rsid w:val="005D11AA"/>
    <w:rsid w:val="005D1B48"/>
    <w:rsid w:val="005D1D42"/>
    <w:rsid w:val="005D292F"/>
    <w:rsid w:val="005D50DD"/>
    <w:rsid w:val="005D6F4B"/>
    <w:rsid w:val="005D736A"/>
    <w:rsid w:val="005D75E7"/>
    <w:rsid w:val="005D77BE"/>
    <w:rsid w:val="005D7A5E"/>
    <w:rsid w:val="005E0AAE"/>
    <w:rsid w:val="005E0F68"/>
    <w:rsid w:val="005E1437"/>
    <w:rsid w:val="005E2E37"/>
    <w:rsid w:val="005E30F1"/>
    <w:rsid w:val="005E39F9"/>
    <w:rsid w:val="005E4C76"/>
    <w:rsid w:val="005E52FB"/>
    <w:rsid w:val="005E5C89"/>
    <w:rsid w:val="005E6EA9"/>
    <w:rsid w:val="005E77C5"/>
    <w:rsid w:val="005E78C9"/>
    <w:rsid w:val="005E7F0D"/>
    <w:rsid w:val="005E7F46"/>
    <w:rsid w:val="005F0292"/>
    <w:rsid w:val="005F02F9"/>
    <w:rsid w:val="005F078C"/>
    <w:rsid w:val="005F0AF8"/>
    <w:rsid w:val="005F33B5"/>
    <w:rsid w:val="005F523D"/>
    <w:rsid w:val="005F6468"/>
    <w:rsid w:val="00600698"/>
    <w:rsid w:val="00600CFE"/>
    <w:rsid w:val="00601888"/>
    <w:rsid w:val="00601E6B"/>
    <w:rsid w:val="00603770"/>
    <w:rsid w:val="00604D8E"/>
    <w:rsid w:val="006057C8"/>
    <w:rsid w:val="00605E42"/>
    <w:rsid w:val="00606F8A"/>
    <w:rsid w:val="00607B84"/>
    <w:rsid w:val="00610ABB"/>
    <w:rsid w:val="006115A3"/>
    <w:rsid w:val="00611DEE"/>
    <w:rsid w:val="00612D6C"/>
    <w:rsid w:val="006137BF"/>
    <w:rsid w:val="00613C05"/>
    <w:rsid w:val="00615518"/>
    <w:rsid w:val="00615617"/>
    <w:rsid w:val="00615CBC"/>
    <w:rsid w:val="00616E80"/>
    <w:rsid w:val="00620A85"/>
    <w:rsid w:val="006212BD"/>
    <w:rsid w:val="0062176D"/>
    <w:rsid w:val="00621918"/>
    <w:rsid w:val="00621E03"/>
    <w:rsid w:val="00621F52"/>
    <w:rsid w:val="00622A1C"/>
    <w:rsid w:val="006248E3"/>
    <w:rsid w:val="0062526B"/>
    <w:rsid w:val="00625982"/>
    <w:rsid w:val="00625986"/>
    <w:rsid w:val="0062610A"/>
    <w:rsid w:val="006263A2"/>
    <w:rsid w:val="00627114"/>
    <w:rsid w:val="00627632"/>
    <w:rsid w:val="00631037"/>
    <w:rsid w:val="006330BB"/>
    <w:rsid w:val="0063382B"/>
    <w:rsid w:val="006346EF"/>
    <w:rsid w:val="00634E8C"/>
    <w:rsid w:val="006355B0"/>
    <w:rsid w:val="00636902"/>
    <w:rsid w:val="006379EE"/>
    <w:rsid w:val="00637FAC"/>
    <w:rsid w:val="006402E4"/>
    <w:rsid w:val="006407D1"/>
    <w:rsid w:val="00641B19"/>
    <w:rsid w:val="006443EE"/>
    <w:rsid w:val="00644420"/>
    <w:rsid w:val="00644493"/>
    <w:rsid w:val="00644E49"/>
    <w:rsid w:val="00647287"/>
    <w:rsid w:val="00647C95"/>
    <w:rsid w:val="00647CC3"/>
    <w:rsid w:val="00647E5F"/>
    <w:rsid w:val="00650DAE"/>
    <w:rsid w:val="00650F3E"/>
    <w:rsid w:val="00651A06"/>
    <w:rsid w:val="00651AAA"/>
    <w:rsid w:val="0065281B"/>
    <w:rsid w:val="00652D2B"/>
    <w:rsid w:val="00654195"/>
    <w:rsid w:val="00654B4F"/>
    <w:rsid w:val="00654C1A"/>
    <w:rsid w:val="006550D3"/>
    <w:rsid w:val="00655E6B"/>
    <w:rsid w:val="00656027"/>
    <w:rsid w:val="006572E6"/>
    <w:rsid w:val="00657374"/>
    <w:rsid w:val="006579BB"/>
    <w:rsid w:val="00657EB5"/>
    <w:rsid w:val="00660621"/>
    <w:rsid w:val="00660903"/>
    <w:rsid w:val="006616FE"/>
    <w:rsid w:val="00662BE6"/>
    <w:rsid w:val="00662CE0"/>
    <w:rsid w:val="00662FFD"/>
    <w:rsid w:val="006630D5"/>
    <w:rsid w:val="0066672C"/>
    <w:rsid w:val="00666CED"/>
    <w:rsid w:val="00667720"/>
    <w:rsid w:val="00667F2F"/>
    <w:rsid w:val="00671024"/>
    <w:rsid w:val="00671613"/>
    <w:rsid w:val="00672F51"/>
    <w:rsid w:val="006740AC"/>
    <w:rsid w:val="00675769"/>
    <w:rsid w:val="00676749"/>
    <w:rsid w:val="00677F72"/>
    <w:rsid w:val="00680B2A"/>
    <w:rsid w:val="006810C3"/>
    <w:rsid w:val="00681BD5"/>
    <w:rsid w:val="00682B97"/>
    <w:rsid w:val="00682E16"/>
    <w:rsid w:val="00684E1F"/>
    <w:rsid w:val="00685987"/>
    <w:rsid w:val="00685BFA"/>
    <w:rsid w:val="00685F2E"/>
    <w:rsid w:val="0068771C"/>
    <w:rsid w:val="006877C5"/>
    <w:rsid w:val="00687E74"/>
    <w:rsid w:val="00690936"/>
    <w:rsid w:val="006917A0"/>
    <w:rsid w:val="00691B13"/>
    <w:rsid w:val="00691F4B"/>
    <w:rsid w:val="00692394"/>
    <w:rsid w:val="006926AD"/>
    <w:rsid w:val="00693CD4"/>
    <w:rsid w:val="0069467D"/>
    <w:rsid w:val="00694730"/>
    <w:rsid w:val="00694CE7"/>
    <w:rsid w:val="00694FE0"/>
    <w:rsid w:val="00695CF8"/>
    <w:rsid w:val="006963E8"/>
    <w:rsid w:val="00696686"/>
    <w:rsid w:val="00696744"/>
    <w:rsid w:val="0069687C"/>
    <w:rsid w:val="006970E7"/>
    <w:rsid w:val="006976C0"/>
    <w:rsid w:val="006A0540"/>
    <w:rsid w:val="006A41E2"/>
    <w:rsid w:val="006A4F93"/>
    <w:rsid w:val="006A5662"/>
    <w:rsid w:val="006A5CEB"/>
    <w:rsid w:val="006A642A"/>
    <w:rsid w:val="006A71B1"/>
    <w:rsid w:val="006B0872"/>
    <w:rsid w:val="006B094F"/>
    <w:rsid w:val="006B10EC"/>
    <w:rsid w:val="006B2F1E"/>
    <w:rsid w:val="006B3A99"/>
    <w:rsid w:val="006B441A"/>
    <w:rsid w:val="006B4F2F"/>
    <w:rsid w:val="006B63B5"/>
    <w:rsid w:val="006B6436"/>
    <w:rsid w:val="006B6A53"/>
    <w:rsid w:val="006B7F5E"/>
    <w:rsid w:val="006C0403"/>
    <w:rsid w:val="006C1556"/>
    <w:rsid w:val="006C285D"/>
    <w:rsid w:val="006C2AA5"/>
    <w:rsid w:val="006C3800"/>
    <w:rsid w:val="006C4042"/>
    <w:rsid w:val="006C48CE"/>
    <w:rsid w:val="006C6245"/>
    <w:rsid w:val="006C65A4"/>
    <w:rsid w:val="006C7076"/>
    <w:rsid w:val="006C7D2C"/>
    <w:rsid w:val="006D028A"/>
    <w:rsid w:val="006D0B25"/>
    <w:rsid w:val="006D0E96"/>
    <w:rsid w:val="006D0F80"/>
    <w:rsid w:val="006D1CE4"/>
    <w:rsid w:val="006D48E9"/>
    <w:rsid w:val="006D4E31"/>
    <w:rsid w:val="006D5232"/>
    <w:rsid w:val="006D5698"/>
    <w:rsid w:val="006D56D5"/>
    <w:rsid w:val="006D59A6"/>
    <w:rsid w:val="006D60D2"/>
    <w:rsid w:val="006D651F"/>
    <w:rsid w:val="006D7BC4"/>
    <w:rsid w:val="006E2934"/>
    <w:rsid w:val="006E3536"/>
    <w:rsid w:val="006E3AC9"/>
    <w:rsid w:val="006E4011"/>
    <w:rsid w:val="006E453D"/>
    <w:rsid w:val="006E569C"/>
    <w:rsid w:val="006E626C"/>
    <w:rsid w:val="006F0A34"/>
    <w:rsid w:val="006F0F5C"/>
    <w:rsid w:val="006F14A1"/>
    <w:rsid w:val="006F2A41"/>
    <w:rsid w:val="006F2F6C"/>
    <w:rsid w:val="006F33BD"/>
    <w:rsid w:val="006F3547"/>
    <w:rsid w:val="006F385F"/>
    <w:rsid w:val="006F3D7E"/>
    <w:rsid w:val="006F4203"/>
    <w:rsid w:val="006F49E2"/>
    <w:rsid w:val="006F6C3E"/>
    <w:rsid w:val="006F724C"/>
    <w:rsid w:val="006F7998"/>
    <w:rsid w:val="00700345"/>
    <w:rsid w:val="00700462"/>
    <w:rsid w:val="00701600"/>
    <w:rsid w:val="0070171B"/>
    <w:rsid w:val="00701E1D"/>
    <w:rsid w:val="00702806"/>
    <w:rsid w:val="00703598"/>
    <w:rsid w:val="00703A97"/>
    <w:rsid w:val="007045F4"/>
    <w:rsid w:val="00704723"/>
    <w:rsid w:val="00705373"/>
    <w:rsid w:val="00706374"/>
    <w:rsid w:val="00706A80"/>
    <w:rsid w:val="00710C8D"/>
    <w:rsid w:val="00713B0F"/>
    <w:rsid w:val="00714131"/>
    <w:rsid w:val="00714266"/>
    <w:rsid w:val="00714DA1"/>
    <w:rsid w:val="007157FB"/>
    <w:rsid w:val="00716FB2"/>
    <w:rsid w:val="007170AD"/>
    <w:rsid w:val="00720397"/>
    <w:rsid w:val="007207E8"/>
    <w:rsid w:val="00720C9A"/>
    <w:rsid w:val="00720D8D"/>
    <w:rsid w:val="00721180"/>
    <w:rsid w:val="0072189E"/>
    <w:rsid w:val="007221C1"/>
    <w:rsid w:val="0072247C"/>
    <w:rsid w:val="007227C4"/>
    <w:rsid w:val="00724218"/>
    <w:rsid w:val="00726033"/>
    <w:rsid w:val="0072619A"/>
    <w:rsid w:val="0072738F"/>
    <w:rsid w:val="007302BD"/>
    <w:rsid w:val="0073037C"/>
    <w:rsid w:val="007303AA"/>
    <w:rsid w:val="0073092B"/>
    <w:rsid w:val="00730B6A"/>
    <w:rsid w:val="00731355"/>
    <w:rsid w:val="007334A7"/>
    <w:rsid w:val="00733DE5"/>
    <w:rsid w:val="00733F32"/>
    <w:rsid w:val="00734C8B"/>
    <w:rsid w:val="0073647A"/>
    <w:rsid w:val="00743403"/>
    <w:rsid w:val="00743DA8"/>
    <w:rsid w:val="007478FC"/>
    <w:rsid w:val="007504A2"/>
    <w:rsid w:val="007508E9"/>
    <w:rsid w:val="0075101F"/>
    <w:rsid w:val="00751288"/>
    <w:rsid w:val="00754339"/>
    <w:rsid w:val="00754432"/>
    <w:rsid w:val="007552A6"/>
    <w:rsid w:val="007562AF"/>
    <w:rsid w:val="00756869"/>
    <w:rsid w:val="00756FC2"/>
    <w:rsid w:val="0075725C"/>
    <w:rsid w:val="0075750F"/>
    <w:rsid w:val="0075755E"/>
    <w:rsid w:val="00761162"/>
    <w:rsid w:val="0076241C"/>
    <w:rsid w:val="00764B65"/>
    <w:rsid w:val="00765C78"/>
    <w:rsid w:val="00767CAF"/>
    <w:rsid w:val="0077021D"/>
    <w:rsid w:val="00770A32"/>
    <w:rsid w:val="00770BE3"/>
    <w:rsid w:val="00770C2C"/>
    <w:rsid w:val="00771448"/>
    <w:rsid w:val="00771630"/>
    <w:rsid w:val="007717AF"/>
    <w:rsid w:val="00772801"/>
    <w:rsid w:val="0077312E"/>
    <w:rsid w:val="00773497"/>
    <w:rsid w:val="007752D9"/>
    <w:rsid w:val="00775C2F"/>
    <w:rsid w:val="007767F7"/>
    <w:rsid w:val="0077726B"/>
    <w:rsid w:val="00777A18"/>
    <w:rsid w:val="0078092C"/>
    <w:rsid w:val="00781312"/>
    <w:rsid w:val="007815B0"/>
    <w:rsid w:val="00781F45"/>
    <w:rsid w:val="00782E7B"/>
    <w:rsid w:val="00783A5D"/>
    <w:rsid w:val="00783CCC"/>
    <w:rsid w:val="00783CF8"/>
    <w:rsid w:val="00783EF7"/>
    <w:rsid w:val="0078400E"/>
    <w:rsid w:val="007853E5"/>
    <w:rsid w:val="0078588F"/>
    <w:rsid w:val="0078593A"/>
    <w:rsid w:val="00786824"/>
    <w:rsid w:val="0078714F"/>
    <w:rsid w:val="00787970"/>
    <w:rsid w:val="00791458"/>
    <w:rsid w:val="007919F7"/>
    <w:rsid w:val="00792855"/>
    <w:rsid w:val="00793176"/>
    <w:rsid w:val="00794125"/>
    <w:rsid w:val="007946AA"/>
    <w:rsid w:val="007948B9"/>
    <w:rsid w:val="00794ED0"/>
    <w:rsid w:val="00795356"/>
    <w:rsid w:val="0079777B"/>
    <w:rsid w:val="0079790E"/>
    <w:rsid w:val="007A11B9"/>
    <w:rsid w:val="007A4592"/>
    <w:rsid w:val="007A4911"/>
    <w:rsid w:val="007A4CB1"/>
    <w:rsid w:val="007A57EF"/>
    <w:rsid w:val="007A6630"/>
    <w:rsid w:val="007A68BD"/>
    <w:rsid w:val="007A7146"/>
    <w:rsid w:val="007A76F4"/>
    <w:rsid w:val="007A79AD"/>
    <w:rsid w:val="007B28D1"/>
    <w:rsid w:val="007B3636"/>
    <w:rsid w:val="007B39D4"/>
    <w:rsid w:val="007B4B52"/>
    <w:rsid w:val="007B5486"/>
    <w:rsid w:val="007B7587"/>
    <w:rsid w:val="007B7672"/>
    <w:rsid w:val="007C03F4"/>
    <w:rsid w:val="007C11EC"/>
    <w:rsid w:val="007C2720"/>
    <w:rsid w:val="007C2763"/>
    <w:rsid w:val="007C39DD"/>
    <w:rsid w:val="007C3C54"/>
    <w:rsid w:val="007C44DC"/>
    <w:rsid w:val="007C4E32"/>
    <w:rsid w:val="007C520F"/>
    <w:rsid w:val="007C5395"/>
    <w:rsid w:val="007C5E80"/>
    <w:rsid w:val="007C65FF"/>
    <w:rsid w:val="007D01E6"/>
    <w:rsid w:val="007D054F"/>
    <w:rsid w:val="007D0D45"/>
    <w:rsid w:val="007D134B"/>
    <w:rsid w:val="007D2B68"/>
    <w:rsid w:val="007D2CEE"/>
    <w:rsid w:val="007D35E3"/>
    <w:rsid w:val="007D3AF2"/>
    <w:rsid w:val="007D4770"/>
    <w:rsid w:val="007D6405"/>
    <w:rsid w:val="007E03C7"/>
    <w:rsid w:val="007E0E81"/>
    <w:rsid w:val="007E27A6"/>
    <w:rsid w:val="007E325C"/>
    <w:rsid w:val="007E4292"/>
    <w:rsid w:val="007E5271"/>
    <w:rsid w:val="007E56CD"/>
    <w:rsid w:val="007E5E88"/>
    <w:rsid w:val="007E6593"/>
    <w:rsid w:val="007E6DCF"/>
    <w:rsid w:val="007E7F09"/>
    <w:rsid w:val="007F0756"/>
    <w:rsid w:val="007F0B0B"/>
    <w:rsid w:val="007F1639"/>
    <w:rsid w:val="007F16C0"/>
    <w:rsid w:val="007F2857"/>
    <w:rsid w:val="007F2957"/>
    <w:rsid w:val="007F2F5C"/>
    <w:rsid w:val="007F3C04"/>
    <w:rsid w:val="007F4653"/>
    <w:rsid w:val="007F51B5"/>
    <w:rsid w:val="007F5A45"/>
    <w:rsid w:val="007F5D66"/>
    <w:rsid w:val="007F62E0"/>
    <w:rsid w:val="007F79DC"/>
    <w:rsid w:val="007F7D1C"/>
    <w:rsid w:val="00800A2C"/>
    <w:rsid w:val="00800BAD"/>
    <w:rsid w:val="00800EE9"/>
    <w:rsid w:val="008013F9"/>
    <w:rsid w:val="00801C31"/>
    <w:rsid w:val="00801D56"/>
    <w:rsid w:val="00801EF4"/>
    <w:rsid w:val="0080255F"/>
    <w:rsid w:val="00803029"/>
    <w:rsid w:val="00803A04"/>
    <w:rsid w:val="00803C68"/>
    <w:rsid w:val="008041A1"/>
    <w:rsid w:val="0080555D"/>
    <w:rsid w:val="008055B1"/>
    <w:rsid w:val="00805717"/>
    <w:rsid w:val="0080766A"/>
    <w:rsid w:val="0081071B"/>
    <w:rsid w:val="00811DB9"/>
    <w:rsid w:val="00811DE5"/>
    <w:rsid w:val="00811F6E"/>
    <w:rsid w:val="008120B2"/>
    <w:rsid w:val="00812385"/>
    <w:rsid w:val="00813430"/>
    <w:rsid w:val="00813BE7"/>
    <w:rsid w:val="00814EE1"/>
    <w:rsid w:val="00816378"/>
    <w:rsid w:val="00816708"/>
    <w:rsid w:val="00817601"/>
    <w:rsid w:val="00817644"/>
    <w:rsid w:val="00817B0C"/>
    <w:rsid w:val="00817BE5"/>
    <w:rsid w:val="00817F9C"/>
    <w:rsid w:val="008204C2"/>
    <w:rsid w:val="008212D4"/>
    <w:rsid w:val="00822279"/>
    <w:rsid w:val="00824497"/>
    <w:rsid w:val="008245B1"/>
    <w:rsid w:val="0082490B"/>
    <w:rsid w:val="00824A78"/>
    <w:rsid w:val="00825A1E"/>
    <w:rsid w:val="00826A0B"/>
    <w:rsid w:val="00826E63"/>
    <w:rsid w:val="0082727D"/>
    <w:rsid w:val="00831D82"/>
    <w:rsid w:val="00832490"/>
    <w:rsid w:val="00834713"/>
    <w:rsid w:val="0083482F"/>
    <w:rsid w:val="00835BCC"/>
    <w:rsid w:val="00837045"/>
    <w:rsid w:val="00837189"/>
    <w:rsid w:val="00837CC7"/>
    <w:rsid w:val="00837D97"/>
    <w:rsid w:val="008411F6"/>
    <w:rsid w:val="0084248A"/>
    <w:rsid w:val="008429F0"/>
    <w:rsid w:val="00842BFE"/>
    <w:rsid w:val="008438E9"/>
    <w:rsid w:val="00844844"/>
    <w:rsid w:val="008449E8"/>
    <w:rsid w:val="00844A90"/>
    <w:rsid w:val="008452C9"/>
    <w:rsid w:val="0084579C"/>
    <w:rsid w:val="008457EF"/>
    <w:rsid w:val="00845DE2"/>
    <w:rsid w:val="00845E41"/>
    <w:rsid w:val="00845E89"/>
    <w:rsid w:val="0084750E"/>
    <w:rsid w:val="008475D9"/>
    <w:rsid w:val="008501A4"/>
    <w:rsid w:val="00851DC7"/>
    <w:rsid w:val="00853D38"/>
    <w:rsid w:val="00853F8C"/>
    <w:rsid w:val="00854B19"/>
    <w:rsid w:val="008557A2"/>
    <w:rsid w:val="00855D49"/>
    <w:rsid w:val="00855F78"/>
    <w:rsid w:val="008564F4"/>
    <w:rsid w:val="008565F0"/>
    <w:rsid w:val="008566DC"/>
    <w:rsid w:val="0085724C"/>
    <w:rsid w:val="008573DE"/>
    <w:rsid w:val="00857699"/>
    <w:rsid w:val="008579EA"/>
    <w:rsid w:val="00857B8E"/>
    <w:rsid w:val="00861621"/>
    <w:rsid w:val="008620B0"/>
    <w:rsid w:val="008629C8"/>
    <w:rsid w:val="0086437A"/>
    <w:rsid w:val="00865BE4"/>
    <w:rsid w:val="00865F43"/>
    <w:rsid w:val="0086665E"/>
    <w:rsid w:val="00870A72"/>
    <w:rsid w:val="00870C22"/>
    <w:rsid w:val="008713C0"/>
    <w:rsid w:val="008720A1"/>
    <w:rsid w:val="00872B52"/>
    <w:rsid w:val="00873F47"/>
    <w:rsid w:val="00874091"/>
    <w:rsid w:val="00874472"/>
    <w:rsid w:val="008744DA"/>
    <w:rsid w:val="00874FEC"/>
    <w:rsid w:val="00875214"/>
    <w:rsid w:val="008754A2"/>
    <w:rsid w:val="008773EF"/>
    <w:rsid w:val="00877995"/>
    <w:rsid w:val="00877B0A"/>
    <w:rsid w:val="008807AA"/>
    <w:rsid w:val="0088116D"/>
    <w:rsid w:val="00881349"/>
    <w:rsid w:val="0088186A"/>
    <w:rsid w:val="00882195"/>
    <w:rsid w:val="0088233A"/>
    <w:rsid w:val="0088342B"/>
    <w:rsid w:val="0088346D"/>
    <w:rsid w:val="00883D2C"/>
    <w:rsid w:val="0088411F"/>
    <w:rsid w:val="008845F9"/>
    <w:rsid w:val="00884E57"/>
    <w:rsid w:val="0088607F"/>
    <w:rsid w:val="008871BD"/>
    <w:rsid w:val="008905C7"/>
    <w:rsid w:val="00891232"/>
    <w:rsid w:val="00892533"/>
    <w:rsid w:val="0089305A"/>
    <w:rsid w:val="0089358E"/>
    <w:rsid w:val="008945B0"/>
    <w:rsid w:val="00894B42"/>
    <w:rsid w:val="008953F9"/>
    <w:rsid w:val="008959BB"/>
    <w:rsid w:val="00896894"/>
    <w:rsid w:val="0089699D"/>
    <w:rsid w:val="008A152C"/>
    <w:rsid w:val="008A3EA9"/>
    <w:rsid w:val="008A6491"/>
    <w:rsid w:val="008A732C"/>
    <w:rsid w:val="008A7EC7"/>
    <w:rsid w:val="008B05A0"/>
    <w:rsid w:val="008B0705"/>
    <w:rsid w:val="008B149C"/>
    <w:rsid w:val="008B14C0"/>
    <w:rsid w:val="008B1DC2"/>
    <w:rsid w:val="008B3B14"/>
    <w:rsid w:val="008B3D0E"/>
    <w:rsid w:val="008B4241"/>
    <w:rsid w:val="008B44A2"/>
    <w:rsid w:val="008B45FD"/>
    <w:rsid w:val="008B4AF4"/>
    <w:rsid w:val="008B51BD"/>
    <w:rsid w:val="008B6F52"/>
    <w:rsid w:val="008B7CE3"/>
    <w:rsid w:val="008C00FE"/>
    <w:rsid w:val="008C0679"/>
    <w:rsid w:val="008C0924"/>
    <w:rsid w:val="008C0F6F"/>
    <w:rsid w:val="008C314C"/>
    <w:rsid w:val="008C3C38"/>
    <w:rsid w:val="008C4AAB"/>
    <w:rsid w:val="008C6641"/>
    <w:rsid w:val="008D0672"/>
    <w:rsid w:val="008D0A1E"/>
    <w:rsid w:val="008D0AEE"/>
    <w:rsid w:val="008D0F1A"/>
    <w:rsid w:val="008D1852"/>
    <w:rsid w:val="008D30FC"/>
    <w:rsid w:val="008D690F"/>
    <w:rsid w:val="008D6C35"/>
    <w:rsid w:val="008D6F8C"/>
    <w:rsid w:val="008D6FD9"/>
    <w:rsid w:val="008E0641"/>
    <w:rsid w:val="008E3575"/>
    <w:rsid w:val="008E3689"/>
    <w:rsid w:val="008E3DA0"/>
    <w:rsid w:val="008E4065"/>
    <w:rsid w:val="008E4B11"/>
    <w:rsid w:val="008E519A"/>
    <w:rsid w:val="008E5995"/>
    <w:rsid w:val="008E66CA"/>
    <w:rsid w:val="008E6DF8"/>
    <w:rsid w:val="008E727F"/>
    <w:rsid w:val="008E7554"/>
    <w:rsid w:val="008E76DB"/>
    <w:rsid w:val="008F0686"/>
    <w:rsid w:val="008F2278"/>
    <w:rsid w:val="008F28B6"/>
    <w:rsid w:val="008F41FC"/>
    <w:rsid w:val="008F4321"/>
    <w:rsid w:val="008F44EF"/>
    <w:rsid w:val="008F4586"/>
    <w:rsid w:val="008F77E3"/>
    <w:rsid w:val="008F7C86"/>
    <w:rsid w:val="00900759"/>
    <w:rsid w:val="009009D2"/>
    <w:rsid w:val="00904B54"/>
    <w:rsid w:val="00904D58"/>
    <w:rsid w:val="00907DC7"/>
    <w:rsid w:val="00911874"/>
    <w:rsid w:val="009131F6"/>
    <w:rsid w:val="00913C3A"/>
    <w:rsid w:val="00915ABA"/>
    <w:rsid w:val="00916542"/>
    <w:rsid w:val="00916BD3"/>
    <w:rsid w:val="00916ECC"/>
    <w:rsid w:val="00921A6B"/>
    <w:rsid w:val="00923477"/>
    <w:rsid w:val="00925C99"/>
    <w:rsid w:val="00926D14"/>
    <w:rsid w:val="00927150"/>
    <w:rsid w:val="00927D4C"/>
    <w:rsid w:val="009314F9"/>
    <w:rsid w:val="00931554"/>
    <w:rsid w:val="00932456"/>
    <w:rsid w:val="00933333"/>
    <w:rsid w:val="00934BE0"/>
    <w:rsid w:val="0093568E"/>
    <w:rsid w:val="009356C9"/>
    <w:rsid w:val="00936051"/>
    <w:rsid w:val="00936437"/>
    <w:rsid w:val="00937F9C"/>
    <w:rsid w:val="009402F1"/>
    <w:rsid w:val="009404A4"/>
    <w:rsid w:val="00941787"/>
    <w:rsid w:val="0094305A"/>
    <w:rsid w:val="00943084"/>
    <w:rsid w:val="00943423"/>
    <w:rsid w:val="00944A4E"/>
    <w:rsid w:val="00945663"/>
    <w:rsid w:val="00945AB8"/>
    <w:rsid w:val="00945D65"/>
    <w:rsid w:val="0094651D"/>
    <w:rsid w:val="00946F1C"/>
    <w:rsid w:val="00947E87"/>
    <w:rsid w:val="0095003C"/>
    <w:rsid w:val="00950FDC"/>
    <w:rsid w:val="00952843"/>
    <w:rsid w:val="009545A8"/>
    <w:rsid w:val="00955530"/>
    <w:rsid w:val="00955708"/>
    <w:rsid w:val="00955D12"/>
    <w:rsid w:val="009561F0"/>
    <w:rsid w:val="009570FF"/>
    <w:rsid w:val="0096027C"/>
    <w:rsid w:val="009615E4"/>
    <w:rsid w:val="009617A4"/>
    <w:rsid w:val="00961FD7"/>
    <w:rsid w:val="009621BD"/>
    <w:rsid w:val="009627F2"/>
    <w:rsid w:val="00962BF5"/>
    <w:rsid w:val="009652A0"/>
    <w:rsid w:val="00965779"/>
    <w:rsid w:val="00966110"/>
    <w:rsid w:val="00966E21"/>
    <w:rsid w:val="0096704B"/>
    <w:rsid w:val="00967056"/>
    <w:rsid w:val="00967C41"/>
    <w:rsid w:val="0097021C"/>
    <w:rsid w:val="0097029A"/>
    <w:rsid w:val="00971D18"/>
    <w:rsid w:val="009720BE"/>
    <w:rsid w:val="009721A2"/>
    <w:rsid w:val="009722DA"/>
    <w:rsid w:val="009726E6"/>
    <w:rsid w:val="0097355C"/>
    <w:rsid w:val="00973754"/>
    <w:rsid w:val="00976841"/>
    <w:rsid w:val="00976C36"/>
    <w:rsid w:val="00977D5C"/>
    <w:rsid w:val="009800EB"/>
    <w:rsid w:val="00980AF2"/>
    <w:rsid w:val="0098164A"/>
    <w:rsid w:val="009822F6"/>
    <w:rsid w:val="00982B34"/>
    <w:rsid w:val="0098435D"/>
    <w:rsid w:val="00985E65"/>
    <w:rsid w:val="0098616A"/>
    <w:rsid w:val="00987474"/>
    <w:rsid w:val="009878B5"/>
    <w:rsid w:val="009928B1"/>
    <w:rsid w:val="0099478A"/>
    <w:rsid w:val="009955BA"/>
    <w:rsid w:val="00997527"/>
    <w:rsid w:val="009A17D7"/>
    <w:rsid w:val="009A1B94"/>
    <w:rsid w:val="009A1FB7"/>
    <w:rsid w:val="009A28EA"/>
    <w:rsid w:val="009A303B"/>
    <w:rsid w:val="009A3305"/>
    <w:rsid w:val="009A35CD"/>
    <w:rsid w:val="009A3B97"/>
    <w:rsid w:val="009A5960"/>
    <w:rsid w:val="009A5F28"/>
    <w:rsid w:val="009A62E8"/>
    <w:rsid w:val="009A6669"/>
    <w:rsid w:val="009A70B6"/>
    <w:rsid w:val="009B0496"/>
    <w:rsid w:val="009B1565"/>
    <w:rsid w:val="009B1CBC"/>
    <w:rsid w:val="009B345B"/>
    <w:rsid w:val="009B4B04"/>
    <w:rsid w:val="009B534E"/>
    <w:rsid w:val="009B5449"/>
    <w:rsid w:val="009B5D52"/>
    <w:rsid w:val="009B6A67"/>
    <w:rsid w:val="009B75B0"/>
    <w:rsid w:val="009B76F9"/>
    <w:rsid w:val="009B7A29"/>
    <w:rsid w:val="009C06DF"/>
    <w:rsid w:val="009C0CC9"/>
    <w:rsid w:val="009C1230"/>
    <w:rsid w:val="009C4658"/>
    <w:rsid w:val="009C46FF"/>
    <w:rsid w:val="009C64B8"/>
    <w:rsid w:val="009C7C8B"/>
    <w:rsid w:val="009D15FD"/>
    <w:rsid w:val="009D1929"/>
    <w:rsid w:val="009D1F3C"/>
    <w:rsid w:val="009D2C91"/>
    <w:rsid w:val="009D2CB9"/>
    <w:rsid w:val="009D3673"/>
    <w:rsid w:val="009D5A23"/>
    <w:rsid w:val="009D6048"/>
    <w:rsid w:val="009D6CC6"/>
    <w:rsid w:val="009E0899"/>
    <w:rsid w:val="009E325B"/>
    <w:rsid w:val="009E3432"/>
    <w:rsid w:val="009E3A2B"/>
    <w:rsid w:val="009E4A64"/>
    <w:rsid w:val="009E6AAF"/>
    <w:rsid w:val="009E6B4A"/>
    <w:rsid w:val="009E6B59"/>
    <w:rsid w:val="009E6D08"/>
    <w:rsid w:val="009E7368"/>
    <w:rsid w:val="009F001B"/>
    <w:rsid w:val="009F0C0D"/>
    <w:rsid w:val="009F0D69"/>
    <w:rsid w:val="009F2152"/>
    <w:rsid w:val="009F2C43"/>
    <w:rsid w:val="009F3FEE"/>
    <w:rsid w:val="009F4E2C"/>
    <w:rsid w:val="009F5362"/>
    <w:rsid w:val="009F5E21"/>
    <w:rsid w:val="009F671C"/>
    <w:rsid w:val="009F72D8"/>
    <w:rsid w:val="009F7340"/>
    <w:rsid w:val="009F73E1"/>
    <w:rsid w:val="009F7D98"/>
    <w:rsid w:val="00A0024A"/>
    <w:rsid w:val="00A00BAB"/>
    <w:rsid w:val="00A011A5"/>
    <w:rsid w:val="00A01606"/>
    <w:rsid w:val="00A0252E"/>
    <w:rsid w:val="00A033A7"/>
    <w:rsid w:val="00A04216"/>
    <w:rsid w:val="00A063D2"/>
    <w:rsid w:val="00A06A0C"/>
    <w:rsid w:val="00A1036F"/>
    <w:rsid w:val="00A1184A"/>
    <w:rsid w:val="00A129EC"/>
    <w:rsid w:val="00A12FE2"/>
    <w:rsid w:val="00A14EAF"/>
    <w:rsid w:val="00A16727"/>
    <w:rsid w:val="00A17973"/>
    <w:rsid w:val="00A2039D"/>
    <w:rsid w:val="00A21781"/>
    <w:rsid w:val="00A2262E"/>
    <w:rsid w:val="00A22946"/>
    <w:rsid w:val="00A22D19"/>
    <w:rsid w:val="00A244C9"/>
    <w:rsid w:val="00A24C85"/>
    <w:rsid w:val="00A26C27"/>
    <w:rsid w:val="00A2755C"/>
    <w:rsid w:val="00A305B0"/>
    <w:rsid w:val="00A31606"/>
    <w:rsid w:val="00A32984"/>
    <w:rsid w:val="00A3342C"/>
    <w:rsid w:val="00A33792"/>
    <w:rsid w:val="00A33D08"/>
    <w:rsid w:val="00A35431"/>
    <w:rsid w:val="00A355BE"/>
    <w:rsid w:val="00A37F95"/>
    <w:rsid w:val="00A407EB"/>
    <w:rsid w:val="00A40DCB"/>
    <w:rsid w:val="00A41372"/>
    <w:rsid w:val="00A42399"/>
    <w:rsid w:val="00A45119"/>
    <w:rsid w:val="00A4527D"/>
    <w:rsid w:val="00A45799"/>
    <w:rsid w:val="00A45B5E"/>
    <w:rsid w:val="00A46319"/>
    <w:rsid w:val="00A4671F"/>
    <w:rsid w:val="00A46804"/>
    <w:rsid w:val="00A46CA2"/>
    <w:rsid w:val="00A50D0F"/>
    <w:rsid w:val="00A527D1"/>
    <w:rsid w:val="00A52A88"/>
    <w:rsid w:val="00A532C6"/>
    <w:rsid w:val="00A54C97"/>
    <w:rsid w:val="00A553BB"/>
    <w:rsid w:val="00A558C4"/>
    <w:rsid w:val="00A56902"/>
    <w:rsid w:val="00A609BD"/>
    <w:rsid w:val="00A6187A"/>
    <w:rsid w:val="00A61969"/>
    <w:rsid w:val="00A62134"/>
    <w:rsid w:val="00A621EC"/>
    <w:rsid w:val="00A6272F"/>
    <w:rsid w:val="00A628ED"/>
    <w:rsid w:val="00A62E8C"/>
    <w:rsid w:val="00A63275"/>
    <w:rsid w:val="00A63834"/>
    <w:rsid w:val="00A643F7"/>
    <w:rsid w:val="00A6463C"/>
    <w:rsid w:val="00A64977"/>
    <w:rsid w:val="00A6582B"/>
    <w:rsid w:val="00A65C09"/>
    <w:rsid w:val="00A6625B"/>
    <w:rsid w:val="00A7110A"/>
    <w:rsid w:val="00A712C2"/>
    <w:rsid w:val="00A72DD7"/>
    <w:rsid w:val="00A73DD6"/>
    <w:rsid w:val="00A76591"/>
    <w:rsid w:val="00A769D6"/>
    <w:rsid w:val="00A80711"/>
    <w:rsid w:val="00A81682"/>
    <w:rsid w:val="00A85730"/>
    <w:rsid w:val="00A86F82"/>
    <w:rsid w:val="00A87414"/>
    <w:rsid w:val="00A876DE"/>
    <w:rsid w:val="00A903F5"/>
    <w:rsid w:val="00A93598"/>
    <w:rsid w:val="00A936D5"/>
    <w:rsid w:val="00A959CB"/>
    <w:rsid w:val="00A96D7B"/>
    <w:rsid w:val="00A96E7C"/>
    <w:rsid w:val="00AA30DC"/>
    <w:rsid w:val="00AA3CB4"/>
    <w:rsid w:val="00AA43D6"/>
    <w:rsid w:val="00AA4D04"/>
    <w:rsid w:val="00AA5A53"/>
    <w:rsid w:val="00AA714B"/>
    <w:rsid w:val="00AA76C0"/>
    <w:rsid w:val="00AA7B66"/>
    <w:rsid w:val="00AB1972"/>
    <w:rsid w:val="00AB246B"/>
    <w:rsid w:val="00AB3F6E"/>
    <w:rsid w:val="00AB4403"/>
    <w:rsid w:val="00AB4FA4"/>
    <w:rsid w:val="00AB6BBD"/>
    <w:rsid w:val="00AB73B4"/>
    <w:rsid w:val="00AB7B07"/>
    <w:rsid w:val="00AC0880"/>
    <w:rsid w:val="00AC1098"/>
    <w:rsid w:val="00AC1A38"/>
    <w:rsid w:val="00AC235E"/>
    <w:rsid w:val="00AC2A15"/>
    <w:rsid w:val="00AC3313"/>
    <w:rsid w:val="00AC3447"/>
    <w:rsid w:val="00AC3640"/>
    <w:rsid w:val="00AC3C6D"/>
    <w:rsid w:val="00AC3D80"/>
    <w:rsid w:val="00AC41F8"/>
    <w:rsid w:val="00AC533E"/>
    <w:rsid w:val="00AC5A45"/>
    <w:rsid w:val="00AC733E"/>
    <w:rsid w:val="00AC7683"/>
    <w:rsid w:val="00AD07BC"/>
    <w:rsid w:val="00AD157C"/>
    <w:rsid w:val="00AD163A"/>
    <w:rsid w:val="00AD1880"/>
    <w:rsid w:val="00AD1BED"/>
    <w:rsid w:val="00AD2790"/>
    <w:rsid w:val="00AD5371"/>
    <w:rsid w:val="00AD5B32"/>
    <w:rsid w:val="00AD6278"/>
    <w:rsid w:val="00AD6381"/>
    <w:rsid w:val="00AD67B1"/>
    <w:rsid w:val="00AD7A0E"/>
    <w:rsid w:val="00AE05BE"/>
    <w:rsid w:val="00AE0C2E"/>
    <w:rsid w:val="00AE28E1"/>
    <w:rsid w:val="00AE2B79"/>
    <w:rsid w:val="00AE301F"/>
    <w:rsid w:val="00AE3A40"/>
    <w:rsid w:val="00AE43A8"/>
    <w:rsid w:val="00AE48D9"/>
    <w:rsid w:val="00AE5586"/>
    <w:rsid w:val="00AE56F7"/>
    <w:rsid w:val="00AE6E73"/>
    <w:rsid w:val="00AE7141"/>
    <w:rsid w:val="00AE7B4C"/>
    <w:rsid w:val="00AF06D1"/>
    <w:rsid w:val="00AF1EE8"/>
    <w:rsid w:val="00AF275D"/>
    <w:rsid w:val="00AF2AC4"/>
    <w:rsid w:val="00AF334B"/>
    <w:rsid w:val="00AF38CF"/>
    <w:rsid w:val="00AF4830"/>
    <w:rsid w:val="00AF52E2"/>
    <w:rsid w:val="00AF5706"/>
    <w:rsid w:val="00AF6065"/>
    <w:rsid w:val="00AF6C21"/>
    <w:rsid w:val="00AF6FBC"/>
    <w:rsid w:val="00AF7042"/>
    <w:rsid w:val="00AF7A3E"/>
    <w:rsid w:val="00B00B3D"/>
    <w:rsid w:val="00B039EB"/>
    <w:rsid w:val="00B0431D"/>
    <w:rsid w:val="00B04F1D"/>
    <w:rsid w:val="00B05B6A"/>
    <w:rsid w:val="00B10D27"/>
    <w:rsid w:val="00B112CE"/>
    <w:rsid w:val="00B115AF"/>
    <w:rsid w:val="00B11EED"/>
    <w:rsid w:val="00B123A7"/>
    <w:rsid w:val="00B12EA2"/>
    <w:rsid w:val="00B130B6"/>
    <w:rsid w:val="00B14A0B"/>
    <w:rsid w:val="00B150FF"/>
    <w:rsid w:val="00B15394"/>
    <w:rsid w:val="00B15ECC"/>
    <w:rsid w:val="00B1618B"/>
    <w:rsid w:val="00B16548"/>
    <w:rsid w:val="00B17596"/>
    <w:rsid w:val="00B20657"/>
    <w:rsid w:val="00B20EED"/>
    <w:rsid w:val="00B221ED"/>
    <w:rsid w:val="00B2288A"/>
    <w:rsid w:val="00B22FC4"/>
    <w:rsid w:val="00B2328B"/>
    <w:rsid w:val="00B23FD1"/>
    <w:rsid w:val="00B24770"/>
    <w:rsid w:val="00B250CA"/>
    <w:rsid w:val="00B275D1"/>
    <w:rsid w:val="00B31991"/>
    <w:rsid w:val="00B3359D"/>
    <w:rsid w:val="00B33712"/>
    <w:rsid w:val="00B34921"/>
    <w:rsid w:val="00B34C3C"/>
    <w:rsid w:val="00B35325"/>
    <w:rsid w:val="00B37008"/>
    <w:rsid w:val="00B3753E"/>
    <w:rsid w:val="00B37894"/>
    <w:rsid w:val="00B37A0B"/>
    <w:rsid w:val="00B402C6"/>
    <w:rsid w:val="00B40D84"/>
    <w:rsid w:val="00B4107C"/>
    <w:rsid w:val="00B41D18"/>
    <w:rsid w:val="00B4285A"/>
    <w:rsid w:val="00B4332E"/>
    <w:rsid w:val="00B44125"/>
    <w:rsid w:val="00B4492B"/>
    <w:rsid w:val="00B44C3C"/>
    <w:rsid w:val="00B44D29"/>
    <w:rsid w:val="00B44DC6"/>
    <w:rsid w:val="00B4506C"/>
    <w:rsid w:val="00B452FF"/>
    <w:rsid w:val="00B45827"/>
    <w:rsid w:val="00B4650E"/>
    <w:rsid w:val="00B47819"/>
    <w:rsid w:val="00B479D0"/>
    <w:rsid w:val="00B47F86"/>
    <w:rsid w:val="00B511C9"/>
    <w:rsid w:val="00B51EE7"/>
    <w:rsid w:val="00B551F8"/>
    <w:rsid w:val="00B55E30"/>
    <w:rsid w:val="00B55E42"/>
    <w:rsid w:val="00B5604D"/>
    <w:rsid w:val="00B56EBD"/>
    <w:rsid w:val="00B578C8"/>
    <w:rsid w:val="00B57A1D"/>
    <w:rsid w:val="00B62ABC"/>
    <w:rsid w:val="00B62C3E"/>
    <w:rsid w:val="00B62F23"/>
    <w:rsid w:val="00B635C8"/>
    <w:rsid w:val="00B638D6"/>
    <w:rsid w:val="00B64474"/>
    <w:rsid w:val="00B66CEB"/>
    <w:rsid w:val="00B66D6F"/>
    <w:rsid w:val="00B67BDF"/>
    <w:rsid w:val="00B711D2"/>
    <w:rsid w:val="00B7147C"/>
    <w:rsid w:val="00B71AE2"/>
    <w:rsid w:val="00B721F2"/>
    <w:rsid w:val="00B72EE4"/>
    <w:rsid w:val="00B72F6F"/>
    <w:rsid w:val="00B73E01"/>
    <w:rsid w:val="00B74564"/>
    <w:rsid w:val="00B74E04"/>
    <w:rsid w:val="00B75385"/>
    <w:rsid w:val="00B75AA8"/>
    <w:rsid w:val="00B7605F"/>
    <w:rsid w:val="00B761B8"/>
    <w:rsid w:val="00B77C87"/>
    <w:rsid w:val="00B80445"/>
    <w:rsid w:val="00B82459"/>
    <w:rsid w:val="00B83305"/>
    <w:rsid w:val="00B8333C"/>
    <w:rsid w:val="00B84895"/>
    <w:rsid w:val="00B84CD4"/>
    <w:rsid w:val="00B85CAF"/>
    <w:rsid w:val="00B85E53"/>
    <w:rsid w:val="00B8745E"/>
    <w:rsid w:val="00B87B39"/>
    <w:rsid w:val="00B87CBC"/>
    <w:rsid w:val="00B87E60"/>
    <w:rsid w:val="00B921E1"/>
    <w:rsid w:val="00B9258D"/>
    <w:rsid w:val="00B946C0"/>
    <w:rsid w:val="00B96742"/>
    <w:rsid w:val="00B97086"/>
    <w:rsid w:val="00B97CD3"/>
    <w:rsid w:val="00BA1B5A"/>
    <w:rsid w:val="00BA1C58"/>
    <w:rsid w:val="00BA231F"/>
    <w:rsid w:val="00BA3712"/>
    <w:rsid w:val="00BA4368"/>
    <w:rsid w:val="00BA45B7"/>
    <w:rsid w:val="00BA54CA"/>
    <w:rsid w:val="00BA54D7"/>
    <w:rsid w:val="00BA6A9F"/>
    <w:rsid w:val="00BA7B2C"/>
    <w:rsid w:val="00BB05DE"/>
    <w:rsid w:val="00BB1E0D"/>
    <w:rsid w:val="00BB29B2"/>
    <w:rsid w:val="00BB2EB2"/>
    <w:rsid w:val="00BB37FF"/>
    <w:rsid w:val="00BB44FE"/>
    <w:rsid w:val="00BB47EE"/>
    <w:rsid w:val="00BB4E44"/>
    <w:rsid w:val="00BB6057"/>
    <w:rsid w:val="00BB6125"/>
    <w:rsid w:val="00BB6DF0"/>
    <w:rsid w:val="00BC0BD8"/>
    <w:rsid w:val="00BC0E06"/>
    <w:rsid w:val="00BC1822"/>
    <w:rsid w:val="00BC2254"/>
    <w:rsid w:val="00BC25FB"/>
    <w:rsid w:val="00BC38F2"/>
    <w:rsid w:val="00BC51D9"/>
    <w:rsid w:val="00BC68EA"/>
    <w:rsid w:val="00BD0044"/>
    <w:rsid w:val="00BD1E20"/>
    <w:rsid w:val="00BD2741"/>
    <w:rsid w:val="00BD307D"/>
    <w:rsid w:val="00BD33AB"/>
    <w:rsid w:val="00BD33B2"/>
    <w:rsid w:val="00BD3765"/>
    <w:rsid w:val="00BD391A"/>
    <w:rsid w:val="00BD4897"/>
    <w:rsid w:val="00BD6291"/>
    <w:rsid w:val="00BE11BD"/>
    <w:rsid w:val="00BE217E"/>
    <w:rsid w:val="00BE2561"/>
    <w:rsid w:val="00BE281E"/>
    <w:rsid w:val="00BE3C51"/>
    <w:rsid w:val="00BE5169"/>
    <w:rsid w:val="00BE5255"/>
    <w:rsid w:val="00BE527F"/>
    <w:rsid w:val="00BE5C44"/>
    <w:rsid w:val="00BE669B"/>
    <w:rsid w:val="00BE7097"/>
    <w:rsid w:val="00BE726C"/>
    <w:rsid w:val="00BE7603"/>
    <w:rsid w:val="00BE776A"/>
    <w:rsid w:val="00BF0832"/>
    <w:rsid w:val="00BF1AC2"/>
    <w:rsid w:val="00BF1E9B"/>
    <w:rsid w:val="00BF25EF"/>
    <w:rsid w:val="00BF353E"/>
    <w:rsid w:val="00BF3801"/>
    <w:rsid w:val="00BF5CDE"/>
    <w:rsid w:val="00BF5D2F"/>
    <w:rsid w:val="00BF7EC2"/>
    <w:rsid w:val="00C00476"/>
    <w:rsid w:val="00C01323"/>
    <w:rsid w:val="00C0326B"/>
    <w:rsid w:val="00C03B45"/>
    <w:rsid w:val="00C048DC"/>
    <w:rsid w:val="00C0597F"/>
    <w:rsid w:val="00C05B3E"/>
    <w:rsid w:val="00C069EE"/>
    <w:rsid w:val="00C06FD8"/>
    <w:rsid w:val="00C074D4"/>
    <w:rsid w:val="00C104EF"/>
    <w:rsid w:val="00C10849"/>
    <w:rsid w:val="00C1146C"/>
    <w:rsid w:val="00C11A37"/>
    <w:rsid w:val="00C121A5"/>
    <w:rsid w:val="00C12761"/>
    <w:rsid w:val="00C12772"/>
    <w:rsid w:val="00C12BCB"/>
    <w:rsid w:val="00C13D62"/>
    <w:rsid w:val="00C14E4E"/>
    <w:rsid w:val="00C156C6"/>
    <w:rsid w:val="00C173DD"/>
    <w:rsid w:val="00C174C6"/>
    <w:rsid w:val="00C204C7"/>
    <w:rsid w:val="00C21B46"/>
    <w:rsid w:val="00C220E9"/>
    <w:rsid w:val="00C2230F"/>
    <w:rsid w:val="00C2267A"/>
    <w:rsid w:val="00C2295F"/>
    <w:rsid w:val="00C23259"/>
    <w:rsid w:val="00C23BD3"/>
    <w:rsid w:val="00C243EE"/>
    <w:rsid w:val="00C25662"/>
    <w:rsid w:val="00C256E0"/>
    <w:rsid w:val="00C257C5"/>
    <w:rsid w:val="00C25A08"/>
    <w:rsid w:val="00C2621C"/>
    <w:rsid w:val="00C26227"/>
    <w:rsid w:val="00C27A0A"/>
    <w:rsid w:val="00C30EFF"/>
    <w:rsid w:val="00C31BC0"/>
    <w:rsid w:val="00C326AB"/>
    <w:rsid w:val="00C33BA9"/>
    <w:rsid w:val="00C33F09"/>
    <w:rsid w:val="00C34BBB"/>
    <w:rsid w:val="00C3663B"/>
    <w:rsid w:val="00C40233"/>
    <w:rsid w:val="00C403C6"/>
    <w:rsid w:val="00C409BB"/>
    <w:rsid w:val="00C40E3F"/>
    <w:rsid w:val="00C41CB0"/>
    <w:rsid w:val="00C4268D"/>
    <w:rsid w:val="00C43132"/>
    <w:rsid w:val="00C43772"/>
    <w:rsid w:val="00C43E41"/>
    <w:rsid w:val="00C452E0"/>
    <w:rsid w:val="00C468A5"/>
    <w:rsid w:val="00C471F4"/>
    <w:rsid w:val="00C47649"/>
    <w:rsid w:val="00C50115"/>
    <w:rsid w:val="00C50987"/>
    <w:rsid w:val="00C50BBE"/>
    <w:rsid w:val="00C5173A"/>
    <w:rsid w:val="00C51C67"/>
    <w:rsid w:val="00C524A7"/>
    <w:rsid w:val="00C5273C"/>
    <w:rsid w:val="00C52AF5"/>
    <w:rsid w:val="00C533E4"/>
    <w:rsid w:val="00C53E81"/>
    <w:rsid w:val="00C53E8D"/>
    <w:rsid w:val="00C545A1"/>
    <w:rsid w:val="00C5472A"/>
    <w:rsid w:val="00C562A4"/>
    <w:rsid w:val="00C5690D"/>
    <w:rsid w:val="00C5741F"/>
    <w:rsid w:val="00C577AF"/>
    <w:rsid w:val="00C6063A"/>
    <w:rsid w:val="00C610DA"/>
    <w:rsid w:val="00C61244"/>
    <w:rsid w:val="00C619AD"/>
    <w:rsid w:val="00C629B5"/>
    <w:rsid w:val="00C63368"/>
    <w:rsid w:val="00C63951"/>
    <w:rsid w:val="00C63A1E"/>
    <w:rsid w:val="00C63DA0"/>
    <w:rsid w:val="00C64360"/>
    <w:rsid w:val="00C66DBE"/>
    <w:rsid w:val="00C67500"/>
    <w:rsid w:val="00C704A0"/>
    <w:rsid w:val="00C7070C"/>
    <w:rsid w:val="00C70994"/>
    <w:rsid w:val="00C70C61"/>
    <w:rsid w:val="00C70FB0"/>
    <w:rsid w:val="00C71A42"/>
    <w:rsid w:val="00C727C4"/>
    <w:rsid w:val="00C73A14"/>
    <w:rsid w:val="00C73E82"/>
    <w:rsid w:val="00C743AA"/>
    <w:rsid w:val="00C750DF"/>
    <w:rsid w:val="00C7653D"/>
    <w:rsid w:val="00C8131C"/>
    <w:rsid w:val="00C81907"/>
    <w:rsid w:val="00C81E83"/>
    <w:rsid w:val="00C8276E"/>
    <w:rsid w:val="00C82AE0"/>
    <w:rsid w:val="00C830A1"/>
    <w:rsid w:val="00C83639"/>
    <w:rsid w:val="00C839B6"/>
    <w:rsid w:val="00C8516C"/>
    <w:rsid w:val="00C8520B"/>
    <w:rsid w:val="00C8713B"/>
    <w:rsid w:val="00C874C2"/>
    <w:rsid w:val="00C87742"/>
    <w:rsid w:val="00C8781E"/>
    <w:rsid w:val="00C902C2"/>
    <w:rsid w:val="00C903B5"/>
    <w:rsid w:val="00C90426"/>
    <w:rsid w:val="00C94278"/>
    <w:rsid w:val="00C94F97"/>
    <w:rsid w:val="00C96108"/>
    <w:rsid w:val="00C96C22"/>
    <w:rsid w:val="00C96E0B"/>
    <w:rsid w:val="00C96F23"/>
    <w:rsid w:val="00C96F9E"/>
    <w:rsid w:val="00C97045"/>
    <w:rsid w:val="00CA08D1"/>
    <w:rsid w:val="00CA0C11"/>
    <w:rsid w:val="00CA1893"/>
    <w:rsid w:val="00CA1DA6"/>
    <w:rsid w:val="00CA3C3B"/>
    <w:rsid w:val="00CA4575"/>
    <w:rsid w:val="00CA4DA1"/>
    <w:rsid w:val="00CA4E6B"/>
    <w:rsid w:val="00CA5314"/>
    <w:rsid w:val="00CA5A02"/>
    <w:rsid w:val="00CA772A"/>
    <w:rsid w:val="00CB0B72"/>
    <w:rsid w:val="00CB0C1A"/>
    <w:rsid w:val="00CB130D"/>
    <w:rsid w:val="00CB2038"/>
    <w:rsid w:val="00CB5EDF"/>
    <w:rsid w:val="00CB692C"/>
    <w:rsid w:val="00CB6D0F"/>
    <w:rsid w:val="00CB6E00"/>
    <w:rsid w:val="00CB71E0"/>
    <w:rsid w:val="00CB7468"/>
    <w:rsid w:val="00CC02C6"/>
    <w:rsid w:val="00CC1655"/>
    <w:rsid w:val="00CC3E7F"/>
    <w:rsid w:val="00CC4B3A"/>
    <w:rsid w:val="00CC5189"/>
    <w:rsid w:val="00CC63A9"/>
    <w:rsid w:val="00CC690D"/>
    <w:rsid w:val="00CC7BF6"/>
    <w:rsid w:val="00CD0373"/>
    <w:rsid w:val="00CD2F0B"/>
    <w:rsid w:val="00CD3187"/>
    <w:rsid w:val="00CD3538"/>
    <w:rsid w:val="00CD4F50"/>
    <w:rsid w:val="00CD631C"/>
    <w:rsid w:val="00CD6883"/>
    <w:rsid w:val="00CD6EB5"/>
    <w:rsid w:val="00CD6F09"/>
    <w:rsid w:val="00CD79C5"/>
    <w:rsid w:val="00CE0434"/>
    <w:rsid w:val="00CE061A"/>
    <w:rsid w:val="00CE21ED"/>
    <w:rsid w:val="00CE2458"/>
    <w:rsid w:val="00CE3E32"/>
    <w:rsid w:val="00CE4B29"/>
    <w:rsid w:val="00CE4E61"/>
    <w:rsid w:val="00CE695B"/>
    <w:rsid w:val="00CE69FF"/>
    <w:rsid w:val="00CF0D3F"/>
    <w:rsid w:val="00CF2C44"/>
    <w:rsid w:val="00CF330A"/>
    <w:rsid w:val="00CF4A96"/>
    <w:rsid w:val="00CF5D71"/>
    <w:rsid w:val="00CF5E21"/>
    <w:rsid w:val="00CF6579"/>
    <w:rsid w:val="00D01F77"/>
    <w:rsid w:val="00D0231A"/>
    <w:rsid w:val="00D02ADE"/>
    <w:rsid w:val="00D0414C"/>
    <w:rsid w:val="00D042E7"/>
    <w:rsid w:val="00D0452F"/>
    <w:rsid w:val="00D04B66"/>
    <w:rsid w:val="00D05DC4"/>
    <w:rsid w:val="00D06714"/>
    <w:rsid w:val="00D06F0D"/>
    <w:rsid w:val="00D0779D"/>
    <w:rsid w:val="00D10934"/>
    <w:rsid w:val="00D10A1F"/>
    <w:rsid w:val="00D10E8D"/>
    <w:rsid w:val="00D126C1"/>
    <w:rsid w:val="00D12885"/>
    <w:rsid w:val="00D130FB"/>
    <w:rsid w:val="00D144A2"/>
    <w:rsid w:val="00D14AEF"/>
    <w:rsid w:val="00D150AE"/>
    <w:rsid w:val="00D2171D"/>
    <w:rsid w:val="00D21CBA"/>
    <w:rsid w:val="00D2224E"/>
    <w:rsid w:val="00D2357A"/>
    <w:rsid w:val="00D23850"/>
    <w:rsid w:val="00D23917"/>
    <w:rsid w:val="00D2475E"/>
    <w:rsid w:val="00D25CF4"/>
    <w:rsid w:val="00D27C48"/>
    <w:rsid w:val="00D30F02"/>
    <w:rsid w:val="00D31406"/>
    <w:rsid w:val="00D31527"/>
    <w:rsid w:val="00D31933"/>
    <w:rsid w:val="00D34AA9"/>
    <w:rsid w:val="00D355C8"/>
    <w:rsid w:val="00D35D32"/>
    <w:rsid w:val="00D36F31"/>
    <w:rsid w:val="00D37464"/>
    <w:rsid w:val="00D41006"/>
    <w:rsid w:val="00D43732"/>
    <w:rsid w:val="00D442D6"/>
    <w:rsid w:val="00D45AC3"/>
    <w:rsid w:val="00D513D9"/>
    <w:rsid w:val="00D53023"/>
    <w:rsid w:val="00D531CF"/>
    <w:rsid w:val="00D537BE"/>
    <w:rsid w:val="00D55084"/>
    <w:rsid w:val="00D56875"/>
    <w:rsid w:val="00D57B01"/>
    <w:rsid w:val="00D62D68"/>
    <w:rsid w:val="00D62E07"/>
    <w:rsid w:val="00D630A6"/>
    <w:rsid w:val="00D63515"/>
    <w:rsid w:val="00D637D4"/>
    <w:rsid w:val="00D637E3"/>
    <w:rsid w:val="00D639FC"/>
    <w:rsid w:val="00D63F0F"/>
    <w:rsid w:val="00D643F9"/>
    <w:rsid w:val="00D65B1F"/>
    <w:rsid w:val="00D65CA3"/>
    <w:rsid w:val="00D6671A"/>
    <w:rsid w:val="00D7075A"/>
    <w:rsid w:val="00D7192F"/>
    <w:rsid w:val="00D71B5C"/>
    <w:rsid w:val="00D72A13"/>
    <w:rsid w:val="00D72A5C"/>
    <w:rsid w:val="00D735C1"/>
    <w:rsid w:val="00D7372B"/>
    <w:rsid w:val="00D742E8"/>
    <w:rsid w:val="00D751E1"/>
    <w:rsid w:val="00D76EF3"/>
    <w:rsid w:val="00D77AE8"/>
    <w:rsid w:val="00D77F26"/>
    <w:rsid w:val="00D806E8"/>
    <w:rsid w:val="00D80F45"/>
    <w:rsid w:val="00D81028"/>
    <w:rsid w:val="00D817F4"/>
    <w:rsid w:val="00D818D0"/>
    <w:rsid w:val="00D81F09"/>
    <w:rsid w:val="00D8328F"/>
    <w:rsid w:val="00D84F82"/>
    <w:rsid w:val="00D85303"/>
    <w:rsid w:val="00D855B9"/>
    <w:rsid w:val="00D85A25"/>
    <w:rsid w:val="00D85EF4"/>
    <w:rsid w:val="00D86645"/>
    <w:rsid w:val="00D86D6D"/>
    <w:rsid w:val="00D9030D"/>
    <w:rsid w:val="00D91E10"/>
    <w:rsid w:val="00D92591"/>
    <w:rsid w:val="00D93340"/>
    <w:rsid w:val="00D94A1E"/>
    <w:rsid w:val="00D94F6A"/>
    <w:rsid w:val="00D963C0"/>
    <w:rsid w:val="00D9649D"/>
    <w:rsid w:val="00DA0CD1"/>
    <w:rsid w:val="00DA1CD3"/>
    <w:rsid w:val="00DA257F"/>
    <w:rsid w:val="00DA3898"/>
    <w:rsid w:val="00DA3B2D"/>
    <w:rsid w:val="00DA3F48"/>
    <w:rsid w:val="00DA4ED8"/>
    <w:rsid w:val="00DA6470"/>
    <w:rsid w:val="00DA6A0E"/>
    <w:rsid w:val="00DA7388"/>
    <w:rsid w:val="00DA761C"/>
    <w:rsid w:val="00DB0CE0"/>
    <w:rsid w:val="00DB0D07"/>
    <w:rsid w:val="00DB0ED6"/>
    <w:rsid w:val="00DB15E8"/>
    <w:rsid w:val="00DB34E8"/>
    <w:rsid w:val="00DB3608"/>
    <w:rsid w:val="00DB4343"/>
    <w:rsid w:val="00DB492D"/>
    <w:rsid w:val="00DC023E"/>
    <w:rsid w:val="00DC0420"/>
    <w:rsid w:val="00DC0D2B"/>
    <w:rsid w:val="00DC1021"/>
    <w:rsid w:val="00DC11FB"/>
    <w:rsid w:val="00DC12A4"/>
    <w:rsid w:val="00DC3BCA"/>
    <w:rsid w:val="00DC3F51"/>
    <w:rsid w:val="00DC4130"/>
    <w:rsid w:val="00DC47A5"/>
    <w:rsid w:val="00DC5C6D"/>
    <w:rsid w:val="00DC6EA1"/>
    <w:rsid w:val="00DC7738"/>
    <w:rsid w:val="00DD026C"/>
    <w:rsid w:val="00DD02F1"/>
    <w:rsid w:val="00DD07B4"/>
    <w:rsid w:val="00DD2728"/>
    <w:rsid w:val="00DD2FD3"/>
    <w:rsid w:val="00DD3147"/>
    <w:rsid w:val="00DD4388"/>
    <w:rsid w:val="00DD6880"/>
    <w:rsid w:val="00DD6E44"/>
    <w:rsid w:val="00DD7E36"/>
    <w:rsid w:val="00DE09F5"/>
    <w:rsid w:val="00DE0FD4"/>
    <w:rsid w:val="00DE1DF7"/>
    <w:rsid w:val="00DE34CE"/>
    <w:rsid w:val="00DE56A8"/>
    <w:rsid w:val="00DE56B8"/>
    <w:rsid w:val="00DE598D"/>
    <w:rsid w:val="00DE5A5F"/>
    <w:rsid w:val="00DE5EBA"/>
    <w:rsid w:val="00DE5F8A"/>
    <w:rsid w:val="00DE614C"/>
    <w:rsid w:val="00DE7FE9"/>
    <w:rsid w:val="00DF0499"/>
    <w:rsid w:val="00DF0637"/>
    <w:rsid w:val="00DF1A94"/>
    <w:rsid w:val="00DF225B"/>
    <w:rsid w:val="00DF45BA"/>
    <w:rsid w:val="00DF47C9"/>
    <w:rsid w:val="00DF57DB"/>
    <w:rsid w:val="00DF5FF3"/>
    <w:rsid w:val="00DF744A"/>
    <w:rsid w:val="00E00503"/>
    <w:rsid w:val="00E006E0"/>
    <w:rsid w:val="00E00E3C"/>
    <w:rsid w:val="00E013EE"/>
    <w:rsid w:val="00E0144E"/>
    <w:rsid w:val="00E019DC"/>
    <w:rsid w:val="00E03121"/>
    <w:rsid w:val="00E03C0D"/>
    <w:rsid w:val="00E03CE1"/>
    <w:rsid w:val="00E0501D"/>
    <w:rsid w:val="00E062A6"/>
    <w:rsid w:val="00E074A0"/>
    <w:rsid w:val="00E0770B"/>
    <w:rsid w:val="00E0791D"/>
    <w:rsid w:val="00E10881"/>
    <w:rsid w:val="00E11F24"/>
    <w:rsid w:val="00E12A81"/>
    <w:rsid w:val="00E12C3D"/>
    <w:rsid w:val="00E13517"/>
    <w:rsid w:val="00E13DBD"/>
    <w:rsid w:val="00E140D5"/>
    <w:rsid w:val="00E1425C"/>
    <w:rsid w:val="00E1579A"/>
    <w:rsid w:val="00E161C7"/>
    <w:rsid w:val="00E17315"/>
    <w:rsid w:val="00E17367"/>
    <w:rsid w:val="00E175FD"/>
    <w:rsid w:val="00E17634"/>
    <w:rsid w:val="00E179C2"/>
    <w:rsid w:val="00E17F3B"/>
    <w:rsid w:val="00E22CC0"/>
    <w:rsid w:val="00E22D7E"/>
    <w:rsid w:val="00E2304A"/>
    <w:rsid w:val="00E23073"/>
    <w:rsid w:val="00E23D62"/>
    <w:rsid w:val="00E2488F"/>
    <w:rsid w:val="00E262EA"/>
    <w:rsid w:val="00E2633B"/>
    <w:rsid w:val="00E26BFA"/>
    <w:rsid w:val="00E272EB"/>
    <w:rsid w:val="00E27C61"/>
    <w:rsid w:val="00E304AB"/>
    <w:rsid w:val="00E30561"/>
    <w:rsid w:val="00E30A50"/>
    <w:rsid w:val="00E3108A"/>
    <w:rsid w:val="00E32BFD"/>
    <w:rsid w:val="00E32E7B"/>
    <w:rsid w:val="00E33158"/>
    <w:rsid w:val="00E33240"/>
    <w:rsid w:val="00E33BFA"/>
    <w:rsid w:val="00E33FA9"/>
    <w:rsid w:val="00E347A0"/>
    <w:rsid w:val="00E36151"/>
    <w:rsid w:val="00E3699B"/>
    <w:rsid w:val="00E37215"/>
    <w:rsid w:val="00E4044A"/>
    <w:rsid w:val="00E406B9"/>
    <w:rsid w:val="00E40707"/>
    <w:rsid w:val="00E4107B"/>
    <w:rsid w:val="00E41D85"/>
    <w:rsid w:val="00E41E66"/>
    <w:rsid w:val="00E44273"/>
    <w:rsid w:val="00E44CE4"/>
    <w:rsid w:val="00E452C6"/>
    <w:rsid w:val="00E4548D"/>
    <w:rsid w:val="00E46FA1"/>
    <w:rsid w:val="00E50251"/>
    <w:rsid w:val="00E51FB8"/>
    <w:rsid w:val="00E5346E"/>
    <w:rsid w:val="00E53BC2"/>
    <w:rsid w:val="00E542D0"/>
    <w:rsid w:val="00E55B90"/>
    <w:rsid w:val="00E5670C"/>
    <w:rsid w:val="00E57373"/>
    <w:rsid w:val="00E608BB"/>
    <w:rsid w:val="00E60CA8"/>
    <w:rsid w:val="00E6147A"/>
    <w:rsid w:val="00E61516"/>
    <w:rsid w:val="00E62C24"/>
    <w:rsid w:val="00E62F46"/>
    <w:rsid w:val="00E648C1"/>
    <w:rsid w:val="00E7045B"/>
    <w:rsid w:val="00E70B4D"/>
    <w:rsid w:val="00E71364"/>
    <w:rsid w:val="00E729AE"/>
    <w:rsid w:val="00E72A58"/>
    <w:rsid w:val="00E74DF6"/>
    <w:rsid w:val="00E75029"/>
    <w:rsid w:val="00E77825"/>
    <w:rsid w:val="00E779AB"/>
    <w:rsid w:val="00E816A2"/>
    <w:rsid w:val="00E82433"/>
    <w:rsid w:val="00E827D3"/>
    <w:rsid w:val="00E82D72"/>
    <w:rsid w:val="00E84DF5"/>
    <w:rsid w:val="00E84F8A"/>
    <w:rsid w:val="00E8598B"/>
    <w:rsid w:val="00E873C6"/>
    <w:rsid w:val="00E87793"/>
    <w:rsid w:val="00E9254F"/>
    <w:rsid w:val="00E92D1B"/>
    <w:rsid w:val="00E9739D"/>
    <w:rsid w:val="00E97874"/>
    <w:rsid w:val="00E97DC7"/>
    <w:rsid w:val="00EA1E6C"/>
    <w:rsid w:val="00EA1F37"/>
    <w:rsid w:val="00EA34C7"/>
    <w:rsid w:val="00EA3C2A"/>
    <w:rsid w:val="00EA3DB6"/>
    <w:rsid w:val="00EA416C"/>
    <w:rsid w:val="00EA5A25"/>
    <w:rsid w:val="00EA6ADE"/>
    <w:rsid w:val="00EA7571"/>
    <w:rsid w:val="00EB03A7"/>
    <w:rsid w:val="00EB0D50"/>
    <w:rsid w:val="00EB1283"/>
    <w:rsid w:val="00EB232B"/>
    <w:rsid w:val="00EB2380"/>
    <w:rsid w:val="00EB24F6"/>
    <w:rsid w:val="00EB25F9"/>
    <w:rsid w:val="00EB2F04"/>
    <w:rsid w:val="00EB40DD"/>
    <w:rsid w:val="00EB435A"/>
    <w:rsid w:val="00EB4B9E"/>
    <w:rsid w:val="00EB4D35"/>
    <w:rsid w:val="00EB5953"/>
    <w:rsid w:val="00EB632C"/>
    <w:rsid w:val="00EB6A33"/>
    <w:rsid w:val="00EB6BEE"/>
    <w:rsid w:val="00EB6DB4"/>
    <w:rsid w:val="00EB78C7"/>
    <w:rsid w:val="00EB7998"/>
    <w:rsid w:val="00EC1AA3"/>
    <w:rsid w:val="00EC2D42"/>
    <w:rsid w:val="00EC3033"/>
    <w:rsid w:val="00EC35F4"/>
    <w:rsid w:val="00EC3838"/>
    <w:rsid w:val="00EC48B5"/>
    <w:rsid w:val="00EC54DF"/>
    <w:rsid w:val="00EC569D"/>
    <w:rsid w:val="00EC60B5"/>
    <w:rsid w:val="00EC7094"/>
    <w:rsid w:val="00ED10DE"/>
    <w:rsid w:val="00ED13A4"/>
    <w:rsid w:val="00ED23F8"/>
    <w:rsid w:val="00ED24C1"/>
    <w:rsid w:val="00ED37C3"/>
    <w:rsid w:val="00ED3BC2"/>
    <w:rsid w:val="00ED4104"/>
    <w:rsid w:val="00ED4158"/>
    <w:rsid w:val="00ED5722"/>
    <w:rsid w:val="00ED5F05"/>
    <w:rsid w:val="00ED5F38"/>
    <w:rsid w:val="00ED63F2"/>
    <w:rsid w:val="00ED7847"/>
    <w:rsid w:val="00ED7EC8"/>
    <w:rsid w:val="00EE0146"/>
    <w:rsid w:val="00EE0353"/>
    <w:rsid w:val="00EE0EA4"/>
    <w:rsid w:val="00EE1BE1"/>
    <w:rsid w:val="00EE21A9"/>
    <w:rsid w:val="00EE3234"/>
    <w:rsid w:val="00EE33E2"/>
    <w:rsid w:val="00EE3BE4"/>
    <w:rsid w:val="00EE3E6E"/>
    <w:rsid w:val="00EE3EBB"/>
    <w:rsid w:val="00EE4D41"/>
    <w:rsid w:val="00EE4D7D"/>
    <w:rsid w:val="00EE68F9"/>
    <w:rsid w:val="00EF0143"/>
    <w:rsid w:val="00EF04E4"/>
    <w:rsid w:val="00EF1716"/>
    <w:rsid w:val="00EF244C"/>
    <w:rsid w:val="00EF2F40"/>
    <w:rsid w:val="00EF2FDD"/>
    <w:rsid w:val="00EF310C"/>
    <w:rsid w:val="00EF33F5"/>
    <w:rsid w:val="00EF3607"/>
    <w:rsid w:val="00EF3924"/>
    <w:rsid w:val="00EF3D43"/>
    <w:rsid w:val="00EF3EB5"/>
    <w:rsid w:val="00EF437E"/>
    <w:rsid w:val="00EF481E"/>
    <w:rsid w:val="00EF4884"/>
    <w:rsid w:val="00EF4E5B"/>
    <w:rsid w:val="00EF5DFA"/>
    <w:rsid w:val="00EF6AF1"/>
    <w:rsid w:val="00EF782C"/>
    <w:rsid w:val="00F00500"/>
    <w:rsid w:val="00F013CD"/>
    <w:rsid w:val="00F014E2"/>
    <w:rsid w:val="00F01682"/>
    <w:rsid w:val="00F02305"/>
    <w:rsid w:val="00F029E0"/>
    <w:rsid w:val="00F03887"/>
    <w:rsid w:val="00F05EB7"/>
    <w:rsid w:val="00F05EFD"/>
    <w:rsid w:val="00F06274"/>
    <w:rsid w:val="00F0635C"/>
    <w:rsid w:val="00F06BB7"/>
    <w:rsid w:val="00F07742"/>
    <w:rsid w:val="00F07D0A"/>
    <w:rsid w:val="00F11C97"/>
    <w:rsid w:val="00F11FE5"/>
    <w:rsid w:val="00F12A93"/>
    <w:rsid w:val="00F137D2"/>
    <w:rsid w:val="00F14898"/>
    <w:rsid w:val="00F1499D"/>
    <w:rsid w:val="00F14B5E"/>
    <w:rsid w:val="00F153CD"/>
    <w:rsid w:val="00F1556B"/>
    <w:rsid w:val="00F15715"/>
    <w:rsid w:val="00F1649E"/>
    <w:rsid w:val="00F172FC"/>
    <w:rsid w:val="00F1735D"/>
    <w:rsid w:val="00F17A77"/>
    <w:rsid w:val="00F17E68"/>
    <w:rsid w:val="00F205ED"/>
    <w:rsid w:val="00F20C05"/>
    <w:rsid w:val="00F20D37"/>
    <w:rsid w:val="00F22BF0"/>
    <w:rsid w:val="00F22FEC"/>
    <w:rsid w:val="00F24C7F"/>
    <w:rsid w:val="00F2575B"/>
    <w:rsid w:val="00F258C1"/>
    <w:rsid w:val="00F25FAA"/>
    <w:rsid w:val="00F279F1"/>
    <w:rsid w:val="00F30430"/>
    <w:rsid w:val="00F3058B"/>
    <w:rsid w:val="00F31614"/>
    <w:rsid w:val="00F3176F"/>
    <w:rsid w:val="00F32543"/>
    <w:rsid w:val="00F33081"/>
    <w:rsid w:val="00F33C36"/>
    <w:rsid w:val="00F34119"/>
    <w:rsid w:val="00F35661"/>
    <w:rsid w:val="00F356EF"/>
    <w:rsid w:val="00F361D6"/>
    <w:rsid w:val="00F36255"/>
    <w:rsid w:val="00F369D8"/>
    <w:rsid w:val="00F36DD6"/>
    <w:rsid w:val="00F3740A"/>
    <w:rsid w:val="00F37F48"/>
    <w:rsid w:val="00F404F6"/>
    <w:rsid w:val="00F416D8"/>
    <w:rsid w:val="00F41760"/>
    <w:rsid w:val="00F41FAE"/>
    <w:rsid w:val="00F42304"/>
    <w:rsid w:val="00F42B14"/>
    <w:rsid w:val="00F4312C"/>
    <w:rsid w:val="00F43509"/>
    <w:rsid w:val="00F44316"/>
    <w:rsid w:val="00F451DA"/>
    <w:rsid w:val="00F457D7"/>
    <w:rsid w:val="00F46280"/>
    <w:rsid w:val="00F465F0"/>
    <w:rsid w:val="00F46706"/>
    <w:rsid w:val="00F468A7"/>
    <w:rsid w:val="00F46C41"/>
    <w:rsid w:val="00F47511"/>
    <w:rsid w:val="00F476BB"/>
    <w:rsid w:val="00F47FD3"/>
    <w:rsid w:val="00F504AC"/>
    <w:rsid w:val="00F522E9"/>
    <w:rsid w:val="00F54409"/>
    <w:rsid w:val="00F55B10"/>
    <w:rsid w:val="00F57421"/>
    <w:rsid w:val="00F57946"/>
    <w:rsid w:val="00F60678"/>
    <w:rsid w:val="00F606DD"/>
    <w:rsid w:val="00F60809"/>
    <w:rsid w:val="00F60A98"/>
    <w:rsid w:val="00F60B69"/>
    <w:rsid w:val="00F617C8"/>
    <w:rsid w:val="00F61892"/>
    <w:rsid w:val="00F620AD"/>
    <w:rsid w:val="00F62C72"/>
    <w:rsid w:val="00F640DD"/>
    <w:rsid w:val="00F64119"/>
    <w:rsid w:val="00F646E4"/>
    <w:rsid w:val="00F6496F"/>
    <w:rsid w:val="00F66AB8"/>
    <w:rsid w:val="00F70678"/>
    <w:rsid w:val="00F70B40"/>
    <w:rsid w:val="00F72AC0"/>
    <w:rsid w:val="00F72FC6"/>
    <w:rsid w:val="00F72FD6"/>
    <w:rsid w:val="00F7308F"/>
    <w:rsid w:val="00F73724"/>
    <w:rsid w:val="00F73881"/>
    <w:rsid w:val="00F73A4B"/>
    <w:rsid w:val="00F748B6"/>
    <w:rsid w:val="00F74C20"/>
    <w:rsid w:val="00F74EE7"/>
    <w:rsid w:val="00F74F16"/>
    <w:rsid w:val="00F76ED8"/>
    <w:rsid w:val="00F80250"/>
    <w:rsid w:val="00F8213D"/>
    <w:rsid w:val="00F825F1"/>
    <w:rsid w:val="00F82EA4"/>
    <w:rsid w:val="00F837EB"/>
    <w:rsid w:val="00F83B4B"/>
    <w:rsid w:val="00F84644"/>
    <w:rsid w:val="00F85BC4"/>
    <w:rsid w:val="00F87BC5"/>
    <w:rsid w:val="00F90280"/>
    <w:rsid w:val="00F9105C"/>
    <w:rsid w:val="00F911E9"/>
    <w:rsid w:val="00F91218"/>
    <w:rsid w:val="00F92111"/>
    <w:rsid w:val="00F92145"/>
    <w:rsid w:val="00F92AA3"/>
    <w:rsid w:val="00F9301A"/>
    <w:rsid w:val="00F945ED"/>
    <w:rsid w:val="00F952A3"/>
    <w:rsid w:val="00F96341"/>
    <w:rsid w:val="00F96D70"/>
    <w:rsid w:val="00FA0124"/>
    <w:rsid w:val="00FA098B"/>
    <w:rsid w:val="00FA1231"/>
    <w:rsid w:val="00FA1857"/>
    <w:rsid w:val="00FA3FB1"/>
    <w:rsid w:val="00FA3FF1"/>
    <w:rsid w:val="00FA4640"/>
    <w:rsid w:val="00FA4725"/>
    <w:rsid w:val="00FA4FB2"/>
    <w:rsid w:val="00FA5C8C"/>
    <w:rsid w:val="00FA6675"/>
    <w:rsid w:val="00FA7EDB"/>
    <w:rsid w:val="00FB142B"/>
    <w:rsid w:val="00FB1626"/>
    <w:rsid w:val="00FB2CEA"/>
    <w:rsid w:val="00FB491F"/>
    <w:rsid w:val="00FB5ABE"/>
    <w:rsid w:val="00FB5C00"/>
    <w:rsid w:val="00FB62DF"/>
    <w:rsid w:val="00FB7E2F"/>
    <w:rsid w:val="00FC2984"/>
    <w:rsid w:val="00FC2ADD"/>
    <w:rsid w:val="00FC2BC3"/>
    <w:rsid w:val="00FC32EA"/>
    <w:rsid w:val="00FC5397"/>
    <w:rsid w:val="00FC5569"/>
    <w:rsid w:val="00FC5AAC"/>
    <w:rsid w:val="00FC69B2"/>
    <w:rsid w:val="00FC6C9E"/>
    <w:rsid w:val="00FC6D3B"/>
    <w:rsid w:val="00FD1938"/>
    <w:rsid w:val="00FD1E3C"/>
    <w:rsid w:val="00FD1EDE"/>
    <w:rsid w:val="00FD2ED3"/>
    <w:rsid w:val="00FD306E"/>
    <w:rsid w:val="00FD36F7"/>
    <w:rsid w:val="00FD59DD"/>
    <w:rsid w:val="00FD6BFE"/>
    <w:rsid w:val="00FE0227"/>
    <w:rsid w:val="00FE0E46"/>
    <w:rsid w:val="00FE2EE6"/>
    <w:rsid w:val="00FE52ED"/>
    <w:rsid w:val="00FE563D"/>
    <w:rsid w:val="00FE57C8"/>
    <w:rsid w:val="00FE5EBA"/>
    <w:rsid w:val="00FE5FDE"/>
    <w:rsid w:val="00FE6539"/>
    <w:rsid w:val="00FE6977"/>
    <w:rsid w:val="00FE775C"/>
    <w:rsid w:val="00FF01C6"/>
    <w:rsid w:val="00FF1D30"/>
    <w:rsid w:val="00FF2C28"/>
    <w:rsid w:val="00FF38F8"/>
    <w:rsid w:val="00FF45F5"/>
    <w:rsid w:val="00FF54B2"/>
    <w:rsid w:val="00FF5E4F"/>
    <w:rsid w:val="00FF6683"/>
    <w:rsid w:val="00FF6FB7"/>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114A"/>
  <w15:docId w15:val="{35415757-BE83-40CF-A95F-FC44D705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119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E9254F"/>
    <w:pPr>
      <w:keepNext/>
      <w:numPr>
        <w:numId w:val="10"/>
      </w:numPr>
      <w:spacing w:after="0" w:line="240" w:lineRule="auto"/>
      <w:jc w:val="both"/>
      <w:outlineLvl w:val="1"/>
    </w:pPr>
    <w:rPr>
      <w:rFonts w:ascii="Arial" w:eastAsia="Times New Roman" w:hAnsi="Arial" w:cs="Times New Roman"/>
      <w:b/>
      <w:smallCaps/>
      <w:sz w:val="26"/>
      <w:szCs w:val="24"/>
      <w:lang w:eastAsia="cs-CZ"/>
    </w:rPr>
  </w:style>
  <w:style w:type="paragraph" w:styleId="Nadpis4">
    <w:name w:val="heading 4"/>
    <w:basedOn w:val="Normln"/>
    <w:next w:val="Normln"/>
    <w:link w:val="Nadpis4Char"/>
    <w:uiPriority w:val="9"/>
    <w:semiHidden/>
    <w:unhideWhenUsed/>
    <w:qFormat/>
    <w:rsid w:val="00E502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271382"/>
    <w:pPr>
      <w:autoSpaceDE w:val="0"/>
      <w:autoSpaceDN w:val="0"/>
      <w:spacing w:after="120" w:line="480" w:lineRule="auto"/>
    </w:pPr>
    <w:rPr>
      <w:rFonts w:ascii="Arial" w:eastAsia="Times New Roman" w:hAnsi="Arial" w:cs="Arial"/>
      <w:lang w:eastAsia="cs-CZ"/>
    </w:rPr>
  </w:style>
  <w:style w:type="character" w:customStyle="1" w:styleId="Zkladntext2Char">
    <w:name w:val="Základní text 2 Char"/>
    <w:basedOn w:val="Standardnpsmoodstavce"/>
    <w:link w:val="Zkladntext2"/>
    <w:rsid w:val="00271382"/>
    <w:rPr>
      <w:rFonts w:ascii="Arial" w:eastAsia="Times New Roman" w:hAnsi="Arial" w:cs="Arial"/>
      <w:lang w:eastAsia="cs-CZ"/>
    </w:rPr>
  </w:style>
  <w:style w:type="table" w:styleId="Mkatabulky">
    <w:name w:val="Table Grid"/>
    <w:basedOn w:val="Normlntabulka"/>
    <w:uiPriority w:val="39"/>
    <w:rsid w:val="00271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nhideWhenUsed/>
    <w:rsid w:val="00271382"/>
    <w:pPr>
      <w:spacing w:after="0" w:line="240" w:lineRule="auto"/>
    </w:pPr>
    <w:rPr>
      <w:sz w:val="20"/>
      <w:szCs w:val="20"/>
    </w:rPr>
  </w:style>
  <w:style w:type="character" w:customStyle="1" w:styleId="TextpoznpodarouChar">
    <w:name w:val="Text pozn. pod čarou Char"/>
    <w:basedOn w:val="Standardnpsmoodstavce"/>
    <w:link w:val="Textpoznpodarou"/>
    <w:rsid w:val="00271382"/>
    <w:rPr>
      <w:sz w:val="20"/>
      <w:szCs w:val="20"/>
    </w:rPr>
  </w:style>
  <w:style w:type="character" w:styleId="Znakapoznpodarou">
    <w:name w:val="footnote reference"/>
    <w:aliases w:val="Nota,Footnote symbol,Footnote"/>
    <w:basedOn w:val="Standardnpsmoodstavce"/>
    <w:unhideWhenUsed/>
    <w:rsid w:val="00271382"/>
    <w:rPr>
      <w:vertAlign w:val="superscript"/>
    </w:rPr>
  </w:style>
  <w:style w:type="table" w:customStyle="1" w:styleId="Prosttabulka31">
    <w:name w:val="Prostá tabulka 31"/>
    <w:basedOn w:val="Normlntabulka"/>
    <w:uiPriority w:val="43"/>
    <w:rsid w:val="002713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ulkasmkou4zvraznn61">
    <w:name w:val="Tabulka s mřížkou 4 – zvýraznění 61"/>
    <w:basedOn w:val="Normlntabulka"/>
    <w:uiPriority w:val="49"/>
    <w:rsid w:val="0027138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271382"/>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271382"/>
    <w:rPr>
      <w:color w:val="0563C1" w:themeColor="hyperlink"/>
      <w:u w:val="single"/>
    </w:rPr>
  </w:style>
  <w:style w:type="paragraph" w:customStyle="1" w:styleId="Vvojcen-zkladntext">
    <w:name w:val="Vývoj cen - základní text"/>
    <w:basedOn w:val="Normln"/>
    <w:rsid w:val="00271382"/>
    <w:pPr>
      <w:spacing w:before="120" w:after="120" w:line="240" w:lineRule="auto"/>
      <w:ind w:firstLine="709"/>
      <w:jc w:val="both"/>
    </w:pPr>
    <w:rPr>
      <w:rFonts w:ascii="Arial" w:eastAsia="Times New Roman" w:hAnsi="Arial" w:cs="Times New Roman"/>
      <w:lang w:eastAsia="cs-CZ"/>
    </w:rPr>
  </w:style>
  <w:style w:type="character" w:styleId="Sledovanodkaz">
    <w:name w:val="FollowedHyperlink"/>
    <w:basedOn w:val="Standardnpsmoodstavce"/>
    <w:uiPriority w:val="99"/>
    <w:semiHidden/>
    <w:unhideWhenUsed/>
    <w:rsid w:val="00271382"/>
    <w:rPr>
      <w:color w:val="954F72" w:themeColor="followedHyperlink"/>
      <w:u w:val="single"/>
    </w:rPr>
  </w:style>
  <w:style w:type="paragraph" w:styleId="Odstavecseseznamem">
    <w:name w:val="List Paragraph"/>
    <w:basedOn w:val="Normln"/>
    <w:qFormat/>
    <w:rsid w:val="00271382"/>
    <w:pPr>
      <w:ind w:left="720"/>
      <w:contextualSpacing/>
    </w:pPr>
  </w:style>
  <w:style w:type="paragraph" w:styleId="Textkomente">
    <w:name w:val="annotation text"/>
    <w:basedOn w:val="Normln"/>
    <w:link w:val="TextkomenteChar"/>
    <w:uiPriority w:val="99"/>
    <w:unhideWhenUsed/>
    <w:rsid w:val="00271382"/>
    <w:pPr>
      <w:spacing w:line="240" w:lineRule="auto"/>
    </w:pPr>
    <w:rPr>
      <w:sz w:val="20"/>
      <w:szCs w:val="20"/>
    </w:rPr>
  </w:style>
  <w:style w:type="character" w:customStyle="1" w:styleId="TextkomenteChar">
    <w:name w:val="Text komentáře Char"/>
    <w:basedOn w:val="Standardnpsmoodstavce"/>
    <w:link w:val="Textkomente"/>
    <w:uiPriority w:val="99"/>
    <w:rsid w:val="00271382"/>
    <w:rPr>
      <w:sz w:val="20"/>
      <w:szCs w:val="20"/>
    </w:rPr>
  </w:style>
  <w:style w:type="paragraph" w:styleId="Pedmtkomente">
    <w:name w:val="annotation subject"/>
    <w:basedOn w:val="Textkomente"/>
    <w:next w:val="Textkomente"/>
    <w:link w:val="PedmtkomenteChar"/>
    <w:uiPriority w:val="99"/>
    <w:semiHidden/>
    <w:unhideWhenUsed/>
    <w:rsid w:val="00271382"/>
    <w:pPr>
      <w:suppressAutoHyphens/>
      <w:autoSpaceDE w:val="0"/>
      <w:spacing w:before="240" w:after="0"/>
    </w:pPr>
    <w:rPr>
      <w:rFonts w:ascii="Arial" w:eastAsia="Times New Roman" w:hAnsi="Arial" w:cs="Arial"/>
      <w:b/>
      <w:bCs/>
      <w:lang w:eastAsia="ar-SA"/>
    </w:rPr>
  </w:style>
  <w:style w:type="character" w:customStyle="1" w:styleId="PedmtkomenteChar">
    <w:name w:val="Předmět komentáře Char"/>
    <w:basedOn w:val="TextkomenteChar"/>
    <w:link w:val="Pedmtkomente"/>
    <w:uiPriority w:val="99"/>
    <w:semiHidden/>
    <w:rsid w:val="00271382"/>
    <w:rPr>
      <w:rFonts w:ascii="Arial" w:eastAsia="Times New Roman" w:hAnsi="Arial" w:cs="Arial"/>
      <w:b/>
      <w:bCs/>
      <w:sz w:val="20"/>
      <w:szCs w:val="20"/>
      <w:lang w:eastAsia="ar-SA"/>
    </w:rPr>
  </w:style>
  <w:style w:type="paragraph" w:styleId="Zhlav">
    <w:name w:val="header"/>
    <w:basedOn w:val="Normln"/>
    <w:link w:val="ZhlavChar"/>
    <w:uiPriority w:val="99"/>
    <w:unhideWhenUsed/>
    <w:rsid w:val="002713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1382"/>
  </w:style>
  <w:style w:type="paragraph" w:styleId="Zpat">
    <w:name w:val="footer"/>
    <w:basedOn w:val="Normln"/>
    <w:link w:val="ZpatChar"/>
    <w:uiPriority w:val="99"/>
    <w:unhideWhenUsed/>
    <w:rsid w:val="00271382"/>
    <w:pPr>
      <w:tabs>
        <w:tab w:val="center" w:pos="4536"/>
        <w:tab w:val="right" w:pos="9072"/>
      </w:tabs>
      <w:spacing w:after="0" w:line="240" w:lineRule="auto"/>
    </w:pPr>
  </w:style>
  <w:style w:type="character" w:customStyle="1" w:styleId="ZpatChar">
    <w:name w:val="Zápatí Char"/>
    <w:basedOn w:val="Standardnpsmoodstavce"/>
    <w:link w:val="Zpat"/>
    <w:uiPriority w:val="99"/>
    <w:rsid w:val="00271382"/>
  </w:style>
  <w:style w:type="character" w:styleId="Odkaznakoment">
    <w:name w:val="annotation reference"/>
    <w:basedOn w:val="Standardnpsmoodstavce"/>
    <w:semiHidden/>
    <w:unhideWhenUsed/>
    <w:rsid w:val="00271382"/>
    <w:rPr>
      <w:sz w:val="16"/>
      <w:szCs w:val="16"/>
    </w:rPr>
  </w:style>
  <w:style w:type="paragraph" w:styleId="Textbubliny">
    <w:name w:val="Balloon Text"/>
    <w:basedOn w:val="Normln"/>
    <w:link w:val="TextbublinyChar"/>
    <w:uiPriority w:val="99"/>
    <w:semiHidden/>
    <w:unhideWhenUsed/>
    <w:rsid w:val="002713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1382"/>
    <w:rPr>
      <w:rFonts w:ascii="Segoe UI" w:hAnsi="Segoe UI" w:cs="Segoe UI"/>
      <w:sz w:val="18"/>
      <w:szCs w:val="18"/>
    </w:rPr>
  </w:style>
  <w:style w:type="character" w:customStyle="1" w:styleId="Nevyeenzmnka1">
    <w:name w:val="Nevyřešená zmínka1"/>
    <w:basedOn w:val="Standardnpsmoodstavce"/>
    <w:uiPriority w:val="99"/>
    <w:semiHidden/>
    <w:unhideWhenUsed/>
    <w:rsid w:val="00C7070C"/>
    <w:rPr>
      <w:color w:val="808080"/>
      <w:shd w:val="clear" w:color="auto" w:fill="E6E6E6"/>
    </w:rPr>
  </w:style>
  <w:style w:type="character" w:customStyle="1" w:styleId="Nevyeenzmnka2">
    <w:name w:val="Nevyřešená zmínka2"/>
    <w:basedOn w:val="Standardnpsmoodstavce"/>
    <w:uiPriority w:val="99"/>
    <w:rsid w:val="00372B81"/>
    <w:rPr>
      <w:color w:val="808080"/>
      <w:shd w:val="clear" w:color="auto" w:fill="E6E6E6"/>
    </w:rPr>
  </w:style>
  <w:style w:type="paragraph" w:styleId="Revize">
    <w:name w:val="Revision"/>
    <w:hidden/>
    <w:uiPriority w:val="99"/>
    <w:semiHidden/>
    <w:rsid w:val="008871BD"/>
    <w:pPr>
      <w:spacing w:after="0" w:line="240" w:lineRule="auto"/>
    </w:pPr>
  </w:style>
  <w:style w:type="character" w:customStyle="1" w:styleId="Nevyeenzmnka3">
    <w:name w:val="Nevyřešená zmínka3"/>
    <w:basedOn w:val="Standardnpsmoodstavce"/>
    <w:uiPriority w:val="99"/>
    <w:semiHidden/>
    <w:unhideWhenUsed/>
    <w:rsid w:val="00E40707"/>
    <w:rPr>
      <w:color w:val="808080"/>
      <w:shd w:val="clear" w:color="auto" w:fill="E6E6E6"/>
    </w:rPr>
  </w:style>
  <w:style w:type="character" w:customStyle="1" w:styleId="Nevyeenzmnka30">
    <w:name w:val="Nevyřešená zmínka3"/>
    <w:basedOn w:val="Standardnpsmoodstavce"/>
    <w:uiPriority w:val="99"/>
    <w:semiHidden/>
    <w:unhideWhenUsed/>
    <w:rsid w:val="00A96E7C"/>
    <w:rPr>
      <w:color w:val="808080"/>
      <w:shd w:val="clear" w:color="auto" w:fill="E6E6E6"/>
    </w:rPr>
  </w:style>
  <w:style w:type="character" w:customStyle="1" w:styleId="Nadpis2Char">
    <w:name w:val="Nadpis 2 Char"/>
    <w:basedOn w:val="Standardnpsmoodstavce"/>
    <w:link w:val="Nadpis2"/>
    <w:rsid w:val="00E9254F"/>
    <w:rPr>
      <w:rFonts w:ascii="Arial" w:eastAsia="Times New Roman" w:hAnsi="Arial" w:cs="Times New Roman"/>
      <w:b/>
      <w:smallCaps/>
      <w:sz w:val="26"/>
      <w:szCs w:val="24"/>
      <w:lang w:eastAsia="cs-CZ"/>
    </w:rPr>
  </w:style>
  <w:style w:type="paragraph" w:styleId="Bezmezer">
    <w:name w:val="No Spacing"/>
    <w:uiPriority w:val="1"/>
    <w:qFormat/>
    <w:rsid w:val="00E9254F"/>
    <w:pPr>
      <w:spacing w:after="0" w:line="240" w:lineRule="auto"/>
    </w:pPr>
  </w:style>
  <w:style w:type="character" w:customStyle="1" w:styleId="Nadpis1Char">
    <w:name w:val="Nadpis 1 Char"/>
    <w:basedOn w:val="Standardnpsmoodstavce"/>
    <w:link w:val="Nadpis1"/>
    <w:uiPriority w:val="9"/>
    <w:rsid w:val="002119E2"/>
    <w:rPr>
      <w:rFonts w:asciiTheme="majorHAnsi" w:eastAsiaTheme="majorEastAsia" w:hAnsiTheme="majorHAnsi" w:cstheme="majorBidi"/>
      <w:color w:val="2F5496" w:themeColor="accent1" w:themeShade="BF"/>
      <w:sz w:val="32"/>
      <w:szCs w:val="32"/>
    </w:rPr>
  </w:style>
  <w:style w:type="paragraph" w:styleId="Titulek">
    <w:name w:val="caption"/>
    <w:basedOn w:val="Normln"/>
    <w:next w:val="Normln"/>
    <w:uiPriority w:val="35"/>
    <w:unhideWhenUsed/>
    <w:qFormat/>
    <w:rsid w:val="00C3663B"/>
    <w:pPr>
      <w:spacing w:after="200" w:line="240" w:lineRule="auto"/>
    </w:pPr>
    <w:rPr>
      <w:i/>
      <w:iCs/>
      <w:color w:val="44546A" w:themeColor="text2"/>
      <w:sz w:val="18"/>
      <w:szCs w:val="18"/>
    </w:rPr>
  </w:style>
  <w:style w:type="character" w:customStyle="1" w:styleId="Nadpis4Char">
    <w:name w:val="Nadpis 4 Char"/>
    <w:basedOn w:val="Standardnpsmoodstavce"/>
    <w:link w:val="Nadpis4"/>
    <w:uiPriority w:val="9"/>
    <w:semiHidden/>
    <w:rsid w:val="00E50251"/>
    <w:rPr>
      <w:rFonts w:asciiTheme="majorHAnsi" w:eastAsiaTheme="majorEastAsia" w:hAnsiTheme="majorHAnsi" w:cstheme="majorBidi"/>
      <w:i/>
      <w:iCs/>
      <w:color w:val="2F5496" w:themeColor="accent1" w:themeShade="BF"/>
    </w:rPr>
  </w:style>
  <w:style w:type="paragraph" w:customStyle="1" w:styleId="Nadpis1Analza-Arial16">
    <w:name w:val="Nadpis 1 Analýza - Arial 16"/>
    <w:autoRedefine/>
    <w:qFormat/>
    <w:rsid w:val="00857699"/>
    <w:pPr>
      <w:numPr>
        <w:numId w:val="21"/>
      </w:numPr>
      <w:spacing w:after="120" w:line="240" w:lineRule="auto"/>
    </w:pPr>
    <w:rPr>
      <w:rFonts w:ascii="Arial" w:eastAsia="Times New Roman" w:hAnsi="Arial" w:cs="Arial"/>
      <w:b/>
      <w:bCs/>
      <w:sz w:val="32"/>
      <w:szCs w:val="32"/>
      <w:lang w:eastAsia="cs-CZ"/>
    </w:rPr>
  </w:style>
  <w:style w:type="paragraph" w:customStyle="1" w:styleId="Nadpis4Analza-Arial12">
    <w:name w:val="Nadpis 4 Analýza - Arial 12"/>
    <w:rsid w:val="00857699"/>
    <w:pPr>
      <w:numPr>
        <w:ilvl w:val="3"/>
        <w:numId w:val="21"/>
      </w:numPr>
      <w:spacing w:after="0" w:line="240" w:lineRule="auto"/>
    </w:pPr>
    <w:rPr>
      <w:rFonts w:ascii="Arial" w:eastAsia="Times New Roman" w:hAnsi="Arial" w:cs="Arial"/>
      <w:b/>
      <w:bCs/>
      <w:color w:val="000000"/>
      <w:sz w:val="24"/>
      <w:szCs w:val="24"/>
    </w:rPr>
  </w:style>
  <w:style w:type="paragraph" w:customStyle="1" w:styleId="Nadpis2Analza-Arial16">
    <w:name w:val="Nadpis 2 Analýza - Arial 16"/>
    <w:autoRedefine/>
    <w:qFormat/>
    <w:rsid w:val="00857699"/>
    <w:pPr>
      <w:numPr>
        <w:ilvl w:val="1"/>
        <w:numId w:val="21"/>
      </w:numPr>
      <w:spacing w:after="120" w:line="240" w:lineRule="auto"/>
      <w:jc w:val="both"/>
    </w:pPr>
    <w:rPr>
      <w:rFonts w:ascii="Arial" w:eastAsia="Times New Roman" w:hAnsi="Arial" w:cs="Arial"/>
      <w:b/>
      <w:bCs/>
      <w:sz w:val="32"/>
      <w:szCs w:val="24"/>
      <w:lang w:eastAsia="cs-CZ"/>
    </w:rPr>
  </w:style>
  <w:style w:type="paragraph" w:customStyle="1" w:styleId="Nadpis3Analza-Arial14">
    <w:name w:val="Nadpis 3 Analýza - Arial 14"/>
    <w:autoRedefine/>
    <w:qFormat/>
    <w:rsid w:val="00857699"/>
    <w:pPr>
      <w:numPr>
        <w:ilvl w:val="2"/>
        <w:numId w:val="21"/>
      </w:numPr>
      <w:spacing w:after="120" w:line="240" w:lineRule="auto"/>
      <w:jc w:val="both"/>
    </w:pPr>
    <w:rPr>
      <w:rFonts w:ascii="Arial" w:eastAsia="Times New Roman" w:hAnsi="Arial" w:cs="Arial"/>
      <w:b/>
      <w:sz w:val="28"/>
      <w:szCs w:val="28"/>
      <w:lang w:eastAsia="cs-CZ"/>
    </w:rPr>
  </w:style>
  <w:style w:type="paragraph" w:customStyle="1" w:styleId="l61">
    <w:name w:val="l61"/>
    <w:basedOn w:val="Normln"/>
    <w:rsid w:val="004C4257"/>
    <w:pPr>
      <w:spacing w:before="144" w:after="144" w:line="240" w:lineRule="auto"/>
      <w:jc w:val="both"/>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96F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5907">
      <w:bodyDiv w:val="1"/>
      <w:marLeft w:val="0"/>
      <w:marRight w:val="0"/>
      <w:marTop w:val="0"/>
      <w:marBottom w:val="0"/>
      <w:divBdr>
        <w:top w:val="none" w:sz="0" w:space="0" w:color="auto"/>
        <w:left w:val="none" w:sz="0" w:space="0" w:color="auto"/>
        <w:bottom w:val="none" w:sz="0" w:space="0" w:color="auto"/>
        <w:right w:val="none" w:sz="0" w:space="0" w:color="auto"/>
      </w:divBdr>
      <w:divsChild>
        <w:div w:id="1417902248">
          <w:marLeft w:val="0"/>
          <w:marRight w:val="0"/>
          <w:marTop w:val="0"/>
          <w:marBottom w:val="0"/>
          <w:divBdr>
            <w:top w:val="none" w:sz="0" w:space="0" w:color="auto"/>
            <w:left w:val="none" w:sz="0" w:space="0" w:color="auto"/>
            <w:bottom w:val="none" w:sz="0" w:space="0" w:color="auto"/>
            <w:right w:val="none" w:sz="0" w:space="0" w:color="auto"/>
          </w:divBdr>
          <w:divsChild>
            <w:div w:id="90779200">
              <w:marLeft w:val="0"/>
              <w:marRight w:val="0"/>
              <w:marTop w:val="0"/>
              <w:marBottom w:val="0"/>
              <w:divBdr>
                <w:top w:val="none" w:sz="0" w:space="0" w:color="auto"/>
                <w:left w:val="none" w:sz="0" w:space="0" w:color="auto"/>
                <w:bottom w:val="none" w:sz="0" w:space="0" w:color="auto"/>
                <w:right w:val="none" w:sz="0" w:space="0" w:color="auto"/>
              </w:divBdr>
              <w:divsChild>
                <w:div w:id="3197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383">
      <w:bodyDiv w:val="1"/>
      <w:marLeft w:val="0"/>
      <w:marRight w:val="0"/>
      <w:marTop w:val="0"/>
      <w:marBottom w:val="0"/>
      <w:divBdr>
        <w:top w:val="none" w:sz="0" w:space="0" w:color="auto"/>
        <w:left w:val="none" w:sz="0" w:space="0" w:color="auto"/>
        <w:bottom w:val="none" w:sz="0" w:space="0" w:color="auto"/>
        <w:right w:val="none" w:sz="0" w:space="0" w:color="auto"/>
      </w:divBdr>
      <w:divsChild>
        <w:div w:id="1892155549">
          <w:marLeft w:val="0"/>
          <w:marRight w:val="0"/>
          <w:marTop w:val="0"/>
          <w:marBottom w:val="0"/>
          <w:divBdr>
            <w:top w:val="none" w:sz="0" w:space="0" w:color="auto"/>
            <w:left w:val="none" w:sz="0" w:space="0" w:color="auto"/>
            <w:bottom w:val="none" w:sz="0" w:space="0" w:color="auto"/>
            <w:right w:val="none" w:sz="0" w:space="0" w:color="auto"/>
          </w:divBdr>
          <w:divsChild>
            <w:div w:id="251821291">
              <w:marLeft w:val="0"/>
              <w:marRight w:val="0"/>
              <w:marTop w:val="0"/>
              <w:marBottom w:val="0"/>
              <w:divBdr>
                <w:top w:val="none" w:sz="0" w:space="0" w:color="auto"/>
                <w:left w:val="none" w:sz="0" w:space="0" w:color="auto"/>
                <w:bottom w:val="none" w:sz="0" w:space="0" w:color="auto"/>
                <w:right w:val="none" w:sz="0" w:space="0" w:color="auto"/>
              </w:divBdr>
              <w:divsChild>
                <w:div w:id="247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1373">
      <w:bodyDiv w:val="1"/>
      <w:marLeft w:val="0"/>
      <w:marRight w:val="0"/>
      <w:marTop w:val="0"/>
      <w:marBottom w:val="0"/>
      <w:divBdr>
        <w:top w:val="none" w:sz="0" w:space="0" w:color="auto"/>
        <w:left w:val="none" w:sz="0" w:space="0" w:color="auto"/>
        <w:bottom w:val="none" w:sz="0" w:space="0" w:color="auto"/>
        <w:right w:val="none" w:sz="0" w:space="0" w:color="auto"/>
      </w:divBdr>
      <w:divsChild>
        <w:div w:id="617031046">
          <w:marLeft w:val="0"/>
          <w:marRight w:val="0"/>
          <w:marTop w:val="0"/>
          <w:marBottom w:val="0"/>
          <w:divBdr>
            <w:top w:val="none" w:sz="0" w:space="0" w:color="auto"/>
            <w:left w:val="none" w:sz="0" w:space="0" w:color="auto"/>
            <w:bottom w:val="none" w:sz="0" w:space="0" w:color="auto"/>
            <w:right w:val="none" w:sz="0" w:space="0" w:color="auto"/>
          </w:divBdr>
          <w:divsChild>
            <w:div w:id="2021731492">
              <w:marLeft w:val="0"/>
              <w:marRight w:val="0"/>
              <w:marTop w:val="0"/>
              <w:marBottom w:val="0"/>
              <w:divBdr>
                <w:top w:val="none" w:sz="0" w:space="0" w:color="auto"/>
                <w:left w:val="none" w:sz="0" w:space="0" w:color="auto"/>
                <w:bottom w:val="none" w:sz="0" w:space="0" w:color="auto"/>
                <w:right w:val="none" w:sz="0" w:space="0" w:color="auto"/>
              </w:divBdr>
              <w:divsChild>
                <w:div w:id="3984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545">
      <w:bodyDiv w:val="1"/>
      <w:marLeft w:val="0"/>
      <w:marRight w:val="0"/>
      <w:marTop w:val="0"/>
      <w:marBottom w:val="0"/>
      <w:divBdr>
        <w:top w:val="none" w:sz="0" w:space="0" w:color="auto"/>
        <w:left w:val="none" w:sz="0" w:space="0" w:color="auto"/>
        <w:bottom w:val="none" w:sz="0" w:space="0" w:color="auto"/>
        <w:right w:val="none" w:sz="0" w:space="0" w:color="auto"/>
      </w:divBdr>
    </w:div>
    <w:div w:id="313338304">
      <w:bodyDiv w:val="1"/>
      <w:marLeft w:val="0"/>
      <w:marRight w:val="0"/>
      <w:marTop w:val="0"/>
      <w:marBottom w:val="0"/>
      <w:divBdr>
        <w:top w:val="none" w:sz="0" w:space="0" w:color="auto"/>
        <w:left w:val="none" w:sz="0" w:space="0" w:color="auto"/>
        <w:bottom w:val="none" w:sz="0" w:space="0" w:color="auto"/>
        <w:right w:val="none" w:sz="0" w:space="0" w:color="auto"/>
      </w:divBdr>
    </w:div>
    <w:div w:id="354500749">
      <w:bodyDiv w:val="1"/>
      <w:marLeft w:val="0"/>
      <w:marRight w:val="0"/>
      <w:marTop w:val="0"/>
      <w:marBottom w:val="0"/>
      <w:divBdr>
        <w:top w:val="none" w:sz="0" w:space="0" w:color="auto"/>
        <w:left w:val="none" w:sz="0" w:space="0" w:color="auto"/>
        <w:bottom w:val="none" w:sz="0" w:space="0" w:color="auto"/>
        <w:right w:val="none" w:sz="0" w:space="0" w:color="auto"/>
      </w:divBdr>
      <w:divsChild>
        <w:div w:id="607585140">
          <w:marLeft w:val="0"/>
          <w:marRight w:val="0"/>
          <w:marTop w:val="0"/>
          <w:marBottom w:val="0"/>
          <w:divBdr>
            <w:top w:val="none" w:sz="0" w:space="0" w:color="auto"/>
            <w:left w:val="none" w:sz="0" w:space="0" w:color="auto"/>
            <w:bottom w:val="none" w:sz="0" w:space="0" w:color="auto"/>
            <w:right w:val="none" w:sz="0" w:space="0" w:color="auto"/>
          </w:divBdr>
          <w:divsChild>
            <w:div w:id="1115296864">
              <w:marLeft w:val="0"/>
              <w:marRight w:val="0"/>
              <w:marTop w:val="0"/>
              <w:marBottom w:val="0"/>
              <w:divBdr>
                <w:top w:val="none" w:sz="0" w:space="0" w:color="auto"/>
                <w:left w:val="none" w:sz="0" w:space="0" w:color="auto"/>
                <w:bottom w:val="none" w:sz="0" w:space="0" w:color="auto"/>
                <w:right w:val="none" w:sz="0" w:space="0" w:color="auto"/>
              </w:divBdr>
              <w:divsChild>
                <w:div w:id="18814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33341">
      <w:bodyDiv w:val="1"/>
      <w:marLeft w:val="0"/>
      <w:marRight w:val="0"/>
      <w:marTop w:val="0"/>
      <w:marBottom w:val="0"/>
      <w:divBdr>
        <w:top w:val="none" w:sz="0" w:space="0" w:color="auto"/>
        <w:left w:val="none" w:sz="0" w:space="0" w:color="auto"/>
        <w:bottom w:val="none" w:sz="0" w:space="0" w:color="auto"/>
        <w:right w:val="none" w:sz="0" w:space="0" w:color="auto"/>
      </w:divBdr>
      <w:divsChild>
        <w:div w:id="1401920">
          <w:marLeft w:val="0"/>
          <w:marRight w:val="0"/>
          <w:marTop w:val="0"/>
          <w:marBottom w:val="0"/>
          <w:divBdr>
            <w:top w:val="none" w:sz="0" w:space="0" w:color="auto"/>
            <w:left w:val="none" w:sz="0" w:space="0" w:color="auto"/>
            <w:bottom w:val="none" w:sz="0" w:space="0" w:color="auto"/>
            <w:right w:val="none" w:sz="0" w:space="0" w:color="auto"/>
          </w:divBdr>
        </w:div>
        <w:div w:id="481118638">
          <w:marLeft w:val="0"/>
          <w:marRight w:val="0"/>
          <w:marTop w:val="0"/>
          <w:marBottom w:val="0"/>
          <w:divBdr>
            <w:top w:val="none" w:sz="0" w:space="0" w:color="auto"/>
            <w:left w:val="none" w:sz="0" w:space="0" w:color="auto"/>
            <w:bottom w:val="none" w:sz="0" w:space="0" w:color="auto"/>
            <w:right w:val="none" w:sz="0" w:space="0" w:color="auto"/>
          </w:divBdr>
        </w:div>
        <w:div w:id="827012330">
          <w:marLeft w:val="0"/>
          <w:marRight w:val="0"/>
          <w:marTop w:val="0"/>
          <w:marBottom w:val="0"/>
          <w:divBdr>
            <w:top w:val="none" w:sz="0" w:space="0" w:color="auto"/>
            <w:left w:val="none" w:sz="0" w:space="0" w:color="auto"/>
            <w:bottom w:val="none" w:sz="0" w:space="0" w:color="auto"/>
            <w:right w:val="none" w:sz="0" w:space="0" w:color="auto"/>
          </w:divBdr>
        </w:div>
        <w:div w:id="979072816">
          <w:marLeft w:val="0"/>
          <w:marRight w:val="0"/>
          <w:marTop w:val="0"/>
          <w:marBottom w:val="0"/>
          <w:divBdr>
            <w:top w:val="none" w:sz="0" w:space="0" w:color="auto"/>
            <w:left w:val="none" w:sz="0" w:space="0" w:color="auto"/>
            <w:bottom w:val="none" w:sz="0" w:space="0" w:color="auto"/>
            <w:right w:val="none" w:sz="0" w:space="0" w:color="auto"/>
          </w:divBdr>
        </w:div>
        <w:div w:id="1230000993">
          <w:marLeft w:val="0"/>
          <w:marRight w:val="0"/>
          <w:marTop w:val="0"/>
          <w:marBottom w:val="0"/>
          <w:divBdr>
            <w:top w:val="none" w:sz="0" w:space="0" w:color="auto"/>
            <w:left w:val="none" w:sz="0" w:space="0" w:color="auto"/>
            <w:bottom w:val="none" w:sz="0" w:space="0" w:color="auto"/>
            <w:right w:val="none" w:sz="0" w:space="0" w:color="auto"/>
          </w:divBdr>
        </w:div>
        <w:div w:id="1599479891">
          <w:marLeft w:val="0"/>
          <w:marRight w:val="0"/>
          <w:marTop w:val="0"/>
          <w:marBottom w:val="0"/>
          <w:divBdr>
            <w:top w:val="none" w:sz="0" w:space="0" w:color="auto"/>
            <w:left w:val="none" w:sz="0" w:space="0" w:color="auto"/>
            <w:bottom w:val="none" w:sz="0" w:space="0" w:color="auto"/>
            <w:right w:val="none" w:sz="0" w:space="0" w:color="auto"/>
          </w:divBdr>
        </w:div>
      </w:divsChild>
    </w:div>
    <w:div w:id="577639687">
      <w:bodyDiv w:val="1"/>
      <w:marLeft w:val="0"/>
      <w:marRight w:val="0"/>
      <w:marTop w:val="0"/>
      <w:marBottom w:val="0"/>
      <w:divBdr>
        <w:top w:val="none" w:sz="0" w:space="0" w:color="auto"/>
        <w:left w:val="none" w:sz="0" w:space="0" w:color="auto"/>
        <w:bottom w:val="none" w:sz="0" w:space="0" w:color="auto"/>
        <w:right w:val="none" w:sz="0" w:space="0" w:color="auto"/>
      </w:divBdr>
      <w:divsChild>
        <w:div w:id="40912034">
          <w:marLeft w:val="0"/>
          <w:marRight w:val="0"/>
          <w:marTop w:val="0"/>
          <w:marBottom w:val="0"/>
          <w:divBdr>
            <w:top w:val="none" w:sz="0" w:space="0" w:color="auto"/>
            <w:left w:val="none" w:sz="0" w:space="0" w:color="auto"/>
            <w:bottom w:val="none" w:sz="0" w:space="0" w:color="auto"/>
            <w:right w:val="none" w:sz="0" w:space="0" w:color="auto"/>
          </w:divBdr>
          <w:divsChild>
            <w:div w:id="2088189706">
              <w:marLeft w:val="0"/>
              <w:marRight w:val="0"/>
              <w:marTop w:val="0"/>
              <w:marBottom w:val="0"/>
              <w:divBdr>
                <w:top w:val="none" w:sz="0" w:space="0" w:color="auto"/>
                <w:left w:val="none" w:sz="0" w:space="0" w:color="auto"/>
                <w:bottom w:val="none" w:sz="0" w:space="0" w:color="auto"/>
                <w:right w:val="none" w:sz="0" w:space="0" w:color="auto"/>
              </w:divBdr>
              <w:divsChild>
                <w:div w:id="19830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37">
      <w:bodyDiv w:val="1"/>
      <w:marLeft w:val="0"/>
      <w:marRight w:val="0"/>
      <w:marTop w:val="0"/>
      <w:marBottom w:val="0"/>
      <w:divBdr>
        <w:top w:val="none" w:sz="0" w:space="0" w:color="auto"/>
        <w:left w:val="none" w:sz="0" w:space="0" w:color="auto"/>
        <w:bottom w:val="none" w:sz="0" w:space="0" w:color="auto"/>
        <w:right w:val="none" w:sz="0" w:space="0" w:color="auto"/>
      </w:divBdr>
    </w:div>
    <w:div w:id="634144999">
      <w:bodyDiv w:val="1"/>
      <w:marLeft w:val="0"/>
      <w:marRight w:val="0"/>
      <w:marTop w:val="0"/>
      <w:marBottom w:val="0"/>
      <w:divBdr>
        <w:top w:val="none" w:sz="0" w:space="0" w:color="auto"/>
        <w:left w:val="none" w:sz="0" w:space="0" w:color="auto"/>
        <w:bottom w:val="none" w:sz="0" w:space="0" w:color="auto"/>
        <w:right w:val="none" w:sz="0" w:space="0" w:color="auto"/>
      </w:divBdr>
      <w:divsChild>
        <w:div w:id="1453549683">
          <w:marLeft w:val="0"/>
          <w:marRight w:val="0"/>
          <w:marTop w:val="0"/>
          <w:marBottom w:val="0"/>
          <w:divBdr>
            <w:top w:val="none" w:sz="0" w:space="0" w:color="auto"/>
            <w:left w:val="none" w:sz="0" w:space="0" w:color="auto"/>
            <w:bottom w:val="none" w:sz="0" w:space="0" w:color="auto"/>
            <w:right w:val="none" w:sz="0" w:space="0" w:color="auto"/>
          </w:divBdr>
          <w:divsChild>
            <w:div w:id="576011677">
              <w:marLeft w:val="0"/>
              <w:marRight w:val="0"/>
              <w:marTop w:val="0"/>
              <w:marBottom w:val="0"/>
              <w:divBdr>
                <w:top w:val="none" w:sz="0" w:space="0" w:color="auto"/>
                <w:left w:val="none" w:sz="0" w:space="0" w:color="auto"/>
                <w:bottom w:val="none" w:sz="0" w:space="0" w:color="auto"/>
                <w:right w:val="none" w:sz="0" w:space="0" w:color="auto"/>
              </w:divBdr>
              <w:divsChild>
                <w:div w:id="1403796161">
                  <w:marLeft w:val="0"/>
                  <w:marRight w:val="0"/>
                  <w:marTop w:val="100"/>
                  <w:marBottom w:val="100"/>
                  <w:divBdr>
                    <w:top w:val="none" w:sz="0" w:space="0" w:color="auto"/>
                    <w:left w:val="none" w:sz="0" w:space="0" w:color="auto"/>
                    <w:bottom w:val="none" w:sz="0" w:space="0" w:color="auto"/>
                    <w:right w:val="none" w:sz="0" w:space="0" w:color="auto"/>
                  </w:divBdr>
                  <w:divsChild>
                    <w:div w:id="1606381618">
                      <w:marLeft w:val="0"/>
                      <w:marRight w:val="0"/>
                      <w:marTop w:val="0"/>
                      <w:marBottom w:val="0"/>
                      <w:divBdr>
                        <w:top w:val="none" w:sz="0" w:space="0" w:color="auto"/>
                        <w:left w:val="none" w:sz="0" w:space="0" w:color="auto"/>
                        <w:bottom w:val="none" w:sz="0" w:space="0" w:color="auto"/>
                        <w:right w:val="none" w:sz="0" w:space="0" w:color="auto"/>
                      </w:divBdr>
                      <w:divsChild>
                        <w:div w:id="228005842">
                          <w:marLeft w:val="0"/>
                          <w:marRight w:val="0"/>
                          <w:marTop w:val="0"/>
                          <w:marBottom w:val="0"/>
                          <w:divBdr>
                            <w:top w:val="none" w:sz="0" w:space="0" w:color="auto"/>
                            <w:left w:val="none" w:sz="0" w:space="0" w:color="auto"/>
                            <w:bottom w:val="none" w:sz="0" w:space="0" w:color="auto"/>
                            <w:right w:val="none" w:sz="0" w:space="0" w:color="auto"/>
                          </w:divBdr>
                          <w:divsChild>
                            <w:div w:id="17493053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257174">
      <w:bodyDiv w:val="1"/>
      <w:marLeft w:val="0"/>
      <w:marRight w:val="0"/>
      <w:marTop w:val="0"/>
      <w:marBottom w:val="0"/>
      <w:divBdr>
        <w:top w:val="none" w:sz="0" w:space="0" w:color="auto"/>
        <w:left w:val="none" w:sz="0" w:space="0" w:color="auto"/>
        <w:bottom w:val="none" w:sz="0" w:space="0" w:color="auto"/>
        <w:right w:val="none" w:sz="0" w:space="0" w:color="auto"/>
      </w:divBdr>
      <w:divsChild>
        <w:div w:id="1073042796">
          <w:marLeft w:val="0"/>
          <w:marRight w:val="0"/>
          <w:marTop w:val="0"/>
          <w:marBottom w:val="0"/>
          <w:divBdr>
            <w:top w:val="none" w:sz="0" w:space="0" w:color="auto"/>
            <w:left w:val="none" w:sz="0" w:space="0" w:color="auto"/>
            <w:bottom w:val="none" w:sz="0" w:space="0" w:color="auto"/>
            <w:right w:val="none" w:sz="0" w:space="0" w:color="auto"/>
          </w:divBdr>
          <w:divsChild>
            <w:div w:id="997686369">
              <w:marLeft w:val="0"/>
              <w:marRight w:val="0"/>
              <w:marTop w:val="0"/>
              <w:marBottom w:val="0"/>
              <w:divBdr>
                <w:top w:val="none" w:sz="0" w:space="0" w:color="auto"/>
                <w:left w:val="none" w:sz="0" w:space="0" w:color="auto"/>
                <w:bottom w:val="none" w:sz="0" w:space="0" w:color="auto"/>
                <w:right w:val="none" w:sz="0" w:space="0" w:color="auto"/>
              </w:divBdr>
              <w:divsChild>
                <w:div w:id="16231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14716">
      <w:bodyDiv w:val="1"/>
      <w:marLeft w:val="0"/>
      <w:marRight w:val="0"/>
      <w:marTop w:val="0"/>
      <w:marBottom w:val="0"/>
      <w:divBdr>
        <w:top w:val="none" w:sz="0" w:space="0" w:color="auto"/>
        <w:left w:val="none" w:sz="0" w:space="0" w:color="auto"/>
        <w:bottom w:val="none" w:sz="0" w:space="0" w:color="auto"/>
        <w:right w:val="none" w:sz="0" w:space="0" w:color="auto"/>
      </w:divBdr>
      <w:divsChild>
        <w:div w:id="2022199773">
          <w:marLeft w:val="0"/>
          <w:marRight w:val="0"/>
          <w:marTop w:val="0"/>
          <w:marBottom w:val="0"/>
          <w:divBdr>
            <w:top w:val="none" w:sz="0" w:space="0" w:color="auto"/>
            <w:left w:val="none" w:sz="0" w:space="0" w:color="auto"/>
            <w:bottom w:val="none" w:sz="0" w:space="0" w:color="auto"/>
            <w:right w:val="none" w:sz="0" w:space="0" w:color="auto"/>
          </w:divBdr>
          <w:divsChild>
            <w:div w:id="868299422">
              <w:marLeft w:val="0"/>
              <w:marRight w:val="0"/>
              <w:marTop w:val="0"/>
              <w:marBottom w:val="0"/>
              <w:divBdr>
                <w:top w:val="none" w:sz="0" w:space="0" w:color="auto"/>
                <w:left w:val="none" w:sz="0" w:space="0" w:color="auto"/>
                <w:bottom w:val="none" w:sz="0" w:space="0" w:color="auto"/>
                <w:right w:val="none" w:sz="0" w:space="0" w:color="auto"/>
              </w:divBdr>
              <w:divsChild>
                <w:div w:id="5654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591">
      <w:bodyDiv w:val="1"/>
      <w:marLeft w:val="0"/>
      <w:marRight w:val="0"/>
      <w:marTop w:val="0"/>
      <w:marBottom w:val="0"/>
      <w:divBdr>
        <w:top w:val="none" w:sz="0" w:space="0" w:color="auto"/>
        <w:left w:val="none" w:sz="0" w:space="0" w:color="auto"/>
        <w:bottom w:val="none" w:sz="0" w:space="0" w:color="auto"/>
        <w:right w:val="none" w:sz="0" w:space="0" w:color="auto"/>
      </w:divBdr>
      <w:divsChild>
        <w:div w:id="462114249">
          <w:marLeft w:val="0"/>
          <w:marRight w:val="0"/>
          <w:marTop w:val="0"/>
          <w:marBottom w:val="0"/>
          <w:divBdr>
            <w:top w:val="none" w:sz="0" w:space="0" w:color="auto"/>
            <w:left w:val="none" w:sz="0" w:space="0" w:color="auto"/>
            <w:bottom w:val="none" w:sz="0" w:space="0" w:color="auto"/>
            <w:right w:val="none" w:sz="0" w:space="0" w:color="auto"/>
          </w:divBdr>
          <w:divsChild>
            <w:div w:id="1865435445">
              <w:marLeft w:val="0"/>
              <w:marRight w:val="0"/>
              <w:marTop w:val="0"/>
              <w:marBottom w:val="0"/>
              <w:divBdr>
                <w:top w:val="none" w:sz="0" w:space="0" w:color="auto"/>
                <w:left w:val="none" w:sz="0" w:space="0" w:color="auto"/>
                <w:bottom w:val="none" w:sz="0" w:space="0" w:color="auto"/>
                <w:right w:val="none" w:sz="0" w:space="0" w:color="auto"/>
              </w:divBdr>
              <w:divsChild>
                <w:div w:id="327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1936">
      <w:bodyDiv w:val="1"/>
      <w:marLeft w:val="0"/>
      <w:marRight w:val="0"/>
      <w:marTop w:val="0"/>
      <w:marBottom w:val="0"/>
      <w:divBdr>
        <w:top w:val="none" w:sz="0" w:space="0" w:color="auto"/>
        <w:left w:val="none" w:sz="0" w:space="0" w:color="auto"/>
        <w:bottom w:val="none" w:sz="0" w:space="0" w:color="auto"/>
        <w:right w:val="none" w:sz="0" w:space="0" w:color="auto"/>
      </w:divBdr>
      <w:divsChild>
        <w:div w:id="134496532">
          <w:marLeft w:val="0"/>
          <w:marRight w:val="0"/>
          <w:marTop w:val="0"/>
          <w:marBottom w:val="0"/>
          <w:divBdr>
            <w:top w:val="none" w:sz="0" w:space="0" w:color="auto"/>
            <w:left w:val="none" w:sz="0" w:space="0" w:color="auto"/>
            <w:bottom w:val="none" w:sz="0" w:space="0" w:color="auto"/>
            <w:right w:val="none" w:sz="0" w:space="0" w:color="auto"/>
          </w:divBdr>
          <w:divsChild>
            <w:div w:id="1207567003">
              <w:marLeft w:val="0"/>
              <w:marRight w:val="0"/>
              <w:marTop w:val="0"/>
              <w:marBottom w:val="0"/>
              <w:divBdr>
                <w:top w:val="none" w:sz="0" w:space="0" w:color="auto"/>
                <w:left w:val="none" w:sz="0" w:space="0" w:color="auto"/>
                <w:bottom w:val="none" w:sz="0" w:space="0" w:color="auto"/>
                <w:right w:val="none" w:sz="0" w:space="0" w:color="auto"/>
              </w:divBdr>
              <w:divsChild>
                <w:div w:id="19086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8511">
      <w:bodyDiv w:val="1"/>
      <w:marLeft w:val="0"/>
      <w:marRight w:val="0"/>
      <w:marTop w:val="0"/>
      <w:marBottom w:val="0"/>
      <w:divBdr>
        <w:top w:val="none" w:sz="0" w:space="0" w:color="auto"/>
        <w:left w:val="none" w:sz="0" w:space="0" w:color="auto"/>
        <w:bottom w:val="none" w:sz="0" w:space="0" w:color="auto"/>
        <w:right w:val="none" w:sz="0" w:space="0" w:color="auto"/>
      </w:divBdr>
      <w:divsChild>
        <w:div w:id="245652988">
          <w:marLeft w:val="0"/>
          <w:marRight w:val="0"/>
          <w:marTop w:val="0"/>
          <w:marBottom w:val="0"/>
          <w:divBdr>
            <w:top w:val="none" w:sz="0" w:space="0" w:color="auto"/>
            <w:left w:val="none" w:sz="0" w:space="0" w:color="auto"/>
            <w:bottom w:val="none" w:sz="0" w:space="0" w:color="auto"/>
            <w:right w:val="none" w:sz="0" w:space="0" w:color="auto"/>
          </w:divBdr>
          <w:divsChild>
            <w:div w:id="2044749942">
              <w:marLeft w:val="0"/>
              <w:marRight w:val="0"/>
              <w:marTop w:val="0"/>
              <w:marBottom w:val="0"/>
              <w:divBdr>
                <w:top w:val="none" w:sz="0" w:space="0" w:color="auto"/>
                <w:left w:val="none" w:sz="0" w:space="0" w:color="auto"/>
                <w:bottom w:val="none" w:sz="0" w:space="0" w:color="auto"/>
                <w:right w:val="none" w:sz="0" w:space="0" w:color="auto"/>
              </w:divBdr>
              <w:divsChild>
                <w:div w:id="18909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01503">
      <w:bodyDiv w:val="1"/>
      <w:marLeft w:val="0"/>
      <w:marRight w:val="0"/>
      <w:marTop w:val="0"/>
      <w:marBottom w:val="0"/>
      <w:divBdr>
        <w:top w:val="none" w:sz="0" w:space="0" w:color="auto"/>
        <w:left w:val="none" w:sz="0" w:space="0" w:color="auto"/>
        <w:bottom w:val="none" w:sz="0" w:space="0" w:color="auto"/>
        <w:right w:val="none" w:sz="0" w:space="0" w:color="auto"/>
      </w:divBdr>
      <w:divsChild>
        <w:div w:id="1026713212">
          <w:marLeft w:val="0"/>
          <w:marRight w:val="0"/>
          <w:marTop w:val="0"/>
          <w:marBottom w:val="0"/>
          <w:divBdr>
            <w:top w:val="none" w:sz="0" w:space="0" w:color="auto"/>
            <w:left w:val="none" w:sz="0" w:space="0" w:color="auto"/>
            <w:bottom w:val="none" w:sz="0" w:space="0" w:color="auto"/>
            <w:right w:val="none" w:sz="0" w:space="0" w:color="auto"/>
          </w:divBdr>
          <w:divsChild>
            <w:div w:id="1315723953">
              <w:marLeft w:val="0"/>
              <w:marRight w:val="0"/>
              <w:marTop w:val="0"/>
              <w:marBottom w:val="0"/>
              <w:divBdr>
                <w:top w:val="none" w:sz="0" w:space="0" w:color="auto"/>
                <w:left w:val="none" w:sz="0" w:space="0" w:color="auto"/>
                <w:bottom w:val="none" w:sz="0" w:space="0" w:color="auto"/>
                <w:right w:val="none" w:sz="0" w:space="0" w:color="auto"/>
              </w:divBdr>
              <w:divsChild>
                <w:div w:id="1319960848">
                  <w:marLeft w:val="0"/>
                  <w:marRight w:val="0"/>
                  <w:marTop w:val="0"/>
                  <w:marBottom w:val="0"/>
                  <w:divBdr>
                    <w:top w:val="none" w:sz="0" w:space="0" w:color="auto"/>
                    <w:left w:val="none" w:sz="0" w:space="0" w:color="auto"/>
                    <w:bottom w:val="none" w:sz="0" w:space="0" w:color="auto"/>
                    <w:right w:val="none" w:sz="0" w:space="0" w:color="auto"/>
                  </w:divBdr>
                </w:div>
              </w:divsChild>
            </w:div>
            <w:div w:id="1912227339">
              <w:marLeft w:val="0"/>
              <w:marRight w:val="0"/>
              <w:marTop w:val="0"/>
              <w:marBottom w:val="0"/>
              <w:divBdr>
                <w:top w:val="none" w:sz="0" w:space="0" w:color="auto"/>
                <w:left w:val="none" w:sz="0" w:space="0" w:color="auto"/>
                <w:bottom w:val="none" w:sz="0" w:space="0" w:color="auto"/>
                <w:right w:val="none" w:sz="0" w:space="0" w:color="auto"/>
              </w:divBdr>
              <w:divsChild>
                <w:div w:id="1781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9721">
      <w:bodyDiv w:val="1"/>
      <w:marLeft w:val="0"/>
      <w:marRight w:val="0"/>
      <w:marTop w:val="0"/>
      <w:marBottom w:val="0"/>
      <w:divBdr>
        <w:top w:val="none" w:sz="0" w:space="0" w:color="auto"/>
        <w:left w:val="none" w:sz="0" w:space="0" w:color="auto"/>
        <w:bottom w:val="none" w:sz="0" w:space="0" w:color="auto"/>
        <w:right w:val="none" w:sz="0" w:space="0" w:color="auto"/>
      </w:divBdr>
      <w:divsChild>
        <w:div w:id="778376912">
          <w:marLeft w:val="0"/>
          <w:marRight w:val="0"/>
          <w:marTop w:val="0"/>
          <w:marBottom w:val="0"/>
          <w:divBdr>
            <w:top w:val="none" w:sz="0" w:space="0" w:color="auto"/>
            <w:left w:val="none" w:sz="0" w:space="0" w:color="auto"/>
            <w:bottom w:val="none" w:sz="0" w:space="0" w:color="auto"/>
            <w:right w:val="none" w:sz="0" w:space="0" w:color="auto"/>
          </w:divBdr>
          <w:divsChild>
            <w:div w:id="504824790">
              <w:marLeft w:val="0"/>
              <w:marRight w:val="0"/>
              <w:marTop w:val="0"/>
              <w:marBottom w:val="0"/>
              <w:divBdr>
                <w:top w:val="none" w:sz="0" w:space="0" w:color="auto"/>
                <w:left w:val="none" w:sz="0" w:space="0" w:color="auto"/>
                <w:bottom w:val="none" w:sz="0" w:space="0" w:color="auto"/>
                <w:right w:val="none" w:sz="0" w:space="0" w:color="auto"/>
              </w:divBdr>
              <w:divsChild>
                <w:div w:id="3480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5943">
      <w:bodyDiv w:val="1"/>
      <w:marLeft w:val="0"/>
      <w:marRight w:val="0"/>
      <w:marTop w:val="0"/>
      <w:marBottom w:val="0"/>
      <w:divBdr>
        <w:top w:val="none" w:sz="0" w:space="0" w:color="auto"/>
        <w:left w:val="none" w:sz="0" w:space="0" w:color="auto"/>
        <w:bottom w:val="none" w:sz="0" w:space="0" w:color="auto"/>
        <w:right w:val="none" w:sz="0" w:space="0" w:color="auto"/>
      </w:divBdr>
    </w:div>
    <w:div w:id="1559395052">
      <w:bodyDiv w:val="1"/>
      <w:marLeft w:val="0"/>
      <w:marRight w:val="0"/>
      <w:marTop w:val="0"/>
      <w:marBottom w:val="0"/>
      <w:divBdr>
        <w:top w:val="none" w:sz="0" w:space="0" w:color="auto"/>
        <w:left w:val="none" w:sz="0" w:space="0" w:color="auto"/>
        <w:bottom w:val="none" w:sz="0" w:space="0" w:color="auto"/>
        <w:right w:val="none" w:sz="0" w:space="0" w:color="auto"/>
      </w:divBdr>
      <w:divsChild>
        <w:div w:id="361051676">
          <w:marLeft w:val="0"/>
          <w:marRight w:val="0"/>
          <w:marTop w:val="0"/>
          <w:marBottom w:val="0"/>
          <w:divBdr>
            <w:top w:val="none" w:sz="0" w:space="0" w:color="auto"/>
            <w:left w:val="none" w:sz="0" w:space="0" w:color="auto"/>
            <w:bottom w:val="none" w:sz="0" w:space="0" w:color="auto"/>
            <w:right w:val="none" w:sz="0" w:space="0" w:color="auto"/>
          </w:divBdr>
        </w:div>
        <w:div w:id="1557158571">
          <w:marLeft w:val="0"/>
          <w:marRight w:val="0"/>
          <w:marTop w:val="0"/>
          <w:marBottom w:val="0"/>
          <w:divBdr>
            <w:top w:val="none" w:sz="0" w:space="0" w:color="auto"/>
            <w:left w:val="none" w:sz="0" w:space="0" w:color="auto"/>
            <w:bottom w:val="none" w:sz="0" w:space="0" w:color="auto"/>
            <w:right w:val="none" w:sz="0" w:space="0" w:color="auto"/>
          </w:divBdr>
        </w:div>
        <w:div w:id="1997225161">
          <w:marLeft w:val="0"/>
          <w:marRight w:val="0"/>
          <w:marTop w:val="0"/>
          <w:marBottom w:val="0"/>
          <w:divBdr>
            <w:top w:val="none" w:sz="0" w:space="0" w:color="auto"/>
            <w:left w:val="none" w:sz="0" w:space="0" w:color="auto"/>
            <w:bottom w:val="none" w:sz="0" w:space="0" w:color="auto"/>
            <w:right w:val="none" w:sz="0" w:space="0" w:color="auto"/>
          </w:divBdr>
        </w:div>
        <w:div w:id="172719926">
          <w:marLeft w:val="0"/>
          <w:marRight w:val="0"/>
          <w:marTop w:val="0"/>
          <w:marBottom w:val="0"/>
          <w:divBdr>
            <w:top w:val="none" w:sz="0" w:space="0" w:color="auto"/>
            <w:left w:val="none" w:sz="0" w:space="0" w:color="auto"/>
            <w:bottom w:val="none" w:sz="0" w:space="0" w:color="auto"/>
            <w:right w:val="none" w:sz="0" w:space="0" w:color="auto"/>
          </w:divBdr>
        </w:div>
        <w:div w:id="1495683820">
          <w:marLeft w:val="0"/>
          <w:marRight w:val="0"/>
          <w:marTop w:val="0"/>
          <w:marBottom w:val="0"/>
          <w:divBdr>
            <w:top w:val="none" w:sz="0" w:space="0" w:color="auto"/>
            <w:left w:val="none" w:sz="0" w:space="0" w:color="auto"/>
            <w:bottom w:val="none" w:sz="0" w:space="0" w:color="auto"/>
            <w:right w:val="none" w:sz="0" w:space="0" w:color="auto"/>
          </w:divBdr>
        </w:div>
        <w:div w:id="987779400">
          <w:marLeft w:val="0"/>
          <w:marRight w:val="0"/>
          <w:marTop w:val="0"/>
          <w:marBottom w:val="0"/>
          <w:divBdr>
            <w:top w:val="none" w:sz="0" w:space="0" w:color="auto"/>
            <w:left w:val="none" w:sz="0" w:space="0" w:color="auto"/>
            <w:bottom w:val="none" w:sz="0" w:space="0" w:color="auto"/>
            <w:right w:val="none" w:sz="0" w:space="0" w:color="auto"/>
          </w:divBdr>
        </w:div>
      </w:divsChild>
    </w:div>
    <w:div w:id="1584412951">
      <w:bodyDiv w:val="1"/>
      <w:marLeft w:val="0"/>
      <w:marRight w:val="0"/>
      <w:marTop w:val="0"/>
      <w:marBottom w:val="0"/>
      <w:divBdr>
        <w:top w:val="none" w:sz="0" w:space="0" w:color="auto"/>
        <w:left w:val="none" w:sz="0" w:space="0" w:color="auto"/>
        <w:bottom w:val="none" w:sz="0" w:space="0" w:color="auto"/>
        <w:right w:val="none" w:sz="0" w:space="0" w:color="auto"/>
      </w:divBdr>
      <w:divsChild>
        <w:div w:id="1981618630">
          <w:marLeft w:val="0"/>
          <w:marRight w:val="0"/>
          <w:marTop w:val="0"/>
          <w:marBottom w:val="0"/>
          <w:divBdr>
            <w:top w:val="none" w:sz="0" w:space="0" w:color="auto"/>
            <w:left w:val="none" w:sz="0" w:space="0" w:color="auto"/>
            <w:bottom w:val="none" w:sz="0" w:space="0" w:color="auto"/>
            <w:right w:val="none" w:sz="0" w:space="0" w:color="auto"/>
          </w:divBdr>
          <w:divsChild>
            <w:div w:id="2021738357">
              <w:marLeft w:val="0"/>
              <w:marRight w:val="0"/>
              <w:marTop w:val="0"/>
              <w:marBottom w:val="0"/>
              <w:divBdr>
                <w:top w:val="none" w:sz="0" w:space="0" w:color="auto"/>
                <w:left w:val="none" w:sz="0" w:space="0" w:color="auto"/>
                <w:bottom w:val="none" w:sz="0" w:space="0" w:color="auto"/>
                <w:right w:val="none" w:sz="0" w:space="0" w:color="auto"/>
              </w:divBdr>
              <w:divsChild>
                <w:div w:id="1443643830">
                  <w:marLeft w:val="0"/>
                  <w:marRight w:val="0"/>
                  <w:marTop w:val="100"/>
                  <w:marBottom w:val="100"/>
                  <w:divBdr>
                    <w:top w:val="none" w:sz="0" w:space="0" w:color="auto"/>
                    <w:left w:val="none" w:sz="0" w:space="0" w:color="auto"/>
                    <w:bottom w:val="none" w:sz="0" w:space="0" w:color="auto"/>
                    <w:right w:val="none" w:sz="0" w:space="0" w:color="auto"/>
                  </w:divBdr>
                  <w:divsChild>
                    <w:div w:id="407386755">
                      <w:marLeft w:val="0"/>
                      <w:marRight w:val="0"/>
                      <w:marTop w:val="0"/>
                      <w:marBottom w:val="0"/>
                      <w:divBdr>
                        <w:top w:val="none" w:sz="0" w:space="0" w:color="auto"/>
                        <w:left w:val="none" w:sz="0" w:space="0" w:color="auto"/>
                        <w:bottom w:val="none" w:sz="0" w:space="0" w:color="auto"/>
                        <w:right w:val="none" w:sz="0" w:space="0" w:color="auto"/>
                      </w:divBdr>
                      <w:divsChild>
                        <w:div w:id="523784825">
                          <w:marLeft w:val="0"/>
                          <w:marRight w:val="0"/>
                          <w:marTop w:val="0"/>
                          <w:marBottom w:val="0"/>
                          <w:divBdr>
                            <w:top w:val="none" w:sz="0" w:space="0" w:color="auto"/>
                            <w:left w:val="none" w:sz="0" w:space="0" w:color="auto"/>
                            <w:bottom w:val="none" w:sz="0" w:space="0" w:color="auto"/>
                            <w:right w:val="none" w:sz="0" w:space="0" w:color="auto"/>
                          </w:divBdr>
                          <w:divsChild>
                            <w:div w:id="20668776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004786">
      <w:bodyDiv w:val="1"/>
      <w:marLeft w:val="0"/>
      <w:marRight w:val="0"/>
      <w:marTop w:val="0"/>
      <w:marBottom w:val="0"/>
      <w:divBdr>
        <w:top w:val="none" w:sz="0" w:space="0" w:color="auto"/>
        <w:left w:val="none" w:sz="0" w:space="0" w:color="auto"/>
        <w:bottom w:val="none" w:sz="0" w:space="0" w:color="auto"/>
        <w:right w:val="none" w:sz="0" w:space="0" w:color="auto"/>
      </w:divBdr>
    </w:div>
    <w:div w:id="1762529351">
      <w:bodyDiv w:val="1"/>
      <w:marLeft w:val="0"/>
      <w:marRight w:val="0"/>
      <w:marTop w:val="0"/>
      <w:marBottom w:val="0"/>
      <w:divBdr>
        <w:top w:val="none" w:sz="0" w:space="0" w:color="auto"/>
        <w:left w:val="none" w:sz="0" w:space="0" w:color="auto"/>
        <w:bottom w:val="none" w:sz="0" w:space="0" w:color="auto"/>
        <w:right w:val="none" w:sz="0" w:space="0" w:color="auto"/>
      </w:divBdr>
      <w:divsChild>
        <w:div w:id="1364136046">
          <w:marLeft w:val="0"/>
          <w:marRight w:val="0"/>
          <w:marTop w:val="0"/>
          <w:marBottom w:val="0"/>
          <w:divBdr>
            <w:top w:val="none" w:sz="0" w:space="0" w:color="auto"/>
            <w:left w:val="none" w:sz="0" w:space="0" w:color="auto"/>
            <w:bottom w:val="none" w:sz="0" w:space="0" w:color="auto"/>
            <w:right w:val="none" w:sz="0" w:space="0" w:color="auto"/>
          </w:divBdr>
          <w:divsChild>
            <w:div w:id="521824185">
              <w:marLeft w:val="0"/>
              <w:marRight w:val="0"/>
              <w:marTop w:val="0"/>
              <w:marBottom w:val="0"/>
              <w:divBdr>
                <w:top w:val="none" w:sz="0" w:space="0" w:color="auto"/>
                <w:left w:val="none" w:sz="0" w:space="0" w:color="auto"/>
                <w:bottom w:val="none" w:sz="0" w:space="0" w:color="auto"/>
                <w:right w:val="none" w:sz="0" w:space="0" w:color="auto"/>
              </w:divBdr>
              <w:divsChild>
                <w:div w:id="7419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2095">
      <w:bodyDiv w:val="1"/>
      <w:marLeft w:val="0"/>
      <w:marRight w:val="0"/>
      <w:marTop w:val="0"/>
      <w:marBottom w:val="0"/>
      <w:divBdr>
        <w:top w:val="none" w:sz="0" w:space="0" w:color="auto"/>
        <w:left w:val="none" w:sz="0" w:space="0" w:color="auto"/>
        <w:bottom w:val="none" w:sz="0" w:space="0" w:color="auto"/>
        <w:right w:val="none" w:sz="0" w:space="0" w:color="auto"/>
      </w:divBdr>
      <w:divsChild>
        <w:div w:id="80180671">
          <w:marLeft w:val="0"/>
          <w:marRight w:val="0"/>
          <w:marTop w:val="0"/>
          <w:marBottom w:val="0"/>
          <w:divBdr>
            <w:top w:val="none" w:sz="0" w:space="0" w:color="auto"/>
            <w:left w:val="none" w:sz="0" w:space="0" w:color="auto"/>
            <w:bottom w:val="none" w:sz="0" w:space="0" w:color="auto"/>
            <w:right w:val="none" w:sz="0" w:space="0" w:color="auto"/>
          </w:divBdr>
        </w:div>
        <w:div w:id="150106076">
          <w:marLeft w:val="0"/>
          <w:marRight w:val="0"/>
          <w:marTop w:val="0"/>
          <w:marBottom w:val="0"/>
          <w:divBdr>
            <w:top w:val="none" w:sz="0" w:space="0" w:color="auto"/>
            <w:left w:val="none" w:sz="0" w:space="0" w:color="auto"/>
            <w:bottom w:val="none" w:sz="0" w:space="0" w:color="auto"/>
            <w:right w:val="none" w:sz="0" w:space="0" w:color="auto"/>
          </w:divBdr>
        </w:div>
        <w:div w:id="262687586">
          <w:marLeft w:val="0"/>
          <w:marRight w:val="0"/>
          <w:marTop w:val="0"/>
          <w:marBottom w:val="0"/>
          <w:divBdr>
            <w:top w:val="none" w:sz="0" w:space="0" w:color="auto"/>
            <w:left w:val="none" w:sz="0" w:space="0" w:color="auto"/>
            <w:bottom w:val="none" w:sz="0" w:space="0" w:color="auto"/>
            <w:right w:val="none" w:sz="0" w:space="0" w:color="auto"/>
          </w:divBdr>
        </w:div>
        <w:div w:id="500661881">
          <w:marLeft w:val="0"/>
          <w:marRight w:val="0"/>
          <w:marTop w:val="0"/>
          <w:marBottom w:val="0"/>
          <w:divBdr>
            <w:top w:val="none" w:sz="0" w:space="0" w:color="auto"/>
            <w:left w:val="none" w:sz="0" w:space="0" w:color="auto"/>
            <w:bottom w:val="none" w:sz="0" w:space="0" w:color="auto"/>
            <w:right w:val="none" w:sz="0" w:space="0" w:color="auto"/>
          </w:divBdr>
        </w:div>
        <w:div w:id="639310319">
          <w:marLeft w:val="0"/>
          <w:marRight w:val="0"/>
          <w:marTop w:val="0"/>
          <w:marBottom w:val="0"/>
          <w:divBdr>
            <w:top w:val="none" w:sz="0" w:space="0" w:color="auto"/>
            <w:left w:val="none" w:sz="0" w:space="0" w:color="auto"/>
            <w:bottom w:val="none" w:sz="0" w:space="0" w:color="auto"/>
            <w:right w:val="none" w:sz="0" w:space="0" w:color="auto"/>
          </w:divBdr>
        </w:div>
        <w:div w:id="1144548027">
          <w:marLeft w:val="0"/>
          <w:marRight w:val="0"/>
          <w:marTop w:val="0"/>
          <w:marBottom w:val="0"/>
          <w:divBdr>
            <w:top w:val="none" w:sz="0" w:space="0" w:color="auto"/>
            <w:left w:val="none" w:sz="0" w:space="0" w:color="auto"/>
            <w:bottom w:val="none" w:sz="0" w:space="0" w:color="auto"/>
            <w:right w:val="none" w:sz="0" w:space="0" w:color="auto"/>
          </w:divBdr>
        </w:div>
        <w:div w:id="1380744639">
          <w:marLeft w:val="0"/>
          <w:marRight w:val="0"/>
          <w:marTop w:val="0"/>
          <w:marBottom w:val="0"/>
          <w:divBdr>
            <w:top w:val="none" w:sz="0" w:space="0" w:color="auto"/>
            <w:left w:val="none" w:sz="0" w:space="0" w:color="auto"/>
            <w:bottom w:val="none" w:sz="0" w:space="0" w:color="auto"/>
            <w:right w:val="none" w:sz="0" w:space="0" w:color="auto"/>
          </w:divBdr>
        </w:div>
        <w:div w:id="1450394260">
          <w:marLeft w:val="0"/>
          <w:marRight w:val="0"/>
          <w:marTop w:val="0"/>
          <w:marBottom w:val="0"/>
          <w:divBdr>
            <w:top w:val="none" w:sz="0" w:space="0" w:color="auto"/>
            <w:left w:val="none" w:sz="0" w:space="0" w:color="auto"/>
            <w:bottom w:val="none" w:sz="0" w:space="0" w:color="auto"/>
            <w:right w:val="none" w:sz="0" w:space="0" w:color="auto"/>
          </w:divBdr>
        </w:div>
        <w:div w:id="1557617512">
          <w:marLeft w:val="0"/>
          <w:marRight w:val="0"/>
          <w:marTop w:val="0"/>
          <w:marBottom w:val="0"/>
          <w:divBdr>
            <w:top w:val="none" w:sz="0" w:space="0" w:color="auto"/>
            <w:left w:val="none" w:sz="0" w:space="0" w:color="auto"/>
            <w:bottom w:val="none" w:sz="0" w:space="0" w:color="auto"/>
            <w:right w:val="none" w:sz="0" w:space="0" w:color="auto"/>
          </w:divBdr>
        </w:div>
      </w:divsChild>
    </w:div>
    <w:div w:id="1930459887">
      <w:bodyDiv w:val="1"/>
      <w:marLeft w:val="0"/>
      <w:marRight w:val="0"/>
      <w:marTop w:val="0"/>
      <w:marBottom w:val="0"/>
      <w:divBdr>
        <w:top w:val="none" w:sz="0" w:space="0" w:color="auto"/>
        <w:left w:val="none" w:sz="0" w:space="0" w:color="auto"/>
        <w:bottom w:val="none" w:sz="0" w:space="0" w:color="auto"/>
        <w:right w:val="none" w:sz="0" w:space="0" w:color="auto"/>
      </w:divBdr>
    </w:div>
    <w:div w:id="1934241776">
      <w:bodyDiv w:val="1"/>
      <w:marLeft w:val="0"/>
      <w:marRight w:val="0"/>
      <w:marTop w:val="0"/>
      <w:marBottom w:val="0"/>
      <w:divBdr>
        <w:top w:val="none" w:sz="0" w:space="0" w:color="auto"/>
        <w:left w:val="none" w:sz="0" w:space="0" w:color="auto"/>
        <w:bottom w:val="none" w:sz="0" w:space="0" w:color="auto"/>
        <w:right w:val="none" w:sz="0" w:space="0" w:color="auto"/>
      </w:divBdr>
      <w:divsChild>
        <w:div w:id="667950569">
          <w:marLeft w:val="0"/>
          <w:marRight w:val="0"/>
          <w:marTop w:val="0"/>
          <w:marBottom w:val="0"/>
          <w:divBdr>
            <w:top w:val="none" w:sz="0" w:space="0" w:color="auto"/>
            <w:left w:val="none" w:sz="0" w:space="0" w:color="auto"/>
            <w:bottom w:val="none" w:sz="0" w:space="0" w:color="auto"/>
            <w:right w:val="none" w:sz="0" w:space="0" w:color="auto"/>
          </w:divBdr>
          <w:divsChild>
            <w:div w:id="760756574">
              <w:marLeft w:val="0"/>
              <w:marRight w:val="0"/>
              <w:marTop w:val="0"/>
              <w:marBottom w:val="0"/>
              <w:divBdr>
                <w:top w:val="none" w:sz="0" w:space="0" w:color="auto"/>
                <w:left w:val="none" w:sz="0" w:space="0" w:color="auto"/>
                <w:bottom w:val="none" w:sz="0" w:space="0" w:color="auto"/>
                <w:right w:val="none" w:sz="0" w:space="0" w:color="auto"/>
              </w:divBdr>
              <w:divsChild>
                <w:div w:id="1904171209">
                  <w:marLeft w:val="0"/>
                  <w:marRight w:val="0"/>
                  <w:marTop w:val="0"/>
                  <w:marBottom w:val="0"/>
                  <w:divBdr>
                    <w:top w:val="none" w:sz="0" w:space="0" w:color="auto"/>
                    <w:left w:val="none" w:sz="0" w:space="0" w:color="auto"/>
                    <w:bottom w:val="none" w:sz="0" w:space="0" w:color="auto"/>
                    <w:right w:val="none" w:sz="0" w:space="0" w:color="auto"/>
                  </w:divBdr>
                </w:div>
              </w:divsChild>
            </w:div>
            <w:div w:id="849222212">
              <w:marLeft w:val="0"/>
              <w:marRight w:val="0"/>
              <w:marTop w:val="0"/>
              <w:marBottom w:val="0"/>
              <w:divBdr>
                <w:top w:val="none" w:sz="0" w:space="0" w:color="auto"/>
                <w:left w:val="none" w:sz="0" w:space="0" w:color="auto"/>
                <w:bottom w:val="none" w:sz="0" w:space="0" w:color="auto"/>
                <w:right w:val="none" w:sz="0" w:space="0" w:color="auto"/>
              </w:divBdr>
              <w:divsChild>
                <w:div w:id="1461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60294">
      <w:bodyDiv w:val="1"/>
      <w:marLeft w:val="0"/>
      <w:marRight w:val="0"/>
      <w:marTop w:val="0"/>
      <w:marBottom w:val="0"/>
      <w:divBdr>
        <w:top w:val="none" w:sz="0" w:space="0" w:color="auto"/>
        <w:left w:val="none" w:sz="0" w:space="0" w:color="auto"/>
        <w:bottom w:val="none" w:sz="0" w:space="0" w:color="auto"/>
        <w:right w:val="none" w:sz="0" w:space="0" w:color="auto"/>
      </w:divBdr>
    </w:div>
    <w:div w:id="2053533992">
      <w:bodyDiv w:val="1"/>
      <w:marLeft w:val="0"/>
      <w:marRight w:val="0"/>
      <w:marTop w:val="0"/>
      <w:marBottom w:val="0"/>
      <w:divBdr>
        <w:top w:val="none" w:sz="0" w:space="0" w:color="auto"/>
        <w:left w:val="none" w:sz="0" w:space="0" w:color="auto"/>
        <w:bottom w:val="none" w:sz="0" w:space="0" w:color="auto"/>
        <w:right w:val="none" w:sz="0" w:space="0" w:color="auto"/>
      </w:divBdr>
      <w:divsChild>
        <w:div w:id="763113145">
          <w:marLeft w:val="0"/>
          <w:marRight w:val="0"/>
          <w:marTop w:val="0"/>
          <w:marBottom w:val="0"/>
          <w:divBdr>
            <w:top w:val="none" w:sz="0" w:space="0" w:color="auto"/>
            <w:left w:val="none" w:sz="0" w:space="0" w:color="auto"/>
            <w:bottom w:val="none" w:sz="0" w:space="0" w:color="auto"/>
            <w:right w:val="none" w:sz="0" w:space="0" w:color="auto"/>
          </w:divBdr>
          <w:divsChild>
            <w:div w:id="776371273">
              <w:marLeft w:val="0"/>
              <w:marRight w:val="0"/>
              <w:marTop w:val="0"/>
              <w:marBottom w:val="0"/>
              <w:divBdr>
                <w:top w:val="none" w:sz="0" w:space="0" w:color="auto"/>
                <w:left w:val="none" w:sz="0" w:space="0" w:color="auto"/>
                <w:bottom w:val="none" w:sz="0" w:space="0" w:color="auto"/>
                <w:right w:val="none" w:sz="0" w:space="0" w:color="auto"/>
              </w:divBdr>
              <w:divsChild>
                <w:div w:id="1814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50677">
      <w:bodyDiv w:val="1"/>
      <w:marLeft w:val="0"/>
      <w:marRight w:val="0"/>
      <w:marTop w:val="0"/>
      <w:marBottom w:val="0"/>
      <w:divBdr>
        <w:top w:val="none" w:sz="0" w:space="0" w:color="auto"/>
        <w:left w:val="none" w:sz="0" w:space="0" w:color="auto"/>
        <w:bottom w:val="none" w:sz="0" w:space="0" w:color="auto"/>
        <w:right w:val="none" w:sz="0" w:space="0" w:color="auto"/>
      </w:divBdr>
    </w:div>
    <w:div w:id="2062553043">
      <w:bodyDiv w:val="1"/>
      <w:marLeft w:val="0"/>
      <w:marRight w:val="0"/>
      <w:marTop w:val="0"/>
      <w:marBottom w:val="0"/>
      <w:divBdr>
        <w:top w:val="none" w:sz="0" w:space="0" w:color="auto"/>
        <w:left w:val="none" w:sz="0" w:space="0" w:color="auto"/>
        <w:bottom w:val="none" w:sz="0" w:space="0" w:color="auto"/>
        <w:right w:val="none" w:sz="0" w:space="0" w:color="auto"/>
      </w:divBdr>
      <w:divsChild>
        <w:div w:id="1734501426">
          <w:marLeft w:val="0"/>
          <w:marRight w:val="0"/>
          <w:marTop w:val="0"/>
          <w:marBottom w:val="0"/>
          <w:divBdr>
            <w:top w:val="none" w:sz="0" w:space="0" w:color="auto"/>
            <w:left w:val="none" w:sz="0" w:space="0" w:color="auto"/>
            <w:bottom w:val="none" w:sz="0" w:space="0" w:color="auto"/>
            <w:right w:val="none" w:sz="0" w:space="0" w:color="auto"/>
          </w:divBdr>
          <w:divsChild>
            <w:div w:id="637731746">
              <w:marLeft w:val="0"/>
              <w:marRight w:val="0"/>
              <w:marTop w:val="0"/>
              <w:marBottom w:val="0"/>
              <w:divBdr>
                <w:top w:val="none" w:sz="0" w:space="0" w:color="auto"/>
                <w:left w:val="none" w:sz="0" w:space="0" w:color="auto"/>
                <w:bottom w:val="none" w:sz="0" w:space="0" w:color="auto"/>
                <w:right w:val="none" w:sz="0" w:space="0" w:color="auto"/>
              </w:divBdr>
              <w:divsChild>
                <w:div w:id="13761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5651">
      <w:bodyDiv w:val="1"/>
      <w:marLeft w:val="0"/>
      <w:marRight w:val="0"/>
      <w:marTop w:val="0"/>
      <w:marBottom w:val="0"/>
      <w:divBdr>
        <w:top w:val="none" w:sz="0" w:space="0" w:color="auto"/>
        <w:left w:val="none" w:sz="0" w:space="0" w:color="auto"/>
        <w:bottom w:val="none" w:sz="0" w:space="0" w:color="auto"/>
        <w:right w:val="none" w:sz="0" w:space="0" w:color="auto"/>
      </w:divBdr>
      <w:divsChild>
        <w:div w:id="619796436">
          <w:marLeft w:val="0"/>
          <w:marRight w:val="0"/>
          <w:marTop w:val="0"/>
          <w:marBottom w:val="0"/>
          <w:divBdr>
            <w:top w:val="none" w:sz="0" w:space="0" w:color="auto"/>
            <w:left w:val="none" w:sz="0" w:space="0" w:color="auto"/>
            <w:bottom w:val="none" w:sz="0" w:space="0" w:color="auto"/>
            <w:right w:val="none" w:sz="0" w:space="0" w:color="auto"/>
          </w:divBdr>
        </w:div>
        <w:div w:id="216432360">
          <w:marLeft w:val="0"/>
          <w:marRight w:val="0"/>
          <w:marTop w:val="0"/>
          <w:marBottom w:val="0"/>
          <w:divBdr>
            <w:top w:val="none" w:sz="0" w:space="0" w:color="auto"/>
            <w:left w:val="none" w:sz="0" w:space="0" w:color="auto"/>
            <w:bottom w:val="none" w:sz="0" w:space="0" w:color="auto"/>
            <w:right w:val="none" w:sz="0" w:space="0" w:color="auto"/>
          </w:divBdr>
        </w:div>
        <w:div w:id="1244608544">
          <w:marLeft w:val="0"/>
          <w:marRight w:val="0"/>
          <w:marTop w:val="0"/>
          <w:marBottom w:val="0"/>
          <w:divBdr>
            <w:top w:val="none" w:sz="0" w:space="0" w:color="auto"/>
            <w:left w:val="none" w:sz="0" w:space="0" w:color="auto"/>
            <w:bottom w:val="none" w:sz="0" w:space="0" w:color="auto"/>
            <w:right w:val="none" w:sz="0" w:space="0" w:color="auto"/>
          </w:divBdr>
        </w:div>
        <w:div w:id="1317763594">
          <w:marLeft w:val="0"/>
          <w:marRight w:val="0"/>
          <w:marTop w:val="0"/>
          <w:marBottom w:val="0"/>
          <w:divBdr>
            <w:top w:val="none" w:sz="0" w:space="0" w:color="auto"/>
            <w:left w:val="none" w:sz="0" w:space="0" w:color="auto"/>
            <w:bottom w:val="none" w:sz="0" w:space="0" w:color="auto"/>
            <w:right w:val="none" w:sz="0" w:space="0" w:color="auto"/>
          </w:divBdr>
        </w:div>
      </w:divsChild>
    </w:div>
    <w:div w:id="2079089603">
      <w:bodyDiv w:val="1"/>
      <w:marLeft w:val="0"/>
      <w:marRight w:val="0"/>
      <w:marTop w:val="0"/>
      <w:marBottom w:val="0"/>
      <w:divBdr>
        <w:top w:val="none" w:sz="0" w:space="0" w:color="auto"/>
        <w:left w:val="none" w:sz="0" w:space="0" w:color="auto"/>
        <w:bottom w:val="none" w:sz="0" w:space="0" w:color="auto"/>
        <w:right w:val="none" w:sz="0" w:space="0" w:color="auto"/>
      </w:divBdr>
      <w:divsChild>
        <w:div w:id="612828390">
          <w:marLeft w:val="0"/>
          <w:marRight w:val="0"/>
          <w:marTop w:val="0"/>
          <w:marBottom w:val="0"/>
          <w:divBdr>
            <w:top w:val="none" w:sz="0" w:space="0" w:color="auto"/>
            <w:left w:val="none" w:sz="0" w:space="0" w:color="auto"/>
            <w:bottom w:val="none" w:sz="0" w:space="0" w:color="auto"/>
            <w:right w:val="none" w:sz="0" w:space="0" w:color="auto"/>
          </w:divBdr>
          <w:divsChild>
            <w:div w:id="204756079">
              <w:marLeft w:val="0"/>
              <w:marRight w:val="0"/>
              <w:marTop w:val="0"/>
              <w:marBottom w:val="0"/>
              <w:divBdr>
                <w:top w:val="none" w:sz="0" w:space="0" w:color="auto"/>
                <w:left w:val="none" w:sz="0" w:space="0" w:color="auto"/>
                <w:bottom w:val="none" w:sz="0" w:space="0" w:color="auto"/>
                <w:right w:val="none" w:sz="0" w:space="0" w:color="auto"/>
              </w:divBdr>
              <w:divsChild>
                <w:div w:id="588806306">
                  <w:marLeft w:val="0"/>
                  <w:marRight w:val="0"/>
                  <w:marTop w:val="0"/>
                  <w:marBottom w:val="0"/>
                  <w:divBdr>
                    <w:top w:val="none" w:sz="0" w:space="0" w:color="auto"/>
                    <w:left w:val="none" w:sz="0" w:space="0" w:color="auto"/>
                    <w:bottom w:val="none" w:sz="0" w:space="0" w:color="auto"/>
                    <w:right w:val="none" w:sz="0" w:space="0" w:color="auto"/>
                  </w:divBdr>
                </w:div>
              </w:divsChild>
            </w:div>
            <w:div w:id="1780106376">
              <w:marLeft w:val="0"/>
              <w:marRight w:val="0"/>
              <w:marTop w:val="0"/>
              <w:marBottom w:val="0"/>
              <w:divBdr>
                <w:top w:val="none" w:sz="0" w:space="0" w:color="auto"/>
                <w:left w:val="none" w:sz="0" w:space="0" w:color="auto"/>
                <w:bottom w:val="none" w:sz="0" w:space="0" w:color="auto"/>
                <w:right w:val="none" w:sz="0" w:space="0" w:color="auto"/>
              </w:divBdr>
              <w:divsChild>
                <w:div w:id="13334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777F-0112-4146-9AF5-ABDEACA8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3445</Words>
  <Characters>20331</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ČTÚ</dc:creator>
  <cp:keywords/>
  <dc:description/>
  <cp:lastModifiedBy>HANKIEWICZOVÁ Hana</cp:lastModifiedBy>
  <cp:revision>7</cp:revision>
  <cp:lastPrinted>2019-11-13T08:52:00Z</cp:lastPrinted>
  <dcterms:created xsi:type="dcterms:W3CDTF">2021-03-26T09:58:00Z</dcterms:created>
  <dcterms:modified xsi:type="dcterms:W3CDTF">2021-04-27T07:49:00Z</dcterms:modified>
</cp:coreProperties>
</file>