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1D181" w14:textId="4EB90791" w:rsidR="00707162" w:rsidRPr="0062585A" w:rsidRDefault="00707162" w:rsidP="0062585A">
      <w:pPr>
        <w:pStyle w:val="xmsonormal"/>
        <w:spacing w:before="0" w:beforeAutospacing="0" w:after="360" w:afterAutospacing="0"/>
        <w:rPr>
          <w:rFonts w:ascii="Arial" w:hAnsi="Arial" w:cs="Arial"/>
          <w:b/>
          <w:bCs/>
          <w:color w:val="201F1E"/>
          <w:u w:val="single"/>
        </w:rPr>
      </w:pPr>
      <w:r w:rsidRPr="0062585A">
        <w:rPr>
          <w:rFonts w:ascii="Arial" w:hAnsi="Arial" w:cs="Arial"/>
          <w:b/>
          <w:bCs/>
          <w:color w:val="201F1E"/>
          <w:u w:val="single"/>
        </w:rPr>
        <w:t xml:space="preserve">Teze </w:t>
      </w:r>
      <w:r w:rsidR="0067215E" w:rsidRPr="0062585A">
        <w:rPr>
          <w:rFonts w:ascii="Arial" w:hAnsi="Arial" w:cs="Arial"/>
          <w:b/>
          <w:bCs/>
          <w:color w:val="201F1E"/>
          <w:u w:val="single"/>
        </w:rPr>
        <w:t xml:space="preserve">k </w:t>
      </w:r>
      <w:r w:rsidRPr="0062585A">
        <w:rPr>
          <w:rFonts w:ascii="Arial" w:hAnsi="Arial" w:cs="Arial"/>
          <w:b/>
          <w:bCs/>
          <w:color w:val="201F1E"/>
          <w:u w:val="single"/>
        </w:rPr>
        <w:t>návrh</w:t>
      </w:r>
      <w:r w:rsidR="0067215E" w:rsidRPr="0062585A">
        <w:rPr>
          <w:rFonts w:ascii="Arial" w:hAnsi="Arial" w:cs="Arial"/>
          <w:b/>
          <w:bCs/>
          <w:color w:val="201F1E"/>
          <w:u w:val="single"/>
        </w:rPr>
        <w:t>u</w:t>
      </w:r>
      <w:r w:rsidRPr="0062585A">
        <w:rPr>
          <w:rFonts w:ascii="Arial" w:hAnsi="Arial" w:cs="Arial"/>
          <w:b/>
          <w:bCs/>
          <w:color w:val="201F1E"/>
          <w:u w:val="single"/>
        </w:rPr>
        <w:t xml:space="preserve"> obsahu vyhlášky</w:t>
      </w:r>
      <w:r w:rsidR="00015A40" w:rsidRPr="0062585A">
        <w:rPr>
          <w:rFonts w:ascii="Arial" w:hAnsi="Arial" w:cs="Arial"/>
          <w:b/>
          <w:bCs/>
          <w:color w:val="201F1E"/>
          <w:u w:val="single"/>
        </w:rPr>
        <w:t xml:space="preserve"> –</w:t>
      </w:r>
      <w:r w:rsidRPr="0062585A">
        <w:rPr>
          <w:rFonts w:ascii="Arial" w:hAnsi="Arial" w:cs="Arial"/>
          <w:b/>
          <w:bCs/>
          <w:color w:val="201F1E"/>
          <w:u w:val="single"/>
        </w:rPr>
        <w:t xml:space="preserve"> změna poskytovatele </w:t>
      </w:r>
      <w:r w:rsidR="001C0FC4">
        <w:rPr>
          <w:rFonts w:ascii="Arial" w:hAnsi="Arial" w:cs="Arial"/>
          <w:b/>
          <w:bCs/>
          <w:color w:val="201F1E"/>
          <w:u w:val="single"/>
        </w:rPr>
        <w:t xml:space="preserve">služby </w:t>
      </w:r>
      <w:r w:rsidRPr="0062585A">
        <w:rPr>
          <w:rFonts w:ascii="Arial" w:hAnsi="Arial" w:cs="Arial"/>
          <w:b/>
          <w:bCs/>
          <w:color w:val="201F1E"/>
          <w:u w:val="single"/>
        </w:rPr>
        <w:t>přístupu k</w:t>
      </w:r>
      <w:r w:rsidR="004C57AD">
        <w:rPr>
          <w:rFonts w:ascii="Arial" w:hAnsi="Arial" w:cs="Arial"/>
          <w:b/>
          <w:bCs/>
          <w:color w:val="201F1E"/>
          <w:u w:val="single"/>
        </w:rPr>
        <w:t> </w:t>
      </w:r>
      <w:r w:rsidRPr="0062585A">
        <w:rPr>
          <w:rFonts w:ascii="Arial" w:hAnsi="Arial" w:cs="Arial"/>
          <w:b/>
          <w:bCs/>
          <w:color w:val="201F1E"/>
          <w:u w:val="single"/>
        </w:rPr>
        <w:t>internetu</w:t>
      </w:r>
    </w:p>
    <w:p w14:paraId="75349B70" w14:textId="75CE50EF" w:rsidR="00FF3F5C" w:rsidRPr="00240599" w:rsidRDefault="00FF3F5C" w:rsidP="00B17D98">
      <w:pPr>
        <w:pStyle w:val="Odstavecseseznamem"/>
        <w:keepNext/>
        <w:numPr>
          <w:ilvl w:val="0"/>
          <w:numId w:val="7"/>
        </w:numPr>
        <w:spacing w:before="120" w:line="240" w:lineRule="auto"/>
        <w:ind w:left="357" w:hanging="357"/>
        <w:jc w:val="both"/>
        <w:rPr>
          <w:b/>
          <w:bCs/>
        </w:rPr>
      </w:pPr>
      <w:r w:rsidRPr="00240599">
        <w:rPr>
          <w:b/>
          <w:bCs/>
        </w:rPr>
        <w:t>Úvod</w:t>
      </w:r>
      <w:bookmarkStart w:id="0" w:name="_GoBack"/>
      <w:bookmarkEnd w:id="0"/>
    </w:p>
    <w:p w14:paraId="0E58DBD7" w14:textId="3B888DFD" w:rsidR="00852F2A" w:rsidRDefault="00CF75EC" w:rsidP="00965495">
      <w:pPr>
        <w:spacing w:after="240"/>
        <w:ind w:firstLine="709"/>
        <w:jc w:val="both"/>
        <w:rPr>
          <w:rFonts w:ascii="Arial" w:hAnsi="Arial" w:cs="Arial"/>
          <w:sz w:val="22"/>
          <w:szCs w:val="22"/>
        </w:rPr>
      </w:pPr>
      <w:r w:rsidRPr="00852F2A">
        <w:rPr>
          <w:rFonts w:ascii="Arial" w:hAnsi="Arial" w:cs="Arial"/>
          <w:sz w:val="22"/>
          <w:szCs w:val="22"/>
        </w:rPr>
        <w:t xml:space="preserve">Předkládaný materiál navazuje na </w:t>
      </w:r>
      <w:r w:rsidR="00005F8F">
        <w:rPr>
          <w:rFonts w:ascii="Arial" w:hAnsi="Arial" w:cs="Arial"/>
          <w:sz w:val="22"/>
          <w:szCs w:val="22"/>
        </w:rPr>
        <w:t>dokument</w:t>
      </w:r>
      <w:r w:rsidRPr="00852F2A">
        <w:rPr>
          <w:rFonts w:ascii="Arial" w:hAnsi="Arial" w:cs="Arial"/>
          <w:sz w:val="22"/>
          <w:szCs w:val="22"/>
        </w:rPr>
        <w:t>, kter</w:t>
      </w:r>
      <w:r w:rsidR="00005F8F">
        <w:rPr>
          <w:rFonts w:ascii="Arial" w:hAnsi="Arial" w:cs="Arial"/>
          <w:sz w:val="22"/>
          <w:szCs w:val="22"/>
        </w:rPr>
        <w:t>ý</w:t>
      </w:r>
      <w:r w:rsidRPr="00852F2A">
        <w:rPr>
          <w:rFonts w:ascii="Arial" w:hAnsi="Arial" w:cs="Arial"/>
          <w:sz w:val="22"/>
          <w:szCs w:val="22"/>
        </w:rPr>
        <w:t xml:space="preserve"> Český telekomunikační úřad (dále jen „Úřad“) zaslal jako podklad pro </w:t>
      </w:r>
      <w:r w:rsidR="001C0FC4">
        <w:rPr>
          <w:rFonts w:ascii="Arial" w:hAnsi="Arial" w:cs="Arial"/>
          <w:sz w:val="22"/>
          <w:szCs w:val="22"/>
        </w:rPr>
        <w:t xml:space="preserve">jednání </w:t>
      </w:r>
      <w:r w:rsidRPr="00852F2A">
        <w:rPr>
          <w:rFonts w:ascii="Arial" w:hAnsi="Arial" w:cs="Arial"/>
          <w:sz w:val="22"/>
          <w:szCs w:val="22"/>
        </w:rPr>
        <w:t>se sektorem</w:t>
      </w:r>
      <w:r w:rsidR="001C0FC4">
        <w:rPr>
          <w:rFonts w:ascii="Arial" w:hAnsi="Arial" w:cs="Arial"/>
          <w:sz w:val="22"/>
          <w:szCs w:val="22"/>
        </w:rPr>
        <w:t xml:space="preserve"> konané </w:t>
      </w:r>
      <w:r w:rsidRPr="00852F2A">
        <w:rPr>
          <w:rFonts w:ascii="Arial" w:hAnsi="Arial" w:cs="Arial"/>
          <w:sz w:val="22"/>
          <w:szCs w:val="22"/>
        </w:rPr>
        <w:t xml:space="preserve">dne 13. ledna 2021. </w:t>
      </w:r>
      <w:r w:rsidR="002D37D0">
        <w:rPr>
          <w:rFonts w:ascii="Arial" w:hAnsi="Arial" w:cs="Arial"/>
          <w:sz w:val="22"/>
          <w:szCs w:val="22"/>
        </w:rPr>
        <w:t xml:space="preserve">Reflektuje </w:t>
      </w:r>
      <w:r w:rsidRPr="00852F2A">
        <w:rPr>
          <w:rFonts w:ascii="Arial" w:hAnsi="Arial" w:cs="Arial"/>
          <w:sz w:val="22"/>
          <w:szCs w:val="22"/>
        </w:rPr>
        <w:t>poznatky</w:t>
      </w:r>
      <w:r w:rsidR="002D37D0">
        <w:rPr>
          <w:rFonts w:ascii="Arial" w:hAnsi="Arial" w:cs="Arial"/>
          <w:sz w:val="22"/>
          <w:szCs w:val="22"/>
        </w:rPr>
        <w:t xml:space="preserve"> </w:t>
      </w:r>
      <w:r w:rsidR="00CB0656">
        <w:rPr>
          <w:rFonts w:ascii="Arial" w:hAnsi="Arial" w:cs="Arial"/>
          <w:sz w:val="22"/>
          <w:szCs w:val="22"/>
        </w:rPr>
        <w:t xml:space="preserve">získané </w:t>
      </w:r>
      <w:r w:rsidR="002D37D0">
        <w:rPr>
          <w:rFonts w:ascii="Arial" w:hAnsi="Arial" w:cs="Arial"/>
          <w:sz w:val="22"/>
          <w:szCs w:val="22"/>
        </w:rPr>
        <w:t>z</w:t>
      </w:r>
      <w:r w:rsidR="00CB0656">
        <w:rPr>
          <w:rFonts w:ascii="Arial" w:hAnsi="Arial" w:cs="Arial"/>
          <w:sz w:val="22"/>
          <w:szCs w:val="22"/>
        </w:rPr>
        <w:t> </w:t>
      </w:r>
      <w:r w:rsidRPr="00852F2A">
        <w:rPr>
          <w:rFonts w:ascii="Arial" w:hAnsi="Arial" w:cs="Arial"/>
          <w:sz w:val="22"/>
          <w:szCs w:val="22"/>
        </w:rPr>
        <w:t>připomín</w:t>
      </w:r>
      <w:r w:rsidR="002D37D0">
        <w:rPr>
          <w:rFonts w:ascii="Arial" w:hAnsi="Arial" w:cs="Arial"/>
          <w:sz w:val="22"/>
          <w:szCs w:val="22"/>
        </w:rPr>
        <w:t>e</w:t>
      </w:r>
      <w:r w:rsidRPr="00852F2A">
        <w:rPr>
          <w:rFonts w:ascii="Arial" w:hAnsi="Arial" w:cs="Arial"/>
          <w:sz w:val="22"/>
          <w:szCs w:val="22"/>
        </w:rPr>
        <w:t>k</w:t>
      </w:r>
      <w:r w:rsidR="002D37D0">
        <w:rPr>
          <w:rFonts w:ascii="Arial" w:hAnsi="Arial" w:cs="Arial"/>
          <w:sz w:val="22"/>
          <w:szCs w:val="22"/>
        </w:rPr>
        <w:t xml:space="preserve">, které </w:t>
      </w:r>
      <w:r w:rsidR="001C0FC4">
        <w:rPr>
          <w:rFonts w:ascii="Arial" w:hAnsi="Arial" w:cs="Arial"/>
          <w:sz w:val="22"/>
          <w:szCs w:val="22"/>
        </w:rPr>
        <w:t xml:space="preserve">Úřad obdržel po jednání a které </w:t>
      </w:r>
      <w:r w:rsidRPr="00852F2A">
        <w:rPr>
          <w:rFonts w:ascii="Arial" w:hAnsi="Arial" w:cs="Arial"/>
          <w:sz w:val="22"/>
          <w:szCs w:val="22"/>
        </w:rPr>
        <w:t>jsou uvedené v přiložené tabulce</w:t>
      </w:r>
      <w:r w:rsidR="00005F8F">
        <w:rPr>
          <w:rFonts w:ascii="Arial" w:hAnsi="Arial" w:cs="Arial"/>
          <w:sz w:val="22"/>
          <w:szCs w:val="22"/>
        </w:rPr>
        <w:t xml:space="preserve"> spolu s </w:t>
      </w:r>
      <w:r w:rsidRPr="00852F2A">
        <w:rPr>
          <w:rFonts w:ascii="Arial" w:hAnsi="Arial" w:cs="Arial"/>
          <w:sz w:val="22"/>
          <w:szCs w:val="22"/>
        </w:rPr>
        <w:t>jejich podrobn</w:t>
      </w:r>
      <w:r w:rsidR="00005F8F">
        <w:rPr>
          <w:rFonts w:ascii="Arial" w:hAnsi="Arial" w:cs="Arial"/>
          <w:sz w:val="22"/>
          <w:szCs w:val="22"/>
        </w:rPr>
        <w:t>ým</w:t>
      </w:r>
      <w:r w:rsidRPr="00852F2A">
        <w:rPr>
          <w:rFonts w:ascii="Arial" w:hAnsi="Arial" w:cs="Arial"/>
          <w:sz w:val="22"/>
          <w:szCs w:val="22"/>
        </w:rPr>
        <w:t xml:space="preserve"> </w:t>
      </w:r>
      <w:r w:rsidR="00CB0656" w:rsidRPr="00852F2A">
        <w:rPr>
          <w:rFonts w:ascii="Arial" w:hAnsi="Arial" w:cs="Arial"/>
          <w:sz w:val="22"/>
          <w:szCs w:val="22"/>
        </w:rPr>
        <w:t>vypořádání</w:t>
      </w:r>
      <w:r w:rsidR="00CB0656">
        <w:rPr>
          <w:rFonts w:ascii="Arial" w:hAnsi="Arial" w:cs="Arial"/>
          <w:sz w:val="22"/>
          <w:szCs w:val="22"/>
        </w:rPr>
        <w:t>m</w:t>
      </w:r>
      <w:r w:rsidR="00CB0656" w:rsidRPr="00852F2A">
        <w:rPr>
          <w:rFonts w:ascii="Arial" w:hAnsi="Arial" w:cs="Arial"/>
          <w:sz w:val="22"/>
          <w:szCs w:val="22"/>
        </w:rPr>
        <w:t>.</w:t>
      </w:r>
      <w:r w:rsidR="00CB0656">
        <w:rPr>
          <w:rFonts w:ascii="Arial" w:hAnsi="Arial" w:cs="Arial"/>
          <w:sz w:val="22"/>
          <w:szCs w:val="22"/>
        </w:rPr>
        <w:t xml:space="preserve"> </w:t>
      </w:r>
      <w:r w:rsidR="00965495">
        <w:rPr>
          <w:rFonts w:ascii="Arial" w:hAnsi="Arial" w:cs="Arial"/>
          <w:sz w:val="22"/>
          <w:szCs w:val="22"/>
        </w:rPr>
        <w:t xml:space="preserve">Obsah dokumentu </w:t>
      </w:r>
      <w:r w:rsidR="00852F2A">
        <w:rPr>
          <w:rFonts w:ascii="Arial" w:hAnsi="Arial" w:cs="Arial"/>
          <w:sz w:val="22"/>
          <w:szCs w:val="22"/>
        </w:rPr>
        <w:t>se odrazí v návrhu textu vyhlášky podle § 34a odst. 9 návrhu transpoziční novely zákona</w:t>
      </w:r>
      <w:r w:rsidR="008F4201">
        <w:rPr>
          <w:rFonts w:ascii="Arial" w:hAnsi="Arial" w:cs="Arial"/>
          <w:sz w:val="22"/>
          <w:szCs w:val="22"/>
        </w:rPr>
        <w:t xml:space="preserve"> </w:t>
      </w:r>
      <w:r w:rsidR="00DF20FC" w:rsidRPr="00DF20FC">
        <w:rPr>
          <w:rFonts w:ascii="Arial" w:hAnsi="Arial" w:cs="Arial"/>
          <w:sz w:val="22"/>
          <w:szCs w:val="22"/>
        </w:rPr>
        <w:t>č.</w:t>
      </w:r>
      <w:r w:rsidR="008F4201">
        <w:rPr>
          <w:rFonts w:ascii="Arial" w:hAnsi="Arial" w:cs="Arial"/>
          <w:sz w:val="22"/>
          <w:szCs w:val="22"/>
        </w:rPr>
        <w:t> </w:t>
      </w:r>
      <w:r w:rsidR="00DF20FC" w:rsidRPr="00DF20FC">
        <w:rPr>
          <w:rFonts w:ascii="Arial" w:hAnsi="Arial" w:cs="Arial"/>
          <w:sz w:val="22"/>
          <w:szCs w:val="22"/>
        </w:rPr>
        <w:t>127/2005 Sb., o elektronických komunikacích a</w:t>
      </w:r>
      <w:r w:rsidR="005E57F1">
        <w:rPr>
          <w:rFonts w:ascii="Arial" w:hAnsi="Arial" w:cs="Arial"/>
          <w:sz w:val="22"/>
          <w:szCs w:val="22"/>
        </w:rPr>
        <w:t> </w:t>
      </w:r>
      <w:r w:rsidR="00DF20FC" w:rsidRPr="00DF20FC">
        <w:rPr>
          <w:rFonts w:ascii="Arial" w:hAnsi="Arial" w:cs="Arial"/>
          <w:sz w:val="22"/>
          <w:szCs w:val="22"/>
        </w:rPr>
        <w:t>o</w:t>
      </w:r>
      <w:r w:rsidR="005E57F1">
        <w:rPr>
          <w:rFonts w:ascii="Arial" w:hAnsi="Arial" w:cs="Arial"/>
          <w:sz w:val="22"/>
          <w:szCs w:val="22"/>
        </w:rPr>
        <w:t> </w:t>
      </w:r>
      <w:r w:rsidR="00DF20FC" w:rsidRPr="00DF20FC">
        <w:rPr>
          <w:rFonts w:ascii="Arial" w:hAnsi="Arial" w:cs="Arial"/>
          <w:sz w:val="22"/>
          <w:szCs w:val="22"/>
        </w:rPr>
        <w:t>změně některých souvisejících zákonů (zákon o</w:t>
      </w:r>
      <w:r w:rsidR="008F4201">
        <w:rPr>
          <w:rFonts w:ascii="Arial" w:hAnsi="Arial" w:cs="Arial"/>
          <w:sz w:val="22"/>
          <w:szCs w:val="22"/>
        </w:rPr>
        <w:t> </w:t>
      </w:r>
      <w:r w:rsidR="00DF20FC" w:rsidRPr="00DF20FC">
        <w:rPr>
          <w:rFonts w:ascii="Arial" w:hAnsi="Arial" w:cs="Arial"/>
          <w:sz w:val="22"/>
          <w:szCs w:val="22"/>
        </w:rPr>
        <w:t>elektronických komunikacích)</w:t>
      </w:r>
      <w:r w:rsidR="00DF20FC">
        <w:rPr>
          <w:rFonts w:ascii="Arial" w:hAnsi="Arial" w:cs="Arial"/>
          <w:sz w:val="22"/>
          <w:szCs w:val="22"/>
        </w:rPr>
        <w:t xml:space="preserve">, ve znění pozdějších předpisů (dále jen </w:t>
      </w:r>
      <w:r w:rsidR="009D23BC">
        <w:rPr>
          <w:rFonts w:ascii="Arial" w:hAnsi="Arial" w:cs="Arial"/>
          <w:sz w:val="22"/>
          <w:szCs w:val="22"/>
        </w:rPr>
        <w:t>„</w:t>
      </w:r>
      <w:r w:rsidR="00DF20FC">
        <w:rPr>
          <w:rFonts w:ascii="Arial" w:hAnsi="Arial" w:cs="Arial"/>
          <w:sz w:val="22"/>
          <w:szCs w:val="22"/>
        </w:rPr>
        <w:t xml:space="preserve">návrh transpoziční novely zákona </w:t>
      </w:r>
      <w:r w:rsidR="00852F2A">
        <w:rPr>
          <w:rFonts w:ascii="Arial" w:hAnsi="Arial" w:cs="Arial"/>
          <w:sz w:val="22"/>
          <w:szCs w:val="22"/>
        </w:rPr>
        <w:t>o</w:t>
      </w:r>
      <w:r w:rsidR="00680A32">
        <w:rPr>
          <w:rFonts w:ascii="Arial" w:hAnsi="Arial" w:cs="Arial"/>
          <w:sz w:val="22"/>
          <w:szCs w:val="22"/>
        </w:rPr>
        <w:t> </w:t>
      </w:r>
      <w:r w:rsidR="00852F2A">
        <w:rPr>
          <w:rFonts w:ascii="Arial" w:hAnsi="Arial" w:cs="Arial"/>
          <w:sz w:val="22"/>
          <w:szCs w:val="22"/>
        </w:rPr>
        <w:t>elektronických komunikacích</w:t>
      </w:r>
      <w:r w:rsidR="00DF20FC">
        <w:rPr>
          <w:rFonts w:ascii="Arial" w:hAnsi="Arial" w:cs="Arial"/>
          <w:sz w:val="22"/>
          <w:szCs w:val="22"/>
        </w:rPr>
        <w:t>“)</w:t>
      </w:r>
      <w:r w:rsidR="00852F2A">
        <w:rPr>
          <w:rFonts w:ascii="Arial" w:hAnsi="Arial" w:cs="Arial"/>
          <w:sz w:val="22"/>
          <w:szCs w:val="22"/>
        </w:rPr>
        <w:t xml:space="preserve">. </w:t>
      </w:r>
      <w:r w:rsidR="00965495">
        <w:rPr>
          <w:rFonts w:ascii="Arial" w:hAnsi="Arial" w:cs="Arial"/>
          <w:sz w:val="22"/>
          <w:szCs w:val="22"/>
        </w:rPr>
        <w:t>V</w:t>
      </w:r>
      <w:r w:rsidR="00852F2A">
        <w:rPr>
          <w:rFonts w:ascii="Arial" w:hAnsi="Arial" w:cs="Arial"/>
          <w:sz w:val="22"/>
          <w:szCs w:val="22"/>
        </w:rPr>
        <w:t>yhlášk</w:t>
      </w:r>
      <w:r w:rsidR="00965495">
        <w:rPr>
          <w:rFonts w:ascii="Arial" w:hAnsi="Arial" w:cs="Arial"/>
          <w:sz w:val="22"/>
          <w:szCs w:val="22"/>
        </w:rPr>
        <w:t>a</w:t>
      </w:r>
      <w:r w:rsidR="00852F2A">
        <w:rPr>
          <w:rFonts w:ascii="Arial" w:hAnsi="Arial" w:cs="Arial"/>
          <w:sz w:val="22"/>
          <w:szCs w:val="22"/>
        </w:rPr>
        <w:t xml:space="preserve"> bud</w:t>
      </w:r>
      <w:r w:rsidR="00965495">
        <w:rPr>
          <w:rFonts w:ascii="Arial" w:hAnsi="Arial" w:cs="Arial"/>
          <w:sz w:val="22"/>
          <w:szCs w:val="22"/>
        </w:rPr>
        <w:t>e stanovovat</w:t>
      </w:r>
      <w:r w:rsidR="00852F2A">
        <w:rPr>
          <w:rFonts w:ascii="Arial" w:hAnsi="Arial" w:cs="Arial"/>
          <w:sz w:val="22"/>
          <w:szCs w:val="22"/>
        </w:rPr>
        <w:t xml:space="preserve"> t</w:t>
      </w:r>
      <w:r w:rsidR="00852F2A" w:rsidRPr="00852F2A">
        <w:rPr>
          <w:rFonts w:ascii="Arial" w:hAnsi="Arial" w:cs="Arial"/>
          <w:sz w:val="22"/>
          <w:szCs w:val="22"/>
        </w:rPr>
        <w:t>echnické a</w:t>
      </w:r>
      <w:r w:rsidR="008F4201">
        <w:rPr>
          <w:rFonts w:ascii="Arial" w:hAnsi="Arial" w:cs="Arial"/>
          <w:sz w:val="22"/>
          <w:szCs w:val="22"/>
        </w:rPr>
        <w:t> </w:t>
      </w:r>
      <w:r w:rsidR="00852F2A" w:rsidRPr="00852F2A">
        <w:rPr>
          <w:rFonts w:ascii="Arial" w:hAnsi="Arial" w:cs="Arial"/>
          <w:sz w:val="22"/>
          <w:szCs w:val="22"/>
        </w:rPr>
        <w:t>organizační podmínky pro realizaci změny poskytovatele služby přístupu k</w:t>
      </w:r>
      <w:r w:rsidR="008F4201">
        <w:rPr>
          <w:rFonts w:ascii="Arial" w:hAnsi="Arial" w:cs="Arial"/>
          <w:sz w:val="22"/>
          <w:szCs w:val="22"/>
        </w:rPr>
        <w:t> </w:t>
      </w:r>
      <w:r w:rsidR="00852F2A" w:rsidRPr="00852F2A">
        <w:rPr>
          <w:rFonts w:ascii="Arial" w:hAnsi="Arial" w:cs="Arial"/>
          <w:sz w:val="22"/>
          <w:szCs w:val="22"/>
        </w:rPr>
        <w:t>internetu mezi podnikateli, včetně souvisejících postupů a lhůt</w:t>
      </w:r>
      <w:r w:rsidR="00852F2A">
        <w:rPr>
          <w:rFonts w:ascii="Arial" w:hAnsi="Arial" w:cs="Arial"/>
          <w:sz w:val="22"/>
          <w:szCs w:val="22"/>
        </w:rPr>
        <w:t xml:space="preserve">. </w:t>
      </w:r>
      <w:r w:rsidR="0084741F">
        <w:rPr>
          <w:rFonts w:ascii="Arial" w:hAnsi="Arial" w:cs="Arial"/>
          <w:sz w:val="22"/>
          <w:szCs w:val="22"/>
        </w:rPr>
        <w:t>Při přípravě vyhlášky j</w:t>
      </w:r>
      <w:r w:rsidR="00852F2A">
        <w:rPr>
          <w:rFonts w:ascii="Arial" w:hAnsi="Arial" w:cs="Arial"/>
          <w:sz w:val="22"/>
          <w:szCs w:val="22"/>
        </w:rPr>
        <w:t xml:space="preserve">e nutné dbát </w:t>
      </w:r>
      <w:r w:rsidR="00464EBA">
        <w:rPr>
          <w:rFonts w:ascii="Arial" w:hAnsi="Arial" w:cs="Arial"/>
          <w:sz w:val="22"/>
          <w:szCs w:val="22"/>
        </w:rPr>
        <w:t>na</w:t>
      </w:r>
      <w:r w:rsidR="00852F2A">
        <w:rPr>
          <w:rFonts w:ascii="Arial" w:hAnsi="Arial" w:cs="Arial"/>
          <w:sz w:val="22"/>
          <w:szCs w:val="22"/>
        </w:rPr>
        <w:t xml:space="preserve"> to, aby nebylo překročeno zmocnění</w:t>
      </w:r>
      <w:r w:rsidR="002D37D0">
        <w:rPr>
          <w:rFonts w:ascii="Arial" w:hAnsi="Arial" w:cs="Arial"/>
          <w:sz w:val="22"/>
          <w:szCs w:val="22"/>
        </w:rPr>
        <w:t xml:space="preserve"> a</w:t>
      </w:r>
      <w:r w:rsidR="005E57F1">
        <w:rPr>
          <w:rFonts w:ascii="Arial" w:hAnsi="Arial" w:cs="Arial"/>
          <w:sz w:val="22"/>
          <w:szCs w:val="22"/>
        </w:rPr>
        <w:t> </w:t>
      </w:r>
      <w:r w:rsidR="002D37D0">
        <w:rPr>
          <w:rFonts w:ascii="Arial" w:hAnsi="Arial" w:cs="Arial"/>
          <w:sz w:val="22"/>
          <w:szCs w:val="22"/>
        </w:rPr>
        <w:t xml:space="preserve">nedocházelo k duplicitní </w:t>
      </w:r>
      <w:r w:rsidR="00464EBA">
        <w:rPr>
          <w:rFonts w:ascii="Arial" w:hAnsi="Arial" w:cs="Arial"/>
          <w:sz w:val="22"/>
          <w:szCs w:val="22"/>
        </w:rPr>
        <w:t xml:space="preserve">právní úpravě </w:t>
      </w:r>
      <w:r w:rsidR="002D37D0">
        <w:rPr>
          <w:rFonts w:ascii="Arial" w:hAnsi="Arial" w:cs="Arial"/>
          <w:sz w:val="22"/>
          <w:szCs w:val="22"/>
        </w:rPr>
        <w:t>ve vztahu k § 34a transpoziční novely zákona o</w:t>
      </w:r>
      <w:r w:rsidR="005E57F1">
        <w:rPr>
          <w:rFonts w:ascii="Arial" w:hAnsi="Arial" w:cs="Arial"/>
          <w:sz w:val="22"/>
          <w:szCs w:val="22"/>
        </w:rPr>
        <w:t> </w:t>
      </w:r>
      <w:r w:rsidR="002D37D0">
        <w:rPr>
          <w:rFonts w:ascii="Arial" w:hAnsi="Arial" w:cs="Arial"/>
          <w:sz w:val="22"/>
          <w:szCs w:val="22"/>
        </w:rPr>
        <w:t>elektronických komunikacích</w:t>
      </w:r>
      <w:r w:rsidR="00852F2A">
        <w:rPr>
          <w:rFonts w:ascii="Arial" w:hAnsi="Arial" w:cs="Arial"/>
          <w:sz w:val="22"/>
          <w:szCs w:val="22"/>
        </w:rPr>
        <w:t>.</w:t>
      </w:r>
    </w:p>
    <w:p w14:paraId="636EF132" w14:textId="4501D8C3" w:rsidR="00852F2A" w:rsidRDefault="00E50149">
      <w:pPr>
        <w:spacing w:after="24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 </w:t>
      </w:r>
      <w:r w:rsidR="00965495">
        <w:rPr>
          <w:rFonts w:ascii="Arial" w:hAnsi="Arial" w:cs="Arial"/>
          <w:sz w:val="22"/>
          <w:szCs w:val="22"/>
        </w:rPr>
        <w:t xml:space="preserve">už </w:t>
      </w:r>
      <w:r>
        <w:rPr>
          <w:rFonts w:ascii="Arial" w:hAnsi="Arial" w:cs="Arial"/>
          <w:sz w:val="22"/>
          <w:szCs w:val="22"/>
        </w:rPr>
        <w:t xml:space="preserve">bylo uvedeno na </w:t>
      </w:r>
      <w:r w:rsidR="006F59F5">
        <w:rPr>
          <w:rFonts w:ascii="Arial" w:hAnsi="Arial" w:cs="Arial"/>
          <w:sz w:val="22"/>
          <w:szCs w:val="22"/>
        </w:rPr>
        <w:t xml:space="preserve">úvodním jednání </w:t>
      </w:r>
      <w:r w:rsidR="00CA0270">
        <w:rPr>
          <w:rFonts w:ascii="Arial" w:hAnsi="Arial" w:cs="Arial"/>
          <w:sz w:val="22"/>
          <w:szCs w:val="22"/>
        </w:rPr>
        <w:t xml:space="preserve">dne </w:t>
      </w:r>
      <w:r w:rsidR="006F59F5">
        <w:rPr>
          <w:rFonts w:ascii="Arial" w:hAnsi="Arial" w:cs="Arial"/>
          <w:sz w:val="22"/>
          <w:szCs w:val="22"/>
        </w:rPr>
        <w:t>13. ledna 2021</w:t>
      </w:r>
      <w:r>
        <w:rPr>
          <w:rFonts w:ascii="Arial" w:hAnsi="Arial" w:cs="Arial"/>
          <w:sz w:val="22"/>
          <w:szCs w:val="22"/>
        </w:rPr>
        <w:t>, proces změny poskytovatele</w:t>
      </w:r>
      <w:r w:rsidR="001C0FC4">
        <w:rPr>
          <w:rFonts w:ascii="Arial" w:hAnsi="Arial" w:cs="Arial"/>
          <w:sz w:val="22"/>
          <w:szCs w:val="22"/>
        </w:rPr>
        <w:t xml:space="preserve"> služby</w:t>
      </w:r>
      <w:r>
        <w:rPr>
          <w:rFonts w:ascii="Arial" w:hAnsi="Arial" w:cs="Arial"/>
          <w:sz w:val="22"/>
          <w:szCs w:val="22"/>
        </w:rPr>
        <w:t xml:space="preserve"> přístupu k internetu </w:t>
      </w:r>
      <w:r w:rsidR="001C0FC4">
        <w:rPr>
          <w:rFonts w:ascii="Arial" w:hAnsi="Arial" w:cs="Arial"/>
          <w:sz w:val="22"/>
          <w:szCs w:val="22"/>
        </w:rPr>
        <w:t xml:space="preserve">(dále jen „změna poskytovatele“) </w:t>
      </w:r>
      <w:r>
        <w:rPr>
          <w:rFonts w:ascii="Arial" w:hAnsi="Arial" w:cs="Arial"/>
          <w:sz w:val="22"/>
          <w:szCs w:val="22"/>
        </w:rPr>
        <w:t>by měl být</w:t>
      </w:r>
      <w:r w:rsidRPr="00852F2A">
        <w:rPr>
          <w:rFonts w:ascii="Arial" w:hAnsi="Arial" w:cs="Arial"/>
          <w:sz w:val="22"/>
          <w:szCs w:val="22"/>
        </w:rPr>
        <w:t xml:space="preserve"> co nejjednodušší a</w:t>
      </w:r>
      <w:r w:rsidR="008F4201">
        <w:rPr>
          <w:rFonts w:ascii="Arial" w:hAnsi="Arial" w:cs="Arial"/>
          <w:sz w:val="22"/>
          <w:szCs w:val="22"/>
        </w:rPr>
        <w:t> </w:t>
      </w:r>
      <w:r w:rsidRPr="00852F2A">
        <w:rPr>
          <w:rFonts w:ascii="Arial" w:hAnsi="Arial" w:cs="Arial"/>
          <w:sz w:val="22"/>
          <w:szCs w:val="22"/>
        </w:rPr>
        <w:t>nejméně zatěžující pro zúčastněné strany</w:t>
      </w:r>
      <w:r>
        <w:rPr>
          <w:rFonts w:ascii="Arial" w:hAnsi="Arial" w:cs="Arial"/>
          <w:sz w:val="22"/>
          <w:szCs w:val="22"/>
        </w:rPr>
        <w:t xml:space="preserve"> a je </w:t>
      </w:r>
      <w:r w:rsidR="00464EBA">
        <w:rPr>
          <w:rFonts w:ascii="Arial" w:hAnsi="Arial" w:cs="Arial"/>
          <w:sz w:val="22"/>
          <w:szCs w:val="22"/>
        </w:rPr>
        <w:t xml:space="preserve">Úřadem </w:t>
      </w:r>
      <w:r>
        <w:rPr>
          <w:rFonts w:ascii="Arial" w:hAnsi="Arial" w:cs="Arial"/>
          <w:sz w:val="22"/>
          <w:szCs w:val="22"/>
        </w:rPr>
        <w:t>navr</w:t>
      </w:r>
      <w:r w:rsidR="00464EBA">
        <w:rPr>
          <w:rFonts w:ascii="Arial" w:hAnsi="Arial" w:cs="Arial"/>
          <w:sz w:val="22"/>
          <w:szCs w:val="22"/>
        </w:rPr>
        <w:t>hován</w:t>
      </w:r>
      <w:r>
        <w:rPr>
          <w:rFonts w:ascii="Arial" w:hAnsi="Arial" w:cs="Arial"/>
          <w:sz w:val="22"/>
          <w:szCs w:val="22"/>
        </w:rPr>
        <w:t xml:space="preserve"> tak, aby zásahy do fungujících procesů a systémů byly minimální.</w:t>
      </w:r>
      <w:r w:rsidRPr="00852F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Jsou zohledněny </w:t>
      </w:r>
      <w:r w:rsidR="00680A32">
        <w:rPr>
          <w:rFonts w:ascii="Arial" w:hAnsi="Arial" w:cs="Arial"/>
          <w:sz w:val="22"/>
          <w:szCs w:val="22"/>
        </w:rPr>
        <w:t xml:space="preserve">dosavadní </w:t>
      </w:r>
      <w:r>
        <w:rPr>
          <w:rFonts w:ascii="Arial" w:hAnsi="Arial" w:cs="Arial"/>
          <w:sz w:val="22"/>
          <w:szCs w:val="22"/>
        </w:rPr>
        <w:t>z</w:t>
      </w:r>
      <w:r w:rsidRPr="00852F2A">
        <w:rPr>
          <w:rFonts w:ascii="Arial" w:hAnsi="Arial" w:cs="Arial"/>
          <w:sz w:val="22"/>
          <w:szCs w:val="22"/>
        </w:rPr>
        <w:t xml:space="preserve">kušenosti </w:t>
      </w:r>
      <w:r>
        <w:rPr>
          <w:rFonts w:ascii="Arial" w:hAnsi="Arial" w:cs="Arial"/>
          <w:sz w:val="22"/>
          <w:szCs w:val="22"/>
        </w:rPr>
        <w:t>a</w:t>
      </w:r>
      <w:r w:rsidR="00680A32">
        <w:rPr>
          <w:rFonts w:ascii="Arial" w:hAnsi="Arial" w:cs="Arial"/>
          <w:sz w:val="22"/>
          <w:szCs w:val="22"/>
        </w:rPr>
        <w:t> </w:t>
      </w:r>
      <w:r w:rsidR="001C45AD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 xml:space="preserve">snaha vycházet analogicky </w:t>
      </w:r>
      <w:r w:rsidRPr="00852F2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852F2A">
        <w:rPr>
          <w:rFonts w:ascii="Arial" w:hAnsi="Arial" w:cs="Arial"/>
          <w:sz w:val="22"/>
          <w:szCs w:val="22"/>
        </w:rPr>
        <w:t>procesu přenositelnosti telefonních čísel.</w:t>
      </w:r>
    </w:p>
    <w:p w14:paraId="07D9B49B" w14:textId="6F972E7A" w:rsidR="00240599" w:rsidRDefault="00707162" w:rsidP="00680A32">
      <w:pPr>
        <w:spacing w:after="24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Níže uvedený text obsahuje tři stěžejní části, a to samotný ucelený </w:t>
      </w:r>
      <w:r w:rsidR="002D37D0">
        <w:rPr>
          <w:rFonts w:ascii="Arial" w:hAnsi="Arial" w:cs="Arial"/>
          <w:sz w:val="22"/>
          <w:szCs w:val="22"/>
        </w:rPr>
        <w:t xml:space="preserve">popis navrhovaného </w:t>
      </w:r>
      <w:r>
        <w:rPr>
          <w:rFonts w:ascii="Arial" w:hAnsi="Arial" w:cs="Arial"/>
          <w:sz w:val="22"/>
          <w:szCs w:val="22"/>
        </w:rPr>
        <w:t>proces</w:t>
      </w:r>
      <w:r w:rsidR="00D7682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změny </w:t>
      </w:r>
      <w:r w:rsidR="009268DC">
        <w:rPr>
          <w:rFonts w:ascii="Arial" w:hAnsi="Arial" w:cs="Arial"/>
          <w:sz w:val="22"/>
          <w:szCs w:val="22"/>
        </w:rPr>
        <w:t>poskytovatele, obecné principy, ze kterých musí celý návrh vyhlášky vycházet</w:t>
      </w:r>
      <w:r w:rsidR="002D37D0">
        <w:rPr>
          <w:rFonts w:ascii="Arial" w:hAnsi="Arial" w:cs="Arial"/>
          <w:sz w:val="22"/>
          <w:szCs w:val="22"/>
        </w:rPr>
        <w:t>,</w:t>
      </w:r>
      <w:r w:rsidR="009268DC">
        <w:rPr>
          <w:rFonts w:ascii="Arial" w:hAnsi="Arial" w:cs="Arial"/>
          <w:sz w:val="22"/>
          <w:szCs w:val="22"/>
        </w:rPr>
        <w:t xml:space="preserve"> a </w:t>
      </w:r>
      <w:r w:rsidR="002D37D0">
        <w:rPr>
          <w:rFonts w:ascii="Arial" w:hAnsi="Arial" w:cs="Arial"/>
          <w:sz w:val="22"/>
          <w:szCs w:val="22"/>
        </w:rPr>
        <w:t xml:space="preserve">vlastní </w:t>
      </w:r>
      <w:r w:rsidR="009268DC">
        <w:rPr>
          <w:rFonts w:ascii="Arial" w:hAnsi="Arial" w:cs="Arial"/>
          <w:sz w:val="22"/>
          <w:szCs w:val="22"/>
        </w:rPr>
        <w:t xml:space="preserve">návrh </w:t>
      </w:r>
      <w:r w:rsidR="002B3C60">
        <w:rPr>
          <w:rFonts w:ascii="Arial" w:hAnsi="Arial" w:cs="Arial"/>
          <w:sz w:val="22"/>
          <w:szCs w:val="22"/>
        </w:rPr>
        <w:t>osnovy vyhlášky s konkrétn</w:t>
      </w:r>
      <w:r w:rsidR="001C0FC4">
        <w:rPr>
          <w:rFonts w:ascii="Arial" w:hAnsi="Arial" w:cs="Arial"/>
          <w:sz w:val="22"/>
          <w:szCs w:val="22"/>
        </w:rPr>
        <w:t>ější</w:t>
      </w:r>
      <w:r w:rsidR="002B3C60">
        <w:rPr>
          <w:rFonts w:ascii="Arial" w:hAnsi="Arial" w:cs="Arial"/>
          <w:sz w:val="22"/>
          <w:szCs w:val="22"/>
        </w:rPr>
        <w:t>mi parametry</w:t>
      </w:r>
      <w:r w:rsidR="009268DC">
        <w:rPr>
          <w:rFonts w:ascii="Arial" w:hAnsi="Arial" w:cs="Arial"/>
          <w:sz w:val="22"/>
          <w:szCs w:val="22"/>
        </w:rPr>
        <w:t>.</w:t>
      </w:r>
    </w:p>
    <w:p w14:paraId="457FE45A" w14:textId="41192BEA" w:rsidR="00FF3F5C" w:rsidRPr="00DF20FC" w:rsidRDefault="00FF3F5C" w:rsidP="00B17D98">
      <w:pPr>
        <w:pStyle w:val="Odstavecseseznamem"/>
        <w:keepNext/>
        <w:numPr>
          <w:ilvl w:val="0"/>
          <w:numId w:val="7"/>
        </w:numPr>
        <w:spacing w:before="120" w:line="240" w:lineRule="auto"/>
        <w:ind w:left="357" w:hanging="357"/>
        <w:jc w:val="both"/>
        <w:rPr>
          <w:b/>
          <w:bCs/>
        </w:rPr>
      </w:pPr>
      <w:r w:rsidRPr="00DF20FC">
        <w:rPr>
          <w:b/>
          <w:bCs/>
        </w:rPr>
        <w:t>Popis procesu změny</w:t>
      </w:r>
      <w:r w:rsidR="00636591">
        <w:rPr>
          <w:b/>
          <w:bCs/>
        </w:rPr>
        <w:t xml:space="preserve"> poskytovatele </w:t>
      </w:r>
    </w:p>
    <w:p w14:paraId="612359A0" w14:textId="38285258" w:rsidR="00707162" w:rsidRPr="00874366" w:rsidRDefault="00707162" w:rsidP="0062585A">
      <w:pPr>
        <w:spacing w:after="240"/>
        <w:ind w:firstLine="709"/>
        <w:jc w:val="both"/>
        <w:rPr>
          <w:rFonts w:ascii="Arial" w:hAnsi="Arial" w:cs="Arial"/>
          <w:sz w:val="22"/>
          <w:szCs w:val="22"/>
        </w:rPr>
      </w:pPr>
      <w:r w:rsidRPr="00874366">
        <w:rPr>
          <w:rFonts w:ascii="Arial" w:hAnsi="Arial" w:cs="Arial"/>
          <w:sz w:val="22"/>
          <w:szCs w:val="22"/>
        </w:rPr>
        <w:t>Tato část materiálu popisuje proces změny poskytovatele</w:t>
      </w:r>
      <w:r w:rsidR="00015A40" w:rsidRPr="00874366">
        <w:rPr>
          <w:rFonts w:ascii="Arial" w:hAnsi="Arial" w:cs="Arial"/>
          <w:sz w:val="22"/>
          <w:szCs w:val="22"/>
        </w:rPr>
        <w:t xml:space="preserve"> tak, aby bylo jasné, jak </w:t>
      </w:r>
      <w:r w:rsidR="001C0FC4">
        <w:rPr>
          <w:rFonts w:ascii="Arial" w:hAnsi="Arial" w:cs="Arial"/>
          <w:sz w:val="22"/>
          <w:szCs w:val="22"/>
        </w:rPr>
        <w:t xml:space="preserve">by měl </w:t>
      </w:r>
      <w:r w:rsidR="00015A40" w:rsidRPr="00874366">
        <w:rPr>
          <w:rFonts w:ascii="Arial" w:hAnsi="Arial" w:cs="Arial"/>
          <w:sz w:val="22"/>
          <w:szCs w:val="22"/>
        </w:rPr>
        <w:t>celý</w:t>
      </w:r>
      <w:r w:rsidR="009A70EA" w:rsidRPr="00874366">
        <w:rPr>
          <w:rFonts w:ascii="Arial" w:hAnsi="Arial" w:cs="Arial"/>
          <w:sz w:val="22"/>
          <w:szCs w:val="22"/>
        </w:rPr>
        <w:t xml:space="preserve"> proces</w:t>
      </w:r>
      <w:r w:rsidR="00015A40" w:rsidRPr="00874366">
        <w:rPr>
          <w:rFonts w:ascii="Arial" w:hAnsi="Arial" w:cs="Arial"/>
          <w:sz w:val="22"/>
          <w:szCs w:val="22"/>
        </w:rPr>
        <w:t xml:space="preserve"> probíhat. </w:t>
      </w:r>
    </w:p>
    <w:p w14:paraId="68F14029" w14:textId="134AD683" w:rsidR="00015A40" w:rsidRPr="00B77E43" w:rsidRDefault="001114CE" w:rsidP="0062585A">
      <w:pPr>
        <w:pStyle w:val="Odstavecseseznamem"/>
        <w:numPr>
          <w:ilvl w:val="0"/>
          <w:numId w:val="6"/>
        </w:numPr>
        <w:spacing w:after="120" w:line="240" w:lineRule="auto"/>
        <w:ind w:left="714" w:hanging="357"/>
        <w:jc w:val="both"/>
      </w:pPr>
      <w:r>
        <w:t xml:space="preserve">Pokud se účastník požadující změnu </w:t>
      </w:r>
      <w:r w:rsidRPr="00B77E43">
        <w:t>poskytovatel</w:t>
      </w:r>
      <w:r>
        <w:t>e</w:t>
      </w:r>
      <w:r w:rsidRPr="00B77E43">
        <w:t xml:space="preserve"> </w:t>
      </w:r>
      <w:r w:rsidR="00B77E43" w:rsidRPr="00B77E43">
        <w:t xml:space="preserve">služby přístupu k internetu </w:t>
      </w:r>
      <w:r>
        <w:t xml:space="preserve">obrátí na nového poskytovatele takové služby </w:t>
      </w:r>
      <w:r w:rsidR="00B77E43" w:rsidRPr="00B77E43">
        <w:t>(dále jen „přejímající poskytovatel“)</w:t>
      </w:r>
      <w:r>
        <w:t>,</w:t>
      </w:r>
      <w:r w:rsidR="00015A40" w:rsidRPr="00B77E43">
        <w:t xml:space="preserve"> </w:t>
      </w:r>
      <w:r>
        <w:t xml:space="preserve">tento </w:t>
      </w:r>
      <w:r w:rsidR="00833B59">
        <w:t>mu poskytne veškeré informace související s procesem změny.</w:t>
      </w:r>
    </w:p>
    <w:p w14:paraId="53655AFD" w14:textId="4500DD27" w:rsidR="00B77E43" w:rsidRDefault="00D00E6D" w:rsidP="00D76828">
      <w:pPr>
        <w:pStyle w:val="Odstavecseseznamem"/>
        <w:spacing w:after="120" w:line="240" w:lineRule="auto"/>
        <w:ind w:left="714"/>
        <w:jc w:val="both"/>
      </w:pPr>
      <w:r>
        <w:t>V rámci t</w:t>
      </w:r>
      <w:r w:rsidR="00D76828">
        <w:t xml:space="preserve">éto </w:t>
      </w:r>
      <w:r>
        <w:t>vzájemné komunikace p</w:t>
      </w:r>
      <w:r w:rsidR="00B77E43" w:rsidRPr="00B77E43">
        <w:t xml:space="preserve">řejímající poskytovatel </w:t>
      </w:r>
      <w:r>
        <w:t xml:space="preserve">poskytne </w:t>
      </w:r>
      <w:r w:rsidR="00EB544B">
        <w:t>účastník</w:t>
      </w:r>
      <w:r>
        <w:t xml:space="preserve">ovi </w:t>
      </w:r>
      <w:r w:rsidR="001114CE">
        <w:t>i</w:t>
      </w:r>
      <w:r w:rsidR="00890D23">
        <w:t> </w:t>
      </w:r>
      <w:r>
        <w:t xml:space="preserve">informace </w:t>
      </w:r>
      <w:r w:rsidR="00EB544B">
        <w:t>o všech důsledcích změny poskytovatele</w:t>
      </w:r>
      <w:r w:rsidR="00CA0270">
        <w:t>.</w:t>
      </w:r>
      <w:r w:rsidR="00EB544B">
        <w:t xml:space="preserve"> </w:t>
      </w:r>
      <w:r w:rsidR="00CA0270">
        <w:t xml:space="preserve">Jde </w:t>
      </w:r>
      <w:r w:rsidR="00EB544B">
        <w:t>zejména</w:t>
      </w:r>
      <w:r w:rsidR="000C5039">
        <w:t xml:space="preserve"> </w:t>
      </w:r>
      <w:r w:rsidR="00EB544B">
        <w:t>o skutečnosti uvedené v § 63b odst. 11</w:t>
      </w:r>
      <w:r w:rsidR="009D23BC">
        <w:t xml:space="preserve"> </w:t>
      </w:r>
      <w:r w:rsidR="00DF20FC">
        <w:t>návrhu transpoziční novely zákona o</w:t>
      </w:r>
      <w:r w:rsidR="005E57F1">
        <w:t> </w:t>
      </w:r>
      <w:r w:rsidR="00DF20FC">
        <w:t>elektronických komunikacích</w:t>
      </w:r>
      <w:r w:rsidR="00EB544B">
        <w:t xml:space="preserve"> tedy</w:t>
      </w:r>
      <w:r>
        <w:t>,</w:t>
      </w:r>
      <w:r w:rsidR="00EB544B">
        <w:t xml:space="preserve"> že v okamžiku ukončení procesu změny poskytovatele dojde k ukončení </w:t>
      </w:r>
      <w:r w:rsidR="009F1298">
        <w:t xml:space="preserve">poskytování </w:t>
      </w:r>
      <w:r w:rsidR="00EB544B">
        <w:t>všech služeb v</w:t>
      </w:r>
      <w:r w:rsidR="006D373A">
        <w:t> </w:t>
      </w:r>
      <w:r w:rsidR="00EB544B">
        <w:t>balíčku</w:t>
      </w:r>
      <w:r w:rsidR="006D373A">
        <w:t>, pokud se</w:t>
      </w:r>
      <w:r w:rsidR="00CA0270">
        <w:t xml:space="preserve"> účastník</w:t>
      </w:r>
      <w:r w:rsidR="006D373A">
        <w:t xml:space="preserve"> s opouštěným poskytovatelem před dokončením procesu změny poskytovatele nedohodne jinak</w:t>
      </w:r>
      <w:r w:rsidR="00EB544B">
        <w:t>.</w:t>
      </w:r>
      <w:r w:rsidR="000C5039">
        <w:t xml:space="preserve"> Úřad nicméně předpokládá, že v praxi bude docházet k situacím, kdy účastník nebude schopen</w:t>
      </w:r>
      <w:r w:rsidR="00D060A7">
        <w:t xml:space="preserve"> při podávání žádosti</w:t>
      </w:r>
      <w:r w:rsidR="000C5039">
        <w:t xml:space="preserve"> s naprostou jistotou</w:t>
      </w:r>
      <w:r w:rsidR="00D060A7">
        <w:t xml:space="preserve"> a všemi souvisejícími podrobnostmi</w:t>
      </w:r>
      <w:r w:rsidR="000C5039">
        <w:t xml:space="preserve"> prohlásit, že jeho stávající služba je poskytována v rámci balíčku spolu s dalšími službami. Proto je proces navržen tak, že </w:t>
      </w:r>
      <w:r w:rsidR="001D476C">
        <w:t xml:space="preserve">skutečnou </w:t>
      </w:r>
      <w:r w:rsidR="000C5039">
        <w:t xml:space="preserve">existenci balíčku oznámí v rámci potvrzení objednávky opouštěný poskytovatel během dalšího průběhu procesu, </w:t>
      </w:r>
      <w:r w:rsidR="001114CE">
        <w:t xml:space="preserve">viz </w:t>
      </w:r>
      <w:r w:rsidR="001D476C">
        <w:t>bod č. 4</w:t>
      </w:r>
      <w:r w:rsidR="00D060A7">
        <w:t xml:space="preserve"> </w:t>
      </w:r>
      <w:r w:rsidR="001114CE">
        <w:t>níže. Z</w:t>
      </w:r>
      <w:r w:rsidR="00D060A7">
        <w:t> důvodu ochrany účastníka je v případě existence balíčku vyžadován jeho opakovaný souhlas s provedením změny.</w:t>
      </w:r>
    </w:p>
    <w:p w14:paraId="58E5B6D8" w14:textId="5CEE7F6C" w:rsidR="00833B59" w:rsidRPr="00B77E43" w:rsidRDefault="00833B59" w:rsidP="00D76828">
      <w:pPr>
        <w:pStyle w:val="Odstavecseseznamem"/>
        <w:spacing w:after="120" w:line="240" w:lineRule="auto"/>
        <w:ind w:left="714"/>
        <w:jc w:val="both"/>
      </w:pPr>
      <w:r>
        <w:t>Poté, kdy je účastník informován a přejímající poskytovatel si ověřil možnost zřízení požadované služby, podá účastník přejímajícímu poskytovateli žádost o změnu poskytovatele. Tímto okamžikem je zahájen proces změny.</w:t>
      </w:r>
    </w:p>
    <w:p w14:paraId="0A37622E" w14:textId="17E50A77" w:rsidR="00015A40" w:rsidRPr="00B77E43" w:rsidRDefault="00015A40" w:rsidP="0062585A">
      <w:pPr>
        <w:pStyle w:val="Odstavecseseznamem"/>
        <w:numPr>
          <w:ilvl w:val="0"/>
          <w:numId w:val="6"/>
        </w:numPr>
        <w:spacing w:after="120" w:line="240" w:lineRule="auto"/>
        <w:ind w:left="714" w:hanging="357"/>
        <w:jc w:val="both"/>
      </w:pPr>
      <w:r w:rsidRPr="00B77E43">
        <w:lastRenderedPageBreak/>
        <w:t>Přejímající poskytovatel ve lhůtě jednoho pracovního</w:t>
      </w:r>
      <w:r w:rsidR="00062B36">
        <w:t xml:space="preserve"> dne</w:t>
      </w:r>
      <w:r w:rsidRPr="00B77E43">
        <w:t xml:space="preserve"> od přijetí žádosti účastníka odešle opouštěnému poskytovateli</w:t>
      </w:r>
      <w:r w:rsidR="00062B36">
        <w:t xml:space="preserve"> služby přístupu k internetu (dále jen „opouštěný poskytovatel“)</w:t>
      </w:r>
      <w:r w:rsidRPr="00B77E43">
        <w:t xml:space="preserve"> objednávku na změnu</w:t>
      </w:r>
      <w:r w:rsidR="00636591">
        <w:t xml:space="preserve"> poskytovatele</w:t>
      </w:r>
      <w:r w:rsidRPr="00B77E43">
        <w:t xml:space="preserve">. Objednávka obsahuje </w:t>
      </w:r>
      <w:r w:rsidR="00651477">
        <w:t xml:space="preserve">také </w:t>
      </w:r>
      <w:r w:rsidR="009F1298">
        <w:t xml:space="preserve">datum </w:t>
      </w:r>
      <w:r w:rsidRPr="00B77E43">
        <w:t>změny</w:t>
      </w:r>
      <w:r w:rsidR="00636591">
        <w:t xml:space="preserve"> poskytovatele</w:t>
      </w:r>
      <w:r w:rsidRPr="00B77E43">
        <w:t>, na kterém se domluvil přejímající poskytovatel s účastníkem.</w:t>
      </w:r>
      <w:r w:rsidR="00D00E6D">
        <w:t xml:space="preserve"> Při stanovení konkrétního data změny poskytovatele musí </w:t>
      </w:r>
      <w:r w:rsidR="00B27727">
        <w:t xml:space="preserve">být </w:t>
      </w:r>
      <w:r w:rsidR="00D00E6D">
        <w:t>respektov</w:t>
      </w:r>
      <w:r w:rsidR="00B27727">
        <w:t>án</w:t>
      </w:r>
      <w:r w:rsidR="00D00E6D">
        <w:t xml:space="preserve"> průběh procesu změny</w:t>
      </w:r>
      <w:r w:rsidR="005E57F1">
        <w:t xml:space="preserve"> poskytovatele </w:t>
      </w:r>
      <w:r w:rsidR="00D00E6D">
        <w:t>tak, jak bude stanoven vyhláškou (t</w:t>
      </w:r>
      <w:r w:rsidR="005F229D">
        <w:t>j</w:t>
      </w:r>
      <w:r w:rsidR="00B27727">
        <w:t xml:space="preserve">. </w:t>
      </w:r>
      <w:r w:rsidR="00D00E6D">
        <w:t xml:space="preserve">nesmí </w:t>
      </w:r>
      <w:r w:rsidR="00607AA1">
        <w:t xml:space="preserve">být </w:t>
      </w:r>
      <w:r w:rsidR="00D00E6D">
        <w:t>stanov</w:t>
      </w:r>
      <w:r w:rsidR="00607AA1">
        <w:t>eno</w:t>
      </w:r>
      <w:r w:rsidR="00D00E6D">
        <w:t xml:space="preserve"> datum dřívější, než </w:t>
      </w:r>
      <w:r w:rsidR="00607AA1">
        <w:t xml:space="preserve">by mohly </w:t>
      </w:r>
      <w:r w:rsidR="00D00E6D">
        <w:t>uplyn</w:t>
      </w:r>
      <w:r w:rsidR="00607AA1">
        <w:t>out</w:t>
      </w:r>
      <w:r w:rsidR="00D00E6D">
        <w:t xml:space="preserve"> všechny lhůty </w:t>
      </w:r>
      <w:r w:rsidR="00126F8C">
        <w:t xml:space="preserve">určené </w:t>
      </w:r>
      <w:r w:rsidR="00D00E6D">
        <w:t>pro nezbytné úkony).</w:t>
      </w:r>
    </w:p>
    <w:p w14:paraId="2F547EB5" w14:textId="683A6E81" w:rsidR="00D00E6D" w:rsidRDefault="00015A40" w:rsidP="0062585A">
      <w:pPr>
        <w:pStyle w:val="Odstavecseseznamem"/>
        <w:numPr>
          <w:ilvl w:val="0"/>
          <w:numId w:val="6"/>
        </w:numPr>
        <w:spacing w:after="120" w:line="240" w:lineRule="auto"/>
        <w:ind w:left="714" w:hanging="357"/>
        <w:jc w:val="both"/>
      </w:pPr>
      <w:r w:rsidRPr="00B77E43">
        <w:t>Opouštěný poskytovatel ověří správnost ověřovacího kódu pro změnu poskytovatele a</w:t>
      </w:r>
      <w:r w:rsidR="008F4201">
        <w:t> </w:t>
      </w:r>
      <w:r w:rsidRPr="00B77E43">
        <w:t>dále ověří, zda k tomuto kódu již neexistuje jiná (dříve podaná) objednávka</w:t>
      </w:r>
      <w:r w:rsidR="00D00E6D">
        <w:t xml:space="preserve"> na změnu poskytovatele</w:t>
      </w:r>
      <w:r w:rsidRPr="00B77E43">
        <w:t xml:space="preserve">. </w:t>
      </w:r>
    </w:p>
    <w:p w14:paraId="70AEE1E9" w14:textId="75D11C0F" w:rsidR="00D00E6D" w:rsidRDefault="00015A40" w:rsidP="00D00E6D">
      <w:pPr>
        <w:pStyle w:val="Odstavecseseznamem"/>
        <w:spacing w:after="120" w:line="240" w:lineRule="auto"/>
        <w:ind w:left="714"/>
        <w:jc w:val="both"/>
      </w:pPr>
      <w:r w:rsidRPr="00B77E43">
        <w:t xml:space="preserve">V případě, že </w:t>
      </w:r>
      <w:r w:rsidR="00651477">
        <w:t>se jedná o</w:t>
      </w:r>
      <w:r w:rsidR="00636591">
        <w:t> </w:t>
      </w:r>
      <w:r w:rsidR="00651477">
        <w:t>neplatný ověřovací kód či již existuje jin</w:t>
      </w:r>
      <w:r w:rsidR="00680A32">
        <w:t>á</w:t>
      </w:r>
      <w:r w:rsidR="00651477">
        <w:t xml:space="preserve"> objednávka</w:t>
      </w:r>
      <w:r w:rsidRPr="00B77E43">
        <w:t xml:space="preserve">, </w:t>
      </w:r>
      <w:r w:rsidR="00651477">
        <w:t xml:space="preserve">opouštěný </w:t>
      </w:r>
      <w:r w:rsidR="005E57F1">
        <w:t xml:space="preserve">poskytovatel </w:t>
      </w:r>
      <w:r w:rsidRPr="00B77E43">
        <w:t>objednávku</w:t>
      </w:r>
      <w:r>
        <w:t xml:space="preserve"> </w:t>
      </w:r>
      <w:r w:rsidR="009F1298">
        <w:t xml:space="preserve">ve lhůtě jednoho pracovního dne od obdržení objednávky </w:t>
      </w:r>
      <w:r>
        <w:t>přejímajícímu</w:t>
      </w:r>
      <w:r w:rsidR="00636591">
        <w:t xml:space="preserve"> poskytovateli</w:t>
      </w:r>
      <w:r>
        <w:t xml:space="preserve"> odmítne a proces změny</w:t>
      </w:r>
      <w:r w:rsidR="00651477">
        <w:t xml:space="preserve"> </w:t>
      </w:r>
      <w:r w:rsidR="00636591">
        <w:t xml:space="preserve">poskytovatele </w:t>
      </w:r>
      <w:r w:rsidR="00651477">
        <w:t>neúspěšně</w:t>
      </w:r>
      <w:r>
        <w:t xml:space="preserve"> končí. </w:t>
      </w:r>
    </w:p>
    <w:p w14:paraId="09BE26CD" w14:textId="24AE3770" w:rsidR="00015A40" w:rsidRDefault="00015A40" w:rsidP="00D76828">
      <w:pPr>
        <w:pStyle w:val="Odstavecseseznamem"/>
        <w:spacing w:after="120" w:line="240" w:lineRule="auto"/>
        <w:ind w:left="714"/>
        <w:jc w:val="both"/>
      </w:pPr>
      <w:r>
        <w:t>Přejímající</w:t>
      </w:r>
      <w:r w:rsidR="00636591">
        <w:t xml:space="preserve"> poskytovatel</w:t>
      </w:r>
      <w:r>
        <w:t xml:space="preserve"> o ukončení procesu změny</w:t>
      </w:r>
      <w:r w:rsidR="00636591">
        <w:t xml:space="preserve"> poskytovatele </w:t>
      </w:r>
      <w:r w:rsidR="004E60E6">
        <w:t xml:space="preserve">a jeho důvodu </w:t>
      </w:r>
      <w:r w:rsidR="0064654D">
        <w:t xml:space="preserve">informuje </w:t>
      </w:r>
      <w:r>
        <w:t xml:space="preserve">účastníka. </w:t>
      </w:r>
      <w:r w:rsidR="00D00E6D">
        <w:t>Ú</w:t>
      </w:r>
      <w:r w:rsidR="005E57F1">
        <w:t>řad</w:t>
      </w:r>
      <w:r w:rsidR="00D00E6D">
        <w:t xml:space="preserve"> </w:t>
      </w:r>
      <w:r w:rsidR="0064654D">
        <w:t xml:space="preserve">nenalezl </w:t>
      </w:r>
      <w:r w:rsidR="00D00E6D">
        <w:t xml:space="preserve">žádné jiné </w:t>
      </w:r>
      <w:r w:rsidR="0064654D">
        <w:t xml:space="preserve">relevantní </w:t>
      </w:r>
      <w:r w:rsidR="00190206">
        <w:t xml:space="preserve">důvody </w:t>
      </w:r>
      <w:r w:rsidR="0064654D">
        <w:t xml:space="preserve">pro odmítnutí objednávky </w:t>
      </w:r>
      <w:r w:rsidR="00D00E6D">
        <w:t xml:space="preserve">než </w:t>
      </w:r>
      <w:r w:rsidR="00651477">
        <w:t xml:space="preserve">dva </w:t>
      </w:r>
      <w:r w:rsidR="00D00E6D">
        <w:t xml:space="preserve">výše </w:t>
      </w:r>
      <w:r w:rsidR="00651477">
        <w:t>uvedené.</w:t>
      </w:r>
      <w:r>
        <w:t xml:space="preserve"> </w:t>
      </w:r>
    </w:p>
    <w:p w14:paraId="2AEED33F" w14:textId="5EF49353" w:rsidR="00717F3E" w:rsidRPr="00896665" w:rsidRDefault="00015A40" w:rsidP="008A6A70">
      <w:pPr>
        <w:pStyle w:val="Odstavecseseznamem"/>
        <w:numPr>
          <w:ilvl w:val="0"/>
          <w:numId w:val="6"/>
        </w:numPr>
        <w:spacing w:after="120" w:line="240" w:lineRule="auto"/>
        <w:ind w:left="714" w:hanging="357"/>
        <w:jc w:val="both"/>
      </w:pPr>
      <w:r w:rsidRPr="00896665">
        <w:t xml:space="preserve">V případě, že </w:t>
      </w:r>
      <w:r w:rsidR="00220AF1" w:rsidRPr="00896665">
        <w:t xml:space="preserve">není důvod pro odmítnutí objednávky </w:t>
      </w:r>
      <w:r w:rsidR="004C6A20" w:rsidRPr="00896665">
        <w:t xml:space="preserve">podle bodu </w:t>
      </w:r>
      <w:r w:rsidR="00220AF1" w:rsidRPr="00896665">
        <w:t>3</w:t>
      </w:r>
      <w:r w:rsidRPr="00896665">
        <w:t xml:space="preserve">, proces pokračuje </w:t>
      </w:r>
      <w:r w:rsidR="00717F3E" w:rsidRPr="00896665">
        <w:t>takto</w:t>
      </w:r>
      <w:r w:rsidRPr="00896665">
        <w:t>:</w:t>
      </w:r>
    </w:p>
    <w:p w14:paraId="4B10F6AA" w14:textId="0563997B" w:rsidR="00717F3E" w:rsidRPr="00896665" w:rsidRDefault="00717F3E" w:rsidP="00717F3E">
      <w:pPr>
        <w:pStyle w:val="Odstavecseseznamem"/>
        <w:spacing w:after="120" w:line="240" w:lineRule="auto"/>
        <w:ind w:left="714"/>
        <w:jc w:val="both"/>
      </w:pPr>
      <w:r w:rsidRPr="00896665">
        <w:t>Pokud je předmětná služba poskytována samostatně, tj. nezávisle (není nijak svázaná) na jiných službách, opouštěný poskytovatel ve lhůtě jednoho pracovního dne od obdržení objednávky objednávku bez dalšího potvrdí.</w:t>
      </w:r>
    </w:p>
    <w:p w14:paraId="5903C23F" w14:textId="4A917EBB" w:rsidR="00717F3E" w:rsidRPr="00896665" w:rsidRDefault="00717F3E" w:rsidP="00717F3E">
      <w:pPr>
        <w:pStyle w:val="Odstavecseseznamem"/>
        <w:spacing w:after="120" w:line="240" w:lineRule="auto"/>
        <w:ind w:left="714"/>
        <w:jc w:val="both"/>
      </w:pPr>
      <w:r w:rsidRPr="00896665">
        <w:t>V případě, že je předmětná služba poskytovaná společně s dalšími službami v tzv. balíčku služeb (tedy existuje buď technická, nebo obchodní spojitost), informuje opouštěný poskytovatel ve lhůtě jednoho pracovního dne od obdržení objednávky v rámci potvrzení objednávky o této skutečnosti přejímajícího poskytovatele.</w:t>
      </w:r>
    </w:p>
    <w:p w14:paraId="0E8C81EE" w14:textId="1A50926B" w:rsidR="00717F3E" w:rsidRPr="00896665" w:rsidRDefault="00717F3E" w:rsidP="00717F3E">
      <w:pPr>
        <w:pStyle w:val="Odstavecseseznamem"/>
        <w:spacing w:after="120" w:line="240" w:lineRule="auto"/>
        <w:ind w:left="714"/>
        <w:jc w:val="both"/>
      </w:pPr>
      <w:r w:rsidRPr="00896665">
        <w:t>Přejímající poskytovatel služby ve lhůtě tří pracovních dnů od obdržení potvrzení buď potvrdí beze změny původní objednávku, nebo potvrdí objednávku s uvedením případné změny data, k němuž změna poskytovatele proběhne, nebo objednávku stornuje.</w:t>
      </w:r>
    </w:p>
    <w:p w14:paraId="551D3BF2" w14:textId="4C9484C8" w:rsidR="00717F3E" w:rsidRPr="00896665" w:rsidRDefault="00717F3E" w:rsidP="00717F3E">
      <w:pPr>
        <w:pStyle w:val="Odstavecseseznamem"/>
        <w:spacing w:after="120" w:line="240" w:lineRule="auto"/>
        <w:ind w:left="714"/>
        <w:jc w:val="both"/>
      </w:pPr>
      <w:r w:rsidRPr="00896665">
        <w:t>Ke změně</w:t>
      </w:r>
      <w:r w:rsidR="004E60E6">
        <w:t xml:space="preserve"> data</w:t>
      </w:r>
      <w:r w:rsidRPr="00896665">
        <w:t xml:space="preserve"> či stornu objednávky může dojít jak z důvodu vyjádření účastníka, např. v reakci na informaci o existenci balíčku, tak i z jiného objektivního důvodu na straně přejímajícího poskytovatele, např. nemožnosti zřízení nové služby. </w:t>
      </w:r>
    </w:p>
    <w:p w14:paraId="5061241C" w14:textId="35B4F9A8" w:rsidR="009F1298" w:rsidRPr="00896665" w:rsidRDefault="00717F3E" w:rsidP="008A6A70">
      <w:pPr>
        <w:pStyle w:val="Odstavecseseznamem"/>
        <w:spacing w:after="120" w:line="240" w:lineRule="auto"/>
        <w:ind w:left="714"/>
        <w:jc w:val="both"/>
      </w:pPr>
      <w:r w:rsidRPr="00896665">
        <w:t>Účastník musí být o všech relevantních skutečnostech v průběhu celého procesu informován.</w:t>
      </w:r>
    </w:p>
    <w:p w14:paraId="465A17B8" w14:textId="0CE0F2FA" w:rsidR="00015A40" w:rsidRPr="00896665" w:rsidRDefault="004C51F8" w:rsidP="008A6A70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896665">
        <w:rPr>
          <w:rFonts w:ascii="Arial" w:hAnsi="Arial" w:cs="Arial"/>
          <w:sz w:val="22"/>
          <w:szCs w:val="22"/>
        </w:rPr>
        <w:t>P</w:t>
      </w:r>
      <w:r w:rsidR="00015A40" w:rsidRPr="00896665">
        <w:rPr>
          <w:rFonts w:ascii="Arial" w:hAnsi="Arial" w:cs="Arial"/>
          <w:sz w:val="22"/>
          <w:szCs w:val="22"/>
        </w:rPr>
        <w:t>roces změny</w:t>
      </w:r>
      <w:r w:rsidR="00636591" w:rsidRPr="00896665">
        <w:rPr>
          <w:rFonts w:ascii="Arial" w:hAnsi="Arial" w:cs="Arial"/>
          <w:sz w:val="22"/>
          <w:szCs w:val="22"/>
        </w:rPr>
        <w:t xml:space="preserve"> poskytovatele </w:t>
      </w:r>
      <w:r w:rsidR="008D0FE3" w:rsidRPr="00896665">
        <w:rPr>
          <w:rFonts w:ascii="Arial" w:hAnsi="Arial" w:cs="Arial"/>
          <w:sz w:val="22"/>
          <w:szCs w:val="22"/>
        </w:rPr>
        <w:t xml:space="preserve">následně </w:t>
      </w:r>
      <w:r w:rsidR="004A3D85" w:rsidRPr="00896665">
        <w:rPr>
          <w:rFonts w:ascii="Arial" w:hAnsi="Arial" w:cs="Arial"/>
          <w:sz w:val="22"/>
          <w:szCs w:val="22"/>
        </w:rPr>
        <w:t xml:space="preserve">pokračuje a měl by být dokončen zřízením služby </w:t>
      </w:r>
      <w:r w:rsidR="0081618A" w:rsidRPr="00896665">
        <w:rPr>
          <w:rFonts w:ascii="Arial" w:hAnsi="Arial" w:cs="Arial"/>
          <w:sz w:val="22"/>
          <w:szCs w:val="22"/>
        </w:rPr>
        <w:t xml:space="preserve">přístupu k internetu </w:t>
      </w:r>
      <w:r w:rsidR="004A3D85" w:rsidRPr="00896665">
        <w:rPr>
          <w:rFonts w:ascii="Arial" w:hAnsi="Arial" w:cs="Arial"/>
          <w:sz w:val="22"/>
          <w:szCs w:val="22"/>
        </w:rPr>
        <w:t>u přejímajícího poskytovatele</w:t>
      </w:r>
      <w:r w:rsidRPr="00896665">
        <w:rPr>
          <w:rFonts w:ascii="Arial" w:hAnsi="Arial" w:cs="Arial"/>
          <w:sz w:val="22"/>
          <w:szCs w:val="22"/>
        </w:rPr>
        <w:t xml:space="preserve"> k datu odpovídajícímu poslednímu vyjádření přejímajícího poskytovatele</w:t>
      </w:r>
      <w:r w:rsidR="00015A40" w:rsidRPr="00896665">
        <w:rPr>
          <w:rFonts w:ascii="Arial" w:hAnsi="Arial" w:cs="Arial"/>
          <w:sz w:val="22"/>
          <w:szCs w:val="22"/>
        </w:rPr>
        <w:t>.</w:t>
      </w:r>
    </w:p>
    <w:p w14:paraId="17081421" w14:textId="4ABA6474" w:rsidR="004A3D85" w:rsidRPr="00896665" w:rsidRDefault="00015A40" w:rsidP="0062585A">
      <w:pPr>
        <w:pStyle w:val="Odstavecseseznamem"/>
        <w:numPr>
          <w:ilvl w:val="0"/>
          <w:numId w:val="6"/>
        </w:numPr>
        <w:spacing w:after="240" w:line="240" w:lineRule="auto"/>
        <w:ind w:left="714" w:hanging="357"/>
        <w:jc w:val="both"/>
      </w:pPr>
      <w:r w:rsidRPr="00896665">
        <w:t>Zřízením nové služby přístupu k internetu přejímajícím poskytovatelem proces změny poskytovatele</w:t>
      </w:r>
      <w:r w:rsidR="00636591" w:rsidRPr="00896665">
        <w:t xml:space="preserve"> </w:t>
      </w:r>
      <w:r w:rsidRPr="00896665">
        <w:t xml:space="preserve">končí. </w:t>
      </w:r>
    </w:p>
    <w:p w14:paraId="3B7D6187" w14:textId="6CD703E6" w:rsidR="004A3D85" w:rsidRDefault="00015A40" w:rsidP="004A3D85">
      <w:pPr>
        <w:pStyle w:val="Odstavecseseznamem"/>
        <w:spacing w:after="240" w:line="240" w:lineRule="auto"/>
        <w:ind w:left="714"/>
        <w:jc w:val="both"/>
      </w:pPr>
      <w:r>
        <w:t xml:space="preserve">Přejímající </w:t>
      </w:r>
      <w:r w:rsidR="00FD55C4">
        <w:t xml:space="preserve">poskytovatel </w:t>
      </w:r>
      <w:r>
        <w:t xml:space="preserve">oznámí </w:t>
      </w:r>
      <w:r w:rsidR="009F1298">
        <w:t xml:space="preserve">ihned po </w:t>
      </w:r>
      <w:r w:rsidR="00FD55C4">
        <w:t>zřízení služby</w:t>
      </w:r>
      <w:r w:rsidR="0081618A">
        <w:t xml:space="preserve"> přístupu k internetu</w:t>
      </w:r>
      <w:r w:rsidR="00FD55C4">
        <w:t xml:space="preserve"> </w:t>
      </w:r>
      <w:r>
        <w:t xml:space="preserve">opouštěnému poskytovateli, </w:t>
      </w:r>
      <w:r w:rsidR="009F1298">
        <w:t xml:space="preserve">že ke zřízení služby došlo. Opouštěný poskytovatel </w:t>
      </w:r>
      <w:r>
        <w:t xml:space="preserve">následně ukončí </w:t>
      </w:r>
      <w:r w:rsidR="004A3D85">
        <w:t xml:space="preserve">poskytování </w:t>
      </w:r>
      <w:r>
        <w:t>původní služb</w:t>
      </w:r>
      <w:r w:rsidR="004A3D85">
        <w:t>y</w:t>
      </w:r>
      <w:r>
        <w:t xml:space="preserve"> přístupu k internetu stejně jako další služby v balíčku, pokud byly poskytovány</w:t>
      </w:r>
      <w:r w:rsidR="00361E86">
        <w:t xml:space="preserve"> a </w:t>
      </w:r>
      <w:r w:rsidR="00CA0270">
        <w:t xml:space="preserve">pokud se </w:t>
      </w:r>
      <w:r w:rsidR="00361E86">
        <w:t xml:space="preserve">s účastníkem nedohodl na jejich </w:t>
      </w:r>
      <w:r w:rsidR="00CA0270">
        <w:t>dalším poskytování</w:t>
      </w:r>
      <w:r>
        <w:t xml:space="preserve">. </w:t>
      </w:r>
    </w:p>
    <w:p w14:paraId="54BFD4CA" w14:textId="726E9B83" w:rsidR="00117A9D" w:rsidRDefault="00B157B0" w:rsidP="008D0FE3">
      <w:pPr>
        <w:pStyle w:val="Odstavecseseznamem"/>
        <w:spacing w:after="240" w:line="240" w:lineRule="auto"/>
        <w:ind w:left="714"/>
        <w:jc w:val="both"/>
      </w:pPr>
      <w:r>
        <w:t xml:space="preserve">Tento </w:t>
      </w:r>
      <w:r w:rsidR="004C6A20">
        <w:t xml:space="preserve">princip se </w:t>
      </w:r>
      <w:r>
        <w:t>ne</w:t>
      </w:r>
      <w:r w:rsidR="004C6A20">
        <w:t>aplikuje v</w:t>
      </w:r>
      <w:r w:rsidR="00015A40">
        <w:t xml:space="preserve"> případě, že oba poskytovatelé (přejímající i opouštěný) využívají pro poskytnutí služby přístupu k internetu totožnou infrastrukturu </w:t>
      </w:r>
      <w:r w:rsidR="00015A40">
        <w:lastRenderedPageBreak/>
        <w:t>s nemožností souběhu obou služeb</w:t>
      </w:r>
      <w:r w:rsidR="009F1298">
        <w:t xml:space="preserve">. Zde </w:t>
      </w:r>
      <w:r w:rsidR="004C6A20">
        <w:t xml:space="preserve">je nutné, aby bylo nejprve ukončeno poskytování služby </w:t>
      </w:r>
      <w:r w:rsidR="0081618A">
        <w:t xml:space="preserve">přístupu k internetu </w:t>
      </w:r>
      <w:r w:rsidR="004C6A20">
        <w:t xml:space="preserve">ze strany opouštěného poskytovatele. </w:t>
      </w:r>
      <w:r w:rsidR="004A3D85">
        <w:t>Pro</w:t>
      </w:r>
      <w:r w:rsidR="008F4201">
        <w:t> </w:t>
      </w:r>
      <w:r w:rsidR="004A3D85">
        <w:t>postup „p</w:t>
      </w:r>
      <w:r w:rsidR="00015A40">
        <w:t>řepnutí služeb</w:t>
      </w:r>
      <w:r w:rsidR="004A3D85">
        <w:t xml:space="preserve">“ </w:t>
      </w:r>
      <w:r w:rsidR="00896C2C">
        <w:t xml:space="preserve">bude </w:t>
      </w:r>
      <w:r w:rsidR="004A3D85">
        <w:t>stanov</w:t>
      </w:r>
      <w:r w:rsidR="00896C2C">
        <w:t>ovat</w:t>
      </w:r>
      <w:r w:rsidR="004A3D85">
        <w:t xml:space="preserve"> vyhláška konkrétní nezbytné úkony všech dotčených stran</w:t>
      </w:r>
      <w:r w:rsidR="00896C2C">
        <w:t>,</w:t>
      </w:r>
      <w:r w:rsidR="004A3D85">
        <w:t xml:space="preserve"> včetně lhůt. </w:t>
      </w:r>
    </w:p>
    <w:p w14:paraId="67A62FDB" w14:textId="344A918F" w:rsidR="00904FA4" w:rsidRDefault="00117A9D" w:rsidP="008A6A70">
      <w:pPr>
        <w:pStyle w:val="Odstavecseseznamem"/>
        <w:spacing w:after="240" w:line="240" w:lineRule="auto"/>
        <w:ind w:left="714"/>
        <w:jc w:val="both"/>
      </w:pPr>
      <w:r>
        <w:t>V </w:t>
      </w:r>
      <w:r w:rsidR="00BD2BF1">
        <w:t xml:space="preserve">takovém </w:t>
      </w:r>
      <w:r>
        <w:t xml:space="preserve">případě </w:t>
      </w:r>
      <w:r w:rsidR="001417C1">
        <w:t xml:space="preserve">potvrdí </w:t>
      </w:r>
      <w:r>
        <w:t xml:space="preserve">přejímající poskytovatel </w:t>
      </w:r>
      <w:r w:rsidR="00816ADF">
        <w:t xml:space="preserve">společnému </w:t>
      </w:r>
      <w:r w:rsidR="0046242E">
        <w:t xml:space="preserve">poskytovateli </w:t>
      </w:r>
      <w:r>
        <w:t>velkoobchodní</w:t>
      </w:r>
      <w:r w:rsidR="0046242E">
        <w:t xml:space="preserve"> služby </w:t>
      </w:r>
      <w:r w:rsidR="00816ADF">
        <w:t>požadované datum zřízení nové služby</w:t>
      </w:r>
      <w:r w:rsidR="004545AD">
        <w:t xml:space="preserve">, které bylo součástí </w:t>
      </w:r>
      <w:r w:rsidR="00D478AC">
        <w:t xml:space="preserve">původní </w:t>
      </w:r>
      <w:r w:rsidR="004545AD">
        <w:t>objednávky</w:t>
      </w:r>
      <w:r w:rsidR="00D478AC">
        <w:t>, nebo oznámí datum nové, pokud došlo během komunikace s účastníkem k jeho změně</w:t>
      </w:r>
      <w:r w:rsidR="00816ADF">
        <w:t xml:space="preserve">. </w:t>
      </w:r>
      <w:r w:rsidR="006D38E2">
        <w:t>T</w:t>
      </w:r>
      <w:r w:rsidR="00654A76">
        <w:t xml:space="preserve">uto komunikaci provede přejímající poskytovatel </w:t>
      </w:r>
      <w:r w:rsidR="006D38E2">
        <w:t>ve</w:t>
      </w:r>
      <w:r w:rsidR="008F4201">
        <w:t> </w:t>
      </w:r>
      <w:r w:rsidR="006D38E2">
        <w:t>stejné lhůtě</w:t>
      </w:r>
      <w:r w:rsidR="00654A76">
        <w:t xml:space="preserve"> tří pracovních dnů stanovené pro komunikaci</w:t>
      </w:r>
      <w:r w:rsidR="006D38E2">
        <w:t xml:space="preserve"> dle </w:t>
      </w:r>
      <w:r w:rsidR="00654A76">
        <w:t>bodu 4 tohoto procesu</w:t>
      </w:r>
      <w:r w:rsidR="007F656C">
        <w:t xml:space="preserve"> tak, aby společný velkoobchodní poskytovatel a opouštěný</w:t>
      </w:r>
      <w:r w:rsidR="00654A76">
        <w:t xml:space="preserve"> </w:t>
      </w:r>
      <w:r w:rsidR="007F656C">
        <w:t xml:space="preserve">poskytovatel disponovali v následujícím průběhu procesu změny stejnou informací. </w:t>
      </w:r>
      <w:r w:rsidR="0046242E">
        <w:t>Poskytovatel velkoobchodní služby</w:t>
      </w:r>
      <w:r w:rsidR="0046242E" w:rsidDel="0046242E">
        <w:t xml:space="preserve"> </w:t>
      </w:r>
      <w:r w:rsidR="00816ADF">
        <w:t>je pak</w:t>
      </w:r>
      <w:r w:rsidR="0057474A">
        <w:t xml:space="preserve"> ve smyslu §34a odst. 3 návrhu transpoziční novely </w:t>
      </w:r>
      <w:r w:rsidR="003529C5">
        <w:t xml:space="preserve">zákona o elektronických komunikacích </w:t>
      </w:r>
      <w:r w:rsidR="009A02B5">
        <w:t xml:space="preserve">povinen spolupracovat tak, aby došlo k úspěšnému </w:t>
      </w:r>
      <w:r w:rsidR="00816ADF">
        <w:t>doko</w:t>
      </w:r>
      <w:r w:rsidR="008333B0">
        <w:t>nčení procesu změny</w:t>
      </w:r>
      <w:r w:rsidR="0081618A">
        <w:t xml:space="preserve"> </w:t>
      </w:r>
      <w:r w:rsidR="005A7F15">
        <w:t>poskytovatele</w:t>
      </w:r>
      <w:r w:rsidR="0046242E">
        <w:t xml:space="preserve">. K požadovanému </w:t>
      </w:r>
      <w:r w:rsidR="00816ADF">
        <w:t xml:space="preserve">datu </w:t>
      </w:r>
      <w:r w:rsidR="0046242E">
        <w:t>zajistí ukončení poskytování velkoobchodní služby opouštěné</w:t>
      </w:r>
      <w:r w:rsidR="00A159E8">
        <w:t>mu</w:t>
      </w:r>
      <w:r w:rsidR="0046242E">
        <w:t xml:space="preserve"> poskytovateli a zřídí velkoobchodní službu poskytovateli přejímajícímu. O</w:t>
      </w:r>
      <w:r w:rsidR="008D0FE3">
        <w:t xml:space="preserve"> výsledku informuje opouštěného i</w:t>
      </w:r>
      <w:r w:rsidR="00BD2BF1">
        <w:t> </w:t>
      </w:r>
      <w:r w:rsidR="008D0FE3">
        <w:t>přejímajícího poskytovatele</w:t>
      </w:r>
      <w:r w:rsidR="00816ADF">
        <w:t xml:space="preserve">. </w:t>
      </w:r>
      <w:r w:rsidR="004A3D85">
        <w:t xml:space="preserve">Vše </w:t>
      </w:r>
      <w:r w:rsidR="00015A40">
        <w:t xml:space="preserve">musí být </w:t>
      </w:r>
      <w:r w:rsidR="004C6A20">
        <w:t xml:space="preserve">v tomto případě </w:t>
      </w:r>
      <w:r w:rsidR="00015A40">
        <w:t xml:space="preserve">koordinováno tak, aby </w:t>
      </w:r>
      <w:r w:rsidR="00C205EF">
        <w:t xml:space="preserve">doba </w:t>
      </w:r>
      <w:r w:rsidR="00015A40">
        <w:t>výpadku služby</w:t>
      </w:r>
      <w:r w:rsidR="00C205EF">
        <w:t xml:space="preserve"> </w:t>
      </w:r>
      <w:r w:rsidR="00015A40">
        <w:t xml:space="preserve">přístupu k internetu </w:t>
      </w:r>
      <w:r w:rsidR="00607AA1">
        <w:t>nepřesáhla šest</w:t>
      </w:r>
      <w:r w:rsidR="00C205EF">
        <w:t xml:space="preserve"> hodin. Tato lhůta je navrhována s ohledem na </w:t>
      </w:r>
      <w:r w:rsidR="0046242E">
        <w:t xml:space="preserve">stávající praxi při „přepnutí služeb“ a </w:t>
      </w:r>
      <w:r w:rsidR="00C205EF">
        <w:t>vyjádření zástupců sektoru, že v praxi je bez problém</w:t>
      </w:r>
      <w:r w:rsidR="001140E0">
        <w:t>ů</w:t>
      </w:r>
      <w:r w:rsidR="00C205EF">
        <w:t xml:space="preserve"> dosažitelná</w:t>
      </w:r>
      <w:r w:rsidR="001140E0">
        <w:t xml:space="preserve"> a běžně nedochází k jejímu překročení</w:t>
      </w:r>
      <w:r w:rsidR="00C205EF">
        <w:t xml:space="preserve">. Zároveň </w:t>
      </w:r>
      <w:r w:rsidR="004545AD">
        <w:t xml:space="preserve">se </w:t>
      </w:r>
      <w:r w:rsidR="00C205EF">
        <w:t xml:space="preserve">stanovením této lhůty zabrání </w:t>
      </w:r>
      <w:r w:rsidR="008A5F47">
        <w:t xml:space="preserve">možným </w:t>
      </w:r>
      <w:r w:rsidR="00C205EF">
        <w:t>delším výpadkům služby</w:t>
      </w:r>
      <w:r w:rsidR="0081618A">
        <w:t xml:space="preserve"> přístupu k internetu</w:t>
      </w:r>
      <w:r w:rsidR="00C205EF">
        <w:t xml:space="preserve"> v případech, kdy by </w:t>
      </w:r>
      <w:r w:rsidR="004545AD">
        <w:t>byl termín pro přepojení služby</w:t>
      </w:r>
      <w:r w:rsidR="0081618A">
        <w:t xml:space="preserve"> přístupu k internetu</w:t>
      </w:r>
      <w:r w:rsidR="004545AD">
        <w:t xml:space="preserve"> stanoven na den</w:t>
      </w:r>
      <w:r w:rsidR="00C205EF">
        <w:t xml:space="preserve"> před víkendem, nebo státním svátkem. </w:t>
      </w:r>
      <w:r w:rsidR="0004012F">
        <w:t>V </w:t>
      </w:r>
      <w:r w:rsidR="009259BB">
        <w:t>případě</w:t>
      </w:r>
      <w:r w:rsidR="0004012F">
        <w:t>, že by z technických důvodů došlo k situaci, že se velkoobchodnímu poskytovateli nepodaří novou službu v požadovaném termínu zprovoznit, provede reaktivaci původní služby a informuje přejímajícího i</w:t>
      </w:r>
      <w:r w:rsidR="003529C5">
        <w:t> </w:t>
      </w:r>
      <w:r w:rsidR="0004012F">
        <w:t>opouštěného poskytovatele. Přejímající poskytovatel informuje účastníka</w:t>
      </w:r>
      <w:r w:rsidR="00EE30FA">
        <w:t xml:space="preserve"> o této situaci</w:t>
      </w:r>
      <w:r w:rsidR="008A47E2">
        <w:t>.</w:t>
      </w:r>
    </w:p>
    <w:p w14:paraId="1F2ABC20" w14:textId="3B1FD0EE" w:rsidR="00FF3F5C" w:rsidRPr="00DF20FC" w:rsidRDefault="00FF3F5C" w:rsidP="00B17D98">
      <w:pPr>
        <w:pStyle w:val="Odstavecseseznamem"/>
        <w:keepNext/>
        <w:numPr>
          <w:ilvl w:val="0"/>
          <w:numId w:val="7"/>
        </w:numPr>
        <w:spacing w:before="240" w:line="240" w:lineRule="auto"/>
        <w:ind w:left="357" w:hanging="357"/>
        <w:jc w:val="both"/>
        <w:rPr>
          <w:b/>
          <w:bCs/>
        </w:rPr>
      </w:pPr>
      <w:r w:rsidRPr="00DF20FC">
        <w:rPr>
          <w:b/>
          <w:bCs/>
        </w:rPr>
        <w:t>Principy, ze kterých musí vyhláška vycházet</w:t>
      </w:r>
    </w:p>
    <w:p w14:paraId="26779B81" w14:textId="2BBEE714" w:rsidR="00183631" w:rsidRDefault="00183631" w:rsidP="0062585A">
      <w:pPr>
        <w:spacing w:after="24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vyhlášky bude vystav</w:t>
      </w:r>
      <w:r w:rsidR="00514A99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n na principech uvedených dále. </w:t>
      </w:r>
    </w:p>
    <w:p w14:paraId="4A68B67A" w14:textId="07FF04E3" w:rsidR="00531977" w:rsidRPr="004836B4" w:rsidRDefault="007A7EE2" w:rsidP="0040172A">
      <w:pPr>
        <w:pStyle w:val="Odstavecseseznamem"/>
        <w:numPr>
          <w:ilvl w:val="0"/>
          <w:numId w:val="2"/>
        </w:numPr>
        <w:spacing w:line="240" w:lineRule="auto"/>
        <w:ind w:left="714" w:hanging="357"/>
        <w:jc w:val="both"/>
        <w:rPr>
          <w:b/>
          <w:bCs/>
          <w:u w:val="single"/>
        </w:rPr>
      </w:pPr>
      <w:r>
        <w:t xml:space="preserve">Vyhláška nebude obsahovat </w:t>
      </w:r>
      <w:r w:rsidRPr="0096792F">
        <w:rPr>
          <w:u w:val="single"/>
        </w:rPr>
        <w:t xml:space="preserve">žádné konkrétní </w:t>
      </w:r>
      <w:r>
        <w:rPr>
          <w:u w:val="single"/>
        </w:rPr>
        <w:t xml:space="preserve">technické </w:t>
      </w:r>
      <w:r w:rsidRPr="0096792F">
        <w:rPr>
          <w:u w:val="single"/>
        </w:rPr>
        <w:t>řešení či způsob</w:t>
      </w:r>
      <w:r>
        <w:rPr>
          <w:u w:val="single"/>
        </w:rPr>
        <w:t xml:space="preserve"> komunikace</w:t>
      </w:r>
      <w:r w:rsidR="00EE30FA">
        <w:rPr>
          <w:u w:val="single"/>
        </w:rPr>
        <w:t xml:space="preserve"> mezi přejímajícím a opouštěným poskytovatelem</w:t>
      </w:r>
      <w:r>
        <w:t xml:space="preserve">, jehož prostřednictvím by musela být změna poskytovatele realizována. Vyhláška </w:t>
      </w:r>
      <w:r w:rsidR="004A3D85">
        <w:t xml:space="preserve">však </w:t>
      </w:r>
      <w:r w:rsidR="00816ADF">
        <w:t xml:space="preserve">ani </w:t>
      </w:r>
      <w:r>
        <w:t xml:space="preserve">nebude </w:t>
      </w:r>
      <w:r w:rsidR="004A3D85">
        <w:t xml:space="preserve">bránit </w:t>
      </w:r>
      <w:r>
        <w:t xml:space="preserve">využívání </w:t>
      </w:r>
      <w:r w:rsidR="00816ADF">
        <w:t xml:space="preserve">sektorem </w:t>
      </w:r>
      <w:r w:rsidR="00C23E43">
        <w:t>navrhovaného a</w:t>
      </w:r>
      <w:r w:rsidR="00444F65">
        <w:t> </w:t>
      </w:r>
      <w:r w:rsidR="00C23E43">
        <w:t xml:space="preserve">diskutovaného </w:t>
      </w:r>
      <w:r w:rsidR="004A3D85">
        <w:t xml:space="preserve">společného </w:t>
      </w:r>
      <w:r>
        <w:t>řešení</w:t>
      </w:r>
      <w:r w:rsidR="005B6067">
        <w:t xml:space="preserve">, nepovažuje </w:t>
      </w:r>
      <w:r w:rsidR="00816ADF">
        <w:t xml:space="preserve">ho však </w:t>
      </w:r>
      <w:r w:rsidR="005B6067">
        <w:t>za nezbytnou podmínku realizace změny</w:t>
      </w:r>
      <w:r w:rsidR="0046242E">
        <w:t xml:space="preserve"> poskytovatele</w:t>
      </w:r>
      <w:r w:rsidR="005B6067">
        <w:t>. K tomuto</w:t>
      </w:r>
      <w:r w:rsidR="00C23E43">
        <w:t xml:space="preserve"> </w:t>
      </w:r>
      <w:r w:rsidR="005B6067">
        <w:t>přístupu přispěl</w:t>
      </w:r>
      <w:r w:rsidR="00C23E43">
        <w:t xml:space="preserve">o </w:t>
      </w:r>
      <w:r w:rsidR="005B6067">
        <w:t xml:space="preserve">i </w:t>
      </w:r>
      <w:r w:rsidR="00C23E43">
        <w:t>to, že nedošlo k</w:t>
      </w:r>
      <w:r w:rsidR="00DB0F4F">
        <w:t xml:space="preserve"> jednoznačné </w:t>
      </w:r>
      <w:r w:rsidR="00C23E43">
        <w:t>dohodě o</w:t>
      </w:r>
      <w:r w:rsidR="00444F65">
        <w:t> </w:t>
      </w:r>
      <w:r w:rsidR="00DB0F4F">
        <w:t>nezbytnosti</w:t>
      </w:r>
      <w:r w:rsidR="00C23E43">
        <w:t xml:space="preserve"> takového řešení </w:t>
      </w:r>
      <w:r w:rsidR="005B6067">
        <w:t xml:space="preserve">napříč sektorem. </w:t>
      </w:r>
    </w:p>
    <w:p w14:paraId="39B59138" w14:textId="04E5C582" w:rsidR="004F4093" w:rsidRPr="004F4093" w:rsidRDefault="004836B4" w:rsidP="0062585A">
      <w:pPr>
        <w:pStyle w:val="Odstavecseseznamem"/>
        <w:numPr>
          <w:ilvl w:val="0"/>
          <w:numId w:val="2"/>
        </w:numPr>
        <w:spacing w:line="240" w:lineRule="auto"/>
        <w:jc w:val="both"/>
        <w:rPr>
          <w:b/>
          <w:bCs/>
          <w:u w:val="single"/>
        </w:rPr>
      </w:pPr>
      <w:r w:rsidRPr="004836B4">
        <w:rPr>
          <w:u w:val="single"/>
        </w:rPr>
        <w:t>Přiměřenos</w:t>
      </w:r>
      <w:r>
        <w:t>t – vyhláška nebude zasahovat nad míru nezbytně nutnou do práv a</w:t>
      </w:r>
      <w:r w:rsidR="00636591">
        <w:t> </w:t>
      </w:r>
      <w:r>
        <w:t>povinností podnikatelů, a to ani co se týče lhůt pro jednotlivé úkony. Bude samozřejmě nutné zohlednit požadavek, aby celý proces proběhl bez zbytečných průtahů.</w:t>
      </w:r>
    </w:p>
    <w:p w14:paraId="07AC578B" w14:textId="3F167E71" w:rsidR="00440317" w:rsidRPr="00440317" w:rsidRDefault="00440317" w:rsidP="0062585A">
      <w:pPr>
        <w:pStyle w:val="Odstavecseseznamem"/>
        <w:numPr>
          <w:ilvl w:val="0"/>
          <w:numId w:val="2"/>
        </w:numPr>
        <w:spacing w:line="240" w:lineRule="auto"/>
        <w:jc w:val="both"/>
        <w:rPr>
          <w:b/>
          <w:bCs/>
        </w:rPr>
      </w:pPr>
      <w:r w:rsidRPr="00440317">
        <w:rPr>
          <w:u w:val="single"/>
        </w:rPr>
        <w:t>Samoregulace</w:t>
      </w:r>
      <w:r>
        <w:rPr>
          <w:u w:val="single"/>
        </w:rPr>
        <w:t xml:space="preserve"> </w:t>
      </w:r>
      <w:r>
        <w:t>–</w:t>
      </w:r>
      <w:r w:rsidRPr="00440317">
        <w:t xml:space="preserve"> </w:t>
      </w:r>
      <w:r>
        <w:t>kde to nebude nutné, vyhláška nebude určovat povinnosti žádné</w:t>
      </w:r>
      <w:r w:rsidR="003529C5">
        <w:t xml:space="preserve"> </w:t>
      </w:r>
      <w:r>
        <w:t>ze</w:t>
      </w:r>
      <w:r w:rsidR="003529C5">
        <w:t> </w:t>
      </w:r>
      <w:r>
        <w:t>stran procesu změny poskytovatele.</w:t>
      </w:r>
    </w:p>
    <w:p w14:paraId="097B877D" w14:textId="74EFFB0C" w:rsidR="00183631" w:rsidRPr="00455A3D" w:rsidRDefault="006C7493" w:rsidP="0062585A">
      <w:pPr>
        <w:pStyle w:val="Odstavecseseznamem"/>
        <w:numPr>
          <w:ilvl w:val="0"/>
          <w:numId w:val="2"/>
        </w:numPr>
        <w:spacing w:line="240" w:lineRule="auto"/>
        <w:jc w:val="both"/>
        <w:rPr>
          <w:b/>
          <w:bCs/>
          <w:u w:val="single"/>
        </w:rPr>
      </w:pPr>
      <w:r w:rsidRPr="006C7493">
        <w:rPr>
          <w:u w:val="single"/>
        </w:rPr>
        <w:t>Nesmí docházet k</w:t>
      </w:r>
      <w:r w:rsidR="003529C5">
        <w:rPr>
          <w:u w:val="single"/>
        </w:rPr>
        <w:t> </w:t>
      </w:r>
      <w:r w:rsidRPr="006C7493">
        <w:rPr>
          <w:u w:val="single"/>
        </w:rPr>
        <w:t>duplicitám</w:t>
      </w:r>
      <w:r w:rsidR="003529C5">
        <w:t xml:space="preserve"> – v</w:t>
      </w:r>
      <w:r w:rsidR="00AD5C35">
        <w:t>yhláška musí obsahovat pouze taková ustanovení, které nejsou již obsažena v návrhu transpoziční novely zákona</w:t>
      </w:r>
      <w:r w:rsidR="00240599">
        <w:t xml:space="preserve"> o elektronických komunikacích.</w:t>
      </w:r>
    </w:p>
    <w:p w14:paraId="29D21561" w14:textId="4E171B69" w:rsidR="001E39F9" w:rsidRPr="00240599" w:rsidRDefault="001E39F9" w:rsidP="0062585A">
      <w:pPr>
        <w:pStyle w:val="Odstavecseseznamem"/>
        <w:numPr>
          <w:ilvl w:val="0"/>
          <w:numId w:val="2"/>
        </w:numPr>
        <w:spacing w:line="240" w:lineRule="auto"/>
        <w:jc w:val="both"/>
        <w:rPr>
          <w:b/>
          <w:bCs/>
          <w:u w:val="single"/>
        </w:rPr>
      </w:pPr>
      <w:r>
        <w:rPr>
          <w:u w:val="single"/>
        </w:rPr>
        <w:t>Vyhláška musí respektovat rozsah zákonného zmocnění.</w:t>
      </w:r>
    </w:p>
    <w:p w14:paraId="169EF21E" w14:textId="2CE0AE08" w:rsidR="00531977" w:rsidRPr="00DF20FC" w:rsidRDefault="00531977" w:rsidP="00E3588A">
      <w:pPr>
        <w:pStyle w:val="Odstavecseseznamem"/>
        <w:keepNext/>
        <w:numPr>
          <w:ilvl w:val="0"/>
          <w:numId w:val="7"/>
        </w:numPr>
        <w:spacing w:before="240" w:line="240" w:lineRule="auto"/>
        <w:ind w:left="357" w:hanging="357"/>
        <w:jc w:val="both"/>
        <w:rPr>
          <w:b/>
          <w:bCs/>
        </w:rPr>
      </w:pPr>
      <w:r w:rsidRPr="00DF20FC">
        <w:rPr>
          <w:b/>
          <w:bCs/>
        </w:rPr>
        <w:lastRenderedPageBreak/>
        <w:t>Návrh obsahu vyhlášky</w:t>
      </w:r>
    </w:p>
    <w:p w14:paraId="3932B765" w14:textId="0700ABDF" w:rsidR="00656C9C" w:rsidRPr="0028443E" w:rsidRDefault="005B6067" w:rsidP="00C7705A">
      <w:pPr>
        <w:spacing w:after="24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Níže je uveden </w:t>
      </w:r>
      <w:r w:rsidR="00656C9C">
        <w:rPr>
          <w:rFonts w:ascii="Arial" w:hAnsi="Arial" w:cs="Arial"/>
          <w:sz w:val="22"/>
          <w:szCs w:val="22"/>
        </w:rPr>
        <w:t>návrh osnovy okruhů a bodů, které bude muset vyhláška řešit</w:t>
      </w:r>
      <w:r>
        <w:rPr>
          <w:rFonts w:ascii="Arial" w:hAnsi="Arial" w:cs="Arial"/>
          <w:sz w:val="22"/>
          <w:szCs w:val="22"/>
        </w:rPr>
        <w:t>, nejedná</w:t>
      </w:r>
      <w:r w:rsidRPr="002844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</w:t>
      </w:r>
      <w:r w:rsidRPr="0028443E">
        <w:rPr>
          <w:rFonts w:ascii="Arial" w:hAnsi="Arial" w:cs="Arial"/>
          <w:sz w:val="22"/>
          <w:szCs w:val="22"/>
        </w:rPr>
        <w:t>o konkrétní legislativní text</w:t>
      </w:r>
      <w:r>
        <w:rPr>
          <w:rFonts w:ascii="Arial" w:hAnsi="Arial" w:cs="Arial"/>
          <w:sz w:val="22"/>
          <w:szCs w:val="22"/>
        </w:rPr>
        <w:t>y</w:t>
      </w:r>
      <w:r w:rsidR="00656C9C">
        <w:rPr>
          <w:rFonts w:ascii="Arial" w:hAnsi="Arial" w:cs="Arial"/>
          <w:sz w:val="22"/>
          <w:szCs w:val="22"/>
        </w:rPr>
        <w:t>. Jde tedy o </w:t>
      </w:r>
      <w:r w:rsidR="005C47F1">
        <w:rPr>
          <w:rFonts w:ascii="Arial" w:hAnsi="Arial" w:cs="Arial"/>
          <w:sz w:val="22"/>
          <w:szCs w:val="22"/>
        </w:rPr>
        <w:t>právní úpravu</w:t>
      </w:r>
      <w:r w:rsidR="00656C9C">
        <w:rPr>
          <w:rFonts w:ascii="Arial" w:hAnsi="Arial" w:cs="Arial"/>
          <w:sz w:val="22"/>
          <w:szCs w:val="22"/>
        </w:rPr>
        <w:t>, kter</w:t>
      </w:r>
      <w:r w:rsidR="005C47F1">
        <w:rPr>
          <w:rFonts w:ascii="Arial" w:hAnsi="Arial" w:cs="Arial"/>
          <w:sz w:val="22"/>
          <w:szCs w:val="22"/>
        </w:rPr>
        <w:t>á</w:t>
      </w:r>
      <w:r w:rsidR="00656C9C">
        <w:rPr>
          <w:rFonts w:ascii="Arial" w:hAnsi="Arial" w:cs="Arial"/>
          <w:sz w:val="22"/>
          <w:szCs w:val="22"/>
        </w:rPr>
        <w:t xml:space="preserve"> ne</w:t>
      </w:r>
      <w:r w:rsidR="005C47F1">
        <w:rPr>
          <w:rFonts w:ascii="Arial" w:hAnsi="Arial" w:cs="Arial"/>
          <w:sz w:val="22"/>
          <w:szCs w:val="22"/>
        </w:rPr>
        <w:t>ní</w:t>
      </w:r>
      <w:r w:rsidR="00502C76">
        <w:rPr>
          <w:rFonts w:ascii="Arial" w:hAnsi="Arial" w:cs="Arial"/>
          <w:sz w:val="22"/>
          <w:szCs w:val="22"/>
        </w:rPr>
        <w:t xml:space="preserve"> </w:t>
      </w:r>
      <w:r w:rsidR="00656C9C">
        <w:rPr>
          <w:rFonts w:ascii="Arial" w:hAnsi="Arial" w:cs="Arial"/>
          <w:sz w:val="22"/>
          <w:szCs w:val="22"/>
        </w:rPr>
        <w:t>upraven</w:t>
      </w:r>
      <w:r w:rsidR="005C47F1">
        <w:rPr>
          <w:rFonts w:ascii="Arial" w:hAnsi="Arial" w:cs="Arial"/>
          <w:sz w:val="22"/>
          <w:szCs w:val="22"/>
        </w:rPr>
        <w:t>a</w:t>
      </w:r>
      <w:r w:rsidR="00656C9C">
        <w:rPr>
          <w:rFonts w:ascii="Arial" w:hAnsi="Arial" w:cs="Arial"/>
          <w:sz w:val="22"/>
          <w:szCs w:val="22"/>
        </w:rPr>
        <w:t xml:space="preserve"> zákonem</w:t>
      </w:r>
      <w:r w:rsidR="005C47F1">
        <w:rPr>
          <w:rFonts w:ascii="Arial" w:hAnsi="Arial" w:cs="Arial"/>
          <w:sz w:val="22"/>
          <w:szCs w:val="22"/>
        </w:rPr>
        <w:t xml:space="preserve"> a</w:t>
      </w:r>
      <w:r w:rsidR="003529C5">
        <w:rPr>
          <w:rFonts w:ascii="Arial" w:hAnsi="Arial" w:cs="Arial"/>
          <w:sz w:val="22"/>
          <w:szCs w:val="22"/>
        </w:rPr>
        <w:t> </w:t>
      </w:r>
      <w:r w:rsidR="005C47F1">
        <w:rPr>
          <w:rFonts w:ascii="Arial" w:hAnsi="Arial" w:cs="Arial"/>
          <w:sz w:val="22"/>
          <w:szCs w:val="22"/>
        </w:rPr>
        <w:t xml:space="preserve">současně spadá pod rozsah zákonného zmocnění uvedeného v § 34a odst. 9 návrhu transpoziční novely zákona o elektronických komunikacích, </w:t>
      </w:r>
      <w:r w:rsidR="00656C9C">
        <w:rPr>
          <w:rFonts w:ascii="Arial" w:hAnsi="Arial" w:cs="Arial"/>
          <w:sz w:val="22"/>
          <w:szCs w:val="22"/>
        </w:rPr>
        <w:t>a</w:t>
      </w:r>
      <w:r w:rsidR="00A52FC3">
        <w:rPr>
          <w:rFonts w:ascii="Arial" w:hAnsi="Arial" w:cs="Arial"/>
          <w:sz w:val="22"/>
          <w:szCs w:val="22"/>
        </w:rPr>
        <w:t> </w:t>
      </w:r>
      <w:r w:rsidR="005C47F1">
        <w:rPr>
          <w:rFonts w:ascii="Arial" w:hAnsi="Arial" w:cs="Arial"/>
          <w:sz w:val="22"/>
          <w:szCs w:val="22"/>
        </w:rPr>
        <w:t>která by měla odpovídat</w:t>
      </w:r>
      <w:r w:rsidR="00656C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výše uvedené</w:t>
      </w:r>
      <w:r w:rsidR="005C47F1">
        <w:rPr>
          <w:rFonts w:ascii="Arial" w:hAnsi="Arial" w:cs="Arial"/>
          <w:sz w:val="22"/>
          <w:szCs w:val="22"/>
        </w:rPr>
        <w:t>mu</w:t>
      </w:r>
      <w:r>
        <w:rPr>
          <w:rFonts w:ascii="Arial" w:hAnsi="Arial" w:cs="Arial"/>
          <w:sz w:val="22"/>
          <w:szCs w:val="22"/>
        </w:rPr>
        <w:t xml:space="preserve"> popisu </w:t>
      </w:r>
      <w:r w:rsidR="00656C9C">
        <w:rPr>
          <w:rFonts w:ascii="Arial" w:hAnsi="Arial" w:cs="Arial"/>
          <w:sz w:val="22"/>
          <w:szCs w:val="22"/>
        </w:rPr>
        <w:t>procesu</w:t>
      </w:r>
      <w:r>
        <w:rPr>
          <w:rFonts w:ascii="Arial" w:hAnsi="Arial" w:cs="Arial"/>
          <w:sz w:val="22"/>
          <w:szCs w:val="22"/>
        </w:rPr>
        <w:t xml:space="preserve"> změny poskytovatele</w:t>
      </w:r>
      <w:r w:rsidR="00656C9C">
        <w:rPr>
          <w:rFonts w:ascii="Arial" w:hAnsi="Arial" w:cs="Arial"/>
          <w:sz w:val="22"/>
          <w:szCs w:val="22"/>
        </w:rPr>
        <w:t>.</w:t>
      </w:r>
    </w:p>
    <w:p w14:paraId="540B3ECB" w14:textId="46CEC23F" w:rsidR="00256610" w:rsidRPr="00256610" w:rsidRDefault="00D36E1C" w:rsidP="00A52FC3">
      <w:pPr>
        <w:pStyle w:val="Odstavecseseznamem"/>
        <w:keepNext/>
        <w:numPr>
          <w:ilvl w:val="0"/>
          <w:numId w:val="9"/>
        </w:numPr>
        <w:spacing w:before="200" w:after="80" w:line="240" w:lineRule="auto"/>
        <w:ind w:left="641" w:hanging="357"/>
        <w:jc w:val="both"/>
        <w:rPr>
          <w:b/>
          <w:bCs/>
        </w:rPr>
      </w:pPr>
      <w:r>
        <w:rPr>
          <w:b/>
          <w:bCs/>
        </w:rPr>
        <w:t xml:space="preserve">Vymezení pojmů </w:t>
      </w:r>
    </w:p>
    <w:p w14:paraId="5DBA9F71" w14:textId="539CB5CC" w:rsidR="00694F8C" w:rsidRPr="00256610" w:rsidRDefault="00D36E1C" w:rsidP="00A52FC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</w:pPr>
      <w:r>
        <w:t xml:space="preserve">vymezení nezbytných pojmů </w:t>
      </w:r>
      <w:r w:rsidR="00256610" w:rsidRPr="00256610">
        <w:t xml:space="preserve">s ohledem na </w:t>
      </w:r>
      <w:r>
        <w:t xml:space="preserve">potřebu a </w:t>
      </w:r>
      <w:r w:rsidR="00256610" w:rsidRPr="00256610">
        <w:t xml:space="preserve">případnou četnost </w:t>
      </w:r>
      <w:r>
        <w:t xml:space="preserve">výskytu </w:t>
      </w:r>
      <w:r w:rsidR="00256610" w:rsidRPr="00256610">
        <w:t xml:space="preserve">v textu </w:t>
      </w:r>
      <w:r w:rsidR="00256610">
        <w:t>vyhlášky</w:t>
      </w:r>
      <w:r w:rsidR="00A87E7D" w:rsidRPr="00455A3D">
        <w:t>;</w:t>
      </w:r>
      <w:r w:rsidR="00256610">
        <w:t xml:space="preserve"> </w:t>
      </w:r>
      <w:r w:rsidR="00A87E7D">
        <w:t xml:space="preserve">případně </w:t>
      </w:r>
      <w:r w:rsidR="00256610">
        <w:t>lze</w:t>
      </w:r>
      <w:r w:rsidR="00A87E7D">
        <w:t xml:space="preserve"> pojmy definovat </w:t>
      </w:r>
      <w:r w:rsidR="00256610">
        <w:t>jako legislativní zkratk</w:t>
      </w:r>
      <w:r w:rsidR="00620C96">
        <w:t>u</w:t>
      </w:r>
      <w:r w:rsidR="00B40BA2">
        <w:t xml:space="preserve"> přímo v textu vyhlášky</w:t>
      </w:r>
    </w:p>
    <w:p w14:paraId="2D2A466B" w14:textId="68277CCC" w:rsidR="00C63EE1" w:rsidRDefault="00B01B7E" w:rsidP="00A52FC3">
      <w:pPr>
        <w:pStyle w:val="Odstavecseseznamem"/>
        <w:keepNext/>
        <w:numPr>
          <w:ilvl w:val="0"/>
          <w:numId w:val="9"/>
        </w:numPr>
        <w:spacing w:before="200" w:after="80" w:line="240" w:lineRule="auto"/>
        <w:ind w:left="641" w:hanging="357"/>
        <w:jc w:val="both"/>
        <w:rPr>
          <w:b/>
          <w:bCs/>
        </w:rPr>
      </w:pPr>
      <w:r>
        <w:rPr>
          <w:b/>
          <w:bCs/>
        </w:rPr>
        <w:t>Z</w:t>
      </w:r>
      <w:r w:rsidR="00C63EE1" w:rsidRPr="00C63EE1">
        <w:rPr>
          <w:b/>
          <w:bCs/>
        </w:rPr>
        <w:t>působ komunikace</w:t>
      </w:r>
    </w:p>
    <w:p w14:paraId="0CCC5C1B" w14:textId="24F0A249" w:rsidR="007C6480" w:rsidRDefault="007C6480" w:rsidP="00A52FC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</w:pPr>
      <w:r>
        <w:t>způsob komunikace určuje přejímající poskytovatel</w:t>
      </w:r>
    </w:p>
    <w:p w14:paraId="62564FD2" w14:textId="217C39F6" w:rsidR="00C31914" w:rsidRDefault="00C31914" w:rsidP="00A52FC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</w:pPr>
      <w:r>
        <w:t>komunikace mezi podnikateli musí probíhat elektronickými prostředky</w:t>
      </w:r>
    </w:p>
    <w:p w14:paraId="14AB27E0" w14:textId="7C7685AC" w:rsidR="00C31914" w:rsidRPr="004C61AB" w:rsidRDefault="00C31914" w:rsidP="00A52FC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</w:pPr>
      <w:r w:rsidRPr="001168EB">
        <w:t>komunikace musí být prokazatelná, nediskriminační, efektivní</w:t>
      </w:r>
    </w:p>
    <w:p w14:paraId="62F1770F" w14:textId="08E5B747" w:rsidR="00B01B7E" w:rsidRPr="00C31914" w:rsidRDefault="00C31914" w:rsidP="0007500F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B17D98">
        <w:t>v pří</w:t>
      </w:r>
      <w:r w:rsidRPr="001168EB">
        <w:t>padě, že přejímající poskytovatel (jako strana, která vede celý proces) zvolí způsob, který nemá druhá strana k dispozici (např. dříve představené společné řešení), musí k němu umožnit přístu</w:t>
      </w:r>
      <w:r>
        <w:t>p</w:t>
      </w:r>
      <w:r w:rsidR="005B6067">
        <w:t xml:space="preserve"> (optimálně </w:t>
      </w:r>
      <w:r w:rsidR="005B6067" w:rsidRPr="001168EB">
        <w:t>bezplatný</w:t>
      </w:r>
      <w:r w:rsidR="005B6067">
        <w:t>)</w:t>
      </w:r>
      <w:r w:rsidR="00455A3D">
        <w:t>.</w:t>
      </w:r>
      <w:r w:rsidR="0007500F" w:rsidRPr="0007500F">
        <w:t xml:space="preserve"> Případné společné řešení mezi některými poskytovateli současně nesmí bránit ostatním dotčeným poskytovatelům při plnění zákonné povinnosti</w:t>
      </w:r>
      <w:r w:rsidR="00455A3D">
        <w:t>.</w:t>
      </w:r>
    </w:p>
    <w:p w14:paraId="54C9A489" w14:textId="51D4EC2D" w:rsidR="00E70626" w:rsidRDefault="00E70626" w:rsidP="00A52FC3">
      <w:pPr>
        <w:pStyle w:val="Odstavecseseznamem"/>
        <w:keepNext/>
        <w:numPr>
          <w:ilvl w:val="0"/>
          <w:numId w:val="9"/>
        </w:numPr>
        <w:spacing w:before="200" w:after="80" w:line="240" w:lineRule="auto"/>
        <w:ind w:left="641" w:hanging="357"/>
        <w:jc w:val="both"/>
        <w:rPr>
          <w:b/>
          <w:bCs/>
        </w:rPr>
      </w:pPr>
      <w:r w:rsidRPr="00E70626">
        <w:rPr>
          <w:b/>
          <w:bCs/>
        </w:rPr>
        <w:t>Proces</w:t>
      </w:r>
    </w:p>
    <w:p w14:paraId="6CE380BB" w14:textId="0C9D3837" w:rsidR="002A5EBE" w:rsidRDefault="009B265E" w:rsidP="00A52FC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</w:pPr>
      <w:r>
        <w:t>přejímající poskytovatel musí u</w:t>
      </w:r>
      <w:r w:rsidR="003439A9">
        <w:t>možn</w:t>
      </w:r>
      <w:r>
        <w:t>it</w:t>
      </w:r>
      <w:r w:rsidR="003439A9">
        <w:t xml:space="preserve"> účastník</w:t>
      </w:r>
      <w:r>
        <w:t>ovi</w:t>
      </w:r>
      <w:r w:rsidR="003439A9">
        <w:t xml:space="preserve"> vzít svou žádost zpět, a to i bez uvedení důvodu</w:t>
      </w:r>
    </w:p>
    <w:p w14:paraId="63674034" w14:textId="1BBF3914" w:rsidR="001A369B" w:rsidRDefault="003439A9" w:rsidP="00A52FC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</w:pPr>
      <w:r>
        <w:t xml:space="preserve">podmínkou pro </w:t>
      </w:r>
      <w:r w:rsidRPr="003439A9">
        <w:t xml:space="preserve">realizaci změny </w:t>
      </w:r>
      <w:r w:rsidR="00444F65">
        <w:t xml:space="preserve">poskytovatele </w:t>
      </w:r>
      <w:r w:rsidR="00625917">
        <w:t>musí</w:t>
      </w:r>
      <w:r w:rsidRPr="003439A9">
        <w:t xml:space="preserve"> být konečné potvrzení objednávky </w:t>
      </w:r>
      <w:r w:rsidR="002E0EE0">
        <w:t>přejímajícím poskytovatel</w:t>
      </w:r>
      <w:r w:rsidR="002969D9">
        <w:t>em opouštěnému</w:t>
      </w:r>
      <w:r w:rsidR="001A369B">
        <w:t xml:space="preserve"> – viz část 2 bod </w:t>
      </w:r>
      <w:r w:rsidR="00AE423D">
        <w:t>4</w:t>
      </w:r>
      <w:r w:rsidR="001A369B">
        <w:t xml:space="preserve"> tohoto dokumentu</w:t>
      </w:r>
    </w:p>
    <w:p w14:paraId="3354CB50" w14:textId="728ACE8C" w:rsidR="003439A9" w:rsidRDefault="00625917" w:rsidP="00A52FC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</w:pPr>
      <w:r>
        <w:t>ú</w:t>
      </w:r>
      <w:r w:rsidR="002E0EE0">
        <w:t xml:space="preserve">spěšný </w:t>
      </w:r>
      <w:r w:rsidR="001A369B">
        <w:t xml:space="preserve">konec procesu = zahájení poskytování služby </w:t>
      </w:r>
      <w:r w:rsidR="00444F65">
        <w:t xml:space="preserve">přístupu k internetu </w:t>
      </w:r>
      <w:r w:rsidR="001A369B">
        <w:t>přejímajícím poskytovatelem</w:t>
      </w:r>
    </w:p>
    <w:p w14:paraId="1309BC93" w14:textId="77777777" w:rsidR="00656C9C" w:rsidRDefault="00656C9C" w:rsidP="00A52FC3">
      <w:pPr>
        <w:pStyle w:val="Odstavecseseznamem"/>
        <w:keepNext/>
        <w:numPr>
          <w:ilvl w:val="0"/>
          <w:numId w:val="9"/>
        </w:numPr>
        <w:spacing w:before="200" w:after="80" w:line="240" w:lineRule="auto"/>
        <w:ind w:left="641" w:hanging="357"/>
        <w:jc w:val="both"/>
        <w:rPr>
          <w:b/>
          <w:bCs/>
        </w:rPr>
      </w:pPr>
      <w:r w:rsidRPr="00B56AA5">
        <w:rPr>
          <w:b/>
          <w:bCs/>
        </w:rPr>
        <w:t>Lhůt</w:t>
      </w:r>
      <w:r>
        <w:rPr>
          <w:b/>
          <w:bCs/>
        </w:rPr>
        <w:t>y</w:t>
      </w:r>
    </w:p>
    <w:p w14:paraId="7794072D" w14:textId="4979F781" w:rsidR="00656C9C" w:rsidRDefault="00656C9C" w:rsidP="00A52FC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</w:pPr>
      <w:r w:rsidRPr="002E2920">
        <w:t xml:space="preserve">bude stanovena </w:t>
      </w:r>
      <w:r>
        <w:t>lhůta</w:t>
      </w:r>
      <w:r w:rsidR="00133261">
        <w:t xml:space="preserve"> </w:t>
      </w:r>
      <w:r w:rsidR="00607AA1">
        <w:t>šest</w:t>
      </w:r>
      <w:r w:rsidR="00133261">
        <w:t xml:space="preserve"> hodin</w:t>
      </w:r>
      <w:r>
        <w:t xml:space="preserve"> </w:t>
      </w:r>
      <w:r w:rsidR="00DC150B">
        <w:t xml:space="preserve">jako maximální </w:t>
      </w:r>
      <w:r w:rsidR="00133261">
        <w:t>doba</w:t>
      </w:r>
      <w:r w:rsidR="00DC150B">
        <w:t xml:space="preserve"> možného výpadku služby</w:t>
      </w:r>
      <w:r w:rsidR="00444F65">
        <w:t xml:space="preserve"> přístupu k internetu</w:t>
      </w:r>
      <w:r w:rsidR="00133261">
        <w:t xml:space="preserve"> </w:t>
      </w:r>
      <w:r w:rsidR="00B3288C">
        <w:t xml:space="preserve">(uplatní se pouze </w:t>
      </w:r>
      <w:r w:rsidR="00133261">
        <w:t>pro případ přepojování v rámci jedné infrastruktury</w:t>
      </w:r>
      <w:r w:rsidR="00B3288C">
        <w:t>)</w:t>
      </w:r>
    </w:p>
    <w:p w14:paraId="676F7DE3" w14:textId="6A143A3A" w:rsidR="00C45BC5" w:rsidRDefault="008332C5" w:rsidP="00A52FC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</w:pPr>
      <w:r>
        <w:t xml:space="preserve">bude stanovena </w:t>
      </w:r>
      <w:r w:rsidR="00C45BC5">
        <w:t xml:space="preserve">lhůta </w:t>
      </w:r>
      <w:r w:rsidR="00607AA1">
        <w:t>jednoho</w:t>
      </w:r>
      <w:r>
        <w:t xml:space="preserve"> </w:t>
      </w:r>
      <w:r w:rsidR="00C45BC5">
        <w:t xml:space="preserve">pracovního dne pro reakci opouštěného poskytovatele v případě popsaném v části 2 bodu </w:t>
      </w:r>
      <w:r w:rsidR="00AE423D">
        <w:t>4</w:t>
      </w:r>
      <w:r w:rsidR="00FF52D5">
        <w:t xml:space="preserve"> tohoto dokumentu</w:t>
      </w:r>
    </w:p>
    <w:p w14:paraId="65FBF460" w14:textId="24627C48" w:rsidR="00A84873" w:rsidRDefault="008332C5" w:rsidP="00A52FC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</w:pPr>
      <w:r>
        <w:t>bude stanoven</w:t>
      </w:r>
      <w:r w:rsidR="00D001E1">
        <w:t>a</w:t>
      </w:r>
      <w:r>
        <w:t xml:space="preserve"> </w:t>
      </w:r>
      <w:r w:rsidR="00D001E1">
        <w:t>lhůta</w:t>
      </w:r>
      <w:r w:rsidR="00502C76">
        <w:t xml:space="preserve"> </w:t>
      </w:r>
      <w:r w:rsidR="00607AA1">
        <w:t>tří</w:t>
      </w:r>
      <w:r w:rsidR="00D603DF">
        <w:t xml:space="preserve"> pracovních dnů</w:t>
      </w:r>
      <w:r w:rsidR="003E6F90">
        <w:t xml:space="preserve"> pro </w:t>
      </w:r>
      <w:r w:rsidR="0019601F">
        <w:t xml:space="preserve">konečné </w:t>
      </w:r>
      <w:r w:rsidR="003E6F90">
        <w:t xml:space="preserve">potvrzení objednávky přejímajícím poskytovatelem, nebo pro </w:t>
      </w:r>
      <w:r w:rsidR="00AE49E6">
        <w:t xml:space="preserve">stornování objednávky a </w:t>
      </w:r>
      <w:r w:rsidR="00A84873">
        <w:t>ukonč</w:t>
      </w:r>
      <w:r w:rsidR="003E6F90">
        <w:t>ení</w:t>
      </w:r>
      <w:r w:rsidR="00A84873">
        <w:t xml:space="preserve"> proces</w:t>
      </w:r>
      <w:r w:rsidR="003E6F90">
        <w:t>u</w:t>
      </w:r>
      <w:r w:rsidR="00A84873">
        <w:t xml:space="preserve"> změny poskytovatele</w:t>
      </w:r>
      <w:r w:rsidR="00444F65">
        <w:t xml:space="preserve"> </w:t>
      </w:r>
      <w:r w:rsidR="00A84873">
        <w:t>na základě požadavku účastníka</w:t>
      </w:r>
      <w:r w:rsidR="00AE49E6">
        <w:t>, či</w:t>
      </w:r>
      <w:r w:rsidR="00D603DF">
        <w:t xml:space="preserve"> jiných objektivních důvodů na straně přejímajícího poskytovatele</w:t>
      </w:r>
    </w:p>
    <w:p w14:paraId="04E436E6" w14:textId="1714109A" w:rsidR="00656C9C" w:rsidRPr="00B56AA5" w:rsidRDefault="00656C9C" w:rsidP="00A52FC3">
      <w:pPr>
        <w:pStyle w:val="Odstavecseseznamem"/>
        <w:keepNext/>
        <w:numPr>
          <w:ilvl w:val="0"/>
          <w:numId w:val="9"/>
        </w:numPr>
        <w:spacing w:before="200" w:after="80" w:line="240" w:lineRule="auto"/>
        <w:ind w:left="641" w:hanging="357"/>
        <w:jc w:val="both"/>
        <w:rPr>
          <w:b/>
          <w:bCs/>
        </w:rPr>
      </w:pPr>
      <w:r w:rsidRPr="00B56AA5">
        <w:rPr>
          <w:b/>
          <w:bCs/>
        </w:rPr>
        <w:t>Důvody odmítnutí objednávky</w:t>
      </w:r>
    </w:p>
    <w:p w14:paraId="421AB83F" w14:textId="3B834E4D" w:rsidR="00656C9C" w:rsidRDefault="00656C9C" w:rsidP="00A52FC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</w:pPr>
      <w:r w:rsidRPr="00850D38">
        <w:t xml:space="preserve">k danému </w:t>
      </w:r>
      <w:r w:rsidR="002963E7">
        <w:t xml:space="preserve">ověřovacímu kódu </w:t>
      </w:r>
      <w:r w:rsidRPr="00850D38">
        <w:t>již opouštěný poskytovatel eviduje jinou objednávku (přednost tedy dostane první z předložených objednávek)</w:t>
      </w:r>
    </w:p>
    <w:p w14:paraId="350AFBD9" w14:textId="0AB85C60" w:rsidR="0078187E" w:rsidRPr="00C23E43" w:rsidRDefault="00656C9C" w:rsidP="00A52FC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</w:pPr>
      <w:r>
        <w:t>opouštěný poskytovatel obdrží od přejímajícího</w:t>
      </w:r>
      <w:r w:rsidR="00444F65">
        <w:t xml:space="preserve"> poskytovatele</w:t>
      </w:r>
      <w:r>
        <w:t xml:space="preserve"> neplatný </w:t>
      </w:r>
      <w:r w:rsidRPr="00850D38">
        <w:t>ověřovací kó</w:t>
      </w:r>
      <w:r>
        <w:t xml:space="preserve">d </w:t>
      </w:r>
    </w:p>
    <w:sectPr w:rsidR="0078187E" w:rsidRPr="00C23E43" w:rsidSect="00CD6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877EA" w14:textId="77777777" w:rsidR="00090C59" w:rsidRDefault="00090C59" w:rsidP="00874366">
      <w:r>
        <w:separator/>
      </w:r>
    </w:p>
  </w:endnote>
  <w:endnote w:type="continuationSeparator" w:id="0">
    <w:p w14:paraId="673BF2F5" w14:textId="77777777" w:rsidR="00090C59" w:rsidRDefault="00090C59" w:rsidP="0087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ED075" w14:textId="197669D1" w:rsidR="00FB7142" w:rsidRPr="00874366" w:rsidRDefault="00FB7142">
    <w:pPr>
      <w:pStyle w:val="Zpat"/>
      <w:rPr>
        <w:rFonts w:ascii="Arial" w:hAnsi="Arial" w:cs="Arial"/>
        <w:sz w:val="22"/>
        <w:szCs w:val="22"/>
      </w:rPr>
    </w:pPr>
    <w:r>
      <w:tab/>
    </w:r>
    <w:r w:rsidRPr="00874366">
      <w:rPr>
        <w:rFonts w:ascii="Arial" w:hAnsi="Arial" w:cs="Arial"/>
        <w:sz w:val="22"/>
        <w:szCs w:val="22"/>
      </w:rPr>
      <w:fldChar w:fldCharType="begin"/>
    </w:r>
    <w:r w:rsidRPr="00656C9C">
      <w:rPr>
        <w:rFonts w:ascii="Arial" w:hAnsi="Arial" w:cs="Arial"/>
        <w:sz w:val="22"/>
        <w:szCs w:val="22"/>
      </w:rPr>
      <w:instrText xml:space="preserve"> PAGE   \* MERGEFORMAT </w:instrText>
    </w:r>
    <w:r w:rsidRPr="00874366">
      <w:rPr>
        <w:rFonts w:ascii="Arial" w:hAnsi="Arial" w:cs="Arial"/>
        <w:sz w:val="22"/>
        <w:szCs w:val="22"/>
      </w:rPr>
      <w:fldChar w:fldCharType="separate"/>
    </w:r>
    <w:r w:rsidR="009A02B5">
      <w:rPr>
        <w:rFonts w:ascii="Arial" w:hAnsi="Arial" w:cs="Arial"/>
        <w:noProof/>
        <w:sz w:val="22"/>
        <w:szCs w:val="22"/>
      </w:rPr>
      <w:t>1</w:t>
    </w:r>
    <w:r w:rsidRPr="00874366">
      <w:rPr>
        <w:rFonts w:ascii="Arial" w:hAnsi="Arial" w:cs="Arial"/>
        <w:sz w:val="22"/>
        <w:szCs w:val="22"/>
      </w:rPr>
      <w:fldChar w:fldCharType="end"/>
    </w:r>
    <w:r w:rsidRPr="00874366">
      <w:rPr>
        <w:rFonts w:ascii="Arial" w:hAnsi="Arial" w:cs="Arial"/>
        <w:sz w:val="22"/>
        <w:szCs w:val="22"/>
      </w:rPr>
      <w:t>/</w:t>
    </w:r>
    <w:r w:rsidRPr="00874366">
      <w:rPr>
        <w:rFonts w:ascii="Arial" w:hAnsi="Arial" w:cs="Arial"/>
        <w:sz w:val="22"/>
        <w:szCs w:val="22"/>
      </w:rPr>
      <w:fldChar w:fldCharType="begin"/>
    </w:r>
    <w:r w:rsidRPr="00874366">
      <w:rPr>
        <w:rFonts w:ascii="Arial" w:hAnsi="Arial" w:cs="Arial"/>
        <w:sz w:val="22"/>
        <w:szCs w:val="22"/>
      </w:rPr>
      <w:instrText xml:space="preserve"> NUMPAGES   \* MERGEFORMAT </w:instrText>
    </w:r>
    <w:r w:rsidRPr="00874366">
      <w:rPr>
        <w:rFonts w:ascii="Arial" w:hAnsi="Arial" w:cs="Arial"/>
        <w:sz w:val="22"/>
        <w:szCs w:val="22"/>
      </w:rPr>
      <w:fldChar w:fldCharType="separate"/>
    </w:r>
    <w:r w:rsidR="009A02B5">
      <w:rPr>
        <w:rFonts w:ascii="Arial" w:hAnsi="Arial" w:cs="Arial"/>
        <w:noProof/>
        <w:sz w:val="22"/>
        <w:szCs w:val="22"/>
      </w:rPr>
      <w:t>4</w:t>
    </w:r>
    <w:r w:rsidRPr="00874366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352E5" w14:textId="77777777" w:rsidR="00090C59" w:rsidRDefault="00090C59" w:rsidP="00874366">
      <w:r>
        <w:separator/>
      </w:r>
    </w:p>
  </w:footnote>
  <w:footnote w:type="continuationSeparator" w:id="0">
    <w:p w14:paraId="02A5A658" w14:textId="77777777" w:rsidR="00090C59" w:rsidRDefault="00090C59" w:rsidP="00874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D6D10"/>
    <w:multiLevelType w:val="multilevel"/>
    <w:tmpl w:val="A2AAB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0831FCE"/>
    <w:multiLevelType w:val="hybridMultilevel"/>
    <w:tmpl w:val="6EDC75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5C1D10"/>
    <w:multiLevelType w:val="hybridMultilevel"/>
    <w:tmpl w:val="41F00A6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F02350"/>
    <w:multiLevelType w:val="hybridMultilevel"/>
    <w:tmpl w:val="4198C786"/>
    <w:lvl w:ilvl="0" w:tplc="ECFAE434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AD041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355D14"/>
    <w:multiLevelType w:val="hybridMultilevel"/>
    <w:tmpl w:val="A69C240E"/>
    <w:lvl w:ilvl="0" w:tplc="8C9CBF0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223E7"/>
    <w:multiLevelType w:val="hybridMultilevel"/>
    <w:tmpl w:val="C4D60088"/>
    <w:lvl w:ilvl="0" w:tplc="214A9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32FFA"/>
    <w:multiLevelType w:val="hybridMultilevel"/>
    <w:tmpl w:val="66BA557E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190016C"/>
    <w:multiLevelType w:val="hybridMultilevel"/>
    <w:tmpl w:val="E08CFD60"/>
    <w:lvl w:ilvl="0" w:tplc="63D41E5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F37"/>
    <w:rsid w:val="00005F8F"/>
    <w:rsid w:val="00015A40"/>
    <w:rsid w:val="0004012F"/>
    <w:rsid w:val="0004538C"/>
    <w:rsid w:val="00062B36"/>
    <w:rsid w:val="0007500F"/>
    <w:rsid w:val="00090C59"/>
    <w:rsid w:val="000C5039"/>
    <w:rsid w:val="000C78E6"/>
    <w:rsid w:val="000C7DA3"/>
    <w:rsid w:val="000E0AAE"/>
    <w:rsid w:val="000F59D5"/>
    <w:rsid w:val="0011032F"/>
    <w:rsid w:val="001114CE"/>
    <w:rsid w:val="00111658"/>
    <w:rsid w:val="001140E0"/>
    <w:rsid w:val="001168EB"/>
    <w:rsid w:val="00117A9D"/>
    <w:rsid w:val="001230DD"/>
    <w:rsid w:val="00126F8C"/>
    <w:rsid w:val="00133261"/>
    <w:rsid w:val="0013422F"/>
    <w:rsid w:val="001417C1"/>
    <w:rsid w:val="001468E1"/>
    <w:rsid w:val="00183631"/>
    <w:rsid w:val="00190206"/>
    <w:rsid w:val="00190605"/>
    <w:rsid w:val="0019601F"/>
    <w:rsid w:val="0019788D"/>
    <w:rsid w:val="001A369B"/>
    <w:rsid w:val="001A6DC7"/>
    <w:rsid w:val="001B4259"/>
    <w:rsid w:val="001C0FC4"/>
    <w:rsid w:val="001C45AD"/>
    <w:rsid w:val="001D476C"/>
    <w:rsid w:val="001E39F9"/>
    <w:rsid w:val="001F56F2"/>
    <w:rsid w:val="00204568"/>
    <w:rsid w:val="00217DED"/>
    <w:rsid w:val="00220AF1"/>
    <w:rsid w:val="002274C9"/>
    <w:rsid w:val="00240599"/>
    <w:rsid w:val="00256610"/>
    <w:rsid w:val="00257975"/>
    <w:rsid w:val="00267D87"/>
    <w:rsid w:val="00276EAD"/>
    <w:rsid w:val="00282EF0"/>
    <w:rsid w:val="002963E7"/>
    <w:rsid w:val="002969D9"/>
    <w:rsid w:val="002A1AA2"/>
    <w:rsid w:val="002A5EBE"/>
    <w:rsid w:val="002A7C2F"/>
    <w:rsid w:val="002B18DE"/>
    <w:rsid w:val="002B3C60"/>
    <w:rsid w:val="002D37D0"/>
    <w:rsid w:val="002E0EE0"/>
    <w:rsid w:val="002E6928"/>
    <w:rsid w:val="002E6FEC"/>
    <w:rsid w:val="002F738E"/>
    <w:rsid w:val="003369EE"/>
    <w:rsid w:val="003439A9"/>
    <w:rsid w:val="003477BF"/>
    <w:rsid w:val="0035068D"/>
    <w:rsid w:val="003529C5"/>
    <w:rsid w:val="0035769C"/>
    <w:rsid w:val="00361E86"/>
    <w:rsid w:val="003A7A0D"/>
    <w:rsid w:val="003B28DE"/>
    <w:rsid w:val="003B3A50"/>
    <w:rsid w:val="003B5434"/>
    <w:rsid w:val="003B79E6"/>
    <w:rsid w:val="003C205A"/>
    <w:rsid w:val="003D70D5"/>
    <w:rsid w:val="003E6F90"/>
    <w:rsid w:val="003F2521"/>
    <w:rsid w:val="0040172A"/>
    <w:rsid w:val="00405B5A"/>
    <w:rsid w:val="004157AA"/>
    <w:rsid w:val="0042249F"/>
    <w:rsid w:val="00440317"/>
    <w:rsid w:val="0044454C"/>
    <w:rsid w:val="00444F65"/>
    <w:rsid w:val="004541F3"/>
    <w:rsid w:val="004545AD"/>
    <w:rsid w:val="00455A3D"/>
    <w:rsid w:val="0046242E"/>
    <w:rsid w:val="00464EBA"/>
    <w:rsid w:val="004655D7"/>
    <w:rsid w:val="004661E5"/>
    <w:rsid w:val="00467FC8"/>
    <w:rsid w:val="00480A0F"/>
    <w:rsid w:val="004836B4"/>
    <w:rsid w:val="00486077"/>
    <w:rsid w:val="004A086D"/>
    <w:rsid w:val="004A3167"/>
    <w:rsid w:val="004A3D85"/>
    <w:rsid w:val="004B2A3C"/>
    <w:rsid w:val="004C51F8"/>
    <w:rsid w:val="004C57AD"/>
    <w:rsid w:val="004C61AB"/>
    <w:rsid w:val="004C6A20"/>
    <w:rsid w:val="004D644E"/>
    <w:rsid w:val="004E3C92"/>
    <w:rsid w:val="004E60E6"/>
    <w:rsid w:val="004F4093"/>
    <w:rsid w:val="00502C76"/>
    <w:rsid w:val="00514A99"/>
    <w:rsid w:val="00523D9D"/>
    <w:rsid w:val="00531977"/>
    <w:rsid w:val="005342E4"/>
    <w:rsid w:val="00560665"/>
    <w:rsid w:val="00566A29"/>
    <w:rsid w:val="0057474A"/>
    <w:rsid w:val="00580381"/>
    <w:rsid w:val="0059114C"/>
    <w:rsid w:val="005A2002"/>
    <w:rsid w:val="005A48B6"/>
    <w:rsid w:val="005A7F15"/>
    <w:rsid w:val="005B6067"/>
    <w:rsid w:val="005B6264"/>
    <w:rsid w:val="005C47F1"/>
    <w:rsid w:val="005C4F6A"/>
    <w:rsid w:val="005E57F1"/>
    <w:rsid w:val="005F229D"/>
    <w:rsid w:val="006010ED"/>
    <w:rsid w:val="00601B95"/>
    <w:rsid w:val="00607AA1"/>
    <w:rsid w:val="00620C96"/>
    <w:rsid w:val="0062585A"/>
    <w:rsid w:val="00625917"/>
    <w:rsid w:val="00626D79"/>
    <w:rsid w:val="00636591"/>
    <w:rsid w:val="00643743"/>
    <w:rsid w:val="0064654D"/>
    <w:rsid w:val="00651477"/>
    <w:rsid w:val="006522B8"/>
    <w:rsid w:val="00654A76"/>
    <w:rsid w:val="0065551A"/>
    <w:rsid w:val="00656C9C"/>
    <w:rsid w:val="0067215E"/>
    <w:rsid w:val="0067353A"/>
    <w:rsid w:val="00680A32"/>
    <w:rsid w:val="00682F7C"/>
    <w:rsid w:val="00694F8C"/>
    <w:rsid w:val="006A5DD0"/>
    <w:rsid w:val="006C6220"/>
    <w:rsid w:val="006C7493"/>
    <w:rsid w:val="006D28AB"/>
    <w:rsid w:val="006D373A"/>
    <w:rsid w:val="006D37CD"/>
    <w:rsid w:val="006D38E2"/>
    <w:rsid w:val="006F2D0C"/>
    <w:rsid w:val="006F59F5"/>
    <w:rsid w:val="00707162"/>
    <w:rsid w:val="00717F3E"/>
    <w:rsid w:val="0078187E"/>
    <w:rsid w:val="00796D96"/>
    <w:rsid w:val="007A7EE2"/>
    <w:rsid w:val="007B0CC6"/>
    <w:rsid w:val="007C6480"/>
    <w:rsid w:val="007C7EB5"/>
    <w:rsid w:val="007E5A64"/>
    <w:rsid w:val="007F4365"/>
    <w:rsid w:val="007F656C"/>
    <w:rsid w:val="0081618A"/>
    <w:rsid w:val="00816ADF"/>
    <w:rsid w:val="00821812"/>
    <w:rsid w:val="00832630"/>
    <w:rsid w:val="008332C5"/>
    <w:rsid w:val="008333B0"/>
    <w:rsid w:val="00833B59"/>
    <w:rsid w:val="0084741F"/>
    <w:rsid w:val="00852F2A"/>
    <w:rsid w:val="00862CC8"/>
    <w:rsid w:val="00874366"/>
    <w:rsid w:val="008876D5"/>
    <w:rsid w:val="00890D23"/>
    <w:rsid w:val="00895F1E"/>
    <w:rsid w:val="00896665"/>
    <w:rsid w:val="00896C2C"/>
    <w:rsid w:val="008A47E2"/>
    <w:rsid w:val="008A5F47"/>
    <w:rsid w:val="008A6A70"/>
    <w:rsid w:val="008C3D2D"/>
    <w:rsid w:val="008D0FE3"/>
    <w:rsid w:val="008F4201"/>
    <w:rsid w:val="008F4A0B"/>
    <w:rsid w:val="00904FA4"/>
    <w:rsid w:val="00916FB3"/>
    <w:rsid w:val="009259BB"/>
    <w:rsid w:val="009268DC"/>
    <w:rsid w:val="00927213"/>
    <w:rsid w:val="00965495"/>
    <w:rsid w:val="0096792F"/>
    <w:rsid w:val="00981C7C"/>
    <w:rsid w:val="0099750D"/>
    <w:rsid w:val="009A02B5"/>
    <w:rsid w:val="009A70EA"/>
    <w:rsid w:val="009B265E"/>
    <w:rsid w:val="009C3A7A"/>
    <w:rsid w:val="009C3AEE"/>
    <w:rsid w:val="009C6549"/>
    <w:rsid w:val="009D23BC"/>
    <w:rsid w:val="009D6D47"/>
    <w:rsid w:val="009E6E33"/>
    <w:rsid w:val="009E756E"/>
    <w:rsid w:val="009F1298"/>
    <w:rsid w:val="00A04EF1"/>
    <w:rsid w:val="00A159E8"/>
    <w:rsid w:val="00A50BF2"/>
    <w:rsid w:val="00A52FC3"/>
    <w:rsid w:val="00A7096E"/>
    <w:rsid w:val="00A84873"/>
    <w:rsid w:val="00A87E7D"/>
    <w:rsid w:val="00A90610"/>
    <w:rsid w:val="00A962F0"/>
    <w:rsid w:val="00AC6123"/>
    <w:rsid w:val="00AD5C35"/>
    <w:rsid w:val="00AD670E"/>
    <w:rsid w:val="00AE423D"/>
    <w:rsid w:val="00AE49E6"/>
    <w:rsid w:val="00B01B7E"/>
    <w:rsid w:val="00B157B0"/>
    <w:rsid w:val="00B17D98"/>
    <w:rsid w:val="00B27727"/>
    <w:rsid w:val="00B3288C"/>
    <w:rsid w:val="00B40BA2"/>
    <w:rsid w:val="00B61DCE"/>
    <w:rsid w:val="00B6225A"/>
    <w:rsid w:val="00B64215"/>
    <w:rsid w:val="00B77E43"/>
    <w:rsid w:val="00BD0F3B"/>
    <w:rsid w:val="00BD2BF1"/>
    <w:rsid w:val="00C01596"/>
    <w:rsid w:val="00C17390"/>
    <w:rsid w:val="00C205EF"/>
    <w:rsid w:val="00C23E43"/>
    <w:rsid w:val="00C246F1"/>
    <w:rsid w:val="00C31914"/>
    <w:rsid w:val="00C45BC5"/>
    <w:rsid w:val="00C54B16"/>
    <w:rsid w:val="00C63EE1"/>
    <w:rsid w:val="00C64734"/>
    <w:rsid w:val="00C7705A"/>
    <w:rsid w:val="00CA0270"/>
    <w:rsid w:val="00CB0656"/>
    <w:rsid w:val="00CB2FAB"/>
    <w:rsid w:val="00CC7A83"/>
    <w:rsid w:val="00CD473D"/>
    <w:rsid w:val="00CD67EA"/>
    <w:rsid w:val="00CF75EC"/>
    <w:rsid w:val="00D001E1"/>
    <w:rsid w:val="00D00E6D"/>
    <w:rsid w:val="00D060A7"/>
    <w:rsid w:val="00D229B0"/>
    <w:rsid w:val="00D26E58"/>
    <w:rsid w:val="00D35808"/>
    <w:rsid w:val="00D36E1C"/>
    <w:rsid w:val="00D467B9"/>
    <w:rsid w:val="00D478AC"/>
    <w:rsid w:val="00D5236C"/>
    <w:rsid w:val="00D603DF"/>
    <w:rsid w:val="00D64FF7"/>
    <w:rsid w:val="00D76828"/>
    <w:rsid w:val="00D96F37"/>
    <w:rsid w:val="00DB0F4F"/>
    <w:rsid w:val="00DB6FB3"/>
    <w:rsid w:val="00DC150B"/>
    <w:rsid w:val="00DF20FC"/>
    <w:rsid w:val="00E03755"/>
    <w:rsid w:val="00E12605"/>
    <w:rsid w:val="00E3588A"/>
    <w:rsid w:val="00E375DA"/>
    <w:rsid w:val="00E50149"/>
    <w:rsid w:val="00E545A0"/>
    <w:rsid w:val="00E60EE6"/>
    <w:rsid w:val="00E62A65"/>
    <w:rsid w:val="00E70626"/>
    <w:rsid w:val="00EA3956"/>
    <w:rsid w:val="00EB544B"/>
    <w:rsid w:val="00EE30FA"/>
    <w:rsid w:val="00EE343B"/>
    <w:rsid w:val="00EE5117"/>
    <w:rsid w:val="00EF7FE8"/>
    <w:rsid w:val="00F00411"/>
    <w:rsid w:val="00F53F42"/>
    <w:rsid w:val="00F57A36"/>
    <w:rsid w:val="00F70196"/>
    <w:rsid w:val="00F853BB"/>
    <w:rsid w:val="00FA2433"/>
    <w:rsid w:val="00FA5B2D"/>
    <w:rsid w:val="00FB0695"/>
    <w:rsid w:val="00FB7142"/>
    <w:rsid w:val="00FC3593"/>
    <w:rsid w:val="00FD55C4"/>
    <w:rsid w:val="00FE29DE"/>
    <w:rsid w:val="00FE6C33"/>
    <w:rsid w:val="00FF3F5C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82862"/>
  <w15:docId w15:val="{D73AAD75-0887-4C84-A684-8C3558CA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listparagraph">
    <w:name w:val="x_msolistparagraph"/>
    <w:basedOn w:val="Normln"/>
    <w:rsid w:val="00D96F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xmsonormal">
    <w:name w:val="x_msonormal"/>
    <w:basedOn w:val="Normln"/>
    <w:rsid w:val="00D96F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FF3F5C"/>
    <w:pPr>
      <w:spacing w:after="200" w:line="276" w:lineRule="auto"/>
      <w:ind w:left="708"/>
    </w:pPr>
    <w:rPr>
      <w:rFonts w:ascii="Arial" w:eastAsia="PMingLiU" w:hAnsi="Arial" w:cs="Arial"/>
      <w:sz w:val="22"/>
      <w:szCs w:val="22"/>
      <w:lang w:eastAsia="zh-TW"/>
    </w:rPr>
  </w:style>
  <w:style w:type="character" w:styleId="Odkaznakoment">
    <w:name w:val="annotation reference"/>
    <w:basedOn w:val="Standardnpsmoodstavce"/>
    <w:uiPriority w:val="99"/>
    <w:semiHidden/>
    <w:unhideWhenUsed/>
    <w:rsid w:val="00967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9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92F"/>
    <w:rPr>
      <w:sz w:val="20"/>
      <w:szCs w:val="20"/>
    </w:rPr>
  </w:style>
  <w:style w:type="paragraph" w:styleId="Zkladntext2">
    <w:name w:val="Body Text 2"/>
    <w:basedOn w:val="Normln"/>
    <w:link w:val="Zkladntext2Char"/>
    <w:rsid w:val="00F57A36"/>
    <w:pPr>
      <w:autoSpaceDE w:val="0"/>
      <w:autoSpaceDN w:val="0"/>
      <w:spacing w:after="120" w:line="480" w:lineRule="auto"/>
    </w:pPr>
    <w:rPr>
      <w:rFonts w:ascii="Arial" w:eastAsia="Times New Roman" w:hAnsi="Arial" w:cs="Arial"/>
      <w:sz w:val="22"/>
      <w:szCs w:val="22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57A36"/>
    <w:rPr>
      <w:rFonts w:ascii="Arial" w:eastAsia="Times New Roman" w:hAnsi="Arial" w:cs="Arial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4366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4366"/>
  </w:style>
  <w:style w:type="paragraph" w:styleId="Zpat">
    <w:name w:val="footer"/>
    <w:basedOn w:val="Normln"/>
    <w:link w:val="ZpatChar"/>
    <w:uiPriority w:val="99"/>
    <w:unhideWhenUsed/>
    <w:rsid w:val="00874366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4366"/>
  </w:style>
  <w:style w:type="paragraph" w:styleId="Textbubliny">
    <w:name w:val="Balloon Text"/>
    <w:basedOn w:val="Normln"/>
    <w:link w:val="TextbublinyChar"/>
    <w:uiPriority w:val="99"/>
    <w:semiHidden/>
    <w:unhideWhenUsed/>
    <w:rsid w:val="008743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36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2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2D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A5B2D"/>
  </w:style>
  <w:style w:type="character" w:styleId="slodku">
    <w:name w:val="line number"/>
    <w:basedOn w:val="Standardnpsmoodstavce"/>
    <w:uiPriority w:val="99"/>
    <w:semiHidden/>
    <w:unhideWhenUsed/>
    <w:rsid w:val="00276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1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BD1EF-AA82-4290-B308-BB11C027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1756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Jana</dc:creator>
  <cp:keywords/>
  <dc:description/>
  <cp:lastModifiedBy>HANKIEWICZOVÁ Hana</cp:lastModifiedBy>
  <cp:revision>8</cp:revision>
  <dcterms:created xsi:type="dcterms:W3CDTF">2021-04-26T10:30:00Z</dcterms:created>
  <dcterms:modified xsi:type="dcterms:W3CDTF">2021-04-27T07:49:00Z</dcterms:modified>
</cp:coreProperties>
</file>