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Název"/>
        <w:tag w:val=""/>
        <w:id w:val="-1276706491"/>
        <w:placeholder>
          <w:docPart w:val="91464691B5C64F0788F172A87D3B2EAB"/>
        </w:placeholder>
        <w:dataBinding w:prefixMappings="xmlns:ns0='http://purl.org/dc/elements/1.1/' xmlns:ns1='http://schemas.openxmlformats.org/package/2006/metadata/core-properties' " w:xpath="/ns1:coreProperties[1]/ns0:title[1]" w:storeItemID="{6C3C8BC8-F283-45AE-878A-BAB7291924A1}"/>
        <w:text/>
      </w:sdtPr>
      <w:sdtEndPr/>
      <w:sdtContent>
        <w:p w14:paraId="5B6ECC1F" w14:textId="0D04D02C" w:rsidR="00407CDF" w:rsidRPr="007A0BA3" w:rsidRDefault="00384F7F" w:rsidP="006031FC">
          <w:pPr>
            <w:pStyle w:val="Covertitle"/>
          </w:pPr>
          <w:r w:rsidRPr="00C42D79">
            <w:t xml:space="preserve">Akční plán </w:t>
          </w:r>
          <w:r w:rsidR="00AF65CC" w:rsidRPr="00C42D79">
            <w:t>rozvoje sítí elektronických komunikací na území Středočeského kraje</w:t>
          </w:r>
        </w:p>
      </w:sdtContent>
    </w:sdt>
    <w:p w14:paraId="4499B9D2" w14:textId="49BA49F7" w:rsidR="00A12C2C" w:rsidRPr="007A0BA3" w:rsidRDefault="00765195" w:rsidP="00A12C2C">
      <w:pPr>
        <w:pStyle w:val="Coversubheading"/>
      </w:pPr>
      <w:r w:rsidRPr="00A04EB4">
        <w:t>Připraveno p</w:t>
      </w:r>
      <w:r w:rsidR="00AA6F1D" w:rsidRPr="00A04EB4">
        <w:t xml:space="preserve">ro </w:t>
      </w:r>
      <w:sdt>
        <w:sdtPr>
          <w:alias w:val="Společnost"/>
          <w:tag w:val=""/>
          <w:id w:val="-1157293637"/>
          <w:placeholder>
            <w:docPart w:val="A5A0F279CB5D4263A7FD9F1ED94779D4"/>
          </w:placeholder>
          <w:dataBinding w:prefixMappings="xmlns:ns0='http://schemas.openxmlformats.org/officeDocument/2006/extended-properties' " w:xpath="/ns0:Properties[1]/ns0:Company[1]" w:storeItemID="{6668398D-A668-4E3E-A5EB-62B293D839F1}"/>
          <w:text/>
        </w:sdtPr>
        <w:sdtEndPr/>
        <w:sdtContent>
          <w:r w:rsidR="00DB12AA" w:rsidRPr="00A04EB4">
            <w:t>Středočeský kraj</w:t>
          </w:r>
        </w:sdtContent>
      </w:sdt>
    </w:p>
    <w:p w14:paraId="587A9118" w14:textId="4E745577" w:rsidR="009613DE" w:rsidRPr="007A0BA3" w:rsidRDefault="00765195" w:rsidP="00D82F23">
      <w:pPr>
        <w:pStyle w:val="Graphictextsmall2"/>
        <w:rPr>
          <w:lang w:val="cs-CZ"/>
        </w:rPr>
        <w:sectPr w:rsidR="009613DE" w:rsidRPr="007A0BA3" w:rsidSect="00BF6149">
          <w:footerReference w:type="default" r:id="rId9"/>
          <w:headerReference w:type="first" r:id="rId10"/>
          <w:footerReference w:type="first" r:id="rId11"/>
          <w:pgSz w:w="11906" w:h="16838" w:code="9"/>
          <w:pgMar w:top="3289" w:right="907" w:bottom="0" w:left="907" w:header="284" w:footer="284" w:gutter="0"/>
          <w:cols w:space="709"/>
          <w:titlePg/>
          <w:docGrid w:linePitch="360"/>
        </w:sectPr>
      </w:pPr>
      <w:r w:rsidRPr="007A0BA3">
        <w:rPr>
          <w:noProof/>
          <w:lang w:val="cs-CZ"/>
        </w:rPr>
        <w:drawing>
          <wp:anchor distT="0" distB="0" distL="114300" distR="114300" simplePos="0" relativeHeight="251658241" behindDoc="0" locked="0" layoutInCell="1" allowOverlap="1" wp14:anchorId="1FBE9EEF" wp14:editId="6EE4002D">
            <wp:simplePos x="0" y="0"/>
            <wp:positionH relativeFrom="margin">
              <wp:posOffset>2258918</wp:posOffset>
            </wp:positionH>
            <wp:positionV relativeFrom="paragraph">
              <wp:posOffset>2636520</wp:posOffset>
            </wp:positionV>
            <wp:extent cx="4716557" cy="4763670"/>
            <wp:effectExtent l="0" t="0" r="0" b="0"/>
            <wp:wrapNone/>
            <wp:docPr id="4" name="Obrázek 4" descr="C:\Users\marketa.justova\AppData\Local\Microsoft\Windows\INetCache\Content.Word\global_business3_rgb_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justova\AppData\Local\Microsoft\Windows\INetCache\Content.Word\global_business3_rgb_te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805" cy="476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A8F" w:rsidRPr="007A0BA3">
        <w:rPr>
          <w:lang w:val="cs-CZ"/>
        </w:rPr>
        <w:t>[</w:t>
      </w:r>
      <w:r w:rsidR="0099226B">
        <w:rPr>
          <w:lang w:val="cs-CZ"/>
        </w:rPr>
        <w:t>Květen</w:t>
      </w:r>
      <w:r w:rsidR="00384F7F">
        <w:rPr>
          <w:lang w:val="cs-CZ"/>
        </w:rPr>
        <w:t xml:space="preserve"> 2021</w:t>
      </w:r>
      <w:r w:rsidR="00393A8F" w:rsidRPr="007A0BA3">
        <w:rPr>
          <w:lang w:val="cs-CZ"/>
        </w:rPr>
        <w:t>]</w:t>
      </w:r>
      <w:r w:rsidR="00976DC2" w:rsidRPr="007A0BA3">
        <w:rPr>
          <w:noProof/>
          <w:lang w:val="cs-CZ"/>
        </w:rPr>
        <w:t xml:space="preserve"> </w:t>
      </w:r>
    </w:p>
    <w:p w14:paraId="711D1D75" w14:textId="77777777" w:rsidR="008866C6" w:rsidRPr="007A0BA3" w:rsidRDefault="00B718E5" w:rsidP="00B718E5">
      <w:pPr>
        <w:pStyle w:val="Obsah"/>
      </w:pPr>
      <w:r w:rsidRPr="007A0BA3">
        <w:lastRenderedPageBreak/>
        <w:t>Historie změn</w:t>
      </w:r>
    </w:p>
    <w:tbl>
      <w:tblPr>
        <w:tblStyle w:val="GTITableStyle1"/>
        <w:tblW w:w="0" w:type="auto"/>
        <w:tblLook w:val="04A0" w:firstRow="1" w:lastRow="0" w:firstColumn="1" w:lastColumn="0" w:noHBand="0" w:noVBand="1"/>
      </w:tblPr>
      <w:tblGrid>
        <w:gridCol w:w="1134"/>
        <w:gridCol w:w="4962"/>
        <w:gridCol w:w="2126"/>
        <w:gridCol w:w="1870"/>
      </w:tblGrid>
      <w:tr w:rsidR="00A50CD2" w:rsidRPr="007A0BA3" w14:paraId="56203F28" w14:textId="77777777" w:rsidTr="00A50CD2">
        <w:trPr>
          <w:cnfStyle w:val="100000000000" w:firstRow="1" w:lastRow="0" w:firstColumn="0" w:lastColumn="0" w:oddVBand="0" w:evenVBand="0" w:oddHBand="0" w:evenHBand="0" w:firstRowFirstColumn="0" w:firstRowLastColumn="0" w:lastRowFirstColumn="0" w:lastRowLastColumn="0"/>
        </w:trPr>
        <w:tc>
          <w:tcPr>
            <w:tcW w:w="1134" w:type="dxa"/>
          </w:tcPr>
          <w:p w14:paraId="0500063F" w14:textId="77777777" w:rsidR="00B718E5" w:rsidRPr="007A0BA3" w:rsidRDefault="00B718E5" w:rsidP="00B718E5">
            <w:pPr>
              <w:spacing w:before="0" w:line="240" w:lineRule="atLeast"/>
              <w:rPr>
                <w:rFonts w:ascii="Arial" w:hAnsi="Arial" w:cs="Arial"/>
                <w:b/>
                <w:color w:val="4F2D7F"/>
                <w:sz w:val="18"/>
                <w:szCs w:val="20"/>
              </w:rPr>
            </w:pPr>
            <w:r w:rsidRPr="007A0BA3">
              <w:rPr>
                <w:rFonts w:ascii="Arial" w:hAnsi="Arial" w:cs="Arial"/>
                <w:b/>
                <w:color w:val="4F2D7F"/>
                <w:sz w:val="18"/>
                <w:szCs w:val="20"/>
              </w:rPr>
              <w:t>Verze</w:t>
            </w:r>
          </w:p>
        </w:tc>
        <w:tc>
          <w:tcPr>
            <w:tcW w:w="4962" w:type="dxa"/>
          </w:tcPr>
          <w:p w14:paraId="6CFC525C" w14:textId="77777777" w:rsidR="00B718E5" w:rsidRPr="007A0BA3" w:rsidRDefault="00A50CD2" w:rsidP="00B718E5">
            <w:pPr>
              <w:spacing w:before="0" w:line="240" w:lineRule="atLeast"/>
              <w:rPr>
                <w:rFonts w:ascii="Arial" w:hAnsi="Arial" w:cs="Arial"/>
                <w:b/>
                <w:color w:val="4F2D7F"/>
                <w:sz w:val="18"/>
                <w:szCs w:val="20"/>
              </w:rPr>
            </w:pPr>
            <w:r w:rsidRPr="007A0BA3">
              <w:rPr>
                <w:rFonts w:ascii="Arial" w:hAnsi="Arial" w:cs="Arial"/>
                <w:b/>
                <w:color w:val="4F2D7F"/>
                <w:sz w:val="18"/>
                <w:szCs w:val="20"/>
              </w:rPr>
              <w:t>Změna</w:t>
            </w:r>
          </w:p>
        </w:tc>
        <w:tc>
          <w:tcPr>
            <w:tcW w:w="2126" w:type="dxa"/>
          </w:tcPr>
          <w:p w14:paraId="26F08B75" w14:textId="77777777" w:rsidR="00B718E5" w:rsidRPr="007A0BA3" w:rsidRDefault="00A50CD2" w:rsidP="00B718E5">
            <w:pPr>
              <w:spacing w:before="0" w:line="240" w:lineRule="atLeast"/>
              <w:rPr>
                <w:rFonts w:ascii="Arial" w:hAnsi="Arial" w:cs="Arial"/>
                <w:b/>
                <w:color w:val="4F2D7F"/>
                <w:sz w:val="18"/>
                <w:szCs w:val="20"/>
              </w:rPr>
            </w:pPr>
            <w:r w:rsidRPr="007A0BA3">
              <w:rPr>
                <w:rFonts w:ascii="Arial" w:hAnsi="Arial" w:cs="Arial"/>
                <w:b/>
                <w:color w:val="4F2D7F"/>
                <w:sz w:val="18"/>
                <w:szCs w:val="20"/>
              </w:rPr>
              <w:t>Autor</w:t>
            </w:r>
          </w:p>
        </w:tc>
        <w:tc>
          <w:tcPr>
            <w:tcW w:w="1870" w:type="dxa"/>
          </w:tcPr>
          <w:p w14:paraId="7522E10A" w14:textId="77777777" w:rsidR="00B718E5" w:rsidRPr="007A0BA3" w:rsidRDefault="00A50CD2" w:rsidP="00B718E5">
            <w:pPr>
              <w:spacing w:before="0" w:line="240" w:lineRule="atLeast"/>
              <w:rPr>
                <w:rFonts w:ascii="Arial" w:hAnsi="Arial" w:cs="Arial"/>
                <w:b/>
                <w:color w:val="4F2D7F"/>
                <w:sz w:val="18"/>
                <w:szCs w:val="20"/>
              </w:rPr>
            </w:pPr>
            <w:r w:rsidRPr="007A0BA3">
              <w:rPr>
                <w:rFonts w:ascii="Arial" w:hAnsi="Arial" w:cs="Arial"/>
                <w:b/>
                <w:color w:val="4F2D7F"/>
                <w:sz w:val="18"/>
                <w:szCs w:val="20"/>
              </w:rPr>
              <w:t>Datum</w:t>
            </w:r>
          </w:p>
        </w:tc>
      </w:tr>
      <w:tr w:rsidR="00A50CD2" w:rsidRPr="007A0BA3" w14:paraId="46F937F6" w14:textId="77777777" w:rsidTr="00A50CD2">
        <w:tc>
          <w:tcPr>
            <w:tcW w:w="1134" w:type="dxa"/>
            <w:vAlign w:val="center"/>
          </w:tcPr>
          <w:p w14:paraId="2E23CB8E" w14:textId="77777777" w:rsidR="00B718E5" w:rsidRPr="007A0BA3" w:rsidRDefault="00A50CD2" w:rsidP="00A50CD2">
            <w:pPr>
              <w:spacing w:before="0" w:line="240" w:lineRule="atLeast"/>
              <w:rPr>
                <w:rFonts w:ascii="Arial" w:hAnsi="Arial" w:cs="Arial"/>
                <w:color w:val="auto"/>
                <w:sz w:val="18"/>
                <w:szCs w:val="20"/>
              </w:rPr>
            </w:pPr>
            <w:r w:rsidRPr="007A0BA3">
              <w:rPr>
                <w:rFonts w:ascii="Arial" w:hAnsi="Arial" w:cs="Arial"/>
                <w:color w:val="auto"/>
                <w:sz w:val="18"/>
                <w:szCs w:val="20"/>
              </w:rPr>
              <w:t>1.0</w:t>
            </w:r>
          </w:p>
        </w:tc>
        <w:tc>
          <w:tcPr>
            <w:tcW w:w="4962" w:type="dxa"/>
            <w:vAlign w:val="center"/>
          </w:tcPr>
          <w:p w14:paraId="2E44E140" w14:textId="2430C5C1" w:rsidR="00B718E5" w:rsidRPr="007A0BA3" w:rsidRDefault="00A50CD2" w:rsidP="00A50CD2">
            <w:pPr>
              <w:spacing w:before="0" w:line="240" w:lineRule="atLeast"/>
              <w:rPr>
                <w:rFonts w:ascii="Arial" w:hAnsi="Arial" w:cs="Arial"/>
                <w:color w:val="auto"/>
                <w:sz w:val="18"/>
                <w:szCs w:val="20"/>
              </w:rPr>
            </w:pPr>
            <w:r w:rsidRPr="007A0BA3">
              <w:rPr>
                <w:rFonts w:ascii="Arial" w:hAnsi="Arial" w:cs="Arial"/>
                <w:color w:val="auto"/>
                <w:sz w:val="18"/>
                <w:szCs w:val="20"/>
              </w:rPr>
              <w:t xml:space="preserve">Vytvoření </w:t>
            </w:r>
            <w:r w:rsidR="00384F7F">
              <w:rPr>
                <w:rFonts w:ascii="Arial" w:hAnsi="Arial" w:cs="Arial"/>
                <w:color w:val="auto"/>
                <w:sz w:val="18"/>
                <w:szCs w:val="20"/>
              </w:rPr>
              <w:t>akčního plánu</w:t>
            </w:r>
          </w:p>
        </w:tc>
        <w:tc>
          <w:tcPr>
            <w:tcW w:w="2126" w:type="dxa"/>
            <w:vAlign w:val="center"/>
          </w:tcPr>
          <w:p w14:paraId="238225D9" w14:textId="77777777" w:rsidR="00B718E5" w:rsidRPr="007A0BA3" w:rsidRDefault="00A50CD2" w:rsidP="00A50CD2">
            <w:pPr>
              <w:spacing w:before="0" w:line="240" w:lineRule="atLeast"/>
              <w:rPr>
                <w:rFonts w:ascii="Arial" w:hAnsi="Arial" w:cs="Arial"/>
                <w:color w:val="auto"/>
                <w:sz w:val="18"/>
                <w:szCs w:val="20"/>
              </w:rPr>
            </w:pPr>
            <w:r w:rsidRPr="007A0BA3">
              <w:rPr>
                <w:rFonts w:ascii="Arial" w:hAnsi="Arial" w:cs="Arial"/>
                <w:color w:val="auto"/>
                <w:sz w:val="18"/>
                <w:szCs w:val="20"/>
              </w:rPr>
              <w:t>GTA</w:t>
            </w:r>
          </w:p>
        </w:tc>
        <w:tc>
          <w:tcPr>
            <w:tcW w:w="1870" w:type="dxa"/>
            <w:vAlign w:val="center"/>
          </w:tcPr>
          <w:p w14:paraId="52F2C841" w14:textId="314E5983" w:rsidR="00B718E5" w:rsidRPr="00384F7F" w:rsidRDefault="00A04EB4" w:rsidP="00A50CD2">
            <w:pPr>
              <w:spacing w:before="0" w:line="240" w:lineRule="atLeast"/>
              <w:rPr>
                <w:rFonts w:ascii="Arial" w:hAnsi="Arial" w:cs="Arial"/>
                <w:color w:val="auto"/>
                <w:sz w:val="18"/>
                <w:szCs w:val="20"/>
                <w:highlight w:val="yellow"/>
              </w:rPr>
            </w:pPr>
            <w:r w:rsidRPr="00A04EB4">
              <w:rPr>
                <w:rFonts w:ascii="Arial" w:hAnsi="Arial" w:cs="Arial"/>
                <w:color w:val="auto"/>
                <w:sz w:val="18"/>
                <w:szCs w:val="20"/>
              </w:rPr>
              <w:t>03.06.2021</w:t>
            </w:r>
          </w:p>
        </w:tc>
      </w:tr>
      <w:tr w:rsidR="00A50CD2" w:rsidRPr="007A0BA3" w14:paraId="699AC0C0" w14:textId="77777777" w:rsidTr="00A50CD2">
        <w:tc>
          <w:tcPr>
            <w:tcW w:w="1134" w:type="dxa"/>
            <w:vAlign w:val="center"/>
          </w:tcPr>
          <w:p w14:paraId="61E4A3BE" w14:textId="77777777" w:rsidR="00B718E5" w:rsidRPr="007A0BA3" w:rsidRDefault="00B718E5" w:rsidP="00A50CD2">
            <w:pPr>
              <w:spacing w:before="0" w:line="240" w:lineRule="atLeast"/>
              <w:rPr>
                <w:rFonts w:ascii="Arial" w:hAnsi="Arial" w:cs="Arial"/>
                <w:color w:val="auto"/>
                <w:sz w:val="18"/>
                <w:szCs w:val="20"/>
              </w:rPr>
            </w:pPr>
          </w:p>
        </w:tc>
        <w:tc>
          <w:tcPr>
            <w:tcW w:w="4962" w:type="dxa"/>
            <w:vAlign w:val="center"/>
          </w:tcPr>
          <w:p w14:paraId="1B6AA5E3" w14:textId="77777777" w:rsidR="00B718E5" w:rsidRPr="007A0BA3" w:rsidRDefault="00B718E5" w:rsidP="00A50CD2">
            <w:pPr>
              <w:spacing w:before="0" w:line="240" w:lineRule="atLeast"/>
              <w:rPr>
                <w:rFonts w:ascii="Arial" w:hAnsi="Arial" w:cs="Arial"/>
                <w:color w:val="auto"/>
                <w:sz w:val="18"/>
                <w:szCs w:val="20"/>
              </w:rPr>
            </w:pPr>
          </w:p>
        </w:tc>
        <w:tc>
          <w:tcPr>
            <w:tcW w:w="2126" w:type="dxa"/>
            <w:vAlign w:val="center"/>
          </w:tcPr>
          <w:p w14:paraId="656AC496" w14:textId="77777777" w:rsidR="00B718E5" w:rsidRPr="007A0BA3" w:rsidRDefault="00B718E5" w:rsidP="00A50CD2">
            <w:pPr>
              <w:spacing w:before="0" w:line="240" w:lineRule="atLeast"/>
              <w:rPr>
                <w:rFonts w:ascii="Arial" w:hAnsi="Arial" w:cs="Arial"/>
                <w:color w:val="auto"/>
                <w:sz w:val="18"/>
                <w:szCs w:val="20"/>
              </w:rPr>
            </w:pPr>
          </w:p>
        </w:tc>
        <w:tc>
          <w:tcPr>
            <w:tcW w:w="1870" w:type="dxa"/>
            <w:vAlign w:val="center"/>
          </w:tcPr>
          <w:p w14:paraId="4C04A780" w14:textId="77777777" w:rsidR="00B718E5" w:rsidRPr="007A0BA3" w:rsidRDefault="00B718E5" w:rsidP="00A50CD2">
            <w:pPr>
              <w:spacing w:before="0" w:line="240" w:lineRule="atLeast"/>
              <w:rPr>
                <w:rFonts w:ascii="Arial" w:hAnsi="Arial" w:cs="Arial"/>
                <w:color w:val="auto"/>
                <w:sz w:val="18"/>
                <w:szCs w:val="20"/>
              </w:rPr>
            </w:pPr>
          </w:p>
        </w:tc>
      </w:tr>
      <w:tr w:rsidR="00A50CD2" w:rsidRPr="007A0BA3" w14:paraId="58EAA8F3" w14:textId="77777777" w:rsidTr="00A50CD2">
        <w:tc>
          <w:tcPr>
            <w:tcW w:w="1134" w:type="dxa"/>
            <w:vAlign w:val="center"/>
          </w:tcPr>
          <w:p w14:paraId="70E16B20" w14:textId="77777777" w:rsidR="00B718E5" w:rsidRPr="007A0BA3" w:rsidRDefault="00B718E5" w:rsidP="00A50CD2">
            <w:pPr>
              <w:spacing w:before="0" w:line="240" w:lineRule="atLeast"/>
              <w:rPr>
                <w:rFonts w:ascii="Arial" w:hAnsi="Arial" w:cs="Arial"/>
                <w:color w:val="auto"/>
                <w:sz w:val="18"/>
                <w:szCs w:val="20"/>
              </w:rPr>
            </w:pPr>
          </w:p>
        </w:tc>
        <w:tc>
          <w:tcPr>
            <w:tcW w:w="4962" w:type="dxa"/>
            <w:vAlign w:val="center"/>
          </w:tcPr>
          <w:p w14:paraId="12D7A19D" w14:textId="77777777" w:rsidR="00B718E5" w:rsidRPr="007A0BA3" w:rsidRDefault="00B718E5" w:rsidP="00A50CD2">
            <w:pPr>
              <w:spacing w:before="0" w:line="240" w:lineRule="atLeast"/>
              <w:rPr>
                <w:rFonts w:ascii="Arial" w:hAnsi="Arial" w:cs="Arial"/>
                <w:color w:val="auto"/>
                <w:sz w:val="18"/>
                <w:szCs w:val="20"/>
              </w:rPr>
            </w:pPr>
          </w:p>
        </w:tc>
        <w:tc>
          <w:tcPr>
            <w:tcW w:w="2126" w:type="dxa"/>
            <w:vAlign w:val="center"/>
          </w:tcPr>
          <w:p w14:paraId="755FC897" w14:textId="77777777" w:rsidR="00B718E5" w:rsidRPr="007A0BA3" w:rsidRDefault="00B718E5" w:rsidP="00A50CD2">
            <w:pPr>
              <w:spacing w:before="0" w:line="240" w:lineRule="atLeast"/>
              <w:rPr>
                <w:rFonts w:ascii="Arial" w:hAnsi="Arial" w:cs="Arial"/>
                <w:color w:val="auto"/>
                <w:sz w:val="18"/>
                <w:szCs w:val="20"/>
              </w:rPr>
            </w:pPr>
          </w:p>
        </w:tc>
        <w:tc>
          <w:tcPr>
            <w:tcW w:w="1870" w:type="dxa"/>
            <w:vAlign w:val="center"/>
          </w:tcPr>
          <w:p w14:paraId="769F50C6" w14:textId="77777777" w:rsidR="00B718E5" w:rsidRPr="007A0BA3" w:rsidRDefault="00B718E5" w:rsidP="00A50CD2">
            <w:pPr>
              <w:spacing w:before="0" w:line="240" w:lineRule="atLeast"/>
              <w:rPr>
                <w:rFonts w:ascii="Arial" w:hAnsi="Arial" w:cs="Arial"/>
                <w:color w:val="auto"/>
                <w:sz w:val="18"/>
                <w:szCs w:val="20"/>
              </w:rPr>
            </w:pPr>
          </w:p>
        </w:tc>
      </w:tr>
      <w:tr w:rsidR="00A50CD2" w:rsidRPr="007A0BA3" w14:paraId="324F07CD" w14:textId="77777777" w:rsidTr="00A50CD2">
        <w:tc>
          <w:tcPr>
            <w:tcW w:w="1134" w:type="dxa"/>
            <w:vAlign w:val="center"/>
          </w:tcPr>
          <w:p w14:paraId="3D605735" w14:textId="77777777" w:rsidR="00B718E5" w:rsidRPr="007A0BA3" w:rsidRDefault="00B718E5" w:rsidP="00A50CD2">
            <w:pPr>
              <w:spacing w:before="0" w:line="240" w:lineRule="atLeast"/>
              <w:rPr>
                <w:rFonts w:ascii="Arial" w:hAnsi="Arial" w:cs="Arial"/>
                <w:color w:val="auto"/>
                <w:sz w:val="18"/>
                <w:szCs w:val="20"/>
              </w:rPr>
            </w:pPr>
          </w:p>
        </w:tc>
        <w:tc>
          <w:tcPr>
            <w:tcW w:w="4962" w:type="dxa"/>
            <w:vAlign w:val="center"/>
          </w:tcPr>
          <w:p w14:paraId="33FE596E" w14:textId="77777777" w:rsidR="00B718E5" w:rsidRPr="007A0BA3" w:rsidRDefault="00B718E5" w:rsidP="00A50CD2">
            <w:pPr>
              <w:spacing w:before="0" w:line="240" w:lineRule="atLeast"/>
              <w:rPr>
                <w:rFonts w:ascii="Arial" w:hAnsi="Arial" w:cs="Arial"/>
                <w:color w:val="auto"/>
                <w:sz w:val="18"/>
                <w:szCs w:val="20"/>
              </w:rPr>
            </w:pPr>
          </w:p>
        </w:tc>
        <w:tc>
          <w:tcPr>
            <w:tcW w:w="2126" w:type="dxa"/>
            <w:vAlign w:val="center"/>
          </w:tcPr>
          <w:p w14:paraId="3FB9AE3F" w14:textId="77777777" w:rsidR="00B718E5" w:rsidRPr="007A0BA3" w:rsidRDefault="00B718E5" w:rsidP="00A50CD2">
            <w:pPr>
              <w:spacing w:before="0" w:line="240" w:lineRule="atLeast"/>
              <w:rPr>
                <w:rFonts w:ascii="Arial" w:hAnsi="Arial" w:cs="Arial"/>
                <w:color w:val="auto"/>
                <w:sz w:val="18"/>
                <w:szCs w:val="20"/>
              </w:rPr>
            </w:pPr>
          </w:p>
        </w:tc>
        <w:tc>
          <w:tcPr>
            <w:tcW w:w="1870" w:type="dxa"/>
            <w:vAlign w:val="center"/>
          </w:tcPr>
          <w:p w14:paraId="515E8632" w14:textId="77777777" w:rsidR="00B718E5" w:rsidRPr="007A0BA3" w:rsidRDefault="00B718E5" w:rsidP="00A50CD2">
            <w:pPr>
              <w:spacing w:before="0" w:line="240" w:lineRule="atLeast"/>
              <w:rPr>
                <w:rFonts w:ascii="Arial" w:hAnsi="Arial" w:cs="Arial"/>
                <w:color w:val="auto"/>
                <w:sz w:val="18"/>
                <w:szCs w:val="20"/>
              </w:rPr>
            </w:pPr>
          </w:p>
        </w:tc>
      </w:tr>
    </w:tbl>
    <w:p w14:paraId="1CEB22EF" w14:textId="77777777" w:rsidR="00B718E5" w:rsidRPr="007A0BA3" w:rsidRDefault="00B718E5" w:rsidP="00B718E5"/>
    <w:p w14:paraId="03A7EE0A" w14:textId="77777777" w:rsidR="00B718E5" w:rsidRPr="007A0BA3" w:rsidRDefault="00B718E5" w:rsidP="00B718E5">
      <w:pPr>
        <w:pStyle w:val="Obsah"/>
        <w:sectPr w:rsidR="00B718E5" w:rsidRPr="007A0BA3" w:rsidSect="00BF6149">
          <w:headerReference w:type="default" r:id="rId13"/>
          <w:footerReference w:type="default" r:id="rId14"/>
          <w:headerReference w:type="first" r:id="rId15"/>
          <w:footerReference w:type="first" r:id="rId16"/>
          <w:pgSz w:w="11906" w:h="16838" w:code="9"/>
          <w:pgMar w:top="2977" w:right="907" w:bottom="1134" w:left="907" w:header="284" w:footer="284" w:gutter="0"/>
          <w:cols w:space="709"/>
          <w:titlePg/>
          <w:docGrid w:linePitch="360"/>
        </w:sectPr>
      </w:pPr>
    </w:p>
    <w:p w14:paraId="75F6CD5E" w14:textId="77777777" w:rsidR="004F68E6" w:rsidRPr="007A0BA3" w:rsidRDefault="004F68E6" w:rsidP="00B45677">
      <w:pPr>
        <w:pStyle w:val="Obsah"/>
      </w:pPr>
      <w:r w:rsidRPr="007A0BA3">
        <w:lastRenderedPageBreak/>
        <w:t>Obsah</w:t>
      </w:r>
    </w:p>
    <w:p w14:paraId="3E4ED963" w14:textId="3F1686AA" w:rsidR="000A4690" w:rsidRDefault="000F5B3F">
      <w:pPr>
        <w:pStyle w:val="Obsah1"/>
        <w:tabs>
          <w:tab w:val="left" w:pos="660"/>
        </w:tabs>
        <w:rPr>
          <w:rFonts w:eastAsiaTheme="minorEastAsia" w:cstheme="minorBidi"/>
          <w:b w:val="0"/>
          <w:color w:val="auto"/>
          <w:sz w:val="22"/>
          <w:szCs w:val="22"/>
          <w:lang w:eastAsia="cs-CZ"/>
        </w:rPr>
      </w:pPr>
      <w:r w:rsidRPr="007A0BA3">
        <w:fldChar w:fldCharType="begin"/>
      </w:r>
      <w:r w:rsidRPr="007A0BA3">
        <w:instrText xml:space="preserve"> TOC \o "1-3" \h \z \u </w:instrText>
      </w:r>
      <w:r w:rsidRPr="007A0BA3">
        <w:fldChar w:fldCharType="separate"/>
      </w:r>
      <w:hyperlink w:anchor="_Toc70514168" w:history="1">
        <w:r w:rsidR="000A4690" w:rsidRPr="001B6935">
          <w:rPr>
            <w:rStyle w:val="Hypertextovodkaz"/>
            <w:noProof/>
            <w14:scene3d>
              <w14:camera w14:prst="orthographicFront"/>
              <w14:lightRig w14:rig="threePt" w14:dir="t">
                <w14:rot w14:lat="0" w14:lon="0" w14:rev="0"/>
              </w14:lightRig>
            </w14:scene3d>
          </w:rPr>
          <w:t>1</w:t>
        </w:r>
        <w:r w:rsidR="000A4690">
          <w:rPr>
            <w:rFonts w:eastAsiaTheme="minorEastAsia" w:cstheme="minorBidi"/>
            <w:b w:val="0"/>
            <w:color w:val="auto"/>
            <w:sz w:val="22"/>
            <w:szCs w:val="22"/>
            <w:lang w:eastAsia="cs-CZ"/>
          </w:rPr>
          <w:tab/>
        </w:r>
        <w:r w:rsidR="000A4690" w:rsidRPr="001B6935">
          <w:rPr>
            <w:rStyle w:val="Hypertextovodkaz"/>
            <w:noProof/>
          </w:rPr>
          <w:t>Manažerské shrnutí</w:t>
        </w:r>
        <w:r w:rsidR="000A4690">
          <w:rPr>
            <w:webHidden/>
          </w:rPr>
          <w:tab/>
        </w:r>
        <w:r w:rsidR="000A4690">
          <w:rPr>
            <w:webHidden/>
          </w:rPr>
          <w:fldChar w:fldCharType="begin"/>
        </w:r>
        <w:r w:rsidR="000A4690">
          <w:rPr>
            <w:webHidden/>
          </w:rPr>
          <w:instrText xml:space="preserve"> PAGEREF _Toc70514168 \h </w:instrText>
        </w:r>
        <w:r w:rsidR="000A4690">
          <w:rPr>
            <w:webHidden/>
          </w:rPr>
        </w:r>
        <w:r w:rsidR="000A4690">
          <w:rPr>
            <w:webHidden/>
          </w:rPr>
          <w:fldChar w:fldCharType="separate"/>
        </w:r>
        <w:r w:rsidR="000A4690">
          <w:rPr>
            <w:webHidden/>
          </w:rPr>
          <w:t>4</w:t>
        </w:r>
        <w:r w:rsidR="000A4690">
          <w:rPr>
            <w:webHidden/>
          </w:rPr>
          <w:fldChar w:fldCharType="end"/>
        </w:r>
      </w:hyperlink>
    </w:p>
    <w:p w14:paraId="71F680E8" w14:textId="53B26035" w:rsidR="000A4690" w:rsidRDefault="00236BC8">
      <w:pPr>
        <w:pStyle w:val="Obsah1"/>
        <w:tabs>
          <w:tab w:val="left" w:pos="660"/>
        </w:tabs>
        <w:rPr>
          <w:rFonts w:eastAsiaTheme="minorEastAsia" w:cstheme="minorBidi"/>
          <w:b w:val="0"/>
          <w:color w:val="auto"/>
          <w:sz w:val="22"/>
          <w:szCs w:val="22"/>
          <w:lang w:eastAsia="cs-CZ"/>
        </w:rPr>
      </w:pPr>
      <w:hyperlink w:anchor="_Toc70514169" w:history="1">
        <w:r w:rsidR="000A4690" w:rsidRPr="001B6935">
          <w:rPr>
            <w:rStyle w:val="Hypertextovodkaz"/>
            <w:noProof/>
            <w14:scene3d>
              <w14:camera w14:prst="orthographicFront"/>
              <w14:lightRig w14:rig="threePt" w14:dir="t">
                <w14:rot w14:lat="0" w14:lon="0" w14:rev="0"/>
              </w14:lightRig>
            </w14:scene3d>
          </w:rPr>
          <w:t>2</w:t>
        </w:r>
        <w:r w:rsidR="000A4690">
          <w:rPr>
            <w:rFonts w:eastAsiaTheme="minorEastAsia" w:cstheme="minorBidi"/>
            <w:b w:val="0"/>
            <w:color w:val="auto"/>
            <w:sz w:val="22"/>
            <w:szCs w:val="22"/>
            <w:lang w:eastAsia="cs-CZ"/>
          </w:rPr>
          <w:tab/>
        </w:r>
        <w:r w:rsidR="000A4690" w:rsidRPr="001B6935">
          <w:rPr>
            <w:rStyle w:val="Hypertextovodkaz"/>
            <w:noProof/>
          </w:rPr>
          <w:t>Okruh 1: Výstavba staveb elektronických komunikací</w:t>
        </w:r>
        <w:r w:rsidR="000A4690">
          <w:rPr>
            <w:webHidden/>
          </w:rPr>
          <w:tab/>
        </w:r>
        <w:r w:rsidR="000A4690">
          <w:rPr>
            <w:webHidden/>
          </w:rPr>
          <w:fldChar w:fldCharType="begin"/>
        </w:r>
        <w:r w:rsidR="000A4690">
          <w:rPr>
            <w:webHidden/>
          </w:rPr>
          <w:instrText xml:space="preserve"> PAGEREF _Toc70514169 \h </w:instrText>
        </w:r>
        <w:r w:rsidR="000A4690">
          <w:rPr>
            <w:webHidden/>
          </w:rPr>
        </w:r>
        <w:r w:rsidR="000A4690">
          <w:rPr>
            <w:webHidden/>
          </w:rPr>
          <w:fldChar w:fldCharType="separate"/>
        </w:r>
        <w:r w:rsidR="000A4690">
          <w:rPr>
            <w:webHidden/>
          </w:rPr>
          <w:t>5</w:t>
        </w:r>
        <w:r w:rsidR="000A4690">
          <w:rPr>
            <w:webHidden/>
          </w:rPr>
          <w:fldChar w:fldCharType="end"/>
        </w:r>
      </w:hyperlink>
    </w:p>
    <w:p w14:paraId="18BC2B3C" w14:textId="450E782E" w:rsidR="000A4690" w:rsidRDefault="00236BC8">
      <w:pPr>
        <w:pStyle w:val="Obsah2"/>
        <w:tabs>
          <w:tab w:val="left" w:pos="660"/>
          <w:tab w:val="right" w:leader="dot" w:pos="10082"/>
        </w:tabs>
        <w:rPr>
          <w:rFonts w:eastAsiaTheme="minorEastAsia" w:cstheme="minorBidi"/>
          <w:sz w:val="22"/>
          <w:szCs w:val="22"/>
          <w:lang w:eastAsia="cs-CZ"/>
        </w:rPr>
      </w:pPr>
      <w:hyperlink w:anchor="_Toc70514170" w:history="1">
        <w:r w:rsidR="000A4690" w:rsidRPr="001B6935">
          <w:rPr>
            <w:rStyle w:val="Hypertextovodkaz"/>
            <w:noProof/>
          </w:rPr>
          <w:t>2.1</w:t>
        </w:r>
        <w:r w:rsidR="000A4690">
          <w:rPr>
            <w:rFonts w:eastAsiaTheme="minorEastAsia" w:cstheme="minorBidi"/>
            <w:sz w:val="22"/>
            <w:szCs w:val="22"/>
            <w:lang w:eastAsia="cs-CZ"/>
          </w:rPr>
          <w:tab/>
        </w:r>
        <w:r w:rsidR="000A4690" w:rsidRPr="001B6935">
          <w:rPr>
            <w:rStyle w:val="Hypertextovodkaz"/>
            <w:noProof/>
          </w:rPr>
          <w:t>Popis</w:t>
        </w:r>
        <w:r w:rsidR="000A4690">
          <w:rPr>
            <w:webHidden/>
          </w:rPr>
          <w:tab/>
        </w:r>
        <w:r w:rsidR="000A4690">
          <w:rPr>
            <w:webHidden/>
          </w:rPr>
          <w:fldChar w:fldCharType="begin"/>
        </w:r>
        <w:r w:rsidR="000A4690">
          <w:rPr>
            <w:webHidden/>
          </w:rPr>
          <w:instrText xml:space="preserve"> PAGEREF _Toc70514170 \h </w:instrText>
        </w:r>
        <w:r w:rsidR="000A4690">
          <w:rPr>
            <w:webHidden/>
          </w:rPr>
        </w:r>
        <w:r w:rsidR="000A4690">
          <w:rPr>
            <w:webHidden/>
          </w:rPr>
          <w:fldChar w:fldCharType="separate"/>
        </w:r>
        <w:r w:rsidR="000A4690">
          <w:rPr>
            <w:webHidden/>
          </w:rPr>
          <w:t>5</w:t>
        </w:r>
        <w:r w:rsidR="000A4690">
          <w:rPr>
            <w:webHidden/>
          </w:rPr>
          <w:fldChar w:fldCharType="end"/>
        </w:r>
      </w:hyperlink>
    </w:p>
    <w:p w14:paraId="05D36675" w14:textId="702A7500" w:rsidR="000A4690" w:rsidRDefault="00236BC8">
      <w:pPr>
        <w:pStyle w:val="Obsah2"/>
        <w:tabs>
          <w:tab w:val="left" w:pos="660"/>
          <w:tab w:val="right" w:leader="dot" w:pos="10082"/>
        </w:tabs>
        <w:rPr>
          <w:rFonts w:eastAsiaTheme="minorEastAsia" w:cstheme="minorBidi"/>
          <w:sz w:val="22"/>
          <w:szCs w:val="22"/>
          <w:lang w:eastAsia="cs-CZ"/>
        </w:rPr>
      </w:pPr>
      <w:hyperlink w:anchor="_Toc70514171" w:history="1">
        <w:r w:rsidR="000A4690" w:rsidRPr="001B6935">
          <w:rPr>
            <w:rStyle w:val="Hypertextovodkaz"/>
            <w:noProof/>
          </w:rPr>
          <w:t>2.2</w:t>
        </w:r>
        <w:r w:rsidR="000A4690">
          <w:rPr>
            <w:rFonts w:eastAsiaTheme="minorEastAsia" w:cstheme="minorBidi"/>
            <w:sz w:val="22"/>
            <w:szCs w:val="22"/>
            <w:lang w:eastAsia="cs-CZ"/>
          </w:rPr>
          <w:tab/>
        </w:r>
        <w:r w:rsidR="000A4690" w:rsidRPr="001B6935">
          <w:rPr>
            <w:rStyle w:val="Hypertextovodkaz"/>
            <w:noProof/>
          </w:rPr>
          <w:t>Tematické části</w:t>
        </w:r>
        <w:r w:rsidR="000A4690">
          <w:rPr>
            <w:webHidden/>
          </w:rPr>
          <w:tab/>
        </w:r>
        <w:r w:rsidR="000A4690">
          <w:rPr>
            <w:webHidden/>
          </w:rPr>
          <w:fldChar w:fldCharType="begin"/>
        </w:r>
        <w:r w:rsidR="000A4690">
          <w:rPr>
            <w:webHidden/>
          </w:rPr>
          <w:instrText xml:space="preserve"> PAGEREF _Toc70514171 \h </w:instrText>
        </w:r>
        <w:r w:rsidR="000A4690">
          <w:rPr>
            <w:webHidden/>
          </w:rPr>
        </w:r>
        <w:r w:rsidR="000A4690">
          <w:rPr>
            <w:webHidden/>
          </w:rPr>
          <w:fldChar w:fldCharType="separate"/>
        </w:r>
        <w:r w:rsidR="000A4690">
          <w:rPr>
            <w:webHidden/>
          </w:rPr>
          <w:t>5</w:t>
        </w:r>
        <w:r w:rsidR="000A4690">
          <w:rPr>
            <w:webHidden/>
          </w:rPr>
          <w:fldChar w:fldCharType="end"/>
        </w:r>
      </w:hyperlink>
    </w:p>
    <w:p w14:paraId="1A0E38D3" w14:textId="43D0B39D" w:rsidR="000A4690" w:rsidRDefault="00236BC8">
      <w:pPr>
        <w:pStyle w:val="Obsah3"/>
        <w:tabs>
          <w:tab w:val="left" w:pos="660"/>
        </w:tabs>
        <w:rPr>
          <w:rFonts w:eastAsiaTheme="minorEastAsia" w:cstheme="minorBidi"/>
          <w:i w:val="0"/>
          <w:color w:val="auto"/>
          <w:sz w:val="22"/>
          <w:szCs w:val="22"/>
          <w:lang w:eastAsia="cs-CZ"/>
        </w:rPr>
      </w:pPr>
      <w:hyperlink w:anchor="_Toc70514172" w:history="1">
        <w:r w:rsidR="000A4690" w:rsidRPr="001B6935">
          <w:rPr>
            <w:rStyle w:val="Hypertextovodkaz"/>
            <w:noProof/>
          </w:rPr>
          <w:t>2.2.1</w:t>
        </w:r>
        <w:r w:rsidR="000A4690">
          <w:rPr>
            <w:rFonts w:eastAsiaTheme="minorEastAsia" w:cstheme="minorBidi"/>
            <w:i w:val="0"/>
            <w:color w:val="auto"/>
            <w:sz w:val="22"/>
            <w:szCs w:val="22"/>
            <w:lang w:eastAsia="cs-CZ"/>
          </w:rPr>
          <w:tab/>
        </w:r>
        <w:r w:rsidR="000A4690" w:rsidRPr="001B6935">
          <w:rPr>
            <w:rStyle w:val="Hypertextovodkaz"/>
            <w:noProof/>
          </w:rPr>
          <w:t>Část 1.1 – Dodržování zákona a akceptace cen znaleckým posudkem</w:t>
        </w:r>
        <w:r w:rsidR="000A4690">
          <w:rPr>
            <w:webHidden/>
          </w:rPr>
          <w:tab/>
        </w:r>
        <w:r w:rsidR="000A4690">
          <w:rPr>
            <w:webHidden/>
          </w:rPr>
          <w:fldChar w:fldCharType="begin"/>
        </w:r>
        <w:r w:rsidR="000A4690">
          <w:rPr>
            <w:webHidden/>
          </w:rPr>
          <w:instrText xml:space="preserve"> PAGEREF _Toc70514172 \h </w:instrText>
        </w:r>
        <w:r w:rsidR="000A4690">
          <w:rPr>
            <w:webHidden/>
          </w:rPr>
        </w:r>
        <w:r w:rsidR="000A4690">
          <w:rPr>
            <w:webHidden/>
          </w:rPr>
          <w:fldChar w:fldCharType="separate"/>
        </w:r>
        <w:r w:rsidR="000A4690">
          <w:rPr>
            <w:webHidden/>
          </w:rPr>
          <w:t>5</w:t>
        </w:r>
        <w:r w:rsidR="000A4690">
          <w:rPr>
            <w:webHidden/>
          </w:rPr>
          <w:fldChar w:fldCharType="end"/>
        </w:r>
      </w:hyperlink>
    </w:p>
    <w:p w14:paraId="2EA6B179" w14:textId="0CD3DE1D" w:rsidR="000A4690" w:rsidRDefault="00236BC8">
      <w:pPr>
        <w:pStyle w:val="Obsah3"/>
        <w:tabs>
          <w:tab w:val="left" w:pos="660"/>
        </w:tabs>
        <w:rPr>
          <w:rFonts w:eastAsiaTheme="minorEastAsia" w:cstheme="minorBidi"/>
          <w:i w:val="0"/>
          <w:color w:val="auto"/>
          <w:sz w:val="22"/>
          <w:szCs w:val="22"/>
          <w:lang w:eastAsia="cs-CZ"/>
        </w:rPr>
      </w:pPr>
      <w:hyperlink w:anchor="_Toc70514173" w:history="1">
        <w:r w:rsidR="000A4690" w:rsidRPr="001B6935">
          <w:rPr>
            <w:rStyle w:val="Hypertextovodkaz"/>
            <w:noProof/>
          </w:rPr>
          <w:t>2.2.2</w:t>
        </w:r>
        <w:r w:rsidR="000A4690">
          <w:rPr>
            <w:rFonts w:eastAsiaTheme="minorEastAsia" w:cstheme="minorBidi"/>
            <w:i w:val="0"/>
            <w:color w:val="auto"/>
            <w:sz w:val="22"/>
            <w:szCs w:val="22"/>
            <w:lang w:eastAsia="cs-CZ"/>
          </w:rPr>
          <w:tab/>
        </w:r>
        <w:r w:rsidR="000A4690" w:rsidRPr="001B6935">
          <w:rPr>
            <w:rStyle w:val="Hypertextovodkaz"/>
            <w:noProof/>
          </w:rPr>
          <w:t>Část 1.2 – Koordinace investic podle Směrnice Evropského parlamentu a Rady 2014/61/EU pro usnadnění výstavby</w:t>
        </w:r>
        <w:r w:rsidR="000A4690">
          <w:rPr>
            <w:webHidden/>
          </w:rPr>
          <w:tab/>
        </w:r>
        <w:r w:rsidR="000A4690">
          <w:rPr>
            <w:webHidden/>
          </w:rPr>
          <w:fldChar w:fldCharType="begin"/>
        </w:r>
        <w:r w:rsidR="000A4690">
          <w:rPr>
            <w:webHidden/>
          </w:rPr>
          <w:instrText xml:space="preserve"> PAGEREF _Toc70514173 \h </w:instrText>
        </w:r>
        <w:r w:rsidR="000A4690">
          <w:rPr>
            <w:webHidden/>
          </w:rPr>
        </w:r>
        <w:r w:rsidR="000A4690">
          <w:rPr>
            <w:webHidden/>
          </w:rPr>
          <w:fldChar w:fldCharType="separate"/>
        </w:r>
        <w:r w:rsidR="000A4690">
          <w:rPr>
            <w:webHidden/>
          </w:rPr>
          <w:t>6</w:t>
        </w:r>
        <w:r w:rsidR="000A4690">
          <w:rPr>
            <w:webHidden/>
          </w:rPr>
          <w:fldChar w:fldCharType="end"/>
        </w:r>
      </w:hyperlink>
    </w:p>
    <w:p w14:paraId="4BF338FC" w14:textId="10BC9359" w:rsidR="000A4690" w:rsidRDefault="00236BC8">
      <w:pPr>
        <w:pStyle w:val="Obsah3"/>
        <w:tabs>
          <w:tab w:val="left" w:pos="660"/>
        </w:tabs>
        <w:rPr>
          <w:rFonts w:eastAsiaTheme="minorEastAsia" w:cstheme="minorBidi"/>
          <w:i w:val="0"/>
          <w:color w:val="auto"/>
          <w:sz w:val="22"/>
          <w:szCs w:val="22"/>
          <w:lang w:eastAsia="cs-CZ"/>
        </w:rPr>
      </w:pPr>
      <w:hyperlink w:anchor="_Toc70514174" w:history="1">
        <w:r w:rsidR="000A4690" w:rsidRPr="001B6935">
          <w:rPr>
            <w:rStyle w:val="Hypertextovodkaz"/>
            <w:noProof/>
          </w:rPr>
          <w:t>2.2.3</w:t>
        </w:r>
        <w:r w:rsidR="000A4690">
          <w:rPr>
            <w:rFonts w:eastAsiaTheme="minorEastAsia" w:cstheme="minorBidi"/>
            <w:i w:val="0"/>
            <w:color w:val="auto"/>
            <w:sz w:val="22"/>
            <w:szCs w:val="22"/>
            <w:lang w:eastAsia="cs-CZ"/>
          </w:rPr>
          <w:tab/>
        </w:r>
        <w:r w:rsidR="000A4690" w:rsidRPr="001B6935">
          <w:rPr>
            <w:rStyle w:val="Hypertextovodkaz"/>
            <w:noProof/>
          </w:rPr>
          <w:t>Část 1.3 – Povinné ukládání kabelovodů při krajských investicích</w:t>
        </w:r>
        <w:r w:rsidR="000A4690">
          <w:rPr>
            <w:webHidden/>
          </w:rPr>
          <w:tab/>
        </w:r>
        <w:r w:rsidR="000A4690">
          <w:rPr>
            <w:webHidden/>
          </w:rPr>
          <w:fldChar w:fldCharType="begin"/>
        </w:r>
        <w:r w:rsidR="000A4690">
          <w:rPr>
            <w:webHidden/>
          </w:rPr>
          <w:instrText xml:space="preserve"> PAGEREF _Toc70514174 \h </w:instrText>
        </w:r>
        <w:r w:rsidR="000A4690">
          <w:rPr>
            <w:webHidden/>
          </w:rPr>
        </w:r>
        <w:r w:rsidR="000A4690">
          <w:rPr>
            <w:webHidden/>
          </w:rPr>
          <w:fldChar w:fldCharType="separate"/>
        </w:r>
        <w:r w:rsidR="000A4690">
          <w:rPr>
            <w:webHidden/>
          </w:rPr>
          <w:t>6</w:t>
        </w:r>
        <w:r w:rsidR="000A4690">
          <w:rPr>
            <w:webHidden/>
          </w:rPr>
          <w:fldChar w:fldCharType="end"/>
        </w:r>
      </w:hyperlink>
    </w:p>
    <w:p w14:paraId="4CDE0712" w14:textId="5689BDE5" w:rsidR="000A4690" w:rsidRDefault="00236BC8">
      <w:pPr>
        <w:pStyle w:val="Obsah3"/>
        <w:tabs>
          <w:tab w:val="left" w:pos="660"/>
        </w:tabs>
        <w:rPr>
          <w:rFonts w:eastAsiaTheme="minorEastAsia" w:cstheme="minorBidi"/>
          <w:i w:val="0"/>
          <w:color w:val="auto"/>
          <w:sz w:val="22"/>
          <w:szCs w:val="22"/>
          <w:lang w:eastAsia="cs-CZ"/>
        </w:rPr>
      </w:pPr>
      <w:hyperlink w:anchor="_Toc70514175" w:history="1">
        <w:r w:rsidR="000A4690" w:rsidRPr="001B6935">
          <w:rPr>
            <w:rStyle w:val="Hypertextovodkaz"/>
            <w:noProof/>
          </w:rPr>
          <w:t>2.2.4</w:t>
        </w:r>
        <w:r w:rsidR="000A4690">
          <w:rPr>
            <w:rFonts w:eastAsiaTheme="minorEastAsia" w:cstheme="minorBidi"/>
            <w:i w:val="0"/>
            <w:color w:val="auto"/>
            <w:sz w:val="22"/>
            <w:szCs w:val="22"/>
            <w:lang w:eastAsia="cs-CZ"/>
          </w:rPr>
          <w:tab/>
        </w:r>
        <w:r w:rsidR="000A4690" w:rsidRPr="001B6935">
          <w:rPr>
            <w:rStyle w:val="Hypertextovodkaz"/>
            <w:noProof/>
          </w:rPr>
          <w:t>Část 1.4 – Ukládání podél cest v nezpevněné ploše</w:t>
        </w:r>
        <w:r w:rsidR="000A4690">
          <w:rPr>
            <w:webHidden/>
          </w:rPr>
          <w:tab/>
        </w:r>
        <w:r w:rsidR="000A4690">
          <w:rPr>
            <w:webHidden/>
          </w:rPr>
          <w:fldChar w:fldCharType="begin"/>
        </w:r>
        <w:r w:rsidR="000A4690">
          <w:rPr>
            <w:webHidden/>
          </w:rPr>
          <w:instrText xml:space="preserve"> PAGEREF _Toc70514175 \h </w:instrText>
        </w:r>
        <w:r w:rsidR="000A4690">
          <w:rPr>
            <w:webHidden/>
          </w:rPr>
        </w:r>
        <w:r w:rsidR="000A4690">
          <w:rPr>
            <w:webHidden/>
          </w:rPr>
          <w:fldChar w:fldCharType="separate"/>
        </w:r>
        <w:r w:rsidR="000A4690">
          <w:rPr>
            <w:webHidden/>
          </w:rPr>
          <w:t>6</w:t>
        </w:r>
        <w:r w:rsidR="000A4690">
          <w:rPr>
            <w:webHidden/>
          </w:rPr>
          <w:fldChar w:fldCharType="end"/>
        </w:r>
      </w:hyperlink>
    </w:p>
    <w:p w14:paraId="7CC20A1D" w14:textId="7478CE4B" w:rsidR="000A4690" w:rsidRDefault="00236BC8">
      <w:pPr>
        <w:pStyle w:val="Obsah2"/>
        <w:tabs>
          <w:tab w:val="left" w:pos="660"/>
          <w:tab w:val="right" w:leader="dot" w:pos="10082"/>
        </w:tabs>
        <w:rPr>
          <w:rFonts w:eastAsiaTheme="minorEastAsia" w:cstheme="minorBidi"/>
          <w:sz w:val="22"/>
          <w:szCs w:val="22"/>
          <w:lang w:eastAsia="cs-CZ"/>
        </w:rPr>
      </w:pPr>
      <w:hyperlink w:anchor="_Toc70514176" w:history="1">
        <w:r w:rsidR="000A4690" w:rsidRPr="001B6935">
          <w:rPr>
            <w:rStyle w:val="Hypertextovodkaz"/>
            <w:noProof/>
          </w:rPr>
          <w:t>2.3</w:t>
        </w:r>
        <w:r w:rsidR="000A4690">
          <w:rPr>
            <w:rFonts w:eastAsiaTheme="minorEastAsia" w:cstheme="minorBidi"/>
            <w:sz w:val="22"/>
            <w:szCs w:val="22"/>
            <w:lang w:eastAsia="cs-CZ"/>
          </w:rPr>
          <w:tab/>
        </w:r>
        <w:r w:rsidR="000A4690" w:rsidRPr="001B6935">
          <w:rPr>
            <w:rStyle w:val="Hypertextovodkaz"/>
            <w:noProof/>
          </w:rPr>
          <w:t>Konkrétní úkoly</w:t>
        </w:r>
        <w:r w:rsidR="000A4690">
          <w:rPr>
            <w:webHidden/>
          </w:rPr>
          <w:tab/>
        </w:r>
        <w:r w:rsidR="000A4690">
          <w:rPr>
            <w:webHidden/>
          </w:rPr>
          <w:fldChar w:fldCharType="begin"/>
        </w:r>
        <w:r w:rsidR="000A4690">
          <w:rPr>
            <w:webHidden/>
          </w:rPr>
          <w:instrText xml:space="preserve"> PAGEREF _Toc70514176 \h </w:instrText>
        </w:r>
        <w:r w:rsidR="000A4690">
          <w:rPr>
            <w:webHidden/>
          </w:rPr>
        </w:r>
        <w:r w:rsidR="000A4690">
          <w:rPr>
            <w:webHidden/>
          </w:rPr>
          <w:fldChar w:fldCharType="separate"/>
        </w:r>
        <w:r w:rsidR="000A4690">
          <w:rPr>
            <w:webHidden/>
          </w:rPr>
          <w:t>7</w:t>
        </w:r>
        <w:r w:rsidR="000A4690">
          <w:rPr>
            <w:webHidden/>
          </w:rPr>
          <w:fldChar w:fldCharType="end"/>
        </w:r>
      </w:hyperlink>
    </w:p>
    <w:p w14:paraId="3B0AECCD" w14:textId="3C55A532" w:rsidR="000A4690" w:rsidRDefault="00236BC8">
      <w:pPr>
        <w:pStyle w:val="Obsah1"/>
        <w:tabs>
          <w:tab w:val="left" w:pos="660"/>
        </w:tabs>
        <w:rPr>
          <w:rFonts w:eastAsiaTheme="minorEastAsia" w:cstheme="minorBidi"/>
          <w:b w:val="0"/>
          <w:color w:val="auto"/>
          <w:sz w:val="22"/>
          <w:szCs w:val="22"/>
          <w:lang w:eastAsia="cs-CZ"/>
        </w:rPr>
      </w:pPr>
      <w:hyperlink w:anchor="_Toc70514177" w:history="1">
        <w:r w:rsidR="000A4690" w:rsidRPr="001B6935">
          <w:rPr>
            <w:rStyle w:val="Hypertextovodkaz"/>
            <w:noProof/>
            <w14:scene3d>
              <w14:camera w14:prst="orthographicFront"/>
              <w14:lightRig w14:rig="threePt" w14:dir="t">
                <w14:rot w14:lat="0" w14:lon="0" w14:rev="0"/>
              </w14:lightRig>
            </w14:scene3d>
          </w:rPr>
          <w:t>3</w:t>
        </w:r>
        <w:r w:rsidR="000A4690">
          <w:rPr>
            <w:rFonts w:eastAsiaTheme="minorEastAsia" w:cstheme="minorBidi"/>
            <w:b w:val="0"/>
            <w:color w:val="auto"/>
            <w:sz w:val="22"/>
            <w:szCs w:val="22"/>
            <w:lang w:eastAsia="cs-CZ"/>
          </w:rPr>
          <w:tab/>
        </w:r>
        <w:r w:rsidR="000A4690" w:rsidRPr="001B6935">
          <w:rPr>
            <w:rStyle w:val="Hypertextovodkaz"/>
            <w:noProof/>
          </w:rPr>
          <w:t>Okruh 2: Podpora dostupnosti infrastruktury</w:t>
        </w:r>
        <w:r w:rsidR="000A4690">
          <w:rPr>
            <w:webHidden/>
          </w:rPr>
          <w:tab/>
        </w:r>
        <w:r w:rsidR="000A4690">
          <w:rPr>
            <w:webHidden/>
          </w:rPr>
          <w:fldChar w:fldCharType="begin"/>
        </w:r>
        <w:r w:rsidR="000A4690">
          <w:rPr>
            <w:webHidden/>
          </w:rPr>
          <w:instrText xml:space="preserve"> PAGEREF _Toc70514177 \h </w:instrText>
        </w:r>
        <w:r w:rsidR="000A4690">
          <w:rPr>
            <w:webHidden/>
          </w:rPr>
        </w:r>
        <w:r w:rsidR="000A4690">
          <w:rPr>
            <w:webHidden/>
          </w:rPr>
          <w:fldChar w:fldCharType="separate"/>
        </w:r>
        <w:r w:rsidR="000A4690">
          <w:rPr>
            <w:webHidden/>
          </w:rPr>
          <w:t>8</w:t>
        </w:r>
        <w:r w:rsidR="000A4690">
          <w:rPr>
            <w:webHidden/>
          </w:rPr>
          <w:fldChar w:fldCharType="end"/>
        </w:r>
      </w:hyperlink>
    </w:p>
    <w:p w14:paraId="2D2B4E77" w14:textId="6D3BF549" w:rsidR="000A4690" w:rsidRDefault="00236BC8">
      <w:pPr>
        <w:pStyle w:val="Obsah2"/>
        <w:tabs>
          <w:tab w:val="left" w:pos="660"/>
          <w:tab w:val="right" w:leader="dot" w:pos="10082"/>
        </w:tabs>
        <w:rPr>
          <w:rFonts w:eastAsiaTheme="minorEastAsia" w:cstheme="minorBidi"/>
          <w:sz w:val="22"/>
          <w:szCs w:val="22"/>
          <w:lang w:eastAsia="cs-CZ"/>
        </w:rPr>
      </w:pPr>
      <w:hyperlink w:anchor="_Toc70514178" w:history="1">
        <w:r w:rsidR="000A4690" w:rsidRPr="001B6935">
          <w:rPr>
            <w:rStyle w:val="Hypertextovodkaz"/>
            <w:noProof/>
          </w:rPr>
          <w:t>3.1</w:t>
        </w:r>
        <w:r w:rsidR="000A4690">
          <w:rPr>
            <w:rFonts w:eastAsiaTheme="minorEastAsia" w:cstheme="minorBidi"/>
            <w:sz w:val="22"/>
            <w:szCs w:val="22"/>
            <w:lang w:eastAsia="cs-CZ"/>
          </w:rPr>
          <w:tab/>
        </w:r>
        <w:r w:rsidR="000A4690" w:rsidRPr="001B6935">
          <w:rPr>
            <w:rStyle w:val="Hypertextovodkaz"/>
            <w:noProof/>
          </w:rPr>
          <w:t>Popis</w:t>
        </w:r>
        <w:r w:rsidR="000A4690">
          <w:rPr>
            <w:webHidden/>
          </w:rPr>
          <w:tab/>
        </w:r>
        <w:r w:rsidR="000A4690">
          <w:rPr>
            <w:webHidden/>
          </w:rPr>
          <w:fldChar w:fldCharType="begin"/>
        </w:r>
        <w:r w:rsidR="000A4690">
          <w:rPr>
            <w:webHidden/>
          </w:rPr>
          <w:instrText xml:space="preserve"> PAGEREF _Toc70514178 \h </w:instrText>
        </w:r>
        <w:r w:rsidR="000A4690">
          <w:rPr>
            <w:webHidden/>
          </w:rPr>
        </w:r>
        <w:r w:rsidR="000A4690">
          <w:rPr>
            <w:webHidden/>
          </w:rPr>
          <w:fldChar w:fldCharType="separate"/>
        </w:r>
        <w:r w:rsidR="000A4690">
          <w:rPr>
            <w:webHidden/>
          </w:rPr>
          <w:t>8</w:t>
        </w:r>
        <w:r w:rsidR="000A4690">
          <w:rPr>
            <w:webHidden/>
          </w:rPr>
          <w:fldChar w:fldCharType="end"/>
        </w:r>
      </w:hyperlink>
    </w:p>
    <w:p w14:paraId="716DE479" w14:textId="57C064F3" w:rsidR="000A4690" w:rsidRDefault="00236BC8">
      <w:pPr>
        <w:pStyle w:val="Obsah2"/>
        <w:tabs>
          <w:tab w:val="left" w:pos="660"/>
          <w:tab w:val="right" w:leader="dot" w:pos="10082"/>
        </w:tabs>
        <w:rPr>
          <w:rFonts w:eastAsiaTheme="minorEastAsia" w:cstheme="minorBidi"/>
          <w:sz w:val="22"/>
          <w:szCs w:val="22"/>
          <w:lang w:eastAsia="cs-CZ"/>
        </w:rPr>
      </w:pPr>
      <w:hyperlink w:anchor="_Toc70514179" w:history="1">
        <w:r w:rsidR="000A4690" w:rsidRPr="001B6935">
          <w:rPr>
            <w:rStyle w:val="Hypertextovodkaz"/>
            <w:noProof/>
          </w:rPr>
          <w:t>3.2</w:t>
        </w:r>
        <w:r w:rsidR="000A4690">
          <w:rPr>
            <w:rFonts w:eastAsiaTheme="minorEastAsia" w:cstheme="minorBidi"/>
            <w:sz w:val="22"/>
            <w:szCs w:val="22"/>
            <w:lang w:eastAsia="cs-CZ"/>
          </w:rPr>
          <w:tab/>
        </w:r>
        <w:r w:rsidR="000A4690" w:rsidRPr="001B6935">
          <w:rPr>
            <w:rStyle w:val="Hypertextovodkaz"/>
            <w:noProof/>
          </w:rPr>
          <w:t>Tematické části</w:t>
        </w:r>
        <w:r w:rsidR="000A4690">
          <w:rPr>
            <w:webHidden/>
          </w:rPr>
          <w:tab/>
        </w:r>
        <w:r w:rsidR="000A4690">
          <w:rPr>
            <w:webHidden/>
          </w:rPr>
          <w:fldChar w:fldCharType="begin"/>
        </w:r>
        <w:r w:rsidR="000A4690">
          <w:rPr>
            <w:webHidden/>
          </w:rPr>
          <w:instrText xml:space="preserve"> PAGEREF _Toc70514179 \h </w:instrText>
        </w:r>
        <w:r w:rsidR="000A4690">
          <w:rPr>
            <w:webHidden/>
          </w:rPr>
        </w:r>
        <w:r w:rsidR="000A4690">
          <w:rPr>
            <w:webHidden/>
          </w:rPr>
          <w:fldChar w:fldCharType="separate"/>
        </w:r>
        <w:r w:rsidR="000A4690">
          <w:rPr>
            <w:webHidden/>
          </w:rPr>
          <w:t>9</w:t>
        </w:r>
        <w:r w:rsidR="000A4690">
          <w:rPr>
            <w:webHidden/>
          </w:rPr>
          <w:fldChar w:fldCharType="end"/>
        </w:r>
      </w:hyperlink>
    </w:p>
    <w:p w14:paraId="1FE2ED78" w14:textId="2E95D202" w:rsidR="000A4690" w:rsidRDefault="00236BC8">
      <w:pPr>
        <w:pStyle w:val="Obsah3"/>
        <w:tabs>
          <w:tab w:val="left" w:pos="660"/>
        </w:tabs>
        <w:rPr>
          <w:rFonts w:eastAsiaTheme="minorEastAsia" w:cstheme="minorBidi"/>
          <w:i w:val="0"/>
          <w:color w:val="auto"/>
          <w:sz w:val="22"/>
          <w:szCs w:val="22"/>
          <w:lang w:eastAsia="cs-CZ"/>
        </w:rPr>
      </w:pPr>
      <w:hyperlink w:anchor="_Toc70514180" w:history="1">
        <w:r w:rsidR="000A4690" w:rsidRPr="001B6935">
          <w:rPr>
            <w:rStyle w:val="Hypertextovodkaz"/>
            <w:noProof/>
          </w:rPr>
          <w:t>3.2.1</w:t>
        </w:r>
        <w:r w:rsidR="000A4690">
          <w:rPr>
            <w:rFonts w:eastAsiaTheme="minorEastAsia" w:cstheme="minorBidi"/>
            <w:i w:val="0"/>
            <w:color w:val="auto"/>
            <w:sz w:val="22"/>
            <w:szCs w:val="22"/>
            <w:lang w:eastAsia="cs-CZ"/>
          </w:rPr>
          <w:tab/>
        </w:r>
        <w:r w:rsidR="000A4690" w:rsidRPr="001B6935">
          <w:rPr>
            <w:rStyle w:val="Hypertextovodkaz"/>
            <w:noProof/>
          </w:rPr>
          <w:t>Část 2.1 – Snížení překážek selhání trhu</w:t>
        </w:r>
        <w:r w:rsidR="000A4690">
          <w:rPr>
            <w:webHidden/>
          </w:rPr>
          <w:tab/>
        </w:r>
        <w:r w:rsidR="000A4690">
          <w:rPr>
            <w:webHidden/>
          </w:rPr>
          <w:fldChar w:fldCharType="begin"/>
        </w:r>
        <w:r w:rsidR="000A4690">
          <w:rPr>
            <w:webHidden/>
          </w:rPr>
          <w:instrText xml:space="preserve"> PAGEREF _Toc70514180 \h </w:instrText>
        </w:r>
        <w:r w:rsidR="000A4690">
          <w:rPr>
            <w:webHidden/>
          </w:rPr>
        </w:r>
        <w:r w:rsidR="000A4690">
          <w:rPr>
            <w:webHidden/>
          </w:rPr>
          <w:fldChar w:fldCharType="separate"/>
        </w:r>
        <w:r w:rsidR="000A4690">
          <w:rPr>
            <w:webHidden/>
          </w:rPr>
          <w:t>9</w:t>
        </w:r>
        <w:r w:rsidR="000A4690">
          <w:rPr>
            <w:webHidden/>
          </w:rPr>
          <w:fldChar w:fldCharType="end"/>
        </w:r>
      </w:hyperlink>
    </w:p>
    <w:p w14:paraId="5FBCE3A4" w14:textId="0E7A290A" w:rsidR="000A4690" w:rsidRDefault="00236BC8">
      <w:pPr>
        <w:pStyle w:val="Obsah2"/>
        <w:tabs>
          <w:tab w:val="left" w:pos="660"/>
          <w:tab w:val="right" w:leader="dot" w:pos="10082"/>
        </w:tabs>
        <w:rPr>
          <w:rFonts w:eastAsiaTheme="minorEastAsia" w:cstheme="minorBidi"/>
          <w:sz w:val="22"/>
          <w:szCs w:val="22"/>
          <w:lang w:eastAsia="cs-CZ"/>
        </w:rPr>
      </w:pPr>
      <w:hyperlink w:anchor="_Toc70514181" w:history="1">
        <w:r w:rsidR="000A4690" w:rsidRPr="001B6935">
          <w:rPr>
            <w:rStyle w:val="Hypertextovodkaz"/>
            <w:noProof/>
          </w:rPr>
          <w:t>3.3</w:t>
        </w:r>
        <w:r w:rsidR="000A4690">
          <w:rPr>
            <w:rFonts w:eastAsiaTheme="minorEastAsia" w:cstheme="minorBidi"/>
            <w:sz w:val="22"/>
            <w:szCs w:val="22"/>
            <w:lang w:eastAsia="cs-CZ"/>
          </w:rPr>
          <w:tab/>
        </w:r>
        <w:r w:rsidR="000A4690" w:rsidRPr="001B6935">
          <w:rPr>
            <w:rStyle w:val="Hypertextovodkaz"/>
            <w:noProof/>
          </w:rPr>
          <w:t>Konkrétní úkoly</w:t>
        </w:r>
        <w:r w:rsidR="000A4690">
          <w:rPr>
            <w:webHidden/>
          </w:rPr>
          <w:tab/>
        </w:r>
        <w:r w:rsidR="000A4690">
          <w:rPr>
            <w:webHidden/>
          </w:rPr>
          <w:fldChar w:fldCharType="begin"/>
        </w:r>
        <w:r w:rsidR="000A4690">
          <w:rPr>
            <w:webHidden/>
          </w:rPr>
          <w:instrText xml:space="preserve"> PAGEREF _Toc70514181 \h </w:instrText>
        </w:r>
        <w:r w:rsidR="000A4690">
          <w:rPr>
            <w:webHidden/>
          </w:rPr>
        </w:r>
        <w:r w:rsidR="000A4690">
          <w:rPr>
            <w:webHidden/>
          </w:rPr>
          <w:fldChar w:fldCharType="separate"/>
        </w:r>
        <w:r w:rsidR="000A4690">
          <w:rPr>
            <w:webHidden/>
          </w:rPr>
          <w:t>9</w:t>
        </w:r>
        <w:r w:rsidR="000A4690">
          <w:rPr>
            <w:webHidden/>
          </w:rPr>
          <w:fldChar w:fldCharType="end"/>
        </w:r>
      </w:hyperlink>
    </w:p>
    <w:p w14:paraId="6C75FC9E" w14:textId="658510A7" w:rsidR="000A4690" w:rsidRDefault="00236BC8">
      <w:pPr>
        <w:pStyle w:val="Obsah1"/>
        <w:tabs>
          <w:tab w:val="left" w:pos="660"/>
        </w:tabs>
        <w:rPr>
          <w:rFonts w:eastAsiaTheme="minorEastAsia" w:cstheme="minorBidi"/>
          <w:b w:val="0"/>
          <w:color w:val="auto"/>
          <w:sz w:val="22"/>
          <w:szCs w:val="22"/>
          <w:lang w:eastAsia="cs-CZ"/>
        </w:rPr>
      </w:pPr>
      <w:hyperlink w:anchor="_Toc70514182" w:history="1">
        <w:r w:rsidR="000A4690" w:rsidRPr="001B6935">
          <w:rPr>
            <w:rStyle w:val="Hypertextovodkaz"/>
            <w:noProof/>
            <w14:scene3d>
              <w14:camera w14:prst="orthographicFront"/>
              <w14:lightRig w14:rig="threePt" w14:dir="t">
                <w14:rot w14:lat="0" w14:lon="0" w14:rev="0"/>
              </w14:lightRig>
            </w14:scene3d>
          </w:rPr>
          <w:t>4</w:t>
        </w:r>
        <w:r w:rsidR="000A4690">
          <w:rPr>
            <w:rFonts w:eastAsiaTheme="minorEastAsia" w:cstheme="minorBidi"/>
            <w:b w:val="0"/>
            <w:color w:val="auto"/>
            <w:sz w:val="22"/>
            <w:szCs w:val="22"/>
            <w:lang w:eastAsia="cs-CZ"/>
          </w:rPr>
          <w:tab/>
        </w:r>
        <w:r w:rsidR="000A4690" w:rsidRPr="001B6935">
          <w:rPr>
            <w:rStyle w:val="Hypertextovodkaz"/>
            <w:noProof/>
          </w:rPr>
          <w:t>Okruh 3: Investice kraje do připojení obcí</w:t>
        </w:r>
        <w:r w:rsidR="000A4690">
          <w:rPr>
            <w:webHidden/>
          </w:rPr>
          <w:tab/>
        </w:r>
        <w:r w:rsidR="000A4690">
          <w:rPr>
            <w:webHidden/>
          </w:rPr>
          <w:fldChar w:fldCharType="begin"/>
        </w:r>
        <w:r w:rsidR="000A4690">
          <w:rPr>
            <w:webHidden/>
          </w:rPr>
          <w:instrText xml:space="preserve"> PAGEREF _Toc70514182 \h </w:instrText>
        </w:r>
        <w:r w:rsidR="000A4690">
          <w:rPr>
            <w:webHidden/>
          </w:rPr>
        </w:r>
        <w:r w:rsidR="000A4690">
          <w:rPr>
            <w:webHidden/>
          </w:rPr>
          <w:fldChar w:fldCharType="separate"/>
        </w:r>
        <w:r w:rsidR="000A4690">
          <w:rPr>
            <w:webHidden/>
          </w:rPr>
          <w:t>10</w:t>
        </w:r>
        <w:r w:rsidR="000A4690">
          <w:rPr>
            <w:webHidden/>
          </w:rPr>
          <w:fldChar w:fldCharType="end"/>
        </w:r>
      </w:hyperlink>
    </w:p>
    <w:p w14:paraId="056924C6" w14:textId="0766ED29" w:rsidR="000A4690" w:rsidRDefault="00236BC8">
      <w:pPr>
        <w:pStyle w:val="Obsah2"/>
        <w:tabs>
          <w:tab w:val="left" w:pos="660"/>
          <w:tab w:val="right" w:leader="dot" w:pos="10082"/>
        </w:tabs>
        <w:rPr>
          <w:rFonts w:eastAsiaTheme="minorEastAsia" w:cstheme="minorBidi"/>
          <w:sz w:val="22"/>
          <w:szCs w:val="22"/>
          <w:lang w:eastAsia="cs-CZ"/>
        </w:rPr>
      </w:pPr>
      <w:hyperlink w:anchor="_Toc70514183" w:history="1">
        <w:r w:rsidR="000A4690" w:rsidRPr="001B6935">
          <w:rPr>
            <w:rStyle w:val="Hypertextovodkaz"/>
            <w:noProof/>
          </w:rPr>
          <w:t>4.1</w:t>
        </w:r>
        <w:r w:rsidR="000A4690">
          <w:rPr>
            <w:rFonts w:eastAsiaTheme="minorEastAsia" w:cstheme="minorBidi"/>
            <w:sz w:val="22"/>
            <w:szCs w:val="22"/>
            <w:lang w:eastAsia="cs-CZ"/>
          </w:rPr>
          <w:tab/>
        </w:r>
        <w:r w:rsidR="000A4690" w:rsidRPr="001B6935">
          <w:rPr>
            <w:rStyle w:val="Hypertextovodkaz"/>
            <w:noProof/>
          </w:rPr>
          <w:t xml:space="preserve">Popis </w:t>
        </w:r>
        <w:r w:rsidR="000A4690">
          <w:rPr>
            <w:webHidden/>
          </w:rPr>
          <w:tab/>
        </w:r>
        <w:r w:rsidR="000A4690">
          <w:rPr>
            <w:webHidden/>
          </w:rPr>
          <w:fldChar w:fldCharType="begin"/>
        </w:r>
        <w:r w:rsidR="000A4690">
          <w:rPr>
            <w:webHidden/>
          </w:rPr>
          <w:instrText xml:space="preserve"> PAGEREF _Toc70514183 \h </w:instrText>
        </w:r>
        <w:r w:rsidR="000A4690">
          <w:rPr>
            <w:webHidden/>
          </w:rPr>
        </w:r>
        <w:r w:rsidR="000A4690">
          <w:rPr>
            <w:webHidden/>
          </w:rPr>
          <w:fldChar w:fldCharType="separate"/>
        </w:r>
        <w:r w:rsidR="000A4690">
          <w:rPr>
            <w:webHidden/>
          </w:rPr>
          <w:t>10</w:t>
        </w:r>
        <w:r w:rsidR="000A4690">
          <w:rPr>
            <w:webHidden/>
          </w:rPr>
          <w:fldChar w:fldCharType="end"/>
        </w:r>
      </w:hyperlink>
    </w:p>
    <w:p w14:paraId="2DB47EA5" w14:textId="0ADC4CFA" w:rsidR="000A4690" w:rsidRDefault="00236BC8">
      <w:pPr>
        <w:pStyle w:val="Obsah2"/>
        <w:tabs>
          <w:tab w:val="left" w:pos="660"/>
          <w:tab w:val="right" w:leader="dot" w:pos="10082"/>
        </w:tabs>
        <w:rPr>
          <w:rFonts w:eastAsiaTheme="minorEastAsia" w:cstheme="minorBidi"/>
          <w:sz w:val="22"/>
          <w:szCs w:val="22"/>
          <w:lang w:eastAsia="cs-CZ"/>
        </w:rPr>
      </w:pPr>
      <w:hyperlink w:anchor="_Toc70514184" w:history="1">
        <w:r w:rsidR="000A4690" w:rsidRPr="001B6935">
          <w:rPr>
            <w:rStyle w:val="Hypertextovodkaz"/>
            <w:noProof/>
          </w:rPr>
          <w:t>4.2</w:t>
        </w:r>
        <w:r w:rsidR="000A4690">
          <w:rPr>
            <w:rFonts w:eastAsiaTheme="minorEastAsia" w:cstheme="minorBidi"/>
            <w:sz w:val="22"/>
            <w:szCs w:val="22"/>
            <w:lang w:eastAsia="cs-CZ"/>
          </w:rPr>
          <w:tab/>
        </w:r>
        <w:r w:rsidR="000A4690" w:rsidRPr="001B6935">
          <w:rPr>
            <w:rStyle w:val="Hypertextovodkaz"/>
            <w:noProof/>
          </w:rPr>
          <w:t>Tematické části</w:t>
        </w:r>
        <w:r w:rsidR="000A4690">
          <w:rPr>
            <w:webHidden/>
          </w:rPr>
          <w:tab/>
        </w:r>
        <w:r w:rsidR="000A4690">
          <w:rPr>
            <w:webHidden/>
          </w:rPr>
          <w:fldChar w:fldCharType="begin"/>
        </w:r>
        <w:r w:rsidR="000A4690">
          <w:rPr>
            <w:webHidden/>
          </w:rPr>
          <w:instrText xml:space="preserve"> PAGEREF _Toc70514184 \h </w:instrText>
        </w:r>
        <w:r w:rsidR="000A4690">
          <w:rPr>
            <w:webHidden/>
          </w:rPr>
        </w:r>
        <w:r w:rsidR="000A4690">
          <w:rPr>
            <w:webHidden/>
          </w:rPr>
          <w:fldChar w:fldCharType="separate"/>
        </w:r>
        <w:r w:rsidR="000A4690">
          <w:rPr>
            <w:webHidden/>
          </w:rPr>
          <w:t>10</w:t>
        </w:r>
        <w:r w:rsidR="000A4690">
          <w:rPr>
            <w:webHidden/>
          </w:rPr>
          <w:fldChar w:fldCharType="end"/>
        </w:r>
      </w:hyperlink>
    </w:p>
    <w:p w14:paraId="006B5B0F" w14:textId="4105AE51" w:rsidR="000A4690" w:rsidRDefault="00236BC8">
      <w:pPr>
        <w:pStyle w:val="Obsah3"/>
        <w:tabs>
          <w:tab w:val="left" w:pos="660"/>
        </w:tabs>
        <w:rPr>
          <w:rFonts w:eastAsiaTheme="minorEastAsia" w:cstheme="minorBidi"/>
          <w:i w:val="0"/>
          <w:color w:val="auto"/>
          <w:sz w:val="22"/>
          <w:szCs w:val="22"/>
          <w:lang w:eastAsia="cs-CZ"/>
        </w:rPr>
      </w:pPr>
      <w:hyperlink w:anchor="_Toc70514185" w:history="1">
        <w:r w:rsidR="000A4690" w:rsidRPr="001B6935">
          <w:rPr>
            <w:rStyle w:val="Hypertextovodkaz"/>
            <w:noProof/>
          </w:rPr>
          <w:t>4.2.1</w:t>
        </w:r>
        <w:r w:rsidR="000A4690">
          <w:rPr>
            <w:rFonts w:eastAsiaTheme="minorEastAsia" w:cstheme="minorBidi"/>
            <w:i w:val="0"/>
            <w:color w:val="auto"/>
            <w:sz w:val="22"/>
            <w:szCs w:val="22"/>
            <w:lang w:eastAsia="cs-CZ"/>
          </w:rPr>
          <w:tab/>
        </w:r>
        <w:r w:rsidR="000A4690" w:rsidRPr="001B6935">
          <w:rPr>
            <w:rStyle w:val="Hypertextovodkaz"/>
            <w:noProof/>
          </w:rPr>
          <w:t>Část 3.1 – Spolupodílení se na výstavbě či zajištění SEK</w:t>
        </w:r>
        <w:r w:rsidR="000A4690">
          <w:rPr>
            <w:webHidden/>
          </w:rPr>
          <w:tab/>
        </w:r>
        <w:r w:rsidR="000A4690">
          <w:rPr>
            <w:webHidden/>
          </w:rPr>
          <w:fldChar w:fldCharType="begin"/>
        </w:r>
        <w:r w:rsidR="000A4690">
          <w:rPr>
            <w:webHidden/>
          </w:rPr>
          <w:instrText xml:space="preserve"> PAGEREF _Toc70514185 \h </w:instrText>
        </w:r>
        <w:r w:rsidR="000A4690">
          <w:rPr>
            <w:webHidden/>
          </w:rPr>
        </w:r>
        <w:r w:rsidR="000A4690">
          <w:rPr>
            <w:webHidden/>
          </w:rPr>
          <w:fldChar w:fldCharType="separate"/>
        </w:r>
        <w:r w:rsidR="000A4690">
          <w:rPr>
            <w:webHidden/>
          </w:rPr>
          <w:t>10</w:t>
        </w:r>
        <w:r w:rsidR="000A4690">
          <w:rPr>
            <w:webHidden/>
          </w:rPr>
          <w:fldChar w:fldCharType="end"/>
        </w:r>
      </w:hyperlink>
    </w:p>
    <w:p w14:paraId="3190FD21" w14:textId="372FB228" w:rsidR="000A4690" w:rsidRDefault="00236BC8">
      <w:pPr>
        <w:pStyle w:val="Obsah2"/>
        <w:tabs>
          <w:tab w:val="left" w:pos="660"/>
          <w:tab w:val="right" w:leader="dot" w:pos="10082"/>
        </w:tabs>
        <w:rPr>
          <w:rFonts w:eastAsiaTheme="minorEastAsia" w:cstheme="minorBidi"/>
          <w:sz w:val="22"/>
          <w:szCs w:val="22"/>
          <w:lang w:eastAsia="cs-CZ"/>
        </w:rPr>
      </w:pPr>
      <w:hyperlink w:anchor="_Toc70514186" w:history="1">
        <w:r w:rsidR="000A4690" w:rsidRPr="001B6935">
          <w:rPr>
            <w:rStyle w:val="Hypertextovodkaz"/>
            <w:noProof/>
          </w:rPr>
          <w:t>4.3</w:t>
        </w:r>
        <w:r w:rsidR="000A4690">
          <w:rPr>
            <w:rFonts w:eastAsiaTheme="minorEastAsia" w:cstheme="minorBidi"/>
            <w:sz w:val="22"/>
            <w:szCs w:val="22"/>
            <w:lang w:eastAsia="cs-CZ"/>
          </w:rPr>
          <w:tab/>
        </w:r>
        <w:r w:rsidR="000A4690" w:rsidRPr="001B6935">
          <w:rPr>
            <w:rStyle w:val="Hypertextovodkaz"/>
            <w:noProof/>
          </w:rPr>
          <w:t>Konkrétní úkoly</w:t>
        </w:r>
        <w:r w:rsidR="000A4690">
          <w:rPr>
            <w:webHidden/>
          </w:rPr>
          <w:tab/>
        </w:r>
        <w:r w:rsidR="000A4690">
          <w:rPr>
            <w:webHidden/>
          </w:rPr>
          <w:fldChar w:fldCharType="begin"/>
        </w:r>
        <w:r w:rsidR="000A4690">
          <w:rPr>
            <w:webHidden/>
          </w:rPr>
          <w:instrText xml:space="preserve"> PAGEREF _Toc70514186 \h </w:instrText>
        </w:r>
        <w:r w:rsidR="000A4690">
          <w:rPr>
            <w:webHidden/>
          </w:rPr>
        </w:r>
        <w:r w:rsidR="000A4690">
          <w:rPr>
            <w:webHidden/>
          </w:rPr>
          <w:fldChar w:fldCharType="separate"/>
        </w:r>
        <w:r w:rsidR="000A4690">
          <w:rPr>
            <w:webHidden/>
          </w:rPr>
          <w:t>10</w:t>
        </w:r>
        <w:r w:rsidR="000A4690">
          <w:rPr>
            <w:webHidden/>
          </w:rPr>
          <w:fldChar w:fldCharType="end"/>
        </w:r>
      </w:hyperlink>
    </w:p>
    <w:p w14:paraId="224BBB0D" w14:textId="6D0F2F98" w:rsidR="000A4690" w:rsidRDefault="00236BC8">
      <w:pPr>
        <w:pStyle w:val="Obsah1"/>
        <w:tabs>
          <w:tab w:val="left" w:pos="660"/>
        </w:tabs>
        <w:rPr>
          <w:rFonts w:eastAsiaTheme="minorEastAsia" w:cstheme="minorBidi"/>
          <w:b w:val="0"/>
          <w:color w:val="auto"/>
          <w:sz w:val="22"/>
          <w:szCs w:val="22"/>
          <w:lang w:eastAsia="cs-CZ"/>
        </w:rPr>
      </w:pPr>
      <w:hyperlink w:anchor="_Toc70514187" w:history="1">
        <w:r w:rsidR="000A4690" w:rsidRPr="001B6935">
          <w:rPr>
            <w:rStyle w:val="Hypertextovodkaz"/>
            <w:noProof/>
            <w14:scene3d>
              <w14:camera w14:prst="orthographicFront"/>
              <w14:lightRig w14:rig="threePt" w14:dir="t">
                <w14:rot w14:lat="0" w14:lon="0" w14:rev="0"/>
              </w14:lightRig>
            </w14:scene3d>
          </w:rPr>
          <w:t>5</w:t>
        </w:r>
        <w:r w:rsidR="000A4690">
          <w:rPr>
            <w:rFonts w:eastAsiaTheme="minorEastAsia" w:cstheme="minorBidi"/>
            <w:b w:val="0"/>
            <w:color w:val="auto"/>
            <w:sz w:val="22"/>
            <w:szCs w:val="22"/>
            <w:lang w:eastAsia="cs-CZ"/>
          </w:rPr>
          <w:tab/>
        </w:r>
        <w:r w:rsidR="000A4690" w:rsidRPr="001B6935">
          <w:rPr>
            <w:rStyle w:val="Hypertextovodkaz"/>
            <w:noProof/>
          </w:rPr>
          <w:t>Přílohy</w:t>
        </w:r>
        <w:r w:rsidR="000A4690">
          <w:rPr>
            <w:webHidden/>
          </w:rPr>
          <w:tab/>
        </w:r>
        <w:r w:rsidR="000A4690">
          <w:rPr>
            <w:webHidden/>
          </w:rPr>
          <w:fldChar w:fldCharType="begin"/>
        </w:r>
        <w:r w:rsidR="000A4690">
          <w:rPr>
            <w:webHidden/>
          </w:rPr>
          <w:instrText xml:space="preserve"> PAGEREF _Toc70514187 \h </w:instrText>
        </w:r>
        <w:r w:rsidR="000A4690">
          <w:rPr>
            <w:webHidden/>
          </w:rPr>
        </w:r>
        <w:r w:rsidR="000A4690">
          <w:rPr>
            <w:webHidden/>
          </w:rPr>
          <w:fldChar w:fldCharType="separate"/>
        </w:r>
        <w:r w:rsidR="000A4690">
          <w:rPr>
            <w:webHidden/>
          </w:rPr>
          <w:t>11</w:t>
        </w:r>
        <w:r w:rsidR="000A4690">
          <w:rPr>
            <w:webHidden/>
          </w:rPr>
          <w:fldChar w:fldCharType="end"/>
        </w:r>
      </w:hyperlink>
    </w:p>
    <w:p w14:paraId="4E539B74" w14:textId="42509CCD" w:rsidR="000A4690" w:rsidRDefault="00236BC8">
      <w:pPr>
        <w:pStyle w:val="Obsah2"/>
        <w:tabs>
          <w:tab w:val="left" w:pos="660"/>
          <w:tab w:val="right" w:leader="dot" w:pos="10082"/>
        </w:tabs>
        <w:rPr>
          <w:rFonts w:eastAsiaTheme="minorEastAsia" w:cstheme="minorBidi"/>
          <w:sz w:val="22"/>
          <w:szCs w:val="22"/>
          <w:lang w:eastAsia="cs-CZ"/>
        </w:rPr>
      </w:pPr>
      <w:hyperlink w:anchor="_Toc70514188" w:history="1">
        <w:r w:rsidR="000A4690" w:rsidRPr="001B6935">
          <w:rPr>
            <w:rStyle w:val="Hypertextovodkaz"/>
            <w:noProof/>
          </w:rPr>
          <w:t>5.1</w:t>
        </w:r>
        <w:r w:rsidR="000A4690">
          <w:rPr>
            <w:rFonts w:eastAsiaTheme="minorEastAsia" w:cstheme="minorBidi"/>
            <w:sz w:val="22"/>
            <w:szCs w:val="22"/>
            <w:lang w:eastAsia="cs-CZ"/>
          </w:rPr>
          <w:tab/>
        </w:r>
        <w:r w:rsidR="000A4690" w:rsidRPr="001B6935">
          <w:rPr>
            <w:rStyle w:val="Hypertextovodkaz"/>
            <w:noProof/>
          </w:rPr>
          <w:t>Seznam dílčích úkolů</w:t>
        </w:r>
        <w:r w:rsidR="000A4690">
          <w:rPr>
            <w:webHidden/>
          </w:rPr>
          <w:tab/>
        </w:r>
        <w:r w:rsidR="000A4690">
          <w:rPr>
            <w:webHidden/>
          </w:rPr>
          <w:fldChar w:fldCharType="begin"/>
        </w:r>
        <w:r w:rsidR="000A4690">
          <w:rPr>
            <w:webHidden/>
          </w:rPr>
          <w:instrText xml:space="preserve"> PAGEREF _Toc70514188 \h </w:instrText>
        </w:r>
        <w:r w:rsidR="000A4690">
          <w:rPr>
            <w:webHidden/>
          </w:rPr>
        </w:r>
        <w:r w:rsidR="000A4690">
          <w:rPr>
            <w:webHidden/>
          </w:rPr>
          <w:fldChar w:fldCharType="separate"/>
        </w:r>
        <w:r w:rsidR="000A4690">
          <w:rPr>
            <w:webHidden/>
          </w:rPr>
          <w:t>11</w:t>
        </w:r>
        <w:r w:rsidR="000A4690">
          <w:rPr>
            <w:webHidden/>
          </w:rPr>
          <w:fldChar w:fldCharType="end"/>
        </w:r>
      </w:hyperlink>
    </w:p>
    <w:p w14:paraId="787F9C66" w14:textId="7C48AF84" w:rsidR="000A4690" w:rsidRDefault="00236BC8">
      <w:pPr>
        <w:pStyle w:val="Obsah3"/>
        <w:tabs>
          <w:tab w:val="left" w:pos="660"/>
        </w:tabs>
        <w:rPr>
          <w:rFonts w:eastAsiaTheme="minorEastAsia" w:cstheme="minorBidi"/>
          <w:i w:val="0"/>
          <w:color w:val="auto"/>
          <w:sz w:val="22"/>
          <w:szCs w:val="22"/>
          <w:lang w:eastAsia="cs-CZ"/>
        </w:rPr>
      </w:pPr>
      <w:hyperlink w:anchor="_Toc70514189" w:history="1">
        <w:r w:rsidR="000A4690" w:rsidRPr="001B6935">
          <w:rPr>
            <w:rStyle w:val="Hypertextovodkaz"/>
            <w:noProof/>
          </w:rPr>
          <w:t>5.1.1</w:t>
        </w:r>
        <w:r w:rsidR="000A4690">
          <w:rPr>
            <w:rFonts w:eastAsiaTheme="minorEastAsia" w:cstheme="minorBidi"/>
            <w:i w:val="0"/>
            <w:color w:val="auto"/>
            <w:sz w:val="22"/>
            <w:szCs w:val="22"/>
            <w:lang w:eastAsia="cs-CZ"/>
          </w:rPr>
          <w:tab/>
        </w:r>
        <w:r w:rsidR="000A4690" w:rsidRPr="001B6935">
          <w:rPr>
            <w:rStyle w:val="Hypertextovodkaz"/>
            <w:noProof/>
          </w:rPr>
          <w:t>Úkoly z okruhu 1</w:t>
        </w:r>
        <w:r w:rsidR="000A4690">
          <w:rPr>
            <w:webHidden/>
          </w:rPr>
          <w:tab/>
        </w:r>
        <w:r w:rsidR="000A4690">
          <w:rPr>
            <w:webHidden/>
          </w:rPr>
          <w:fldChar w:fldCharType="begin"/>
        </w:r>
        <w:r w:rsidR="000A4690">
          <w:rPr>
            <w:webHidden/>
          </w:rPr>
          <w:instrText xml:space="preserve"> PAGEREF _Toc70514189 \h </w:instrText>
        </w:r>
        <w:r w:rsidR="000A4690">
          <w:rPr>
            <w:webHidden/>
          </w:rPr>
        </w:r>
        <w:r w:rsidR="000A4690">
          <w:rPr>
            <w:webHidden/>
          </w:rPr>
          <w:fldChar w:fldCharType="separate"/>
        </w:r>
        <w:r w:rsidR="000A4690">
          <w:rPr>
            <w:webHidden/>
          </w:rPr>
          <w:t>11</w:t>
        </w:r>
        <w:r w:rsidR="000A4690">
          <w:rPr>
            <w:webHidden/>
          </w:rPr>
          <w:fldChar w:fldCharType="end"/>
        </w:r>
      </w:hyperlink>
    </w:p>
    <w:p w14:paraId="0DC77F59" w14:textId="529FE2C0" w:rsidR="004F68E6" w:rsidRPr="007A0BA3" w:rsidRDefault="000F5B3F" w:rsidP="004F68E6">
      <w:r w:rsidRPr="007A0BA3">
        <w:rPr>
          <w:rFonts w:cstheme="minorHAnsi"/>
          <w:noProof/>
        </w:rPr>
        <w:fldChar w:fldCharType="end"/>
      </w:r>
    </w:p>
    <w:p w14:paraId="396D3C52" w14:textId="77777777" w:rsidR="004F68E6" w:rsidRPr="007A0BA3" w:rsidRDefault="004F68E6" w:rsidP="004F68E6"/>
    <w:p w14:paraId="2EAFD81A" w14:textId="77777777" w:rsidR="004F68E6" w:rsidRPr="007A0BA3" w:rsidRDefault="004F68E6" w:rsidP="004F68E6"/>
    <w:p w14:paraId="2B022DC5" w14:textId="77777777" w:rsidR="00765195" w:rsidRPr="007A0BA3" w:rsidRDefault="00765195">
      <w:r w:rsidRPr="007A0BA3">
        <w:rPr>
          <w:b/>
        </w:rPr>
        <w:br w:type="page"/>
      </w:r>
    </w:p>
    <w:p w14:paraId="0DA2AD9F" w14:textId="77777777" w:rsidR="00765195" w:rsidRPr="007A0BA3" w:rsidRDefault="00765195" w:rsidP="00F27510">
      <w:pPr>
        <w:pStyle w:val="Nadpis1"/>
        <w:framePr w:h="1522" w:hRule="exact" w:wrap="around"/>
      </w:pPr>
      <w:r w:rsidRPr="007A0BA3">
        <w:rPr>
          <w:rFonts w:cs="Times New Roman"/>
          <w:noProof w:val="0"/>
          <w:color w:val="000000" w:themeColor="text1"/>
          <w:sz w:val="22"/>
          <w:szCs w:val="18"/>
        </w:rPr>
        <w:lastRenderedPageBreak/>
        <w:br w:type="page"/>
      </w:r>
      <w:bookmarkStart w:id="0" w:name="_Toc70514168"/>
      <w:r w:rsidRPr="007A0BA3">
        <w:t>Manažerské shrnutí</w:t>
      </w:r>
      <w:bookmarkEnd w:id="0"/>
    </w:p>
    <w:p w14:paraId="4E986017" w14:textId="6EBD8F27" w:rsidR="004F68E6" w:rsidRDefault="00384F7F" w:rsidP="004F68E6">
      <w:r>
        <w:t>Akční plán vychází z</w:t>
      </w:r>
      <w:r w:rsidR="004456C7">
        <w:t xml:space="preserve"> dokumentů „Akční plán k RIS3 strategii </w:t>
      </w:r>
      <w:r w:rsidR="00185F9B">
        <w:t>s</w:t>
      </w:r>
      <w:r w:rsidR="004456C7">
        <w:t>tředočeského kraje pro rok 2021“</w:t>
      </w:r>
      <w:r w:rsidR="00185F9B">
        <w:t xml:space="preserve">, „Program rozvoje územního obvodu středočeského kraje 2014-2020“ a </w:t>
      </w:r>
      <w:r w:rsidR="00FC405B">
        <w:t>„Národní výzkumná a inovační strategie pro inteligentní specializaci České republiky (Národ</w:t>
      </w:r>
      <w:r w:rsidR="00520C3D">
        <w:t xml:space="preserve">ní RIS3 strategie) </w:t>
      </w:r>
      <w:r w:rsidR="00D20D00">
        <w:t>2014–2020</w:t>
      </w:r>
      <w:r w:rsidR="009A7474">
        <w:t xml:space="preserve"> (</w:t>
      </w:r>
      <w:r w:rsidR="00D20D00">
        <w:t>aktualizace 2018)</w:t>
      </w:r>
      <w:r w:rsidR="00520C3D">
        <w:t>“</w:t>
      </w:r>
      <w:r w:rsidR="00D20D00">
        <w:t>.</w:t>
      </w:r>
    </w:p>
    <w:p w14:paraId="029D842E" w14:textId="77777777" w:rsidR="00DB12AA" w:rsidRDefault="00384F7F" w:rsidP="00E7467A">
      <w:r>
        <w:t>Navazuje na</w:t>
      </w:r>
      <w:r w:rsidR="007F2640">
        <w:t xml:space="preserve"> </w:t>
      </w:r>
      <w:r w:rsidR="00E231FA">
        <w:t>„Národní plán rozvoje sítí</w:t>
      </w:r>
      <w:r w:rsidR="001A2548">
        <w:t xml:space="preserve"> s velmi vysokou kapacitou“</w:t>
      </w:r>
      <w:r w:rsidR="009A3A22">
        <w:t xml:space="preserve">. </w:t>
      </w:r>
      <w:r w:rsidR="00E7467A">
        <w:t>Tento dokument se zabýval především tzv. sítěmi s velmi vysokou kapacitou (VHCN), které jsou nezbytné k zavedení a rozvoji spolehlivého, bezpečného a rychlejšího připojení k internetu na území celé České republiky. Cílem plánu bylo určit podmínky pro snazší investice do sítí VHCN ze strany soukromé sféry, tedy za podpory veřejného sektoru a určit strategii postupu při výstavbě sítí VHCN. Mimo jiné se také plán zabývá možností sdílení sítí mezi veřejnými a soukromými subjekty. V neposlední řadě je díky vytvoření tohoto dokumentu splněna podmínka podle obecného nařízení pro fondy EU, díky čemuž bude umožněno čerpání finančních prostředků z fondů EU v období 2021-2027. Velký důraz je také dbán na vysvětlení potřeby vysokorychlostního připojení, ať už se strany občanů, podnikatelů nebo státu. Jedním z důležitých bodů je plnění strategických cílů EU, kam spadá právě zlepšení kvality připojení k internetu pro všechny evropské domácnosti.</w:t>
      </w:r>
      <w:r w:rsidR="005F05CB" w:rsidRPr="005F05CB">
        <w:t xml:space="preserve"> </w:t>
      </w:r>
    </w:p>
    <w:p w14:paraId="247B01BD" w14:textId="5A582558" w:rsidR="00384F7F" w:rsidRDefault="005F05CB" w:rsidP="00E7467A">
      <w:r w:rsidRPr="005F05CB">
        <w:t>Dokumentu Národní plán rozvoje sítí s velmi vysokou kapacitou předcházel generačně předcházející strategický dokument Národní plán rozvoje sítí nové generace, ke kterému byla vydána příloha Akční plán k provedení nedotačních opatření pro podporu plánování a výstavby sítí elektronických komunikací (Akční plán 2.0). Tento Akční plán rozvoje sítí elektronických komunikací území Středočeského kraje přímo vychází z tohoto Akčního plánu 2.0, který schválila Vláda České republiky usnesením č. 778 dne 4. listopadu 2019.</w:t>
      </w:r>
    </w:p>
    <w:p w14:paraId="69AF537C" w14:textId="416D1568" w:rsidR="00384F7F" w:rsidRDefault="00384F7F" w:rsidP="004F68E6">
      <w:r>
        <w:t>Společným znakem projektů je</w:t>
      </w:r>
      <w:r w:rsidR="006B0E6D">
        <w:t xml:space="preserve"> důraz na výstavbu a modernizaci vysokorychlostních sítí </w:t>
      </w:r>
      <w:r w:rsidR="009C5F68">
        <w:t xml:space="preserve">elektronických komunikací </w:t>
      </w:r>
      <w:r w:rsidR="006B0E6D">
        <w:t xml:space="preserve">v České republice. Aktuální situace ohledně rozšiřování sítí není dostačující vzhledem k trendu rozvoje a ke stoupající potřebě spolehlivého vysokorychlostního připojení k internetu. Kromě potřeb podnikatelů a celé oblasti Průmyslu 4.0 roste tato potřeba také u občanů vzhledem ke zvyšujícímu se přenosu dat. V neposlední řadě je vysokorychlostní připojení potřeba například pro optimalizaci dopravy nebo k rozvoji e-governmentu a přesunu veřejné správy do digitálního prostředí. Je proto klíčové, soustředit projekty na téma páteřní a přístupové sítě pro kvalitní vysokorychlostní připojení </w:t>
      </w:r>
      <w:r w:rsidR="006B5F4E">
        <w:t>pomoci</w:t>
      </w:r>
      <w:r w:rsidR="006B0E6D">
        <w:t xml:space="preserve"> vysokokapacitní sítě, stejně jako na rozvoj sítí 5G na území České republiky.</w:t>
      </w:r>
    </w:p>
    <w:p w14:paraId="6CE8241F" w14:textId="5AD907A6" w:rsidR="00384F7F" w:rsidRPr="00567990" w:rsidRDefault="00384F7F" w:rsidP="004F68E6">
      <w:r>
        <w:t xml:space="preserve">Jednotlivé projektové záměry jsou rozpracovány do podoby </w:t>
      </w:r>
      <w:r w:rsidR="00567896">
        <w:t>konkrétních úkolů</w:t>
      </w:r>
      <w:r>
        <w:t xml:space="preserve"> obsahujícího stručný popis záměru projektu či intervence, jeho cílů a plánovaných aktivit. Současně je zde uveden základní předpoklad časového a </w:t>
      </w:r>
      <w:r w:rsidRPr="00567990">
        <w:t>finančního rámce projektů. Financování přípravy a realizace projektů je plánováno z veřejných (národních nebo evropských) i soukromých zdrojů.</w:t>
      </w:r>
    </w:p>
    <w:p w14:paraId="1F314263" w14:textId="540AF7FD" w:rsidR="005B679B" w:rsidRPr="00567990" w:rsidRDefault="003208DC" w:rsidP="00591D84">
      <w:r w:rsidRPr="00567990">
        <w:t>Středočeský kra</w:t>
      </w:r>
      <w:r w:rsidR="00032ED0" w:rsidRPr="00567990">
        <w:t xml:space="preserve">j je rurální oblastí, </w:t>
      </w:r>
      <w:r w:rsidR="001D4FC1" w:rsidRPr="00567990">
        <w:t>který díky historickému vývoji a metropolitnímu centru v podobě Prahy</w:t>
      </w:r>
      <w:r w:rsidR="00DF4EDE" w:rsidRPr="00567990">
        <w:t>.</w:t>
      </w:r>
      <w:r w:rsidR="00817E3D" w:rsidRPr="00567990">
        <w:t xml:space="preserve"> </w:t>
      </w:r>
      <w:r w:rsidR="00694EA5" w:rsidRPr="00567990">
        <w:t>Počet obcí ve Středočeském kraji je přibližně 11</w:t>
      </w:r>
      <w:r w:rsidR="00D55C74" w:rsidRPr="00567990">
        <w:t>50</w:t>
      </w:r>
      <w:r w:rsidR="00592C5C" w:rsidRPr="00567990">
        <w:t>. Z tohoto vysokého čísla je pouze 84 měst a 50 městys</w:t>
      </w:r>
      <w:r w:rsidR="007966C5" w:rsidRPr="00567990">
        <w:t xml:space="preserve">ů. </w:t>
      </w:r>
      <w:r w:rsidR="002B0325" w:rsidRPr="00567990">
        <w:t xml:space="preserve">Aktuální výstup ČSÚ </w:t>
      </w:r>
      <w:r w:rsidR="00F14953" w:rsidRPr="00567990">
        <w:t xml:space="preserve">uvádí u 866 obcí na území kraje počet obyvatel tisíc a méně. </w:t>
      </w:r>
      <w:r w:rsidR="00077365" w:rsidRPr="00567990">
        <w:t xml:space="preserve">Z tohoto počtu obcí je </w:t>
      </w:r>
      <w:r w:rsidR="00B2319B" w:rsidRPr="00567990">
        <w:t xml:space="preserve">u 587 obcí hlášeno méně nežli 500 obyvatel. </w:t>
      </w:r>
      <w:r w:rsidR="009514B9" w:rsidRPr="00567990">
        <w:t xml:space="preserve">U 351 obcí je hlášeno </w:t>
      </w:r>
      <w:r w:rsidR="005B679B" w:rsidRPr="00567990">
        <w:t xml:space="preserve">méně nežli 300 obyvatel. </w:t>
      </w:r>
    </w:p>
    <w:tbl>
      <w:tblPr>
        <w:tblStyle w:val="GTITableStyle1"/>
        <w:tblW w:w="4000" w:type="pct"/>
        <w:tblLayout w:type="fixed"/>
        <w:tblLook w:val="04A0" w:firstRow="1" w:lastRow="0" w:firstColumn="1" w:lastColumn="0" w:noHBand="0" w:noVBand="1"/>
      </w:tblPr>
      <w:tblGrid>
        <w:gridCol w:w="2018"/>
        <w:gridCol w:w="2018"/>
        <w:gridCol w:w="2019"/>
        <w:gridCol w:w="2019"/>
      </w:tblGrid>
      <w:tr w:rsidR="00112200" w14:paraId="42ED7237" w14:textId="77777777" w:rsidTr="00A04EB4">
        <w:trPr>
          <w:cnfStyle w:val="100000000000" w:firstRow="1" w:lastRow="0" w:firstColumn="0" w:lastColumn="0" w:oddVBand="0" w:evenVBand="0" w:oddHBand="0" w:evenHBand="0" w:firstRowFirstColumn="0" w:firstRowLastColumn="0" w:lastRowFirstColumn="0" w:lastRowLastColumn="0"/>
        </w:trPr>
        <w:tc>
          <w:tcPr>
            <w:tcW w:w="1250" w:type="pct"/>
          </w:tcPr>
          <w:p w14:paraId="39500051" w14:textId="17C6DDB8" w:rsidR="00112200" w:rsidRDefault="00112200" w:rsidP="00112200">
            <w:pPr>
              <w:pStyle w:val="TableHeading"/>
            </w:pPr>
            <w:bookmarkStart w:id="1" w:name="_Hlk484596541"/>
            <w:r w:rsidRPr="00473D9F">
              <w:lastRenderedPageBreak/>
              <w:t xml:space="preserve"> </w:t>
            </w:r>
          </w:p>
        </w:tc>
        <w:tc>
          <w:tcPr>
            <w:tcW w:w="1250" w:type="pct"/>
          </w:tcPr>
          <w:p w14:paraId="4D28E8F5" w14:textId="79711184" w:rsidR="00112200" w:rsidRDefault="00112200" w:rsidP="00112200">
            <w:pPr>
              <w:pStyle w:val="TableHeading"/>
            </w:pPr>
            <w:r w:rsidRPr="00473D9F">
              <w:t xml:space="preserve">1000 </w:t>
            </w:r>
            <w:proofErr w:type="spellStart"/>
            <w:r w:rsidRPr="00473D9F">
              <w:t>obyvatel</w:t>
            </w:r>
            <w:proofErr w:type="spellEnd"/>
            <w:r w:rsidRPr="00473D9F">
              <w:t xml:space="preserve"> a </w:t>
            </w:r>
            <w:proofErr w:type="spellStart"/>
            <w:r w:rsidRPr="00473D9F">
              <w:t>méně</w:t>
            </w:r>
            <w:proofErr w:type="spellEnd"/>
            <w:r>
              <w:rPr>
                <w:rStyle w:val="Znakapoznpodarou"/>
              </w:rPr>
              <w:footnoteReference w:id="2"/>
            </w:r>
            <w:r w:rsidRPr="00473D9F">
              <w:t xml:space="preserve"> </w:t>
            </w:r>
          </w:p>
        </w:tc>
        <w:tc>
          <w:tcPr>
            <w:tcW w:w="1250" w:type="pct"/>
          </w:tcPr>
          <w:p w14:paraId="357DEE6C" w14:textId="040C6092" w:rsidR="00112200" w:rsidRDefault="00112200" w:rsidP="00112200">
            <w:pPr>
              <w:pStyle w:val="TableHeading"/>
            </w:pPr>
            <w:r w:rsidRPr="00BF286B">
              <w:t xml:space="preserve">500 </w:t>
            </w:r>
            <w:proofErr w:type="spellStart"/>
            <w:r w:rsidRPr="00BF286B">
              <w:t>obyvatel</w:t>
            </w:r>
            <w:proofErr w:type="spellEnd"/>
            <w:r w:rsidRPr="00BF286B">
              <w:t xml:space="preserve"> a </w:t>
            </w:r>
            <w:proofErr w:type="spellStart"/>
            <w:r w:rsidRPr="00BF286B">
              <w:t>méně</w:t>
            </w:r>
            <w:proofErr w:type="spellEnd"/>
          </w:p>
        </w:tc>
        <w:tc>
          <w:tcPr>
            <w:tcW w:w="1250" w:type="pct"/>
          </w:tcPr>
          <w:p w14:paraId="3B3082E5" w14:textId="09457D5F" w:rsidR="00112200" w:rsidRDefault="00112200" w:rsidP="00112200">
            <w:pPr>
              <w:pStyle w:val="TableHeading"/>
            </w:pPr>
            <w:r w:rsidRPr="00BF286B">
              <w:t xml:space="preserve">300 </w:t>
            </w:r>
            <w:proofErr w:type="spellStart"/>
            <w:r w:rsidRPr="00BF286B">
              <w:t>obyvatel</w:t>
            </w:r>
            <w:proofErr w:type="spellEnd"/>
            <w:r w:rsidRPr="00BF286B">
              <w:t xml:space="preserve"> a </w:t>
            </w:r>
            <w:proofErr w:type="spellStart"/>
            <w:r w:rsidRPr="00BF286B">
              <w:t>méně</w:t>
            </w:r>
            <w:proofErr w:type="spellEnd"/>
          </w:p>
        </w:tc>
      </w:tr>
      <w:tr w:rsidR="00112200" w14:paraId="5625E8F4" w14:textId="77777777" w:rsidTr="00A04EB4">
        <w:tc>
          <w:tcPr>
            <w:tcW w:w="1250" w:type="pct"/>
          </w:tcPr>
          <w:p w14:paraId="2A438950" w14:textId="14FFCE7E" w:rsidR="00112200" w:rsidRDefault="00112200" w:rsidP="00112200">
            <w:pPr>
              <w:pStyle w:val="TableText"/>
            </w:pPr>
            <w:proofErr w:type="spellStart"/>
            <w:r w:rsidRPr="00473D9F">
              <w:t>počet</w:t>
            </w:r>
            <w:proofErr w:type="spellEnd"/>
            <w:r w:rsidRPr="00473D9F">
              <w:t xml:space="preserve"> </w:t>
            </w:r>
            <w:proofErr w:type="spellStart"/>
            <w:r w:rsidRPr="00473D9F">
              <w:t>obcí</w:t>
            </w:r>
            <w:proofErr w:type="spellEnd"/>
            <w:r w:rsidRPr="00473D9F">
              <w:t xml:space="preserve"> </w:t>
            </w:r>
          </w:p>
        </w:tc>
        <w:tc>
          <w:tcPr>
            <w:tcW w:w="1250" w:type="pct"/>
          </w:tcPr>
          <w:p w14:paraId="7BF79A06" w14:textId="2E62F605" w:rsidR="00112200" w:rsidRDefault="00112200" w:rsidP="00112200">
            <w:pPr>
              <w:pStyle w:val="TableText"/>
            </w:pPr>
            <w:r w:rsidRPr="00473D9F">
              <w:t>866</w:t>
            </w:r>
          </w:p>
        </w:tc>
        <w:tc>
          <w:tcPr>
            <w:tcW w:w="1250" w:type="pct"/>
          </w:tcPr>
          <w:p w14:paraId="64DCE1D2" w14:textId="4A004295" w:rsidR="00112200" w:rsidRDefault="00112200" w:rsidP="00112200">
            <w:pPr>
              <w:pStyle w:val="TableText"/>
            </w:pPr>
            <w:r w:rsidRPr="00BF286B">
              <w:t>587</w:t>
            </w:r>
          </w:p>
        </w:tc>
        <w:tc>
          <w:tcPr>
            <w:tcW w:w="1250" w:type="pct"/>
          </w:tcPr>
          <w:p w14:paraId="08D0290F" w14:textId="3B2A4905" w:rsidR="00112200" w:rsidRDefault="00112200" w:rsidP="00112200">
            <w:pPr>
              <w:pStyle w:val="TableText"/>
            </w:pPr>
            <w:r w:rsidRPr="00BF286B">
              <w:t>351</w:t>
            </w:r>
          </w:p>
        </w:tc>
      </w:tr>
      <w:tr w:rsidR="00112200" w14:paraId="34AFB63A" w14:textId="77777777" w:rsidTr="00A04EB4">
        <w:tc>
          <w:tcPr>
            <w:tcW w:w="1250" w:type="pct"/>
          </w:tcPr>
          <w:p w14:paraId="0766B568" w14:textId="77602DBF" w:rsidR="00112200" w:rsidRDefault="00112200" w:rsidP="00112200">
            <w:pPr>
              <w:pStyle w:val="TableText"/>
            </w:pPr>
            <w:proofErr w:type="spellStart"/>
            <w:r w:rsidRPr="00473D9F">
              <w:t>počet</w:t>
            </w:r>
            <w:proofErr w:type="spellEnd"/>
            <w:r w:rsidRPr="00473D9F">
              <w:t xml:space="preserve"> </w:t>
            </w:r>
            <w:proofErr w:type="spellStart"/>
            <w:r w:rsidRPr="00473D9F">
              <w:t>domácností</w:t>
            </w:r>
            <w:proofErr w:type="spellEnd"/>
            <w:r w:rsidRPr="00473D9F">
              <w:t xml:space="preserve"> v </w:t>
            </w:r>
            <w:proofErr w:type="spellStart"/>
            <w:r w:rsidRPr="00473D9F">
              <w:t>obcích</w:t>
            </w:r>
            <w:proofErr w:type="spellEnd"/>
            <w:r w:rsidRPr="00473D9F">
              <w:t xml:space="preserve"> </w:t>
            </w:r>
          </w:p>
        </w:tc>
        <w:tc>
          <w:tcPr>
            <w:tcW w:w="1250" w:type="pct"/>
          </w:tcPr>
          <w:p w14:paraId="0A4A0551" w14:textId="7384C29A" w:rsidR="00112200" w:rsidRDefault="00112200" w:rsidP="00112200">
            <w:pPr>
              <w:pStyle w:val="TableText"/>
            </w:pPr>
            <w:proofErr w:type="spellStart"/>
            <w:r w:rsidRPr="00473D9F">
              <w:t>cca</w:t>
            </w:r>
            <w:proofErr w:type="spellEnd"/>
            <w:r w:rsidRPr="00473D9F">
              <w:t xml:space="preserve"> 290</w:t>
            </w:r>
          </w:p>
        </w:tc>
        <w:tc>
          <w:tcPr>
            <w:tcW w:w="1250" w:type="pct"/>
          </w:tcPr>
          <w:p w14:paraId="54BAA02F" w14:textId="1882D215" w:rsidR="00112200" w:rsidRDefault="00112200" w:rsidP="00112200">
            <w:pPr>
              <w:pStyle w:val="TableText"/>
            </w:pPr>
            <w:proofErr w:type="spellStart"/>
            <w:r w:rsidRPr="00BF286B">
              <w:t>cca</w:t>
            </w:r>
            <w:proofErr w:type="spellEnd"/>
            <w:r w:rsidRPr="00BF286B">
              <w:t xml:space="preserve"> 195</w:t>
            </w:r>
          </w:p>
        </w:tc>
        <w:tc>
          <w:tcPr>
            <w:tcW w:w="1250" w:type="pct"/>
          </w:tcPr>
          <w:p w14:paraId="16A007EA" w14:textId="4EC63214" w:rsidR="00112200" w:rsidRDefault="00112200" w:rsidP="00112200">
            <w:pPr>
              <w:pStyle w:val="TableText"/>
            </w:pPr>
            <w:r w:rsidRPr="00BF286B">
              <w:t>117</w:t>
            </w:r>
          </w:p>
        </w:tc>
      </w:tr>
    </w:tbl>
    <w:bookmarkEnd w:id="1"/>
    <w:p w14:paraId="35745AD8" w14:textId="6EB7B5A1" w:rsidR="00F00DF7" w:rsidRPr="00567990" w:rsidRDefault="005B679B" w:rsidP="00591D84">
      <w:r w:rsidRPr="00567990">
        <w:t>S</w:t>
      </w:r>
      <w:r w:rsidR="00817E3D" w:rsidRPr="00567990">
        <w:t xml:space="preserve">tředočeský kraj </w:t>
      </w:r>
      <w:r w:rsidR="00592A11" w:rsidRPr="00567990">
        <w:t xml:space="preserve">se svojí strukturou obcí </w:t>
      </w:r>
      <w:r w:rsidR="002B2FC9" w:rsidRPr="00567990">
        <w:t xml:space="preserve">nijak nevymyká struktuře ostatních krajů </w:t>
      </w:r>
      <w:r w:rsidR="00B86280" w:rsidRPr="00567990">
        <w:t xml:space="preserve">České republiky – je však ze všech krajů </w:t>
      </w:r>
      <w:r w:rsidR="000B495D" w:rsidRPr="00567990">
        <w:t>nejrozlehlejší</w:t>
      </w:r>
      <w:r w:rsidR="00B842B4" w:rsidRPr="00567990">
        <w:t xml:space="preserve"> a z pohledu výstavby sítí technické infrastruktury nejpostiženější.</w:t>
      </w:r>
      <w:r w:rsidR="000B495D" w:rsidRPr="00567990">
        <w:t xml:space="preserve"> </w:t>
      </w:r>
      <w:r w:rsidR="007352D3" w:rsidRPr="00567990">
        <w:t xml:space="preserve">Samotný tržní potenciál u síťových odvětví se nekalkuluje </w:t>
      </w:r>
      <w:r w:rsidR="005674DD" w:rsidRPr="00567990">
        <w:t xml:space="preserve">s dosazením počtu obyvatel, ale počtu připojitelných domácností. </w:t>
      </w:r>
      <w:r w:rsidR="00131780" w:rsidRPr="00567990">
        <w:t xml:space="preserve">U malých obcí pod 300 obyvatel lze proto </w:t>
      </w:r>
      <w:r w:rsidR="00C3596D" w:rsidRPr="00567990">
        <w:t>téměř vždy předpokládat nedostatek tržního potenciálu pro rozvoj plně optických sítí</w:t>
      </w:r>
      <w:r w:rsidR="00FF28A7" w:rsidRPr="00567990">
        <w:t xml:space="preserve">, a to i s přispěním veřejných prostředků v různých dotačních výzvách, vyhlašovaných Ministerstvem průmyslu a obchodu. </w:t>
      </w:r>
      <w:r w:rsidR="00192E6B" w:rsidRPr="00567990">
        <w:t xml:space="preserve">Čím větší je vzdálenost dané obce od centra spádové oblasti, tím nižší je </w:t>
      </w:r>
      <w:r w:rsidR="00285941" w:rsidRPr="00567990">
        <w:t xml:space="preserve">potenciál výstavby </w:t>
      </w:r>
      <w:r w:rsidR="00874FCC" w:rsidRPr="00567990">
        <w:t xml:space="preserve">kapacitně dostačující přípojné sítě. Kraj musí zohlednit ve své politice </w:t>
      </w:r>
      <w:r w:rsidR="00166F3E" w:rsidRPr="00567990">
        <w:t>obtížnou</w:t>
      </w:r>
      <w:r w:rsidR="007053A5" w:rsidRPr="00567990">
        <w:t xml:space="preserve"> připojitelnost většiny obcí na svém území, ačkoliv se tento problém týká v absolutních číslech </w:t>
      </w:r>
      <w:r w:rsidR="00EF6A68" w:rsidRPr="00567990">
        <w:t>menšinového počtu obyvatel.</w:t>
      </w:r>
    </w:p>
    <w:p w14:paraId="18BFCA3E" w14:textId="79E371F3" w:rsidR="00BA5E30" w:rsidRPr="00567990" w:rsidRDefault="00BA5E30" w:rsidP="00591D84">
      <w:r w:rsidRPr="00567990">
        <w:t xml:space="preserve">Investoři v oblasti výstavby sítí elektronických komunikací </w:t>
      </w:r>
      <w:r w:rsidR="008675C9" w:rsidRPr="00567990">
        <w:t>dlouhodobě uvádí tyto bariéry výstavby jako nepalčivější</w:t>
      </w:r>
      <w:r w:rsidR="008943D2" w:rsidRPr="00567990">
        <w:t xml:space="preserve"> (uvádíme pouze bariéry v gesci samosprávy)</w:t>
      </w:r>
      <w:r w:rsidR="008675C9" w:rsidRPr="00567990">
        <w:t>:</w:t>
      </w:r>
    </w:p>
    <w:p w14:paraId="24A4D848" w14:textId="016FF387" w:rsidR="008675C9" w:rsidRPr="00567990" w:rsidRDefault="008943D2" w:rsidP="00567990">
      <w:pPr>
        <w:pStyle w:val="Odstavecseseznamem"/>
        <w:numPr>
          <w:ilvl w:val="0"/>
          <w:numId w:val="39"/>
        </w:numPr>
      </w:pPr>
      <w:r w:rsidRPr="00567990">
        <w:t xml:space="preserve">Výše ocenění služebností nezohledňují výši užitku </w:t>
      </w:r>
    </w:p>
    <w:p w14:paraId="03FA2C27" w14:textId="2E14EBC2" w:rsidR="008943D2" w:rsidRPr="00567990" w:rsidRDefault="008943D2" w:rsidP="00567990">
      <w:pPr>
        <w:pStyle w:val="Odstavecseseznamem"/>
        <w:numPr>
          <w:ilvl w:val="0"/>
          <w:numId w:val="39"/>
        </w:numPr>
      </w:pPr>
      <w:r w:rsidRPr="00567990">
        <w:t>Nedostatek informací vedoucích ke koordinaci staveb sítí elektronických komunikací s investicemi prováděnými z veřejných prostředků</w:t>
      </w:r>
      <w:r w:rsidR="003F6C04" w:rsidRPr="00567990">
        <w:t xml:space="preserve">, a s tím související nutnost opravy povrchů v celé šíři </w:t>
      </w:r>
    </w:p>
    <w:p w14:paraId="31522301" w14:textId="6736F260" w:rsidR="008943D2" w:rsidRPr="00567990" w:rsidRDefault="00F518AD" w:rsidP="00567990">
      <w:pPr>
        <w:pStyle w:val="Odstavecseseznamem"/>
        <w:numPr>
          <w:ilvl w:val="0"/>
          <w:numId w:val="39"/>
        </w:numPr>
      </w:pPr>
      <w:r w:rsidRPr="00567990">
        <w:t>Obtížné umísťování staveb sítí elektronických komunikací podél pozemních komunikací</w:t>
      </w:r>
      <w:r w:rsidR="00CB6051" w:rsidRPr="00567990">
        <w:t>, do zpevněných i nezpevněných ploch</w:t>
      </w:r>
    </w:p>
    <w:p w14:paraId="76C3A858" w14:textId="4409F8AD" w:rsidR="00F518AD" w:rsidRPr="00567990" w:rsidRDefault="004A34A1" w:rsidP="00567990">
      <w:pPr>
        <w:pStyle w:val="Odstavecseseznamem"/>
        <w:numPr>
          <w:ilvl w:val="0"/>
          <w:numId w:val="39"/>
        </w:numPr>
      </w:pPr>
      <w:r w:rsidRPr="00567990">
        <w:t xml:space="preserve">Obtížná koordinace staveb s ostatními investory do sítí technického vybavení </w:t>
      </w:r>
    </w:p>
    <w:p w14:paraId="23377D31" w14:textId="44B02C97" w:rsidR="00CB6051" w:rsidRPr="00567990" w:rsidRDefault="0023053A" w:rsidP="00567990">
      <w:pPr>
        <w:pStyle w:val="Odstavecseseznamem"/>
        <w:numPr>
          <w:ilvl w:val="0"/>
          <w:numId w:val="39"/>
        </w:numPr>
      </w:pPr>
      <w:r w:rsidRPr="00567990">
        <w:t>Budování nadzemních komunikačních vedení</w:t>
      </w:r>
    </w:p>
    <w:p w14:paraId="703CC0A9" w14:textId="12D5D9BB" w:rsidR="00250895" w:rsidRPr="00250895" w:rsidRDefault="00E161F3" w:rsidP="00591D84">
      <w:r>
        <w:t xml:space="preserve">K selháni trhu dochází typicky u méně osídlených, vzdálených, geograficky nedostupných či rurálních oblastech, kde již nyní cílí část programů podpory. Ty však fungují za podmínky </w:t>
      </w:r>
      <w:r w:rsidR="001C2DC3">
        <w:t xml:space="preserve">minimální spoluúčasti investora 25 % na investicích do výstavby. Mnohdy však ani tento předpoklad </w:t>
      </w:r>
      <w:r w:rsidR="009100F0">
        <w:t xml:space="preserve">není dostatečný a selháni trhu přetrvává. Děje se tak v celé EU a státy dochází k vlastním řešením jak i velmi silné či specifické selhání trhu potlačit. </w:t>
      </w:r>
      <w:r w:rsidR="00780C6C">
        <w:t>Příkladem je například Slovensko, kde privátní investor přispívá například pouze 5 % na investicích výstavby. V</w:t>
      </w:r>
      <w:r w:rsidR="00886982">
        <w:t xml:space="preserve"> Německu a Rakousku se na výstavbě spolupodílí kraj/okres či obec a velkoobchodně pronajímá kapacity (jde o investici ve veřejném zájmu, jako například výstavba plynovodu, chodníku a podobně). </w:t>
      </w:r>
      <w:r w:rsidR="00DC3316">
        <w:t xml:space="preserve">Některé státy, například </w:t>
      </w:r>
      <w:r w:rsidR="00690663">
        <w:t>UK nebo USA</w:t>
      </w:r>
      <w:r w:rsidR="00DC15A2">
        <w:t xml:space="preserve">, </w:t>
      </w:r>
      <w:r w:rsidR="00A21198">
        <w:t>fungují na takzvaném principu „</w:t>
      </w:r>
      <w:proofErr w:type="spellStart"/>
      <w:r w:rsidR="00A21198">
        <w:t>anchor</w:t>
      </w:r>
      <w:proofErr w:type="spellEnd"/>
      <w:r w:rsidR="00A21198">
        <w:t xml:space="preserve"> </w:t>
      </w:r>
      <w:proofErr w:type="spellStart"/>
      <w:r w:rsidR="00A21198">
        <w:t>tenant</w:t>
      </w:r>
      <w:proofErr w:type="spellEnd"/>
      <w:r w:rsidR="00A21198">
        <w:t xml:space="preserve"> </w:t>
      </w:r>
      <w:proofErr w:type="spellStart"/>
      <w:r w:rsidR="00A21198">
        <w:t>agreement</w:t>
      </w:r>
      <w:proofErr w:type="spellEnd"/>
      <w:r w:rsidR="00A21198">
        <w:t xml:space="preserve">“, </w:t>
      </w:r>
      <w:r w:rsidR="00DC15A2">
        <w:t>kdy se veřejná instituce zaváže k</w:t>
      </w:r>
      <w:r w:rsidR="00A21198">
        <w:t xml:space="preserve"> odebírání služeb v rámci příslibu soukromého </w:t>
      </w:r>
      <w:r w:rsidR="00EE482F">
        <w:t xml:space="preserve">sektoru za výstavbu (typicky když operátor zahustí město svou sítí, tak aby měl jistotu stabilního výnosu koupi město </w:t>
      </w:r>
      <w:r w:rsidR="00C50206">
        <w:t xml:space="preserve">WIFI pro veřejnost na několik let od tohoto operátora). V tomto akčním plánu jsou dále rozebrány konkrétní možnosti, které jsou relevantní pro Středočeský kraj (české prostředí), tak aby bylo selhání trhu efektivně </w:t>
      </w:r>
      <w:r w:rsidR="0047644E">
        <w:t>sníženo.</w:t>
      </w:r>
    </w:p>
    <w:p w14:paraId="502F464A" w14:textId="0126D9BE" w:rsidR="006C1C37" w:rsidRDefault="00C91C8C" w:rsidP="00591D84">
      <w:r>
        <w:t xml:space="preserve">Hlavní oblasti změn jsou </w:t>
      </w:r>
      <w:r w:rsidR="00DE6BE3">
        <w:t xml:space="preserve">rozděleny podle toho, jak silně </w:t>
      </w:r>
      <w:r w:rsidR="00EB119C">
        <w:t xml:space="preserve">v </w:t>
      </w:r>
      <w:r w:rsidR="00DE6BE3">
        <w:t>určitých situací selhává trh</w:t>
      </w:r>
      <w:r w:rsidR="00C0621C">
        <w:t>, což je i důvodem vzniku tohoto plánu</w:t>
      </w:r>
      <w:r w:rsidR="00EB119C">
        <w:t>.</w:t>
      </w:r>
      <w:r w:rsidR="00C0621C">
        <w:t xml:space="preserve"> První oblast je </w:t>
      </w:r>
      <w:r w:rsidR="00692D7F">
        <w:t xml:space="preserve">určena jako taková, kdy výstavba sítí elektronické komunikace dává </w:t>
      </w:r>
      <w:r w:rsidR="00BC6A1B">
        <w:t>komerčně smysl a investor může počítat s určitou návratností investice. V určitém smyslu se také jedná o obce, které</w:t>
      </w:r>
      <w:r w:rsidR="003B154D">
        <w:t xml:space="preserve"> jsou dobře dostupné a v blízkosti telekomunikační infrastruktury</w:t>
      </w:r>
      <w:r w:rsidR="00D235EC">
        <w:t>, ale stále existují nedostatky, které brzdí rychlejší rozvoj těchto sítí (</w:t>
      </w:r>
      <w:r w:rsidR="00C7646A">
        <w:t xml:space="preserve">vysoká cena za zřízení </w:t>
      </w:r>
      <w:r w:rsidR="00C102A6">
        <w:t xml:space="preserve">služebnosti, </w:t>
      </w:r>
      <w:r w:rsidR="00D235EC">
        <w:t>příliš drahá výstavba</w:t>
      </w:r>
      <w:r w:rsidR="00C102A6">
        <w:t xml:space="preserve"> nebo nemožnost výstavby</w:t>
      </w:r>
      <w:r w:rsidR="005D1ADC">
        <w:t xml:space="preserve"> v</w:t>
      </w:r>
      <w:r w:rsidR="00BE2413">
        <w:t> alternativních a méně nákladných místech).</w:t>
      </w:r>
      <w:r w:rsidR="00C7646A">
        <w:t xml:space="preserve"> </w:t>
      </w:r>
      <w:r w:rsidR="003B154D">
        <w:t xml:space="preserve">Druhou oblastí jsou </w:t>
      </w:r>
      <w:r w:rsidR="002249A3">
        <w:t>hůře dostupné obce</w:t>
      </w:r>
      <w:r w:rsidR="00385189">
        <w:t>, kde již investor nevidí dostatečný potenciál či návratnost k výstavbě sítí elektronické komunikace</w:t>
      </w:r>
      <w:r w:rsidR="00EB119C">
        <w:t xml:space="preserve"> a je třeba</w:t>
      </w:r>
      <w:r w:rsidR="00DB0847">
        <w:t xml:space="preserve"> poskytnou určitou podporu</w:t>
      </w:r>
      <w:r w:rsidR="009B6948">
        <w:t xml:space="preserve"> (přímou či nepřímou)</w:t>
      </w:r>
      <w:r w:rsidR="00DB0847">
        <w:t xml:space="preserve">, aby i tyto obce </w:t>
      </w:r>
      <w:r w:rsidR="005B077B">
        <w:t xml:space="preserve">měly dobro kvalitu internetového připojení. V této části se jedná hlavně o nepřímou podporu ve smyslu snížení či odpuštění </w:t>
      </w:r>
      <w:r w:rsidR="00FB33DB">
        <w:t>ceny za zřízení služebnosti</w:t>
      </w:r>
      <w:r w:rsidR="00232448">
        <w:t xml:space="preserve"> krajem. V poslední části </w:t>
      </w:r>
      <w:r w:rsidR="009B6948">
        <w:t xml:space="preserve">(oblasti) </w:t>
      </w:r>
      <w:r w:rsidR="00232448">
        <w:t>se jedná o nedostupné obce</w:t>
      </w:r>
      <w:r w:rsidR="009C0238">
        <w:t xml:space="preserve">, u kterých nestačí </w:t>
      </w:r>
      <w:r w:rsidR="009B6948">
        <w:t xml:space="preserve">ani </w:t>
      </w:r>
      <w:r w:rsidR="009C0238">
        <w:t xml:space="preserve">nepřímá podpora investora a je nutná přímá investice ze strany kraje, případně </w:t>
      </w:r>
      <w:r w:rsidR="009C0238">
        <w:lastRenderedPageBreak/>
        <w:t xml:space="preserve">spolupráce kraje a investora. V této části </w:t>
      </w:r>
      <w:r w:rsidR="00C20415">
        <w:t>je klíčové správě určit, které obce by měly nárok na takovouto podporu tak, aby nedošlo k</w:t>
      </w:r>
      <w:r w:rsidR="00D70B38">
        <w:t> </w:t>
      </w:r>
      <w:r w:rsidR="00C20415">
        <w:t>pokřivení</w:t>
      </w:r>
      <w:r w:rsidR="00D70B38">
        <w:t xml:space="preserve"> hospodářské soutěže.</w:t>
      </w:r>
      <w:r w:rsidR="00600594">
        <w:t xml:space="preserve"> Takto rozdělené oblasti mají cílem pokrýt všechny </w:t>
      </w:r>
      <w:r w:rsidR="00427275">
        <w:t xml:space="preserve">možné scénáře výstavby tak, aby byl rozvoj sítí elektronických komunikací možný </w:t>
      </w:r>
      <w:r w:rsidR="005208B0">
        <w:t>na celém území ČR.</w:t>
      </w:r>
      <w:r w:rsidR="00D70B38">
        <w:t xml:space="preserve"> </w:t>
      </w:r>
      <w:r w:rsidR="00242222">
        <w:t>Oblasti jsou znázorněny na obrázku níže:</w:t>
      </w:r>
    </w:p>
    <w:p w14:paraId="05366E12" w14:textId="31932952" w:rsidR="001C568D" w:rsidRDefault="001C568D" w:rsidP="00591D84">
      <w:r>
        <w:rPr>
          <w:noProof/>
        </w:rPr>
        <w:drawing>
          <wp:inline distT="0" distB="0" distL="0" distR="0" wp14:anchorId="75A4EDCD" wp14:editId="2C9A7FE1">
            <wp:extent cx="5035732" cy="287756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7"/>
                    <a:stretch>
                      <a:fillRect/>
                    </a:stretch>
                  </pic:blipFill>
                  <pic:spPr>
                    <a:xfrm>
                      <a:off x="0" y="0"/>
                      <a:ext cx="5035732" cy="2877561"/>
                    </a:xfrm>
                    <a:prstGeom prst="rect">
                      <a:avLst/>
                    </a:prstGeom>
                  </pic:spPr>
                </pic:pic>
              </a:graphicData>
            </a:graphic>
          </wp:inline>
        </w:drawing>
      </w:r>
    </w:p>
    <w:p w14:paraId="43724E13" w14:textId="6F4FF558" w:rsidR="00242222" w:rsidRDefault="00242222" w:rsidP="00591D84"/>
    <w:p w14:paraId="79485DBA" w14:textId="7F344AB9" w:rsidR="009C7951" w:rsidRDefault="009C7951" w:rsidP="00591D84">
      <w:r>
        <w:t xml:space="preserve">Ve </w:t>
      </w:r>
      <w:r w:rsidR="00CE0BD7">
        <w:t xml:space="preserve">celém </w:t>
      </w:r>
      <w:r w:rsidR="00584B13">
        <w:t xml:space="preserve">akčním </w:t>
      </w:r>
      <w:r w:rsidR="00CE0BD7">
        <w:t xml:space="preserve">plánu </w:t>
      </w:r>
      <w:r>
        <w:t xml:space="preserve">bylo definováno </w:t>
      </w:r>
      <w:r w:rsidR="00DE12DF">
        <w:t>6</w:t>
      </w:r>
      <w:r>
        <w:t xml:space="preserve"> úkolů, jejich přehled je zachycen v tabulce níže</w:t>
      </w:r>
      <w:r w:rsidR="00D03A1B">
        <w:t xml:space="preserve">. </w:t>
      </w:r>
      <w:r w:rsidR="0094395F">
        <w:t>Úkoly jsou rozděleny podle oblasti, ve které byly definovány a které korespondují s výše popsanými oblastmi rozdělenými podle tržního selhání.</w:t>
      </w:r>
      <w:r w:rsidR="00BC649C">
        <w:t xml:space="preserve"> Ke každému úkolu</w:t>
      </w:r>
      <w:r w:rsidR="00D30FE7">
        <w:t xml:space="preserve"> je definován jeho účel, </w:t>
      </w:r>
      <w:r w:rsidR="00BC649C">
        <w:t xml:space="preserve">jsou určeny kroky plnění, které oddělení jej bude mít v gesci, jaký je časový rámec, jaké jsou indikátory k měření výsledku, </w:t>
      </w:r>
      <w:r w:rsidR="00E82B4D">
        <w:t>jaké má úkol partnery a jaké jsou zdroje financování.</w:t>
      </w:r>
    </w:p>
    <w:tbl>
      <w:tblPr>
        <w:tblStyle w:val="GTITableStyle1"/>
        <w:tblW w:w="0" w:type="auto"/>
        <w:tblLook w:val="04A0" w:firstRow="1" w:lastRow="0" w:firstColumn="1" w:lastColumn="0" w:noHBand="0" w:noVBand="1"/>
      </w:tblPr>
      <w:tblGrid>
        <w:gridCol w:w="851"/>
        <w:gridCol w:w="2551"/>
        <w:gridCol w:w="4111"/>
        <w:gridCol w:w="1418"/>
        <w:gridCol w:w="1161"/>
      </w:tblGrid>
      <w:tr w:rsidR="002D36DE" w14:paraId="5212B0B2" w14:textId="77777777" w:rsidTr="00A45F4C">
        <w:trPr>
          <w:cnfStyle w:val="100000000000" w:firstRow="1" w:lastRow="0" w:firstColumn="0" w:lastColumn="0" w:oddVBand="0" w:evenVBand="0" w:oddHBand="0" w:evenHBand="0" w:firstRowFirstColumn="0" w:firstRowLastColumn="0" w:lastRowFirstColumn="0" w:lastRowLastColumn="0"/>
        </w:trPr>
        <w:tc>
          <w:tcPr>
            <w:tcW w:w="851" w:type="dxa"/>
          </w:tcPr>
          <w:p w14:paraId="6F882AB9" w14:textId="733ECA5F" w:rsidR="002D36DE" w:rsidRPr="00B2557E" w:rsidRDefault="002D36DE" w:rsidP="00591D84">
            <w:pPr>
              <w:rPr>
                <w:b/>
                <w:bCs/>
                <w:color w:val="00A7B5" w:themeColor="accent3"/>
              </w:rPr>
            </w:pPr>
            <w:r w:rsidRPr="00B2557E">
              <w:rPr>
                <w:b/>
                <w:bCs/>
                <w:color w:val="00A7B5" w:themeColor="accent3"/>
              </w:rPr>
              <w:t>Číslo úkolu</w:t>
            </w:r>
          </w:p>
        </w:tc>
        <w:tc>
          <w:tcPr>
            <w:tcW w:w="2551" w:type="dxa"/>
          </w:tcPr>
          <w:p w14:paraId="55DBF75D" w14:textId="529E339C" w:rsidR="002D36DE" w:rsidRPr="00B2557E" w:rsidRDefault="002D36DE" w:rsidP="00591D84">
            <w:pPr>
              <w:rPr>
                <w:b/>
                <w:bCs/>
                <w:color w:val="00A7B5" w:themeColor="accent3"/>
              </w:rPr>
            </w:pPr>
            <w:r w:rsidRPr="00B2557E">
              <w:rPr>
                <w:b/>
                <w:bCs/>
                <w:color w:val="00A7B5" w:themeColor="accent3"/>
              </w:rPr>
              <w:t>Název úkolu</w:t>
            </w:r>
          </w:p>
        </w:tc>
        <w:tc>
          <w:tcPr>
            <w:tcW w:w="4111" w:type="dxa"/>
          </w:tcPr>
          <w:p w14:paraId="72AD83DF" w14:textId="0BEF8BD8" w:rsidR="002D36DE" w:rsidRPr="00B2557E" w:rsidRDefault="00B2557E" w:rsidP="00591D84">
            <w:pPr>
              <w:rPr>
                <w:b/>
                <w:bCs/>
                <w:color w:val="00A7B5" w:themeColor="accent3"/>
              </w:rPr>
            </w:pPr>
            <w:r w:rsidRPr="00B2557E">
              <w:rPr>
                <w:b/>
                <w:bCs/>
                <w:color w:val="00A7B5" w:themeColor="accent3"/>
              </w:rPr>
              <w:t>Kroky plnění</w:t>
            </w:r>
          </w:p>
        </w:tc>
        <w:tc>
          <w:tcPr>
            <w:tcW w:w="1418" w:type="dxa"/>
          </w:tcPr>
          <w:p w14:paraId="05A90118" w14:textId="0DD812C4" w:rsidR="002D36DE" w:rsidRPr="00B2557E" w:rsidRDefault="00B2557E" w:rsidP="00591D84">
            <w:pPr>
              <w:rPr>
                <w:b/>
                <w:bCs/>
                <w:color w:val="00A7B5" w:themeColor="accent3"/>
              </w:rPr>
            </w:pPr>
            <w:r w:rsidRPr="00B2557E">
              <w:rPr>
                <w:b/>
                <w:bCs/>
                <w:color w:val="00A7B5" w:themeColor="accent3"/>
              </w:rPr>
              <w:t>Gesční oddělení</w:t>
            </w:r>
          </w:p>
        </w:tc>
        <w:tc>
          <w:tcPr>
            <w:tcW w:w="1161" w:type="dxa"/>
          </w:tcPr>
          <w:p w14:paraId="3F9BAB98" w14:textId="2CA3004C" w:rsidR="002D36DE" w:rsidRPr="00B2557E" w:rsidRDefault="00B2557E" w:rsidP="00591D84">
            <w:pPr>
              <w:rPr>
                <w:b/>
                <w:bCs/>
                <w:color w:val="00A7B5" w:themeColor="accent3"/>
              </w:rPr>
            </w:pPr>
            <w:r w:rsidRPr="00B2557E">
              <w:rPr>
                <w:b/>
                <w:bCs/>
                <w:color w:val="00A7B5" w:themeColor="accent3"/>
              </w:rPr>
              <w:t>Časový rámec</w:t>
            </w:r>
          </w:p>
        </w:tc>
      </w:tr>
      <w:tr w:rsidR="00511880" w14:paraId="17E6D9CA" w14:textId="77777777" w:rsidTr="00A45F4C">
        <w:tc>
          <w:tcPr>
            <w:tcW w:w="851" w:type="dxa"/>
          </w:tcPr>
          <w:p w14:paraId="32118BA2" w14:textId="0CF3C9B1" w:rsidR="00511880" w:rsidRPr="004E5671" w:rsidRDefault="00511880" w:rsidP="00511880">
            <w:pPr>
              <w:rPr>
                <w:sz w:val="18"/>
                <w:szCs w:val="16"/>
              </w:rPr>
            </w:pPr>
            <w:r w:rsidRPr="004E5671">
              <w:rPr>
                <w:sz w:val="18"/>
                <w:szCs w:val="16"/>
              </w:rPr>
              <w:t>1.1.1</w:t>
            </w:r>
          </w:p>
        </w:tc>
        <w:tc>
          <w:tcPr>
            <w:tcW w:w="2551" w:type="dxa"/>
          </w:tcPr>
          <w:p w14:paraId="6626A010" w14:textId="50CC2435" w:rsidR="00511880" w:rsidRPr="004E5671" w:rsidRDefault="00511880" w:rsidP="00511880">
            <w:pPr>
              <w:rPr>
                <w:sz w:val="18"/>
                <w:szCs w:val="16"/>
              </w:rPr>
            </w:pPr>
            <w:r w:rsidRPr="004E5671">
              <w:rPr>
                <w:sz w:val="18"/>
                <w:szCs w:val="16"/>
              </w:rPr>
              <w:t>Tvorba metodiky pro výpočet ceny služebnosti</w:t>
            </w:r>
          </w:p>
        </w:tc>
        <w:tc>
          <w:tcPr>
            <w:tcW w:w="4111" w:type="dxa"/>
          </w:tcPr>
          <w:p w14:paraId="4419558C" w14:textId="7D8D5401" w:rsidR="00511880" w:rsidRPr="00A45F4C" w:rsidRDefault="00511880" w:rsidP="00511880">
            <w:pPr>
              <w:pStyle w:val="Odstavecseseznamem"/>
              <w:numPr>
                <w:ilvl w:val="0"/>
                <w:numId w:val="18"/>
              </w:numPr>
              <w:ind w:left="251" w:hanging="251"/>
              <w:rPr>
                <w:sz w:val="18"/>
                <w:szCs w:val="16"/>
              </w:rPr>
            </w:pPr>
            <w:r w:rsidRPr="00A45F4C">
              <w:rPr>
                <w:sz w:val="18"/>
                <w:szCs w:val="16"/>
              </w:rPr>
              <w:t>Vytvoření metodiky, jejíž účelem bude popis jednotného a povinného postupu pro kraje při určení výše této ceny</w:t>
            </w:r>
          </w:p>
          <w:p w14:paraId="72D77A53" w14:textId="1BA2E39D" w:rsidR="00511880" w:rsidRPr="00A45F4C" w:rsidRDefault="00511880" w:rsidP="00511880">
            <w:pPr>
              <w:pStyle w:val="Odstavecseseznamem"/>
              <w:numPr>
                <w:ilvl w:val="0"/>
                <w:numId w:val="18"/>
              </w:numPr>
              <w:ind w:left="251" w:hanging="251"/>
              <w:rPr>
                <w:sz w:val="18"/>
                <w:szCs w:val="16"/>
              </w:rPr>
            </w:pPr>
            <w:r w:rsidRPr="00A45F4C">
              <w:rPr>
                <w:sz w:val="18"/>
                <w:szCs w:val="16"/>
              </w:rPr>
              <w:t>Definice maximální výše ceny za zřízení služebnosti dle znaleckého posudku</w:t>
            </w:r>
          </w:p>
        </w:tc>
        <w:tc>
          <w:tcPr>
            <w:tcW w:w="1418" w:type="dxa"/>
          </w:tcPr>
          <w:p w14:paraId="4F7CAD4D" w14:textId="33F49748" w:rsidR="00511880" w:rsidRPr="00FA048A" w:rsidRDefault="00511880" w:rsidP="00511880">
            <w:pPr>
              <w:rPr>
                <w:i/>
                <w:iCs/>
                <w:sz w:val="18"/>
                <w:szCs w:val="16"/>
              </w:rPr>
            </w:pPr>
            <w:r w:rsidRPr="00FA048A">
              <w:rPr>
                <w:i/>
                <w:iCs/>
                <w:sz w:val="18"/>
                <w:szCs w:val="16"/>
                <w:highlight w:val="yellow"/>
              </w:rPr>
              <w:t>Určí výbor pro digitalizaci a chytrý kraj</w:t>
            </w:r>
          </w:p>
        </w:tc>
        <w:tc>
          <w:tcPr>
            <w:tcW w:w="1161" w:type="dxa"/>
          </w:tcPr>
          <w:p w14:paraId="7D113338" w14:textId="04D42FF0" w:rsidR="00511880" w:rsidRPr="004E5671" w:rsidRDefault="00511880" w:rsidP="00511880">
            <w:pPr>
              <w:rPr>
                <w:sz w:val="18"/>
                <w:szCs w:val="16"/>
              </w:rPr>
            </w:pPr>
            <w:r w:rsidRPr="00FA048A">
              <w:rPr>
                <w:i/>
                <w:iCs/>
                <w:sz w:val="18"/>
                <w:szCs w:val="16"/>
                <w:highlight w:val="yellow"/>
              </w:rPr>
              <w:t>Určí výbor pro digitalizaci a chytrý kraj</w:t>
            </w:r>
          </w:p>
        </w:tc>
      </w:tr>
      <w:tr w:rsidR="00511880" w14:paraId="1D5AD404" w14:textId="77777777" w:rsidTr="00A45F4C">
        <w:tc>
          <w:tcPr>
            <w:tcW w:w="851" w:type="dxa"/>
          </w:tcPr>
          <w:p w14:paraId="0E3DEA56" w14:textId="64CFD5B0" w:rsidR="00511880" w:rsidRPr="004E5671" w:rsidRDefault="00511880" w:rsidP="00511880">
            <w:pPr>
              <w:rPr>
                <w:sz w:val="18"/>
                <w:szCs w:val="16"/>
              </w:rPr>
            </w:pPr>
            <w:r w:rsidRPr="004E5671">
              <w:rPr>
                <w:sz w:val="18"/>
                <w:szCs w:val="16"/>
              </w:rPr>
              <w:t>1.1.2</w:t>
            </w:r>
          </w:p>
        </w:tc>
        <w:tc>
          <w:tcPr>
            <w:tcW w:w="2551" w:type="dxa"/>
          </w:tcPr>
          <w:p w14:paraId="78539172" w14:textId="31B7800F" w:rsidR="00511880" w:rsidRPr="004E5671" w:rsidRDefault="00511880" w:rsidP="00511880">
            <w:pPr>
              <w:rPr>
                <w:sz w:val="18"/>
                <w:szCs w:val="16"/>
              </w:rPr>
            </w:pPr>
            <w:r w:rsidRPr="004E5671">
              <w:rPr>
                <w:sz w:val="18"/>
                <w:szCs w:val="16"/>
              </w:rPr>
              <w:t>Vytvoření registru staveb na krajské úrovni</w:t>
            </w:r>
          </w:p>
        </w:tc>
        <w:tc>
          <w:tcPr>
            <w:tcW w:w="4111" w:type="dxa"/>
          </w:tcPr>
          <w:p w14:paraId="07EF125B" w14:textId="77777777" w:rsidR="00511880" w:rsidRDefault="00511880" w:rsidP="00511880">
            <w:pPr>
              <w:pStyle w:val="TableText"/>
              <w:numPr>
                <w:ilvl w:val="0"/>
                <w:numId w:val="11"/>
              </w:numPr>
              <w:ind w:left="251" w:hanging="251"/>
              <w:rPr>
                <w:lang w:val="cs-CZ"/>
              </w:rPr>
            </w:pPr>
            <w:r>
              <w:rPr>
                <w:lang w:val="cs-CZ"/>
              </w:rPr>
              <w:t>Definice základních požadavků na aplikační využití registru</w:t>
            </w:r>
          </w:p>
          <w:p w14:paraId="799FDBE3" w14:textId="77777777" w:rsidR="00511880" w:rsidRDefault="00511880" w:rsidP="00511880">
            <w:pPr>
              <w:pStyle w:val="TableText"/>
              <w:numPr>
                <w:ilvl w:val="0"/>
                <w:numId w:val="11"/>
              </w:numPr>
              <w:ind w:left="251" w:hanging="251"/>
              <w:rPr>
                <w:lang w:val="cs-CZ"/>
              </w:rPr>
            </w:pPr>
            <w:r>
              <w:rPr>
                <w:lang w:val="cs-CZ"/>
              </w:rPr>
              <w:t>Definice systémového rozhraní (návrh architektury technického řešení)</w:t>
            </w:r>
          </w:p>
          <w:p w14:paraId="04C38177" w14:textId="77777777" w:rsidR="00511880" w:rsidRDefault="00511880" w:rsidP="00511880">
            <w:pPr>
              <w:pStyle w:val="TableText"/>
              <w:numPr>
                <w:ilvl w:val="0"/>
                <w:numId w:val="11"/>
              </w:numPr>
              <w:ind w:left="251" w:hanging="251"/>
              <w:rPr>
                <w:lang w:val="cs-CZ"/>
              </w:rPr>
            </w:pPr>
            <w:r>
              <w:rPr>
                <w:lang w:val="cs-CZ"/>
              </w:rPr>
              <w:t>Vývoj a vznik samotného registru</w:t>
            </w:r>
          </w:p>
          <w:p w14:paraId="5B4A5838" w14:textId="77777777" w:rsidR="00511880" w:rsidRDefault="00511880" w:rsidP="00511880">
            <w:pPr>
              <w:pStyle w:val="TableText"/>
              <w:numPr>
                <w:ilvl w:val="0"/>
                <w:numId w:val="11"/>
              </w:numPr>
              <w:ind w:left="251" w:hanging="251"/>
              <w:rPr>
                <w:lang w:val="cs-CZ"/>
              </w:rPr>
            </w:pPr>
            <w:r>
              <w:rPr>
                <w:lang w:val="cs-CZ"/>
              </w:rPr>
              <w:t xml:space="preserve">Vytvoření metodiky k postupu zadávání staveb </w:t>
            </w:r>
          </w:p>
          <w:p w14:paraId="028EE100" w14:textId="77777777" w:rsidR="00511880" w:rsidRPr="00A45F4C" w:rsidRDefault="00511880" w:rsidP="00511880">
            <w:pPr>
              <w:pStyle w:val="TableText"/>
              <w:numPr>
                <w:ilvl w:val="0"/>
                <w:numId w:val="11"/>
              </w:numPr>
              <w:ind w:left="251" w:hanging="251"/>
              <w:rPr>
                <w:szCs w:val="16"/>
              </w:rPr>
            </w:pPr>
            <w:r>
              <w:rPr>
                <w:lang w:val="cs-CZ"/>
              </w:rPr>
              <w:t xml:space="preserve">Definice konkrétního okruhu povinných institucí </w:t>
            </w:r>
          </w:p>
          <w:p w14:paraId="38FFC910" w14:textId="7DE2D83F" w:rsidR="00511880" w:rsidRPr="004E5671" w:rsidRDefault="00511880" w:rsidP="00511880">
            <w:pPr>
              <w:pStyle w:val="TableText"/>
              <w:numPr>
                <w:ilvl w:val="0"/>
                <w:numId w:val="11"/>
              </w:numPr>
              <w:ind w:left="251" w:hanging="251"/>
              <w:rPr>
                <w:szCs w:val="16"/>
              </w:rPr>
            </w:pPr>
            <w:r>
              <w:rPr>
                <w:lang w:val="cs-CZ"/>
              </w:rPr>
              <w:t>Definice požadavků na pravidelnou údržbu registru a helpdesk</w:t>
            </w:r>
          </w:p>
        </w:tc>
        <w:tc>
          <w:tcPr>
            <w:tcW w:w="1418" w:type="dxa"/>
          </w:tcPr>
          <w:p w14:paraId="47D12E06" w14:textId="6033F17F" w:rsidR="00511880" w:rsidRPr="004E5671" w:rsidRDefault="00511880" w:rsidP="00511880">
            <w:pPr>
              <w:rPr>
                <w:sz w:val="18"/>
                <w:szCs w:val="16"/>
              </w:rPr>
            </w:pPr>
            <w:r w:rsidRPr="00250895">
              <w:rPr>
                <w:sz w:val="18"/>
                <w:szCs w:val="16"/>
                <w:highlight w:val="yellow"/>
              </w:rPr>
              <w:t>KSÚS</w:t>
            </w:r>
          </w:p>
        </w:tc>
        <w:tc>
          <w:tcPr>
            <w:tcW w:w="1161" w:type="dxa"/>
          </w:tcPr>
          <w:p w14:paraId="3EDF7366" w14:textId="38C90402" w:rsidR="00511880" w:rsidRPr="004E5671" w:rsidRDefault="00511880" w:rsidP="00511880">
            <w:pPr>
              <w:rPr>
                <w:sz w:val="18"/>
                <w:szCs w:val="16"/>
              </w:rPr>
            </w:pPr>
            <w:r w:rsidRPr="00250895">
              <w:rPr>
                <w:sz w:val="18"/>
                <w:szCs w:val="16"/>
                <w:highlight w:val="yellow"/>
              </w:rPr>
              <w:t>KSÚS</w:t>
            </w:r>
          </w:p>
        </w:tc>
      </w:tr>
      <w:tr w:rsidR="00511880" w14:paraId="040BC283" w14:textId="77777777" w:rsidTr="00A45F4C">
        <w:tc>
          <w:tcPr>
            <w:tcW w:w="851" w:type="dxa"/>
          </w:tcPr>
          <w:p w14:paraId="40846DA0" w14:textId="075B9461" w:rsidR="00511880" w:rsidRPr="004E5671" w:rsidRDefault="00511880" w:rsidP="00511880">
            <w:pPr>
              <w:rPr>
                <w:sz w:val="18"/>
                <w:szCs w:val="16"/>
              </w:rPr>
            </w:pPr>
            <w:r w:rsidRPr="004E5671">
              <w:rPr>
                <w:sz w:val="18"/>
                <w:szCs w:val="16"/>
              </w:rPr>
              <w:t>1.1.3</w:t>
            </w:r>
          </w:p>
        </w:tc>
        <w:tc>
          <w:tcPr>
            <w:tcW w:w="2551" w:type="dxa"/>
          </w:tcPr>
          <w:p w14:paraId="336E7A9A" w14:textId="27F7167D" w:rsidR="00511880" w:rsidRPr="004E5671" w:rsidRDefault="00511880" w:rsidP="00511880">
            <w:pPr>
              <w:rPr>
                <w:sz w:val="18"/>
                <w:szCs w:val="16"/>
              </w:rPr>
            </w:pPr>
            <w:r w:rsidRPr="004E5671">
              <w:rPr>
                <w:sz w:val="18"/>
                <w:szCs w:val="16"/>
              </w:rPr>
              <w:t>Tvorba metodiky k výstavbě liniových staveb</w:t>
            </w:r>
          </w:p>
        </w:tc>
        <w:tc>
          <w:tcPr>
            <w:tcW w:w="4111" w:type="dxa"/>
          </w:tcPr>
          <w:p w14:paraId="20164FEF" w14:textId="17833424" w:rsidR="00511880" w:rsidRPr="00B262E5" w:rsidRDefault="00511880" w:rsidP="00511880">
            <w:pPr>
              <w:pStyle w:val="TableText"/>
              <w:numPr>
                <w:ilvl w:val="0"/>
                <w:numId w:val="11"/>
              </w:numPr>
              <w:ind w:left="251" w:hanging="251"/>
              <w:rPr>
                <w:lang w:val="cs-CZ"/>
              </w:rPr>
            </w:pPr>
            <w:r w:rsidRPr="00B262E5">
              <w:rPr>
                <w:lang w:val="cs-CZ"/>
              </w:rPr>
              <w:t>Definice staveb, kterých se opatření bude týkat</w:t>
            </w:r>
          </w:p>
          <w:p w14:paraId="13054A1C" w14:textId="03DA331F" w:rsidR="00511880" w:rsidRPr="00B262E5" w:rsidRDefault="00511880" w:rsidP="00511880">
            <w:pPr>
              <w:pStyle w:val="TableText"/>
              <w:numPr>
                <w:ilvl w:val="0"/>
                <w:numId w:val="11"/>
              </w:numPr>
              <w:ind w:left="251" w:hanging="251"/>
              <w:rPr>
                <w:lang w:val="cs-CZ"/>
              </w:rPr>
            </w:pPr>
            <w:r w:rsidRPr="00B262E5">
              <w:rPr>
                <w:lang w:val="cs-CZ"/>
              </w:rPr>
              <w:t>Definice povinného postupu před začátkem stavebních prací</w:t>
            </w:r>
          </w:p>
          <w:p w14:paraId="4CF8D62F" w14:textId="187E73F4" w:rsidR="00511880" w:rsidRPr="00B262E5" w:rsidRDefault="00511880" w:rsidP="00511880">
            <w:pPr>
              <w:pStyle w:val="TableText"/>
              <w:numPr>
                <w:ilvl w:val="0"/>
                <w:numId w:val="11"/>
              </w:numPr>
              <w:ind w:left="251" w:hanging="251"/>
              <w:rPr>
                <w:lang w:val="cs-CZ"/>
              </w:rPr>
            </w:pPr>
            <w:r w:rsidRPr="00B262E5">
              <w:rPr>
                <w:lang w:val="cs-CZ"/>
              </w:rPr>
              <w:t>Definice povinného postupu během stavebních prací</w:t>
            </w:r>
          </w:p>
          <w:p w14:paraId="306239DE" w14:textId="668F4822" w:rsidR="00511880" w:rsidRPr="00B262E5" w:rsidRDefault="00511880" w:rsidP="00511880">
            <w:pPr>
              <w:pStyle w:val="TableText"/>
              <w:numPr>
                <w:ilvl w:val="0"/>
                <w:numId w:val="11"/>
              </w:numPr>
              <w:ind w:left="251" w:hanging="251"/>
              <w:rPr>
                <w:szCs w:val="16"/>
              </w:rPr>
            </w:pPr>
            <w:r w:rsidRPr="00B262E5">
              <w:rPr>
                <w:lang w:val="cs-CZ"/>
              </w:rPr>
              <w:t>Určení návazných nástrojů, které budou pro účel oznámení použity (registr staveb/ určení kontaktní osoby)</w:t>
            </w:r>
          </w:p>
        </w:tc>
        <w:tc>
          <w:tcPr>
            <w:tcW w:w="1418" w:type="dxa"/>
          </w:tcPr>
          <w:p w14:paraId="4352BDE9" w14:textId="247D61EA" w:rsidR="00511880" w:rsidRPr="004E5671" w:rsidRDefault="00511880" w:rsidP="00511880">
            <w:pPr>
              <w:rPr>
                <w:sz w:val="18"/>
                <w:szCs w:val="16"/>
              </w:rPr>
            </w:pPr>
            <w:r w:rsidRPr="00250895">
              <w:rPr>
                <w:sz w:val="18"/>
                <w:szCs w:val="16"/>
                <w:highlight w:val="yellow"/>
              </w:rPr>
              <w:t>KSÚS</w:t>
            </w:r>
          </w:p>
        </w:tc>
        <w:tc>
          <w:tcPr>
            <w:tcW w:w="1161" w:type="dxa"/>
          </w:tcPr>
          <w:p w14:paraId="584C5954" w14:textId="589289AC" w:rsidR="00511880" w:rsidRPr="004E5671" w:rsidRDefault="00511880" w:rsidP="00511880">
            <w:pPr>
              <w:rPr>
                <w:sz w:val="18"/>
                <w:szCs w:val="16"/>
              </w:rPr>
            </w:pPr>
            <w:r w:rsidRPr="00250895">
              <w:rPr>
                <w:sz w:val="18"/>
                <w:szCs w:val="16"/>
                <w:highlight w:val="yellow"/>
              </w:rPr>
              <w:t>KSÚS</w:t>
            </w:r>
          </w:p>
        </w:tc>
      </w:tr>
      <w:tr w:rsidR="00511880" w14:paraId="6885B843" w14:textId="77777777" w:rsidTr="00A45F4C">
        <w:tc>
          <w:tcPr>
            <w:tcW w:w="851" w:type="dxa"/>
          </w:tcPr>
          <w:p w14:paraId="5231CAA5" w14:textId="6B223560" w:rsidR="00511880" w:rsidRPr="004E5671" w:rsidRDefault="00511880" w:rsidP="00511880">
            <w:pPr>
              <w:rPr>
                <w:sz w:val="18"/>
                <w:szCs w:val="16"/>
              </w:rPr>
            </w:pPr>
            <w:r w:rsidRPr="004E5671">
              <w:rPr>
                <w:sz w:val="18"/>
                <w:szCs w:val="16"/>
              </w:rPr>
              <w:lastRenderedPageBreak/>
              <w:t>1.1.4</w:t>
            </w:r>
          </w:p>
        </w:tc>
        <w:tc>
          <w:tcPr>
            <w:tcW w:w="2551" w:type="dxa"/>
          </w:tcPr>
          <w:p w14:paraId="5B37F87A" w14:textId="7FEDED3B" w:rsidR="00511880" w:rsidRPr="004E5671" w:rsidRDefault="00511880" w:rsidP="00511880">
            <w:pPr>
              <w:rPr>
                <w:sz w:val="18"/>
                <w:szCs w:val="16"/>
              </w:rPr>
            </w:pPr>
            <w:r w:rsidRPr="004E5671">
              <w:rPr>
                <w:sz w:val="18"/>
                <w:szCs w:val="16"/>
              </w:rPr>
              <w:t>Tvorba metodiky pro výstavbu v nezpevněné ploše podél liniových staveb</w:t>
            </w:r>
          </w:p>
        </w:tc>
        <w:tc>
          <w:tcPr>
            <w:tcW w:w="4111" w:type="dxa"/>
          </w:tcPr>
          <w:p w14:paraId="335EF6EF" w14:textId="659911AF" w:rsidR="00511880" w:rsidRPr="00A45F4C" w:rsidRDefault="00511880" w:rsidP="00511880">
            <w:pPr>
              <w:pStyle w:val="Odstavecseseznamem"/>
              <w:numPr>
                <w:ilvl w:val="0"/>
                <w:numId w:val="19"/>
              </w:numPr>
              <w:ind w:left="251" w:hanging="251"/>
              <w:rPr>
                <w:sz w:val="18"/>
                <w:szCs w:val="16"/>
              </w:rPr>
            </w:pPr>
            <w:r w:rsidRPr="00A45F4C">
              <w:rPr>
                <w:sz w:val="18"/>
                <w:szCs w:val="16"/>
              </w:rPr>
              <w:t>Vznik metodiky dle zadání</w:t>
            </w:r>
          </w:p>
          <w:p w14:paraId="5D33EC6A" w14:textId="68A7CF7B" w:rsidR="00511880" w:rsidRPr="00A45F4C" w:rsidRDefault="00511880" w:rsidP="00511880">
            <w:pPr>
              <w:pStyle w:val="Odstavecseseznamem"/>
              <w:numPr>
                <w:ilvl w:val="0"/>
                <w:numId w:val="19"/>
              </w:numPr>
              <w:ind w:left="251" w:hanging="251"/>
              <w:rPr>
                <w:sz w:val="18"/>
                <w:szCs w:val="16"/>
              </w:rPr>
            </w:pPr>
            <w:r w:rsidRPr="00A45F4C">
              <w:rPr>
                <w:sz w:val="18"/>
                <w:szCs w:val="16"/>
              </w:rPr>
              <w:t>Vznik analýzy dle zadání</w:t>
            </w:r>
          </w:p>
          <w:p w14:paraId="0D4446AD" w14:textId="226E5E9E" w:rsidR="00511880" w:rsidRPr="00A45F4C" w:rsidRDefault="00511880" w:rsidP="00511880">
            <w:pPr>
              <w:pStyle w:val="Odstavecseseznamem"/>
              <w:numPr>
                <w:ilvl w:val="0"/>
                <w:numId w:val="19"/>
              </w:numPr>
              <w:ind w:left="251" w:hanging="251"/>
              <w:rPr>
                <w:sz w:val="18"/>
                <w:szCs w:val="16"/>
              </w:rPr>
            </w:pPr>
            <w:r w:rsidRPr="00A45F4C">
              <w:rPr>
                <w:sz w:val="18"/>
                <w:szCs w:val="16"/>
              </w:rPr>
              <w:t>Počet realizovaných staveb v nezpevněných plochách podél liniových staveb</w:t>
            </w:r>
          </w:p>
        </w:tc>
        <w:tc>
          <w:tcPr>
            <w:tcW w:w="1418" w:type="dxa"/>
          </w:tcPr>
          <w:p w14:paraId="0F5812F9" w14:textId="22292F6A" w:rsidR="00511880" w:rsidRPr="004E5671" w:rsidRDefault="00511880" w:rsidP="00511880">
            <w:pPr>
              <w:rPr>
                <w:sz w:val="18"/>
                <w:szCs w:val="16"/>
              </w:rPr>
            </w:pPr>
            <w:r w:rsidRPr="00250895">
              <w:rPr>
                <w:sz w:val="18"/>
                <w:szCs w:val="16"/>
                <w:highlight w:val="yellow"/>
              </w:rPr>
              <w:t>KSÚS</w:t>
            </w:r>
          </w:p>
        </w:tc>
        <w:tc>
          <w:tcPr>
            <w:tcW w:w="1161" w:type="dxa"/>
          </w:tcPr>
          <w:p w14:paraId="40DC8FCE" w14:textId="24EE9482" w:rsidR="00511880" w:rsidRPr="004E5671" w:rsidRDefault="00511880" w:rsidP="00511880">
            <w:pPr>
              <w:rPr>
                <w:sz w:val="18"/>
                <w:szCs w:val="16"/>
              </w:rPr>
            </w:pPr>
            <w:r w:rsidRPr="00250895">
              <w:rPr>
                <w:sz w:val="18"/>
                <w:szCs w:val="16"/>
                <w:highlight w:val="yellow"/>
              </w:rPr>
              <w:t>KSÚS</w:t>
            </w:r>
          </w:p>
        </w:tc>
      </w:tr>
      <w:tr w:rsidR="00511880" w14:paraId="406F302F" w14:textId="77777777" w:rsidTr="00A45F4C">
        <w:tc>
          <w:tcPr>
            <w:tcW w:w="851" w:type="dxa"/>
          </w:tcPr>
          <w:p w14:paraId="6CFAC7CA" w14:textId="769359F5" w:rsidR="00511880" w:rsidRPr="004E5671" w:rsidRDefault="00511880" w:rsidP="00511880">
            <w:pPr>
              <w:rPr>
                <w:sz w:val="18"/>
                <w:szCs w:val="16"/>
              </w:rPr>
            </w:pPr>
            <w:r w:rsidRPr="004E5671">
              <w:rPr>
                <w:sz w:val="18"/>
                <w:szCs w:val="16"/>
              </w:rPr>
              <w:t>1.1.5</w:t>
            </w:r>
          </w:p>
        </w:tc>
        <w:tc>
          <w:tcPr>
            <w:tcW w:w="2551" w:type="dxa"/>
          </w:tcPr>
          <w:p w14:paraId="6BCF8E56" w14:textId="0F2BE3F3" w:rsidR="00511880" w:rsidRPr="004E5671" w:rsidRDefault="00511880" w:rsidP="00511880">
            <w:pPr>
              <w:rPr>
                <w:sz w:val="18"/>
                <w:szCs w:val="16"/>
              </w:rPr>
            </w:pPr>
            <w:r w:rsidRPr="004E5671">
              <w:rPr>
                <w:sz w:val="18"/>
                <w:szCs w:val="16"/>
              </w:rPr>
              <w:t>Tvorba manuálu ke snížení či zrušení náhrady za zřízení služebnosti/záboru</w:t>
            </w:r>
          </w:p>
        </w:tc>
        <w:tc>
          <w:tcPr>
            <w:tcW w:w="4111" w:type="dxa"/>
          </w:tcPr>
          <w:p w14:paraId="01847370" w14:textId="0C476006" w:rsidR="00511880" w:rsidRPr="00FB7874" w:rsidRDefault="00511880" w:rsidP="00511880">
            <w:pPr>
              <w:pStyle w:val="Odstavecseseznamem"/>
              <w:numPr>
                <w:ilvl w:val="0"/>
                <w:numId w:val="23"/>
              </w:numPr>
              <w:spacing w:after="120"/>
              <w:ind w:left="251" w:hanging="251"/>
              <w:rPr>
                <w:sz w:val="18"/>
                <w:szCs w:val="16"/>
              </w:rPr>
            </w:pPr>
            <w:r w:rsidRPr="00FB7874">
              <w:rPr>
                <w:sz w:val="18"/>
                <w:szCs w:val="16"/>
              </w:rPr>
              <w:t>Analýza proveditelnosti, která určí konkrétní obce s nárokem na využití snížení či zrušení náhrady za zřízení služebnosti</w:t>
            </w:r>
          </w:p>
          <w:p w14:paraId="514D50CD" w14:textId="751CBA66" w:rsidR="00511880" w:rsidRPr="00FB7874" w:rsidRDefault="00511880" w:rsidP="00511880">
            <w:pPr>
              <w:pStyle w:val="Odstavecseseznamem"/>
              <w:numPr>
                <w:ilvl w:val="0"/>
                <w:numId w:val="23"/>
              </w:numPr>
              <w:spacing w:after="120"/>
              <w:ind w:left="251" w:hanging="251"/>
              <w:rPr>
                <w:sz w:val="18"/>
                <w:szCs w:val="16"/>
              </w:rPr>
            </w:pPr>
            <w:r w:rsidRPr="00FB7874">
              <w:rPr>
                <w:sz w:val="18"/>
                <w:szCs w:val="16"/>
              </w:rPr>
              <w:t>Vytvoření metodiky postupu v případě požadavku na snížení či zrušení náhrady za zřízení služebnosti</w:t>
            </w:r>
          </w:p>
          <w:p w14:paraId="1E219C65" w14:textId="4C1C29EC" w:rsidR="00511880" w:rsidRPr="00FB7874" w:rsidRDefault="00511880" w:rsidP="00511880">
            <w:pPr>
              <w:pStyle w:val="Odstavecseseznamem"/>
              <w:numPr>
                <w:ilvl w:val="0"/>
                <w:numId w:val="23"/>
              </w:numPr>
              <w:spacing w:after="120"/>
              <w:ind w:left="251" w:hanging="251"/>
              <w:rPr>
                <w:sz w:val="18"/>
                <w:szCs w:val="16"/>
              </w:rPr>
            </w:pPr>
            <w:r w:rsidRPr="00FB7874">
              <w:rPr>
                <w:sz w:val="18"/>
                <w:szCs w:val="16"/>
              </w:rPr>
              <w:t>Definice povinností subjektů, kterým bude poskytnuto snížení či zrušení náhrady za zřízení služebnosti</w:t>
            </w:r>
          </w:p>
          <w:p w14:paraId="1494601F" w14:textId="36CCF41E" w:rsidR="00511880" w:rsidRPr="00FB7874" w:rsidRDefault="00511880" w:rsidP="00511880">
            <w:pPr>
              <w:pStyle w:val="Odstavecseseznamem"/>
              <w:numPr>
                <w:ilvl w:val="0"/>
                <w:numId w:val="23"/>
              </w:numPr>
              <w:spacing w:after="120"/>
              <w:ind w:left="251" w:hanging="251"/>
              <w:rPr>
                <w:sz w:val="18"/>
                <w:szCs w:val="16"/>
              </w:rPr>
            </w:pPr>
            <w:r w:rsidRPr="00FB7874">
              <w:rPr>
                <w:sz w:val="18"/>
                <w:szCs w:val="16"/>
              </w:rPr>
              <w:t>Vytvoření metodiky na hodnocení a určení životnosti projektu</w:t>
            </w:r>
          </w:p>
        </w:tc>
        <w:tc>
          <w:tcPr>
            <w:tcW w:w="1418" w:type="dxa"/>
          </w:tcPr>
          <w:p w14:paraId="1B3847E0" w14:textId="39E609D2" w:rsidR="00511880" w:rsidRPr="004E5671" w:rsidRDefault="00511880" w:rsidP="00511880">
            <w:pPr>
              <w:rPr>
                <w:sz w:val="18"/>
                <w:szCs w:val="16"/>
              </w:rPr>
            </w:pPr>
            <w:r w:rsidRPr="00FA048A">
              <w:rPr>
                <w:i/>
                <w:iCs/>
                <w:sz w:val="18"/>
                <w:szCs w:val="16"/>
                <w:highlight w:val="yellow"/>
              </w:rPr>
              <w:t>Určí výbor pro digitalizaci a chytrý kraj</w:t>
            </w:r>
          </w:p>
        </w:tc>
        <w:tc>
          <w:tcPr>
            <w:tcW w:w="1161" w:type="dxa"/>
          </w:tcPr>
          <w:p w14:paraId="592A2235" w14:textId="4D78FB96" w:rsidR="00511880" w:rsidRPr="004E5671" w:rsidRDefault="00511880" w:rsidP="00511880">
            <w:pPr>
              <w:rPr>
                <w:sz w:val="18"/>
                <w:szCs w:val="16"/>
              </w:rPr>
            </w:pPr>
            <w:r w:rsidRPr="00FA048A">
              <w:rPr>
                <w:i/>
                <w:iCs/>
                <w:sz w:val="18"/>
                <w:szCs w:val="16"/>
                <w:highlight w:val="yellow"/>
              </w:rPr>
              <w:t>Určí výbor pro digitalizaci a chytrý kraj</w:t>
            </w:r>
          </w:p>
        </w:tc>
      </w:tr>
      <w:tr w:rsidR="00511880" w14:paraId="52483E73" w14:textId="77777777" w:rsidTr="00A45F4C">
        <w:tc>
          <w:tcPr>
            <w:tcW w:w="851" w:type="dxa"/>
          </w:tcPr>
          <w:p w14:paraId="04984841" w14:textId="66FC6B4D" w:rsidR="00511880" w:rsidRPr="004E5671" w:rsidRDefault="00511880" w:rsidP="00511880">
            <w:pPr>
              <w:rPr>
                <w:sz w:val="18"/>
                <w:szCs w:val="16"/>
              </w:rPr>
            </w:pPr>
            <w:r w:rsidRPr="004E5671">
              <w:rPr>
                <w:sz w:val="18"/>
                <w:szCs w:val="16"/>
              </w:rPr>
              <w:t>1.1.6</w:t>
            </w:r>
          </w:p>
        </w:tc>
        <w:tc>
          <w:tcPr>
            <w:tcW w:w="2551" w:type="dxa"/>
          </w:tcPr>
          <w:p w14:paraId="61189C89" w14:textId="4E6FE492" w:rsidR="00511880" w:rsidRPr="004E5671" w:rsidRDefault="00511880" w:rsidP="00511880">
            <w:pPr>
              <w:rPr>
                <w:sz w:val="18"/>
                <w:szCs w:val="16"/>
              </w:rPr>
            </w:pPr>
            <w:r w:rsidRPr="004E5671">
              <w:rPr>
                <w:sz w:val="18"/>
                <w:szCs w:val="16"/>
              </w:rPr>
              <w:t>Tvorba metodiky pro investici kraje do konektivity zvlášť odloučených obcí</w:t>
            </w:r>
          </w:p>
        </w:tc>
        <w:tc>
          <w:tcPr>
            <w:tcW w:w="4111" w:type="dxa"/>
          </w:tcPr>
          <w:p w14:paraId="545DC54E" w14:textId="77777777" w:rsidR="00511880" w:rsidRPr="00896290" w:rsidRDefault="00511880" w:rsidP="00511880">
            <w:pPr>
              <w:pStyle w:val="Odstavecseseznamem"/>
              <w:numPr>
                <w:ilvl w:val="0"/>
                <w:numId w:val="23"/>
              </w:numPr>
              <w:spacing w:after="120"/>
              <w:ind w:left="251" w:hanging="284"/>
              <w:rPr>
                <w:sz w:val="18"/>
                <w:szCs w:val="16"/>
              </w:rPr>
            </w:pPr>
            <w:r w:rsidRPr="00896290">
              <w:rPr>
                <w:sz w:val="18"/>
                <w:szCs w:val="16"/>
              </w:rPr>
              <w:t>Definice postupu kraje v případě financování a spolufinancování výstavby sítí elektronických komunikací ve zvlášť odloučených obcích</w:t>
            </w:r>
          </w:p>
          <w:p w14:paraId="2C672930" w14:textId="77777777" w:rsidR="00511880" w:rsidRPr="00896290" w:rsidRDefault="00511880" w:rsidP="00511880">
            <w:pPr>
              <w:pStyle w:val="Odstavecseseznamem"/>
              <w:numPr>
                <w:ilvl w:val="0"/>
                <w:numId w:val="23"/>
              </w:numPr>
              <w:spacing w:after="120"/>
              <w:ind w:left="251" w:hanging="284"/>
              <w:rPr>
                <w:sz w:val="18"/>
                <w:szCs w:val="16"/>
              </w:rPr>
            </w:pPr>
            <w:r w:rsidRPr="00896290">
              <w:rPr>
                <w:sz w:val="18"/>
                <w:szCs w:val="16"/>
              </w:rPr>
              <w:t>Definice okruhu obcí či subjektů, u kterých bude možnost přistoupit k financování či spolufinancování výstavby sítí elektronických komunikací ze strany kraje (sběr dat GSD)</w:t>
            </w:r>
          </w:p>
          <w:p w14:paraId="083A1315" w14:textId="0CA3E6D7" w:rsidR="00511880" w:rsidRPr="00FB7874" w:rsidRDefault="00511880" w:rsidP="00511880">
            <w:pPr>
              <w:pStyle w:val="Odstavecseseznamem"/>
              <w:numPr>
                <w:ilvl w:val="0"/>
                <w:numId w:val="23"/>
              </w:numPr>
              <w:spacing w:after="120"/>
              <w:ind w:left="251" w:hanging="284"/>
              <w:rPr>
                <w:sz w:val="18"/>
                <w:szCs w:val="16"/>
              </w:rPr>
            </w:pPr>
            <w:r w:rsidRPr="00896290">
              <w:rPr>
                <w:sz w:val="18"/>
                <w:szCs w:val="16"/>
              </w:rPr>
              <w:t>Definice pravidel a povinností zúčastněných stran při financování či spolufinancování výstavby</w:t>
            </w:r>
          </w:p>
        </w:tc>
        <w:tc>
          <w:tcPr>
            <w:tcW w:w="1418" w:type="dxa"/>
          </w:tcPr>
          <w:p w14:paraId="36FAC1E7" w14:textId="626CE7FA" w:rsidR="00511880" w:rsidRPr="004E5671" w:rsidRDefault="00511880" w:rsidP="00511880">
            <w:pPr>
              <w:rPr>
                <w:sz w:val="18"/>
                <w:szCs w:val="16"/>
              </w:rPr>
            </w:pPr>
            <w:r w:rsidRPr="00FA048A">
              <w:rPr>
                <w:i/>
                <w:iCs/>
                <w:sz w:val="18"/>
                <w:szCs w:val="16"/>
                <w:highlight w:val="yellow"/>
              </w:rPr>
              <w:t>Určí výbor pro digitalizaci a chytrý kraj</w:t>
            </w:r>
          </w:p>
        </w:tc>
        <w:tc>
          <w:tcPr>
            <w:tcW w:w="1161" w:type="dxa"/>
          </w:tcPr>
          <w:p w14:paraId="4CED9A60" w14:textId="1EB630EF" w:rsidR="00511880" w:rsidRPr="004E5671" w:rsidRDefault="00511880" w:rsidP="00511880">
            <w:pPr>
              <w:rPr>
                <w:sz w:val="18"/>
                <w:szCs w:val="16"/>
              </w:rPr>
            </w:pPr>
            <w:r w:rsidRPr="00FA048A">
              <w:rPr>
                <w:i/>
                <w:iCs/>
                <w:sz w:val="18"/>
                <w:szCs w:val="16"/>
                <w:highlight w:val="yellow"/>
              </w:rPr>
              <w:t>Určí výbor pro digitalizaci a chytrý kraj</w:t>
            </w:r>
          </w:p>
        </w:tc>
      </w:tr>
    </w:tbl>
    <w:p w14:paraId="669BB3D4" w14:textId="77777777" w:rsidR="0094395F" w:rsidRDefault="0094395F" w:rsidP="00591D84"/>
    <w:p w14:paraId="5B2FA1CE" w14:textId="50F0FCBA" w:rsidR="004F68E6" w:rsidRPr="007A0BA3" w:rsidRDefault="00D43D00" w:rsidP="005D4A0E">
      <w:pPr>
        <w:pStyle w:val="Nadpis1"/>
        <w:framePr w:wrap="around"/>
      </w:pPr>
      <w:bookmarkStart w:id="2" w:name="_Toc70514169"/>
      <w:r>
        <w:lastRenderedPageBreak/>
        <w:t>Okruh</w:t>
      </w:r>
      <w:r w:rsidR="00384F7F">
        <w:t xml:space="preserve"> 1: </w:t>
      </w:r>
      <w:r w:rsidR="004A1D14">
        <w:t>Výstavba staveb elektronic</w:t>
      </w:r>
      <w:r w:rsidR="00715B98">
        <w:t>k</w:t>
      </w:r>
      <w:r w:rsidR="004A1D14">
        <w:t>ý</w:t>
      </w:r>
      <w:r w:rsidR="00715B98">
        <w:t>c</w:t>
      </w:r>
      <w:r w:rsidR="004A1D14">
        <w:t>h komunikací</w:t>
      </w:r>
      <w:bookmarkEnd w:id="2"/>
    </w:p>
    <w:p w14:paraId="4D5F3C1E" w14:textId="7CB0FBA9" w:rsidR="004F68E6" w:rsidRPr="007A0BA3" w:rsidRDefault="0063716E" w:rsidP="00926EF8">
      <w:pPr>
        <w:pStyle w:val="Nadpis2"/>
      </w:pPr>
      <w:bookmarkStart w:id="3" w:name="_Toc70514170"/>
      <w:bookmarkStart w:id="4" w:name="_Toc304190308"/>
      <w:r>
        <w:t>Popis</w:t>
      </w:r>
      <w:bookmarkEnd w:id="3"/>
    </w:p>
    <w:p w14:paraId="4840976A" w14:textId="59E8E0BF" w:rsidR="005E2F09" w:rsidRDefault="007A6DB7" w:rsidP="004F68E6">
      <w:pPr>
        <w:pStyle w:val="Zkladntext"/>
      </w:pPr>
      <w:r>
        <w:t xml:space="preserve">Pro </w:t>
      </w:r>
      <w:r w:rsidR="00195B17">
        <w:t>výčet již známých bariér rozvoje vysokorychlostního připojení</w:t>
      </w:r>
      <w:r w:rsidR="005B6CEB">
        <w:t xml:space="preserve"> a </w:t>
      </w:r>
      <w:r w:rsidR="00495148">
        <w:t>některých navrhovaných řešení</w:t>
      </w:r>
      <w:r w:rsidR="005B6CEB">
        <w:t xml:space="preserve"> jsme </w:t>
      </w:r>
      <w:r w:rsidR="00495148">
        <w:t>vycházeli z dokumentu „Akční plán 2.0</w:t>
      </w:r>
      <w:r w:rsidR="00D3096F">
        <w:t xml:space="preserve"> k</w:t>
      </w:r>
      <w:r w:rsidR="00793FA3">
        <w:t> </w:t>
      </w:r>
      <w:r w:rsidR="00D3096F">
        <w:t>provedení</w:t>
      </w:r>
      <w:r w:rsidR="00793FA3">
        <w:t xml:space="preserve"> nedotačních opatření pro podporu plánování a výstavby sítí elektronických komunikací“ (dále jen Akční plán 2.0). </w:t>
      </w:r>
      <w:r w:rsidR="00905A63">
        <w:t>Někter</w:t>
      </w:r>
      <w:r w:rsidR="00E04890">
        <w:t>á</w:t>
      </w:r>
      <w:r w:rsidR="00905A63">
        <w:t xml:space="preserve"> konkrétní omezení ve výstavbě již byl</w:t>
      </w:r>
      <w:r w:rsidR="00F34020">
        <w:t>a</w:t>
      </w:r>
      <w:r w:rsidR="0013206F">
        <w:t xml:space="preserve"> identifikován</w:t>
      </w:r>
      <w:r w:rsidR="00F34020">
        <w:t>a</w:t>
      </w:r>
      <w:r w:rsidR="0013206F">
        <w:t xml:space="preserve"> a byl</w:t>
      </w:r>
      <w:r w:rsidR="002E3C88">
        <w:t>o</w:t>
      </w:r>
      <w:r w:rsidR="0013206F">
        <w:t xml:space="preserve"> navržen</w:t>
      </w:r>
      <w:r w:rsidR="002E3C88">
        <w:t>o</w:t>
      </w:r>
      <w:r w:rsidR="0013206F">
        <w:t xml:space="preserve"> </w:t>
      </w:r>
      <w:r w:rsidR="0020647B">
        <w:t>navazující řešení, ale ne ve všech případech bylo řešení realizováno.</w:t>
      </w:r>
    </w:p>
    <w:p w14:paraId="5783CC51" w14:textId="73957D3C" w:rsidR="0045124A" w:rsidRDefault="0045124A" w:rsidP="004F68E6">
      <w:pPr>
        <w:pStyle w:val="Zkladntext"/>
      </w:pPr>
      <w:r>
        <w:t>Jednou z</w:t>
      </w:r>
      <w:r w:rsidR="0099055D">
        <w:t> </w:t>
      </w:r>
      <w:r>
        <w:t xml:space="preserve">hlavních překážek při výstavbě je </w:t>
      </w:r>
      <w:r w:rsidR="008F2EB7">
        <w:t xml:space="preserve">její samotná nákladnost, kterou lze významně snížit </w:t>
      </w:r>
      <w:r w:rsidR="00D3683E">
        <w:t>(o 40-</w:t>
      </w:r>
      <w:r w:rsidR="00DC04C0">
        <w:t>7</w:t>
      </w:r>
      <w:r w:rsidR="00D3683E">
        <w:t>0 %)</w:t>
      </w:r>
      <w:r w:rsidR="00F07EE6">
        <w:t xml:space="preserve"> </w:t>
      </w:r>
      <w:r w:rsidR="008F2EB7">
        <w:t xml:space="preserve">pomocí novely zákona, jejímž cílem by bylo dodržování </w:t>
      </w:r>
      <w:r w:rsidR="00017D46">
        <w:t xml:space="preserve">zákonných </w:t>
      </w:r>
      <w:r w:rsidR="008F2EB7">
        <w:t xml:space="preserve">pravidel </w:t>
      </w:r>
      <w:r w:rsidR="002E3C88">
        <w:t xml:space="preserve">a legislativy </w:t>
      </w:r>
      <w:r w:rsidR="008F2EB7">
        <w:t>pro všechny sta</w:t>
      </w:r>
      <w:r w:rsidR="0024164E">
        <w:t>vební záměry a subjekty</w:t>
      </w:r>
      <w:r w:rsidR="00F511DA">
        <w:t>,</w:t>
      </w:r>
      <w:r w:rsidR="0024164E">
        <w:t xml:space="preserve"> a </w:t>
      </w:r>
      <w:r w:rsidR="00700E70">
        <w:t>ne pouze</w:t>
      </w:r>
      <w:r w:rsidR="0024164E">
        <w:t xml:space="preserve"> pro</w:t>
      </w:r>
      <w:r w:rsidR="009E39F3">
        <w:t xml:space="preserve"> jejich určitou část</w:t>
      </w:r>
      <w:r w:rsidR="0024164E">
        <w:t>. V</w:t>
      </w:r>
      <w:r w:rsidR="005C2509">
        <w:t xml:space="preserve"> ideálním případě lze navrhnout metodiku pro kalkulaci </w:t>
      </w:r>
      <w:r w:rsidR="00A75ABC">
        <w:t xml:space="preserve">ceny </w:t>
      </w:r>
      <w:r w:rsidR="000C35FA" w:rsidRPr="003C23FB">
        <w:t>výstavby</w:t>
      </w:r>
      <w:r w:rsidR="00BF2B1F">
        <w:t xml:space="preserve"> či náhrady služebnosti</w:t>
      </w:r>
      <w:r w:rsidR="00715B98">
        <w:t>, díky které by bylo možné automatizovat část procesu a urychlit tak celý průběh</w:t>
      </w:r>
      <w:r w:rsidR="00D3683E">
        <w:t xml:space="preserve"> </w:t>
      </w:r>
      <w:r w:rsidR="00D3683E" w:rsidRPr="00BF2B1F">
        <w:t>výstavby</w:t>
      </w:r>
      <w:r w:rsidR="00BF2B1F" w:rsidRPr="00BF2B1F">
        <w:t>.</w:t>
      </w:r>
    </w:p>
    <w:p w14:paraId="602C401C" w14:textId="151E2BBE" w:rsidR="00CD2C3B" w:rsidRDefault="00CD2C3B" w:rsidP="004F68E6">
      <w:pPr>
        <w:pStyle w:val="Zkladntext"/>
      </w:pPr>
      <w:r>
        <w:t xml:space="preserve">Pro výstavbu a rozvoj </w:t>
      </w:r>
      <w:r w:rsidR="00BF2B1F">
        <w:t xml:space="preserve">sítí </w:t>
      </w:r>
      <w:r>
        <w:t xml:space="preserve">elektronických komunikací by měla existovat </w:t>
      </w:r>
      <w:r w:rsidR="0089007F">
        <w:t>daná/doporučená</w:t>
      </w:r>
      <w:r w:rsidR="007906D1">
        <w:t xml:space="preserve"> pravidla a metodiky, která by se vztahovala jak na veřejnou, tak na soukromou sféru. V konečném důsledky by obě strany měl</w:t>
      </w:r>
      <w:r w:rsidR="00BA6A12">
        <w:t>y</w:t>
      </w:r>
      <w:r w:rsidR="007906D1">
        <w:t xml:space="preserve"> znát své možnosti a hlavně povinnosti, které budou mít za cíl </w:t>
      </w:r>
      <w:r w:rsidR="00365E7A">
        <w:t xml:space="preserve">snazší rozvoj </w:t>
      </w:r>
      <w:r w:rsidR="009F5F91">
        <w:t xml:space="preserve">sítí elektronických </w:t>
      </w:r>
      <w:r w:rsidR="00365E7A">
        <w:t>komunika</w:t>
      </w:r>
      <w:r w:rsidR="009F5F91">
        <w:t>c</w:t>
      </w:r>
      <w:r w:rsidR="00365E7A">
        <w:t xml:space="preserve">í ať už se to týká výsledné ceny za výstavbu nebo </w:t>
      </w:r>
      <w:r w:rsidR="00391BF7">
        <w:t>obtížnosti a způsobu výstavby. Důraz by měl být</w:t>
      </w:r>
      <w:r w:rsidR="0089007F">
        <w:t xml:space="preserve"> kladen</w:t>
      </w:r>
      <w:r w:rsidR="0011237C">
        <w:t xml:space="preserve"> také na </w:t>
      </w:r>
      <w:r w:rsidR="0089007F">
        <w:t>zachování</w:t>
      </w:r>
      <w:r w:rsidR="0011237C">
        <w:t xml:space="preserve"> </w:t>
      </w:r>
      <w:r w:rsidR="0089007F">
        <w:t xml:space="preserve">rovných/komerčních </w:t>
      </w:r>
      <w:r w:rsidR="0011237C">
        <w:t xml:space="preserve">tržních </w:t>
      </w:r>
      <w:r w:rsidR="0089007F">
        <w:t>podmínek</w:t>
      </w:r>
      <w:r w:rsidR="0011237C">
        <w:t xml:space="preserve">, tedy aby pravidla a metodiky pro veřejnou sféru </w:t>
      </w:r>
      <w:r w:rsidR="00352D3C">
        <w:t>nenarušily</w:t>
      </w:r>
      <w:r w:rsidR="001E05F6">
        <w:t xml:space="preserve"> celkovou tržní </w:t>
      </w:r>
      <w:r w:rsidR="00B86A13">
        <w:t>soutěž</w:t>
      </w:r>
      <w:r w:rsidR="001E05F6">
        <w:t>.</w:t>
      </w:r>
    </w:p>
    <w:p w14:paraId="40C33C76" w14:textId="0BB2517E" w:rsidR="00384F7F" w:rsidRDefault="00E25FC3" w:rsidP="00384F7F">
      <w:pPr>
        <w:pStyle w:val="Nadpis2"/>
      </w:pPr>
      <w:bookmarkStart w:id="5" w:name="_Toc70514171"/>
      <w:r>
        <w:t>Tematické</w:t>
      </w:r>
      <w:r w:rsidR="0068581E">
        <w:t xml:space="preserve"> </w:t>
      </w:r>
      <w:r w:rsidR="0002114B">
        <w:t>části</w:t>
      </w:r>
      <w:bookmarkEnd w:id="5"/>
      <w:r w:rsidR="0063716E">
        <w:t xml:space="preserve"> </w:t>
      </w:r>
      <w:r w:rsidR="00510822">
        <w:t>a identifikace překážek výstavby</w:t>
      </w:r>
    </w:p>
    <w:p w14:paraId="52ECFB35" w14:textId="2FF89AFE" w:rsidR="00656FD9" w:rsidRPr="00656FD9" w:rsidRDefault="007A2E3A" w:rsidP="00656FD9">
      <w:r w:rsidRPr="007A2E3A">
        <w:t>Národní Akční plán 2.0 pojmenovává důležité překážky rychlejšího rozvoje sítí elektronických komunikací. Z něho vycházející Akční plán SČK se zabývá především body, které může přímo ovlivnit samospráva Středočeského kraje.</w:t>
      </w:r>
    </w:p>
    <w:p w14:paraId="17D015AC" w14:textId="6D5B8A94" w:rsidR="008D4908" w:rsidRPr="007A0BA3" w:rsidRDefault="0002114B" w:rsidP="0063716E">
      <w:pPr>
        <w:pStyle w:val="Nadpis3"/>
      </w:pPr>
      <w:bookmarkStart w:id="6" w:name="_Toc70514172"/>
      <w:r>
        <w:t>Část</w:t>
      </w:r>
      <w:r w:rsidR="0063716E">
        <w:t xml:space="preserve"> 1</w:t>
      </w:r>
      <w:r w:rsidR="004A1D14">
        <w:t>.1 – Dodržování zákona a akceptace cen znaleckým posudkem</w:t>
      </w:r>
      <w:bookmarkEnd w:id="6"/>
    </w:p>
    <w:p w14:paraId="3D42B4F7" w14:textId="30D67BE2" w:rsidR="00C73C82" w:rsidRDefault="000D141D" w:rsidP="0063716E">
      <w:r w:rsidRPr="000D141D">
        <w:t xml:space="preserve">Velkým omezujícím faktorem </w:t>
      </w:r>
      <w:r w:rsidR="002A4722">
        <w:t xml:space="preserve">je </w:t>
      </w:r>
      <w:r w:rsidRPr="000D141D">
        <w:t xml:space="preserve">výše úplaty za zřízení služebnosti. Současná politika Kraje stanoví výši poplatků za zřízení služebností ceníkem stanovujícím výši služebnosti jednotnou cenou s možností různých výjimek. Kraj také požaduje úhradu celé služebnosti předem dle rozsahu plánované stavby dané projektem, bez ohledu na skutečně realizované etapy projektů. </w:t>
      </w:r>
      <w:r w:rsidR="001807FF">
        <w:t xml:space="preserve">V </w:t>
      </w:r>
      <w:r w:rsidR="00F64B4C">
        <w:t>současné situaci totiž může tato úplata činit i více než 50 % stavebních nákladů</w:t>
      </w:r>
      <w:r w:rsidR="00272197">
        <w:t>, což pro subjekty, které by m</w:t>
      </w:r>
      <w:r w:rsidR="009C081A">
        <w:t>ěl</w:t>
      </w:r>
      <w:r w:rsidR="00F026A2">
        <w:t>y</w:t>
      </w:r>
      <w:r w:rsidR="009C081A">
        <w:t xml:space="preserve"> zájem </w:t>
      </w:r>
      <w:r w:rsidR="00CF0638">
        <w:t xml:space="preserve">podílet se </w:t>
      </w:r>
      <w:r w:rsidR="009C081A">
        <w:t xml:space="preserve">na </w:t>
      </w:r>
      <w:r w:rsidR="0082594E">
        <w:t>rozvoji</w:t>
      </w:r>
      <w:r w:rsidR="005236C2">
        <w:t xml:space="preserve"> sítí</w:t>
      </w:r>
      <w:r w:rsidR="0082594E">
        <w:t xml:space="preserve"> elektronických komunikací, </w:t>
      </w:r>
      <w:r w:rsidR="00C73C82" w:rsidRPr="00C73C82">
        <w:t>působí jako jeden z nejvýznamnějších rozhodovacích parametrů při posuzování návratnosti investic.</w:t>
      </w:r>
    </w:p>
    <w:p w14:paraId="219A40E6" w14:textId="5D99AB59" w:rsidR="0094283F" w:rsidRDefault="0094283F" w:rsidP="0063716E">
      <w:r w:rsidRPr="0094283F">
        <w:t>Zákon č. 151/1997Sb. stanoví, že výše služebnosti má být stanovena stanoveno cenou obvyklou, jak staví §2 odst. 1 a odst. 2. Cena obvyklá musí být stanovena znaleckým posudkem</w:t>
      </w:r>
      <w:r w:rsidR="00727B7C">
        <w:t>.</w:t>
      </w:r>
      <w:r w:rsidRPr="0094283F">
        <w:t xml:space="preserve"> Znalci se řídí obecnými předpisy a vyhláškou 441/2013 Sb. Oceňovací vyhláška. Pro sítě elektronických komunikací stanovuje přesný postup 16c Zákona 151/1997Sb, a ve vyhlášce 441/2013 Sb.  §39a, 39b a 39 c podle okolností.</w:t>
      </w:r>
    </w:p>
    <w:p w14:paraId="3B73C8CD" w14:textId="5870D7D2" w:rsidR="00B10742" w:rsidRDefault="00840BE3" w:rsidP="0063716E">
      <w:r>
        <w:t xml:space="preserve">Legislativa určuje pouze maximální výši náhrady dle zákona č. 151/1997 sb. o oceňování </w:t>
      </w:r>
      <w:r w:rsidR="00256937">
        <w:t>majetku,</w:t>
      </w:r>
      <w:r w:rsidR="007B2742">
        <w:t xml:space="preserve"> a to </w:t>
      </w:r>
      <w:r w:rsidR="00BA3AD7">
        <w:t>výnosovým způsobe</w:t>
      </w:r>
      <w:r w:rsidR="000451EB">
        <w:t xml:space="preserve">m. To </w:t>
      </w:r>
      <w:r w:rsidR="00BA3AD7">
        <w:t>ovšem neodráží</w:t>
      </w:r>
      <w:r w:rsidR="007249B8">
        <w:t xml:space="preserve"> </w:t>
      </w:r>
      <w:r w:rsidR="00B10742" w:rsidRPr="00B10742">
        <w:t>veřejný zájem na podpoře výstavby sítí elektronických komunikací do vybraných obcí Středočeského kraje, které lze označit jako postižené tržním selháním.</w:t>
      </w:r>
    </w:p>
    <w:p w14:paraId="747E18BC" w14:textId="63B3AC53" w:rsidR="006662D0" w:rsidRDefault="001B61FA" w:rsidP="0063716E">
      <w:r>
        <w:t xml:space="preserve">Ideálním řešením by bylo </w:t>
      </w:r>
      <w:r w:rsidR="0081605B">
        <w:t xml:space="preserve">upustit od této jednorázové náhrady úplně, což </w:t>
      </w:r>
      <w:r w:rsidR="00D122EB">
        <w:t xml:space="preserve">je ale závislé </w:t>
      </w:r>
      <w:r w:rsidR="0081605B">
        <w:t xml:space="preserve">na domluvě mezi dotčenými </w:t>
      </w:r>
      <w:r w:rsidR="00ED1DD7">
        <w:t xml:space="preserve">zástupci </w:t>
      </w:r>
      <w:r w:rsidR="006662D0">
        <w:t>kraje a investorů do sítí elektronických komunikací.</w:t>
      </w:r>
    </w:p>
    <w:p w14:paraId="03A58E0B" w14:textId="77777777" w:rsidR="00B147D5" w:rsidRDefault="00ED1DD7" w:rsidP="00B147D5">
      <w:pPr>
        <w:rPr>
          <w:b/>
          <w:bCs/>
          <w:highlight w:val="yellow"/>
        </w:rPr>
      </w:pPr>
      <w:r>
        <w:lastRenderedPageBreak/>
        <w:t xml:space="preserve">V případě, že by </w:t>
      </w:r>
      <w:r w:rsidR="00C979EC">
        <w:t xml:space="preserve">nebylo možné od úplaty upustit úplně, lze alespoň zavést minimální symbolický poplatek, který by ale nenarušil </w:t>
      </w:r>
      <w:r w:rsidR="00F42EDD">
        <w:t xml:space="preserve">investování do veřejných </w:t>
      </w:r>
      <w:r w:rsidR="003F7629">
        <w:t xml:space="preserve">sítí elektronických </w:t>
      </w:r>
      <w:r w:rsidR="00256937">
        <w:t>komunikací,</w:t>
      </w:r>
      <w:r w:rsidR="00F42EDD">
        <w:t xml:space="preserve"> a naopak by </w:t>
      </w:r>
      <w:r w:rsidR="00D1140B">
        <w:t>pomohl subjektům rozhodnout se pro výstavbu a další rozvoj.</w:t>
      </w:r>
      <w:r w:rsidR="00473903" w:rsidRPr="00473903">
        <w:t xml:space="preserve"> Takový postup musí být kvůli ochraně finančních zájmů Kraje doprovázený dohodou o nákladech na budoucí možné přeložky takových sítí a předpokládá povinnost velkoobchodní nabídky s orientací na nákladovou cenu služby.</w:t>
      </w:r>
      <w:r w:rsidR="00B147D5" w:rsidRPr="00B147D5">
        <w:rPr>
          <w:b/>
          <w:bCs/>
          <w:highlight w:val="yellow"/>
        </w:rPr>
        <w:t xml:space="preserve"> </w:t>
      </w:r>
    </w:p>
    <w:p w14:paraId="65000DFE" w14:textId="44DCCB8A" w:rsidR="00B147D5" w:rsidRPr="00064EF4" w:rsidRDefault="00B147D5" w:rsidP="00B147D5">
      <w:pPr>
        <w:rPr>
          <w:b/>
          <w:bCs/>
        </w:rPr>
      </w:pPr>
      <w:r w:rsidRPr="00A101A8">
        <w:rPr>
          <w:b/>
          <w:bCs/>
        </w:rPr>
        <w:t>Kraj stanoví pro sítě elektronických komunikací, stavěných ve veřejném zájmu, za maximální výši služebnosti cenu obvyklou, tedy výši stanovenou znaleckým posudkem.</w:t>
      </w:r>
      <w:r w:rsidR="009505A0">
        <w:rPr>
          <w:b/>
          <w:bCs/>
        </w:rPr>
        <w:t xml:space="preserve"> Takto stanovená výše bude povinná pro krajské a krajem zřízení instituce a bude </w:t>
      </w:r>
      <w:r w:rsidR="00F37CB5">
        <w:rPr>
          <w:b/>
          <w:bCs/>
        </w:rPr>
        <w:t xml:space="preserve">doporučeno podle tohoto postupu aplikovat </w:t>
      </w:r>
      <w:r w:rsidR="00A37A39">
        <w:rPr>
          <w:b/>
          <w:bCs/>
        </w:rPr>
        <w:t>poplatek za služebnost ostatním subjektům na území kraje.</w:t>
      </w:r>
    </w:p>
    <w:p w14:paraId="75C82F14" w14:textId="23ED6906" w:rsidR="00D83594" w:rsidRPr="007A0BA3" w:rsidRDefault="0002114B" w:rsidP="00D83594">
      <w:pPr>
        <w:pStyle w:val="Nadpis3"/>
      </w:pPr>
      <w:bookmarkStart w:id="7" w:name="_Toc70514173"/>
      <w:r>
        <w:t xml:space="preserve">Část </w:t>
      </w:r>
      <w:r w:rsidR="00D83594">
        <w:t xml:space="preserve">1.2 – Koordinace </w:t>
      </w:r>
      <w:r w:rsidR="00DD26FB">
        <w:t>investic podle</w:t>
      </w:r>
      <w:bookmarkEnd w:id="7"/>
      <w:r w:rsidR="007E53F4" w:rsidRPr="007E53F4">
        <w:t xml:space="preserve"> zákona 194/2017Sb</w:t>
      </w:r>
      <w:r w:rsidR="006A6DD8">
        <w:t xml:space="preserve"> </w:t>
      </w:r>
      <w:r w:rsidR="004C204E">
        <w:t xml:space="preserve">- </w:t>
      </w:r>
      <w:r w:rsidR="006A6DD8" w:rsidRPr="006A6DD8">
        <w:t>Zákon o opatřeních ke snížení nákladů na zavádění vysokorychlostních sítí elektronických komunikací a o změně některých souvisejících zákonů</w:t>
      </w:r>
    </w:p>
    <w:p w14:paraId="525F009A" w14:textId="77777777" w:rsidR="00C50FD0" w:rsidRDefault="003D3248" w:rsidP="00D83594">
      <w:r>
        <w:t xml:space="preserve">Kromě </w:t>
      </w:r>
      <w:r w:rsidR="001F3303">
        <w:t>vysokých nákladů na stavbu</w:t>
      </w:r>
      <w:r w:rsidR="00E834F0">
        <w:t xml:space="preserve"> sítí elektronických komunikací je také problémem</w:t>
      </w:r>
      <w:r w:rsidR="00081357">
        <w:t xml:space="preserve"> špatný</w:t>
      </w:r>
      <w:r w:rsidR="00E834F0">
        <w:t xml:space="preserve"> celkový přehled o veškeré současné infrastruktuře, která by šla případně použít pro veřejné sítě, </w:t>
      </w:r>
      <w:r w:rsidR="00081357">
        <w:t>jako je např. kanalizace</w:t>
      </w:r>
      <w:r w:rsidR="00F351D7">
        <w:t xml:space="preserve">, kolektory, teplovody. Špatný přehled je také </w:t>
      </w:r>
      <w:r w:rsidR="00CE4457">
        <w:t xml:space="preserve">v plánovaných investičních záměrech u liniových staveb (ať už na území obce nebo mimo) a to znemožňuje investorům plánovat nebo žádat stavebníky o přidání </w:t>
      </w:r>
      <w:r w:rsidR="001F35FF">
        <w:t>prvků telekomunikační infrastruktury.</w:t>
      </w:r>
    </w:p>
    <w:p w14:paraId="15E2A53A" w14:textId="59C52CCD" w:rsidR="00E74BEA" w:rsidRDefault="00E74BEA" w:rsidP="00E74BEA">
      <w:r>
        <w:t>Jednou z překážek, která dramaticky zvedá náklady na výstavbu sítí elektronických komunikací, je nedostatečná koordinace stavebních prací. Koordinace stavebních prací může být dobrovolná a povinná. Povinnost koordinovat projekty výstavby liniových staveb vyplývá ze zákona 194/2017Sb</w:t>
      </w:r>
      <w:r w:rsidR="007E53F4">
        <w:t xml:space="preserve"> (viz </w:t>
      </w:r>
      <w:r w:rsidR="007E53F4" w:rsidRPr="007E53F4">
        <w:t>Směrnice Evropského parlamentu a Rady 2014/61/EU pro usnadnění výstavby</w:t>
      </w:r>
      <w:r w:rsidR="007E53F4">
        <w:t>)</w:t>
      </w:r>
      <w:r>
        <w:t>. Zákon o opatřeních ke snížení nákladů na zavádění vysokorychlostních sítí elektronických komunikací. Povinnost koordinace projektů vyplývá z §10 a týká se pouze staveb částečně, nebo zcela financovaných z veřejných prostředků. Úspora při výstavbě je při koordinaci značná, a to přímá a nepřímá:</w:t>
      </w:r>
    </w:p>
    <w:p w14:paraId="32E9662E" w14:textId="77777777" w:rsidR="00E74BEA" w:rsidRDefault="00E74BEA" w:rsidP="00E74BEA">
      <w:r>
        <w:t xml:space="preserve">Přímá úspora vyplývá ze sdílení nákladů na výkopové práce, sdílení nákladů na úpravy povrchů, které je možné opravovat v celé šíři v odpovídající kvalitě a zárukou. Důležité je také sdílení poplatků za zábory. </w:t>
      </w:r>
    </w:p>
    <w:p w14:paraId="765235B9" w14:textId="3F01D0D2" w:rsidR="00E74BEA" w:rsidRDefault="00E74BEA" w:rsidP="00E74BEA">
      <w:r>
        <w:t xml:space="preserve">Nepřímou úsporou je zachování komunikace bez poškození povrchů nesystémovými opravami při opakovaném otevírání pro stavební činnost, odpadá nutnost opakovaných uzavírek pro využívání komunikací, sníží se míra obtěžování obyvatel opakovanou stavební činností.  </w:t>
      </w:r>
    </w:p>
    <w:p w14:paraId="13698E2B" w14:textId="77904FCC" w:rsidR="000A1FAF" w:rsidRDefault="001F35FF" w:rsidP="00D83594">
      <w:r>
        <w:t xml:space="preserve">Aktuálně neexistuje jak jednotný, tak </w:t>
      </w:r>
      <w:r w:rsidR="00CD3C28">
        <w:t xml:space="preserve">ani </w:t>
      </w:r>
      <w:r>
        <w:t xml:space="preserve">individuální, krajský </w:t>
      </w:r>
      <w:r w:rsidR="005141F4">
        <w:t xml:space="preserve">digitální přehled o existující a využitelné </w:t>
      </w:r>
      <w:r w:rsidR="009B0B5A">
        <w:t xml:space="preserve">fyzické </w:t>
      </w:r>
      <w:r w:rsidR="005141F4">
        <w:t>infrastruktuře</w:t>
      </w:r>
      <w:r w:rsidR="009B0B5A">
        <w:t>.</w:t>
      </w:r>
      <w:r w:rsidR="0023430A">
        <w:t xml:space="preserve"> </w:t>
      </w:r>
      <w:r w:rsidR="00445612">
        <w:t xml:space="preserve">Nemožnost </w:t>
      </w:r>
      <w:r w:rsidR="007008E5">
        <w:t xml:space="preserve">zjišťovat základní informace o využitelné infrastruktuře dále brání rychlejšímu či levnějšímu </w:t>
      </w:r>
      <w:r w:rsidR="00AA6489">
        <w:t xml:space="preserve">rozvoji </w:t>
      </w:r>
      <w:r w:rsidR="00AB5B55">
        <w:t>sítí elektroni</w:t>
      </w:r>
      <w:r w:rsidR="00835E12">
        <w:t xml:space="preserve">ckých </w:t>
      </w:r>
      <w:r w:rsidR="00AA6489">
        <w:t>komunika</w:t>
      </w:r>
      <w:r w:rsidR="00835E12">
        <w:t>c</w:t>
      </w:r>
      <w:r w:rsidR="00AA6489">
        <w:t>í.</w:t>
      </w:r>
    </w:p>
    <w:p w14:paraId="2022442F" w14:textId="26FDF894" w:rsidR="00AA6489" w:rsidRDefault="0003413D" w:rsidP="00D83594">
      <w:r>
        <w:t xml:space="preserve">Mimo </w:t>
      </w:r>
      <w:r w:rsidR="00921D40">
        <w:t>nefunkční databáze a přehledy výše zmíněné infrastruktury a investičních záměrů liniových staveb je také třeba řešit nevyužit</w:t>
      </w:r>
      <w:r w:rsidR="00BC1D3A">
        <w:t>ou, ale fungující infrastrukturu ve vlastnictví státu, osob hospodařících se státním majetkem</w:t>
      </w:r>
      <w:r w:rsidR="0081458F">
        <w:t xml:space="preserve"> nebo územních samospráv, které disponují </w:t>
      </w:r>
      <w:r w:rsidR="006878C5">
        <w:t>fyzickou infrastrukturou neveřejn</w:t>
      </w:r>
      <w:r w:rsidR="0036163E">
        <w:t>ých</w:t>
      </w:r>
      <w:r w:rsidR="006878C5">
        <w:t xml:space="preserve"> sít</w:t>
      </w:r>
      <w:r w:rsidR="0036163E">
        <w:t>í</w:t>
      </w:r>
      <w:r w:rsidR="006878C5">
        <w:t xml:space="preserve"> </w:t>
      </w:r>
      <w:r w:rsidR="00240998">
        <w:t>či infrastrukturou netelekomunikačního charakteru, ale ne</w:t>
      </w:r>
      <w:r w:rsidR="00BE55C0">
        <w:t>poskytují je pro veřejné služby elektronických komunikací</w:t>
      </w:r>
      <w:r w:rsidR="000B7F3B">
        <w:t xml:space="preserve">. Není ani jasné, z jakého důvodu se tak </w:t>
      </w:r>
      <w:r w:rsidR="00B737A0">
        <w:t>děje,</w:t>
      </w:r>
      <w:r w:rsidR="000B7F3B">
        <w:t xml:space="preserve"> a i zde tak </w:t>
      </w:r>
      <w:r w:rsidR="00A7660B">
        <w:t>existuje</w:t>
      </w:r>
      <w:r w:rsidR="00D51801">
        <w:t xml:space="preserve"> potenciál pro rychlý rozvoj kvalitního připojení pro občany na daném</w:t>
      </w:r>
      <w:r w:rsidR="003F69B1">
        <w:t xml:space="preserve"> území.</w:t>
      </w:r>
    </w:p>
    <w:p w14:paraId="7FF2640F" w14:textId="72B9BA61" w:rsidR="009378E9" w:rsidRDefault="009378E9" w:rsidP="00D83594">
      <w:r>
        <w:t xml:space="preserve">Klíčovým problémem, který zpomaluje a znesnadňuje </w:t>
      </w:r>
      <w:r w:rsidR="008B43A3">
        <w:t xml:space="preserve">rozvoj sítí elektronických komunikací hned v počátku je tedy </w:t>
      </w:r>
      <w:r w:rsidR="00F11702">
        <w:t>velice špatná přehlednost o již existující telekomunikační i netelekomunikační infrastruktuře</w:t>
      </w:r>
      <w:r w:rsidR="00602DE4">
        <w:t>, špatný a nevynutitelný přehled o plánovaných investiční záměrech liniových staveb a ne</w:t>
      </w:r>
      <w:r w:rsidR="00CE7C57">
        <w:t>možnost vy</w:t>
      </w:r>
      <w:r w:rsidR="00602DE4">
        <w:t>už</w:t>
      </w:r>
      <w:r w:rsidR="00D06159">
        <w:t>it</w:t>
      </w:r>
      <w:r w:rsidR="00602DE4">
        <w:t>í existující infrastruktury</w:t>
      </w:r>
      <w:r w:rsidR="00B72D94">
        <w:t>. Všechny tyto překážky lze vyřešit efektivně vytvořenou databází nebo i sítí databází na krajské úrovni</w:t>
      </w:r>
      <w:r w:rsidR="00716547">
        <w:t xml:space="preserve"> spolu s metodikou využívání a sdílení neveřejných </w:t>
      </w:r>
      <w:r w:rsidR="00D06159">
        <w:t xml:space="preserve">sítí elektronických </w:t>
      </w:r>
      <w:r w:rsidR="00716547">
        <w:t>komunika</w:t>
      </w:r>
      <w:r w:rsidR="00D06159">
        <w:t>c</w:t>
      </w:r>
      <w:r w:rsidR="00716547">
        <w:t>í</w:t>
      </w:r>
      <w:r w:rsidR="003B019D">
        <w:t>.</w:t>
      </w:r>
    </w:p>
    <w:p w14:paraId="7A5DD639" w14:textId="6D9FD62C" w:rsidR="00511880" w:rsidRPr="0096145A" w:rsidRDefault="00D318FB" w:rsidP="00511880">
      <w:pPr>
        <w:rPr>
          <w:i/>
          <w:iCs/>
        </w:rPr>
      </w:pPr>
      <w:r>
        <w:t>Možným řešením je vytvořená elektronického registru staveb s možným propojením do již existujících/plánovaných pasportizačních registrů. Tak dojde k</w:t>
      </w:r>
      <w:r w:rsidR="00515965">
        <w:t> efektivní kumulaci všech informací jak nové investice do výstavby, tak informace o plánované obnově</w:t>
      </w:r>
      <w:r w:rsidR="005922C5">
        <w:t xml:space="preserve"> (investice do obnovy) na jednom místě.</w:t>
      </w:r>
      <w:r w:rsidR="00895784">
        <w:t xml:space="preserve"> Pokud by tak bylo možné v tomto systému vytvořit vrstvu </w:t>
      </w:r>
      <w:r w:rsidR="005D66C3">
        <w:t>plánované obnovy, rekonstrukce a nové investice vznikl by tento očekávaný registr.</w:t>
      </w:r>
      <w:r w:rsidR="005922C5">
        <w:t xml:space="preserve"> Spolu s elektronizací stavebního řízení je toto nedílnou součástí digitalizace prostředí.</w:t>
      </w:r>
      <w:r w:rsidR="00511880">
        <w:t xml:space="preserve"> </w:t>
      </w:r>
      <w:r w:rsidR="00511880" w:rsidRPr="0096145A">
        <w:rPr>
          <w:i/>
          <w:iCs/>
          <w:highlight w:val="yellow"/>
        </w:rPr>
        <w:t>(Tento bod bude dále rozepsán, byl vznesen dotaz na gestora úkolu – KSÚS)</w:t>
      </w:r>
    </w:p>
    <w:p w14:paraId="5A301C90" w14:textId="7CF03FD7" w:rsidR="00D318FB" w:rsidRDefault="00D318FB" w:rsidP="00D83594"/>
    <w:p w14:paraId="3327B3D7" w14:textId="58C426B4" w:rsidR="00136126" w:rsidRPr="007A0BA3" w:rsidRDefault="0002114B" w:rsidP="00136126">
      <w:pPr>
        <w:pStyle w:val="Nadpis3"/>
      </w:pPr>
      <w:bookmarkStart w:id="8" w:name="_Toc70514174"/>
      <w:r>
        <w:lastRenderedPageBreak/>
        <w:t xml:space="preserve">Část </w:t>
      </w:r>
      <w:r w:rsidR="00136126">
        <w:t xml:space="preserve">1.3 – </w:t>
      </w:r>
      <w:r w:rsidR="00E25FC3">
        <w:t xml:space="preserve">Povinné </w:t>
      </w:r>
      <w:r w:rsidR="0027525E">
        <w:t xml:space="preserve">ukládání </w:t>
      </w:r>
      <w:proofErr w:type="spellStart"/>
      <w:r w:rsidR="0027525E">
        <w:t>kabelovodů</w:t>
      </w:r>
      <w:proofErr w:type="spellEnd"/>
      <w:r w:rsidR="0027525E">
        <w:t xml:space="preserve"> při krajských </w:t>
      </w:r>
      <w:r w:rsidR="004C36BC">
        <w:t>investicích</w:t>
      </w:r>
      <w:bookmarkEnd w:id="8"/>
    </w:p>
    <w:p w14:paraId="2B14BB55" w14:textId="1887ECD6" w:rsidR="00525E61" w:rsidRDefault="00525E61" w:rsidP="00525E61">
      <w:r>
        <w:t xml:space="preserve">Přestože jsou v platných zákonech již v přijatá určitá opatření pro budování </w:t>
      </w:r>
      <w:r w:rsidR="005D7ECD">
        <w:t xml:space="preserve">sítí </w:t>
      </w:r>
      <w:r>
        <w:t xml:space="preserve">elektronických komunikací, skutečné problémy jsou řešeny spíše okrajově (viz zákon č. 194/2017 Sb., který byl přijat v rámci transpozice směrnice Evropského parlamentu a Rady 2014/61/EU. Ať jde o funkční databázi stavebních prací nebo o to, kterých staveb a osob se povinnosti týkají, současný stav nedává možnost úplného a efektivního řešení. Jedním z problémů je, že povinnosti koordinace stavebních prací se týkají jen prací, které jsou částečně nebo kompletně financovány z veřejných zdrojů. Dalším omezením je, že se povinnosti týkají jen tzv. povinné osoby (viz § 2 písmeno c) zákona č. 194/2017 sb.). </w:t>
      </w:r>
    </w:p>
    <w:p w14:paraId="55637562" w14:textId="525D6F96" w:rsidR="00525E61" w:rsidRDefault="00525E61" w:rsidP="00525E61">
      <w:r>
        <w:t>Tyto podmínky snižují počet situací, kdy lze o koordinaci žádat a tím ztěžují další rozvoj výstavby sítí elektronických komunikací, protože neposkytují možnost provádět výstavbu s mnohem nižšími náklady</w:t>
      </w:r>
      <w:r w:rsidR="007D10A2">
        <w:t>,</w:t>
      </w:r>
      <w:r>
        <w:t xml:space="preserve"> a tedy nijak nemotivují soukromé firmy k dalšímu rozvoji této sítě.</w:t>
      </w:r>
    </w:p>
    <w:p w14:paraId="639B11B5" w14:textId="7A606275" w:rsidR="00525E61" w:rsidRDefault="00525E61" w:rsidP="00525E61">
      <w:r>
        <w:t xml:space="preserve">Jako jedno z řešení se nabízí novela zákona, která by znamenala </w:t>
      </w:r>
      <w:r w:rsidR="005F668C">
        <w:t xml:space="preserve">pro stavebníky </w:t>
      </w:r>
      <w:r>
        <w:t xml:space="preserve">povinnost </w:t>
      </w:r>
      <w:r w:rsidR="00EE66FA">
        <w:t xml:space="preserve">při </w:t>
      </w:r>
      <w:r>
        <w:t>nově zřizovaných nebo renovovaných liniových stavb</w:t>
      </w:r>
      <w:r w:rsidR="00EE66FA">
        <w:t>ách</w:t>
      </w:r>
      <w:r w:rsidR="005F668C">
        <w:t xml:space="preserve"> </w:t>
      </w:r>
      <w:r>
        <w:t>přiklád</w:t>
      </w:r>
      <w:r w:rsidR="00EE66FA">
        <w:t>at</w:t>
      </w:r>
      <w:r>
        <w:t xml:space="preserve"> p</w:t>
      </w:r>
      <w:r w:rsidR="00EE66FA">
        <w:t>asivní prvky telekomunikační</w:t>
      </w:r>
      <w:r>
        <w:t xml:space="preserve"> infrastruktury. Tato povinnost by ale musela být zároveň doplněna funkčním registrem staveb, aby případný žadatel vůbec věděl koho a kde může požádat o uložení prvků infrastruktury </w:t>
      </w:r>
      <w:r w:rsidR="006D1560">
        <w:t xml:space="preserve">sítí </w:t>
      </w:r>
      <w:r>
        <w:t>elektronických komunikací.</w:t>
      </w:r>
    </w:p>
    <w:p w14:paraId="5744FC9A" w14:textId="2529B409" w:rsidR="00136126" w:rsidRPr="00616C26" w:rsidRDefault="004A3D35" w:rsidP="00E6234C">
      <w:pPr>
        <w:rPr>
          <w:b/>
          <w:bCs/>
        </w:rPr>
      </w:pPr>
      <w:r w:rsidRPr="00616C26">
        <w:rPr>
          <w:b/>
          <w:bCs/>
        </w:rPr>
        <w:t>Současný neuspokojivý stav lze řešit vytvořením m</w:t>
      </w:r>
      <w:r w:rsidR="002B200F" w:rsidRPr="00616C26">
        <w:rPr>
          <w:b/>
          <w:bCs/>
        </w:rPr>
        <w:t>etodik</w:t>
      </w:r>
      <w:r w:rsidRPr="00616C26">
        <w:rPr>
          <w:b/>
          <w:bCs/>
        </w:rPr>
        <w:t>y</w:t>
      </w:r>
      <w:r w:rsidR="00CB0575" w:rsidRPr="00616C26">
        <w:rPr>
          <w:b/>
          <w:bCs/>
        </w:rPr>
        <w:t xml:space="preserve"> pro </w:t>
      </w:r>
      <w:r w:rsidR="002B200F" w:rsidRPr="00616C26">
        <w:rPr>
          <w:b/>
          <w:bCs/>
        </w:rPr>
        <w:t>výstavb</w:t>
      </w:r>
      <w:r w:rsidR="00CB0575" w:rsidRPr="00616C26">
        <w:rPr>
          <w:b/>
          <w:bCs/>
        </w:rPr>
        <w:t>u</w:t>
      </w:r>
      <w:r w:rsidR="002B200F" w:rsidRPr="00616C26">
        <w:rPr>
          <w:b/>
          <w:bCs/>
        </w:rPr>
        <w:t xml:space="preserve"> liniových staveb</w:t>
      </w:r>
      <w:r w:rsidR="002142DC" w:rsidRPr="00616C26">
        <w:rPr>
          <w:b/>
          <w:bCs/>
        </w:rPr>
        <w:t xml:space="preserve">, </w:t>
      </w:r>
      <w:r w:rsidR="0046460B" w:rsidRPr="00616C26">
        <w:rPr>
          <w:b/>
          <w:bCs/>
        </w:rPr>
        <w:t xml:space="preserve">která by </w:t>
      </w:r>
      <w:r w:rsidR="008E1689" w:rsidRPr="00616C26">
        <w:rPr>
          <w:b/>
          <w:bCs/>
        </w:rPr>
        <w:t>znamenala pro</w:t>
      </w:r>
      <w:r w:rsidR="0046460B" w:rsidRPr="00616C26">
        <w:rPr>
          <w:b/>
          <w:bCs/>
        </w:rPr>
        <w:t xml:space="preserve"> kraj </w:t>
      </w:r>
      <w:r w:rsidR="005D5B41">
        <w:rPr>
          <w:b/>
          <w:bCs/>
        </w:rPr>
        <w:t xml:space="preserve">(a krajem zřízené instituce) </w:t>
      </w:r>
      <w:r w:rsidR="002B200F" w:rsidRPr="00616C26">
        <w:rPr>
          <w:b/>
          <w:bCs/>
        </w:rPr>
        <w:t>povinnost uklád</w:t>
      </w:r>
      <w:r w:rsidR="0046460B" w:rsidRPr="00616C26">
        <w:rPr>
          <w:b/>
          <w:bCs/>
        </w:rPr>
        <w:t>at</w:t>
      </w:r>
      <w:r w:rsidR="002B200F" w:rsidRPr="00616C26">
        <w:rPr>
          <w:b/>
          <w:bCs/>
        </w:rPr>
        <w:t xml:space="preserve"> </w:t>
      </w:r>
      <w:proofErr w:type="spellStart"/>
      <w:r w:rsidR="002B200F" w:rsidRPr="00616C26">
        <w:rPr>
          <w:b/>
          <w:bCs/>
        </w:rPr>
        <w:t>kabelovod</w:t>
      </w:r>
      <w:r w:rsidR="0046460B" w:rsidRPr="00616C26">
        <w:rPr>
          <w:b/>
          <w:bCs/>
        </w:rPr>
        <w:t>y</w:t>
      </w:r>
      <w:proofErr w:type="spellEnd"/>
      <w:r w:rsidR="002B200F" w:rsidRPr="00616C26">
        <w:rPr>
          <w:b/>
          <w:bCs/>
        </w:rPr>
        <w:t xml:space="preserve"> při výstavbě</w:t>
      </w:r>
      <w:r w:rsidR="008E1689" w:rsidRPr="00616C26">
        <w:rPr>
          <w:b/>
          <w:bCs/>
        </w:rPr>
        <w:t xml:space="preserve"> či renovaci</w:t>
      </w:r>
      <w:r w:rsidR="002B200F" w:rsidRPr="00616C26">
        <w:rPr>
          <w:b/>
          <w:bCs/>
        </w:rPr>
        <w:t xml:space="preserve"> </w:t>
      </w:r>
      <w:r w:rsidR="004C36BC" w:rsidRPr="00616C26">
        <w:rPr>
          <w:b/>
          <w:bCs/>
        </w:rPr>
        <w:t>l</w:t>
      </w:r>
      <w:r w:rsidR="008E1689" w:rsidRPr="00616C26">
        <w:rPr>
          <w:b/>
          <w:bCs/>
        </w:rPr>
        <w:t>í</w:t>
      </w:r>
      <w:r w:rsidR="004C36BC" w:rsidRPr="00616C26">
        <w:rPr>
          <w:b/>
          <w:bCs/>
        </w:rPr>
        <w:t>nových</w:t>
      </w:r>
      <w:r w:rsidR="002B200F" w:rsidRPr="00616C26">
        <w:rPr>
          <w:b/>
          <w:bCs/>
        </w:rPr>
        <w:t xml:space="preserve"> staveb</w:t>
      </w:r>
      <w:r w:rsidR="004B4025" w:rsidRPr="00616C26">
        <w:rPr>
          <w:b/>
          <w:bCs/>
        </w:rPr>
        <w:t>. Tato metodika b</w:t>
      </w:r>
      <w:r w:rsidR="00AD475A" w:rsidRPr="00616C26">
        <w:rPr>
          <w:b/>
          <w:bCs/>
        </w:rPr>
        <w:t>ude</w:t>
      </w:r>
      <w:r w:rsidR="004B4025" w:rsidRPr="00616C26">
        <w:rPr>
          <w:b/>
          <w:bCs/>
        </w:rPr>
        <w:t xml:space="preserve"> popisova</w:t>
      </w:r>
      <w:r w:rsidR="00AD475A" w:rsidRPr="00616C26">
        <w:rPr>
          <w:b/>
          <w:bCs/>
        </w:rPr>
        <w:t>t,</w:t>
      </w:r>
      <w:r w:rsidR="004B4025" w:rsidRPr="00616C26">
        <w:rPr>
          <w:b/>
          <w:bCs/>
        </w:rPr>
        <w:t xml:space="preserve"> co vše je třeba </w:t>
      </w:r>
      <w:r w:rsidR="00AD475A" w:rsidRPr="00616C26">
        <w:rPr>
          <w:b/>
          <w:bCs/>
        </w:rPr>
        <w:t>splňovat př</w:t>
      </w:r>
      <w:r w:rsidR="0097091F" w:rsidRPr="00616C26">
        <w:rPr>
          <w:b/>
          <w:bCs/>
        </w:rPr>
        <w:t>ed zahájením stavby</w:t>
      </w:r>
      <w:r w:rsidR="00A01553" w:rsidRPr="00616C26">
        <w:rPr>
          <w:b/>
          <w:bCs/>
        </w:rPr>
        <w:t xml:space="preserve"> (např. kde a jaké informace zveřej</w:t>
      </w:r>
      <w:r w:rsidR="008D444C" w:rsidRPr="00616C26">
        <w:rPr>
          <w:b/>
          <w:bCs/>
        </w:rPr>
        <w:t xml:space="preserve">ňovat </w:t>
      </w:r>
      <w:r w:rsidR="00A01553" w:rsidRPr="00616C26">
        <w:rPr>
          <w:b/>
          <w:bCs/>
        </w:rPr>
        <w:t>o stavebním záměru</w:t>
      </w:r>
      <w:r w:rsidR="008D444C" w:rsidRPr="00616C26">
        <w:rPr>
          <w:b/>
          <w:bCs/>
        </w:rPr>
        <w:t>, aby byly dohledatelné a použitelné pro potenciálního investora do infrastruktury sítí elektronických komunikací).</w:t>
      </w:r>
      <w:r w:rsidR="00EB1924" w:rsidRPr="00616C26">
        <w:rPr>
          <w:b/>
          <w:bCs/>
        </w:rPr>
        <w:t xml:space="preserve"> Závěrem by mělo být zveřejnění </w:t>
      </w:r>
      <w:r w:rsidR="005845DD" w:rsidRPr="00616C26">
        <w:rPr>
          <w:b/>
          <w:bCs/>
        </w:rPr>
        <w:t xml:space="preserve">seznamu/mapy </w:t>
      </w:r>
      <w:r w:rsidR="00EB1924" w:rsidRPr="00616C26">
        <w:rPr>
          <w:b/>
          <w:bCs/>
        </w:rPr>
        <w:t xml:space="preserve">takto uložených </w:t>
      </w:r>
      <w:proofErr w:type="spellStart"/>
      <w:r w:rsidR="00EB1924" w:rsidRPr="00616C26">
        <w:rPr>
          <w:b/>
          <w:bCs/>
        </w:rPr>
        <w:t>kabelovodů</w:t>
      </w:r>
      <w:proofErr w:type="spellEnd"/>
      <w:r w:rsidR="00EB1924" w:rsidRPr="00616C26">
        <w:rPr>
          <w:b/>
          <w:bCs/>
        </w:rPr>
        <w:t xml:space="preserve"> </w:t>
      </w:r>
      <w:r w:rsidR="005845DD" w:rsidRPr="00616C26">
        <w:rPr>
          <w:b/>
          <w:bCs/>
        </w:rPr>
        <w:t>ze strany Krajské správy a údržby silnic, aby bylo možné v případě plánování investic využít těchto možností</w:t>
      </w:r>
      <w:r w:rsidR="00E175DE" w:rsidRPr="00616C26">
        <w:rPr>
          <w:b/>
          <w:bCs/>
        </w:rPr>
        <w:t xml:space="preserve">, včetně indikace obsazenosti daného </w:t>
      </w:r>
      <w:proofErr w:type="spellStart"/>
      <w:r w:rsidR="00E175DE" w:rsidRPr="00616C26">
        <w:rPr>
          <w:b/>
          <w:bCs/>
        </w:rPr>
        <w:t>kabelovodu</w:t>
      </w:r>
      <w:proofErr w:type="spellEnd"/>
      <w:r w:rsidR="00E175DE" w:rsidRPr="00616C26">
        <w:rPr>
          <w:b/>
          <w:bCs/>
        </w:rPr>
        <w:t>/mikrotrubiček</w:t>
      </w:r>
      <w:r w:rsidR="002F792A" w:rsidRPr="00616C26">
        <w:rPr>
          <w:b/>
          <w:bCs/>
        </w:rPr>
        <w:t xml:space="preserve"> (obsazenost, pronajímající subjekt).</w:t>
      </w:r>
    </w:p>
    <w:p w14:paraId="1826CD68" w14:textId="3BFDFD61" w:rsidR="00136126" w:rsidRPr="007A0BA3" w:rsidRDefault="0002114B" w:rsidP="00136126">
      <w:pPr>
        <w:pStyle w:val="Nadpis3"/>
      </w:pPr>
      <w:bookmarkStart w:id="9" w:name="_Toc70514175"/>
      <w:r>
        <w:t xml:space="preserve">Část </w:t>
      </w:r>
      <w:r w:rsidR="00136126">
        <w:t>1.4 – Ukládání podél cest v nezpevněné ploše</w:t>
      </w:r>
      <w:bookmarkEnd w:id="9"/>
      <w:r w:rsidR="00136126">
        <w:t xml:space="preserve"> </w:t>
      </w:r>
    </w:p>
    <w:p w14:paraId="68020F4B" w14:textId="0A42AF55" w:rsidR="000A1FAF" w:rsidRPr="00567990" w:rsidRDefault="007509FA" w:rsidP="002B200F">
      <w:r>
        <w:t xml:space="preserve">Jedním ze způsobu, jak lze při výstavbě významně </w:t>
      </w:r>
      <w:r w:rsidR="00385A97">
        <w:t>snížit</w:t>
      </w:r>
      <w:r w:rsidR="00FF035F">
        <w:t xml:space="preserve"> náklady</w:t>
      </w:r>
      <w:r w:rsidR="00385A97">
        <w:t xml:space="preserve"> za běžný metr výstavby</w:t>
      </w:r>
      <w:r w:rsidR="00FF035F">
        <w:t>, je ukládání prvků</w:t>
      </w:r>
      <w:r w:rsidR="00C86B91">
        <w:t xml:space="preserve"> sítě </w:t>
      </w:r>
      <w:r w:rsidR="00063463">
        <w:t>elektronických komunikací</w:t>
      </w:r>
      <w:r w:rsidR="00FF035F">
        <w:t xml:space="preserve"> </w:t>
      </w:r>
      <w:r w:rsidR="00063463">
        <w:t xml:space="preserve">do nezpevněných ploch, které vedou podél pozemních komunikací </w:t>
      </w:r>
      <w:r w:rsidR="00FF035F">
        <w:t>namísto</w:t>
      </w:r>
      <w:r w:rsidR="00F42C8A">
        <w:t xml:space="preserve"> přímo</w:t>
      </w:r>
      <w:r w:rsidR="00FF035F">
        <w:t xml:space="preserve"> do pozemních komunikací</w:t>
      </w:r>
      <w:r w:rsidR="00ED1192">
        <w:t xml:space="preserve">. </w:t>
      </w:r>
      <w:r w:rsidR="00564615">
        <w:t xml:space="preserve">Současný přístup ukládání prvků komunikační sítě do pozemních komunikací je velmi neefektivní jak z pohledu nákladnosti, tak z pohledu </w:t>
      </w:r>
      <w:r w:rsidR="00825DE3">
        <w:t xml:space="preserve">určitého omezení v užívání těchto pozemních komunikací pří </w:t>
      </w:r>
      <w:r w:rsidR="00825DE3" w:rsidRPr="00567990">
        <w:t>výstavbě sítě.</w:t>
      </w:r>
    </w:p>
    <w:p w14:paraId="78062960" w14:textId="77777777" w:rsidR="00A50D29" w:rsidRPr="00567990" w:rsidRDefault="00A50D29" w:rsidP="00A50D29">
      <w:pPr>
        <w:spacing w:before="0" w:after="0"/>
      </w:pPr>
      <w:r w:rsidRPr="00567990">
        <w:t xml:space="preserve">Nezpevněné plochy podél pozemních komunikací jsou ideální pro umístění prvků sítě elektronických komunikací. </w:t>
      </w:r>
    </w:p>
    <w:p w14:paraId="6670C62F" w14:textId="4ACA5C44" w:rsidR="00A50D29" w:rsidRDefault="00A50D29" w:rsidP="00567990">
      <w:r w:rsidRPr="00567990">
        <w:t xml:space="preserve">Nové technologie, standardně využívané v Rakousku nebo v Německu, umožňují </w:t>
      </w:r>
      <w:proofErr w:type="spellStart"/>
      <w:r w:rsidRPr="00567990">
        <w:t>bezvýkopovou</w:t>
      </w:r>
      <w:proofErr w:type="spellEnd"/>
      <w:r w:rsidRPr="00567990">
        <w:t xml:space="preserve"> metodou pokládky kabelové chráničky rychlostí až 4 km za den. Jako vhodné se jeví umožnit pokládku kabelových chrániček (kvazi </w:t>
      </w:r>
      <w:proofErr w:type="spellStart"/>
      <w:r w:rsidRPr="00567990">
        <w:t>kabelovodů</w:t>
      </w:r>
      <w:proofErr w:type="spellEnd"/>
      <w:r w:rsidRPr="00567990">
        <w:t xml:space="preserve">), do pomocného silničního pozemku dle zvláštního metodického pokynu Krajské správy a údržby silnic (KSUS). Tradiční výkopové metody jsou vhodnou doplňkovou metodou, jejichž nasazení posuzuje projektant při přípravě stavby. </w:t>
      </w:r>
    </w:p>
    <w:p w14:paraId="504273FE" w14:textId="20F76567" w:rsidR="001306FB" w:rsidRPr="00567990" w:rsidRDefault="001306FB" w:rsidP="00567990">
      <w:r>
        <w:t>Tento model výstavby</w:t>
      </w:r>
      <w:r w:rsidR="00024DFA">
        <w:t xml:space="preserve"> je jedním z mnoha nových moderních přístupů, kde dokonce v</w:t>
      </w:r>
      <w:r w:rsidR="003E5C81">
        <w:t> </w:t>
      </w:r>
      <w:r w:rsidR="00024DFA">
        <w:t>Rakousku</w:t>
      </w:r>
      <w:r w:rsidR="003E5C81">
        <w:t>, kde se sítě touto technologií staví a samotná výstavba je financována a vlastněna krajem</w:t>
      </w:r>
      <w:r w:rsidR="001728A2">
        <w:t xml:space="preserve">, tak je navrženo v určitých situacích selhání trhu dále. V Rakousku tak dochází k výstavbě jak pro typické společnosti podnikající na trhu </w:t>
      </w:r>
      <w:r w:rsidR="001728A2">
        <w:lastRenderedPageBreak/>
        <w:t xml:space="preserve">elektronických komunikací, tak pro krajské </w:t>
      </w:r>
      <w:r w:rsidR="00671E35">
        <w:t xml:space="preserve">organizace typu </w:t>
      </w:r>
      <w:r w:rsidR="00671E35" w:rsidRPr="00671E35">
        <w:t>SBIDI</w:t>
      </w:r>
      <w:r w:rsidR="00BF3F32">
        <w:rPr>
          <w:rStyle w:val="Znakapoznpodarou"/>
        </w:rPr>
        <w:footnoteReference w:id="3"/>
      </w:r>
      <w:r w:rsidR="00671E35" w:rsidRPr="00671E35">
        <w:t xml:space="preserve"> pro Štýrsko nebo NÖGIG</w:t>
      </w:r>
      <w:r w:rsidR="00820CF7">
        <w:rPr>
          <w:rStyle w:val="Znakapoznpodarou"/>
        </w:rPr>
        <w:footnoteReference w:id="4"/>
      </w:r>
      <w:r w:rsidR="00671E35" w:rsidRPr="00671E35">
        <w:t xml:space="preserve"> pro Dolní Rakousko</w:t>
      </w:r>
      <w:r w:rsidR="00671E35">
        <w:t>).</w:t>
      </w:r>
    </w:p>
    <w:p w14:paraId="55F72F88" w14:textId="6BA22CFD" w:rsidR="00A50D29" w:rsidRPr="00567990" w:rsidRDefault="00A50D29" w:rsidP="00567990">
      <w:r w:rsidRPr="00567990">
        <w:t>Identifikace bariéry: Zákon 13/1997Sb. v § 36 odst. 3 a odst. 4 - styk dálnice, silnice a místní komunikace s</w:t>
      </w:r>
      <w:r w:rsidR="00567990">
        <w:t xml:space="preserve"> </w:t>
      </w:r>
      <w:r w:rsidRPr="00567990">
        <w:t xml:space="preserve">vedeními a s okolím připouští umístění vedení mimo silniční pozemek až v situacích, kdy prokázaný vznik neúměrných nákladů při použití jiného umístění vedení sítě. Pro účely tohoto Akčního plánu považuje Středočeský kraj jako vlastník silniční infrastruktury považuje za prokázané, že podélné umístění vedení do silničního pozemku předchází neúměrným nákladům. </w:t>
      </w:r>
    </w:p>
    <w:p w14:paraId="06E744F5" w14:textId="77777777" w:rsidR="00A50D29" w:rsidRPr="00567990" w:rsidRDefault="00A50D29" w:rsidP="00567990">
      <w:r w:rsidRPr="00567990">
        <w:t xml:space="preserve">Ke dni 31.5.2021 jsou v průběhu schvalování pozměňovací návrhy, spojené s novelou Zákona 127/2005Sb. O elektronických komunikacích, který mění některá ustanovení Zákona 13/1997Sb. O pozemních komunikacích tvořící bariéru výstavby. Kromě výše uvedené změny § 36 odst. 3 a odst. 4 je to legislativní ukotvení problematiky </w:t>
      </w:r>
      <w:proofErr w:type="spellStart"/>
      <w:r w:rsidRPr="00567990">
        <w:t>kabelovodů</w:t>
      </w:r>
      <w:proofErr w:type="spellEnd"/>
      <w:r w:rsidRPr="00567990">
        <w:t xml:space="preserve"> v pozemních komunikacích. </w:t>
      </w:r>
    </w:p>
    <w:p w14:paraId="48AAF1C1" w14:textId="77777777" w:rsidR="00567990" w:rsidRPr="00567990" w:rsidRDefault="00567990" w:rsidP="00A50D29">
      <w:pPr>
        <w:spacing w:before="0" w:after="0"/>
        <w:rPr>
          <w:i/>
          <w:iCs/>
        </w:rPr>
      </w:pPr>
    </w:p>
    <w:p w14:paraId="714D2898" w14:textId="1EBCB651" w:rsidR="00A50D29" w:rsidRPr="00567990" w:rsidRDefault="00A50D29" w:rsidP="00567990">
      <w:pPr>
        <w:spacing w:before="0" w:after="0"/>
        <w:jc w:val="center"/>
        <w:rPr>
          <w:i/>
          <w:iCs/>
        </w:rPr>
      </w:pPr>
      <w:r w:rsidRPr="00567990">
        <w:rPr>
          <w:i/>
          <w:iCs/>
        </w:rPr>
        <w:t>V § 13 zákona č. 13/1997 Sb., o pozemních komunikacích, se na konci písmene j) tečka nahrazuje čárkou a</w:t>
      </w:r>
    </w:p>
    <w:p w14:paraId="381B34E6" w14:textId="77777777" w:rsidR="00A50D29" w:rsidRPr="00567990" w:rsidRDefault="00A50D29" w:rsidP="00567990">
      <w:pPr>
        <w:spacing w:before="0" w:after="0"/>
        <w:jc w:val="center"/>
        <w:rPr>
          <w:i/>
          <w:iCs/>
        </w:rPr>
      </w:pPr>
      <w:r w:rsidRPr="00567990">
        <w:rPr>
          <w:i/>
          <w:iCs/>
        </w:rPr>
        <w:t>doplňuje se nové písmeno k), které zní:</w:t>
      </w:r>
    </w:p>
    <w:p w14:paraId="06C921C4" w14:textId="77777777" w:rsidR="00A50D29" w:rsidRPr="00567990" w:rsidRDefault="00A50D29" w:rsidP="00567990">
      <w:pPr>
        <w:spacing w:before="0" w:after="0"/>
        <w:jc w:val="center"/>
        <w:rPr>
          <w:i/>
          <w:iCs/>
        </w:rPr>
      </w:pPr>
      <w:r w:rsidRPr="00567990">
        <w:rPr>
          <w:i/>
          <w:iCs/>
        </w:rPr>
        <w:t xml:space="preserve">„k) </w:t>
      </w:r>
      <w:proofErr w:type="spellStart"/>
      <w:r w:rsidRPr="00567990">
        <w:rPr>
          <w:i/>
          <w:iCs/>
        </w:rPr>
        <w:t>kabelovody</w:t>
      </w:r>
      <w:proofErr w:type="spellEnd"/>
      <w:r w:rsidRPr="00567990">
        <w:rPr>
          <w:i/>
          <w:iCs/>
        </w:rPr>
        <w:t>, pokud jsou umístěny na silničním pozemku a pokud nejsou součástí jiné technické</w:t>
      </w:r>
    </w:p>
    <w:p w14:paraId="2985AAD3" w14:textId="737D4E6A" w:rsidR="00A50D29" w:rsidRPr="00567990" w:rsidRDefault="00A50D29" w:rsidP="00567990">
      <w:pPr>
        <w:spacing w:before="0" w:after="0"/>
        <w:jc w:val="center"/>
        <w:rPr>
          <w:i/>
          <w:iCs/>
        </w:rPr>
      </w:pPr>
      <w:r w:rsidRPr="00567990">
        <w:rPr>
          <w:i/>
          <w:iCs/>
        </w:rPr>
        <w:t>infrastruktury.“</w:t>
      </w:r>
    </w:p>
    <w:p w14:paraId="1BC45EDB" w14:textId="77777777" w:rsidR="00567990" w:rsidRPr="00567990" w:rsidRDefault="00A50D29" w:rsidP="00567990">
      <w:r w:rsidRPr="00567990">
        <w:t xml:space="preserve">V praxi se ukazuje jako velmi účelné a efektivní pokládat </w:t>
      </w:r>
      <w:proofErr w:type="spellStart"/>
      <w:r w:rsidRPr="00567990">
        <w:t>kabelovody</w:t>
      </w:r>
      <w:proofErr w:type="spellEnd"/>
      <w:r w:rsidRPr="00567990">
        <w:t xml:space="preserve"> při příležitosti oprav nebo budování</w:t>
      </w:r>
      <w:r w:rsidR="00567990" w:rsidRPr="00567990">
        <w:t xml:space="preserve"> </w:t>
      </w:r>
      <w:r w:rsidRPr="00567990">
        <w:t>pozemních komunikací, jako přípravu pro budoucí uložení sítí elektronických komunikací (kabelů, optických</w:t>
      </w:r>
      <w:r w:rsidR="00567990" w:rsidRPr="00567990">
        <w:t xml:space="preserve"> </w:t>
      </w:r>
      <w:r w:rsidRPr="00567990">
        <w:t xml:space="preserve">vláken, atd.). Zjednodušeně řečeno, pokud se opravuje silnice, je vhodné při jedné stavbě uložit </w:t>
      </w:r>
      <w:proofErr w:type="spellStart"/>
      <w:r w:rsidRPr="00567990">
        <w:t>kabelovod</w:t>
      </w:r>
      <w:proofErr w:type="spellEnd"/>
      <w:r w:rsidR="00567990" w:rsidRPr="00567990">
        <w:t xml:space="preserve"> </w:t>
      </w:r>
      <w:r w:rsidRPr="00567990">
        <w:t>tak, aby v případě budoucí potřeby výstavby jakékoliv sítě elektronických komunikací ve stejné trase nebylo</w:t>
      </w:r>
      <w:r w:rsidR="00567990" w:rsidRPr="00567990">
        <w:t xml:space="preserve"> </w:t>
      </w:r>
      <w:r w:rsidRPr="00567990">
        <w:t>nutné provádět nový výkop a konstrukce pozemní komunikace zůstala uchráněna. V tomto případě bude</w:t>
      </w:r>
      <w:r w:rsidR="00567990" w:rsidRPr="00567990">
        <w:t xml:space="preserve"> </w:t>
      </w:r>
      <w:r w:rsidRPr="00567990">
        <w:t>možné použít např. Zákon č. 194/2017 Sb., O opatřeních ke snížení nákladů na zavádění vysokorychlostních</w:t>
      </w:r>
      <w:r w:rsidR="00567990" w:rsidRPr="00567990">
        <w:t xml:space="preserve"> </w:t>
      </w:r>
      <w:r w:rsidRPr="00567990">
        <w:t>sítí elektronických komunikací.</w:t>
      </w:r>
      <w:r w:rsidR="00567990" w:rsidRPr="00567990">
        <w:t xml:space="preserve"> </w:t>
      </w:r>
    </w:p>
    <w:p w14:paraId="49D6130B" w14:textId="5A406FD9" w:rsidR="00567990" w:rsidRPr="00567990" w:rsidRDefault="00A50D29" w:rsidP="00567990">
      <w:r w:rsidRPr="00567990">
        <w:t>Podle současné právní úpravy a výkladu zákona o pozemních komunikacích nelze stavby silnic, které</w:t>
      </w:r>
      <w:r w:rsidR="00567990" w:rsidRPr="00567990">
        <w:t xml:space="preserve"> </w:t>
      </w:r>
      <w:r w:rsidRPr="00567990">
        <w:t xml:space="preserve">obsahují </w:t>
      </w:r>
      <w:proofErr w:type="spellStart"/>
      <w:r w:rsidRPr="00567990">
        <w:t>kabelovody</w:t>
      </w:r>
      <w:proofErr w:type="spellEnd"/>
      <w:r w:rsidRPr="00567990">
        <w:t xml:space="preserve"> (tj. prvek, který není aktuálně součástí silnice) považovat za veřejně prospěšnou</w:t>
      </w:r>
      <w:r w:rsidR="00567990" w:rsidRPr="00567990">
        <w:t xml:space="preserve"> </w:t>
      </w:r>
      <w:r w:rsidRPr="00567990">
        <w:t>stavbu. Tato situace v praxi činí problémy při výstavbě nových silnic.</w:t>
      </w:r>
      <w:r w:rsidR="00567990" w:rsidRPr="00567990">
        <w:t xml:space="preserve"> </w:t>
      </w:r>
      <w:r w:rsidRPr="00567990">
        <w:t>Navržená právní úprava počítá s tím, že příslušenstvím dálnice, silnice a místní komunikace jsou pouze ty</w:t>
      </w:r>
      <w:r w:rsidR="00567990" w:rsidRPr="00567990">
        <w:t xml:space="preserve"> </w:t>
      </w:r>
      <w:proofErr w:type="spellStart"/>
      <w:r w:rsidRPr="00567990">
        <w:t>kabelovody</w:t>
      </w:r>
      <w:proofErr w:type="spellEnd"/>
      <w:r w:rsidRPr="00567990">
        <w:t>, které se nacházejí na silničním pozemku, a které současně nejsou součástí jiné samostatné</w:t>
      </w:r>
      <w:r w:rsidR="00567990" w:rsidRPr="00567990">
        <w:t xml:space="preserve"> </w:t>
      </w:r>
      <w:r w:rsidRPr="00567990">
        <w:t>technické infrastruktury, např. jako součást elektroenergetické, nebo plynové sítě.</w:t>
      </w:r>
    </w:p>
    <w:p w14:paraId="5E23F1EF" w14:textId="04589363" w:rsidR="00A50D29" w:rsidRDefault="00A50D29" w:rsidP="00A50D29">
      <w:r w:rsidRPr="00567990">
        <w:t xml:space="preserve">Dalším projednávaným bodem je Změna § 25 odst. 1 - zvláštní užívání komunikací v Zákoně 13/1997Sb. O pozemních komunikacích, ale ty nejsou z pohledu toho Akčního plánu relevantní, jsou však přínosem pro investory v oboru výstavby sítí budovaných ve veřejném zájmu. </w:t>
      </w:r>
    </w:p>
    <w:p w14:paraId="551AF8AF" w14:textId="4233766A" w:rsidR="00F15A3F" w:rsidRPr="0096145A" w:rsidRDefault="00F15A3F" w:rsidP="00A50D29">
      <w:pPr>
        <w:rPr>
          <w:i/>
          <w:iCs/>
        </w:rPr>
      </w:pPr>
      <w:r>
        <w:t xml:space="preserve">Podstatnou součástí je vytvoření rámcové pozice, tedy metodiky pro </w:t>
      </w:r>
      <w:r w:rsidR="00E43124">
        <w:t>podporu výstavby podél liniových staveb v nezpevněné ploše.</w:t>
      </w:r>
      <w:r w:rsidR="0096145A">
        <w:t xml:space="preserve"> </w:t>
      </w:r>
      <w:r w:rsidR="0096145A" w:rsidRPr="0096145A">
        <w:rPr>
          <w:i/>
          <w:iCs/>
          <w:highlight w:val="yellow"/>
        </w:rPr>
        <w:t>(Tento bod bude dále rozepsán, byl vznesen dotaz na gestora úkolu – KSÚS)</w:t>
      </w:r>
    </w:p>
    <w:p w14:paraId="46027A6C" w14:textId="5A47E402" w:rsidR="00D83594" w:rsidRPr="007A0BA3" w:rsidRDefault="00D83594" w:rsidP="00820CF7">
      <w:pPr>
        <w:pStyle w:val="Nadpis2"/>
      </w:pPr>
      <w:bookmarkStart w:id="10" w:name="_Toc70514176"/>
      <w:r>
        <w:lastRenderedPageBreak/>
        <w:t>Konkrétní úkoly</w:t>
      </w:r>
      <w:bookmarkEnd w:id="10"/>
    </w:p>
    <w:tbl>
      <w:tblPr>
        <w:tblStyle w:val="GTITableStyle1"/>
        <w:tblW w:w="5000" w:type="pct"/>
        <w:tblLook w:val="04A0" w:firstRow="1" w:lastRow="0" w:firstColumn="1" w:lastColumn="0" w:noHBand="0" w:noVBand="1"/>
      </w:tblPr>
      <w:tblGrid>
        <w:gridCol w:w="2551"/>
        <w:gridCol w:w="7541"/>
      </w:tblGrid>
      <w:tr w:rsidR="00384F7F" w:rsidRPr="007A0BA3" w14:paraId="3E976DA4" w14:textId="77777777" w:rsidTr="00384F7F">
        <w:trPr>
          <w:cnfStyle w:val="100000000000" w:firstRow="1" w:lastRow="0" w:firstColumn="0" w:lastColumn="0" w:oddVBand="0" w:evenVBand="0" w:oddHBand="0" w:evenHBand="0" w:firstRowFirstColumn="0" w:firstRowLastColumn="0" w:lastRowFirstColumn="0" w:lastRowLastColumn="0"/>
        </w:trPr>
        <w:tc>
          <w:tcPr>
            <w:tcW w:w="1264" w:type="pct"/>
          </w:tcPr>
          <w:p w14:paraId="2D95636D" w14:textId="15AB8095" w:rsidR="00384F7F" w:rsidRPr="007A0BA3" w:rsidRDefault="006B10B4" w:rsidP="00820CF7">
            <w:pPr>
              <w:pStyle w:val="TableHeading"/>
              <w:keepNext/>
              <w:rPr>
                <w:lang w:val="cs-CZ"/>
              </w:rPr>
            </w:pPr>
            <w:r>
              <w:rPr>
                <w:lang w:val="cs-CZ"/>
              </w:rPr>
              <w:t>Úkol</w:t>
            </w:r>
          </w:p>
        </w:tc>
        <w:tc>
          <w:tcPr>
            <w:tcW w:w="3736" w:type="pct"/>
          </w:tcPr>
          <w:p w14:paraId="2D9B6C53" w14:textId="404179FA" w:rsidR="00384F7F" w:rsidRPr="00B76794" w:rsidRDefault="00AA5231" w:rsidP="00820CF7">
            <w:pPr>
              <w:pStyle w:val="TableHeading"/>
              <w:keepNext/>
              <w:rPr>
                <w:lang w:val="cs-CZ"/>
              </w:rPr>
            </w:pPr>
            <w:r w:rsidRPr="00B76794">
              <w:rPr>
                <w:lang w:val="cs-CZ"/>
              </w:rPr>
              <w:t xml:space="preserve">Tvorba metodiky pro </w:t>
            </w:r>
            <w:r w:rsidR="00BC636F" w:rsidRPr="00B76794">
              <w:rPr>
                <w:lang w:val="cs-CZ"/>
              </w:rPr>
              <w:t xml:space="preserve">výpočet ceny </w:t>
            </w:r>
            <w:r w:rsidRPr="00B76794">
              <w:rPr>
                <w:lang w:val="cs-CZ"/>
              </w:rPr>
              <w:t>služebnost</w:t>
            </w:r>
            <w:r w:rsidR="00796463" w:rsidRPr="00B76794">
              <w:rPr>
                <w:lang w:val="cs-CZ"/>
              </w:rPr>
              <w:t>i</w:t>
            </w:r>
          </w:p>
        </w:tc>
      </w:tr>
      <w:tr w:rsidR="002F16CE" w:rsidRPr="007A0BA3" w14:paraId="047EDDBA" w14:textId="77777777" w:rsidTr="00384F7F">
        <w:tc>
          <w:tcPr>
            <w:tcW w:w="1264" w:type="pct"/>
          </w:tcPr>
          <w:p w14:paraId="298308AD" w14:textId="6E18075E" w:rsidR="002F16CE" w:rsidRDefault="002F16CE" w:rsidP="00820CF7">
            <w:pPr>
              <w:pStyle w:val="TableText"/>
              <w:keepNext/>
              <w:rPr>
                <w:lang w:val="cs-CZ"/>
              </w:rPr>
            </w:pPr>
            <w:r>
              <w:rPr>
                <w:lang w:val="cs-CZ"/>
              </w:rPr>
              <w:t>Identifikátor</w:t>
            </w:r>
          </w:p>
        </w:tc>
        <w:tc>
          <w:tcPr>
            <w:tcW w:w="3736" w:type="pct"/>
          </w:tcPr>
          <w:p w14:paraId="22F0A1E0" w14:textId="2429C7E1" w:rsidR="002F16CE" w:rsidRPr="007A0BA3" w:rsidRDefault="002F16CE" w:rsidP="00820CF7">
            <w:pPr>
              <w:pStyle w:val="TableText"/>
              <w:keepNext/>
              <w:rPr>
                <w:lang w:val="cs-CZ"/>
              </w:rPr>
            </w:pPr>
            <w:r>
              <w:rPr>
                <w:lang w:val="cs-CZ"/>
              </w:rPr>
              <w:t>1.1.</w:t>
            </w:r>
            <w:r w:rsidR="00FA5E52">
              <w:rPr>
                <w:lang w:val="cs-CZ"/>
              </w:rPr>
              <w:t>1</w:t>
            </w:r>
          </w:p>
        </w:tc>
      </w:tr>
      <w:tr w:rsidR="00FA5E52" w:rsidRPr="007A0BA3" w14:paraId="291B8BDA" w14:textId="77777777" w:rsidTr="00384F7F">
        <w:tc>
          <w:tcPr>
            <w:tcW w:w="1264" w:type="pct"/>
          </w:tcPr>
          <w:p w14:paraId="5255FCFA" w14:textId="75EF6958" w:rsidR="00FA5E52" w:rsidRPr="007A0BA3" w:rsidRDefault="00FA5E52" w:rsidP="00FA5E52">
            <w:pPr>
              <w:pStyle w:val="TableText"/>
              <w:rPr>
                <w:lang w:val="cs-CZ"/>
              </w:rPr>
            </w:pPr>
            <w:r>
              <w:rPr>
                <w:lang w:val="cs-CZ"/>
              </w:rPr>
              <w:t>Popis</w:t>
            </w:r>
            <w:r w:rsidR="006D75AC">
              <w:rPr>
                <w:lang w:val="cs-CZ"/>
              </w:rPr>
              <w:t>/účel</w:t>
            </w:r>
          </w:p>
        </w:tc>
        <w:tc>
          <w:tcPr>
            <w:tcW w:w="3736" w:type="pct"/>
          </w:tcPr>
          <w:p w14:paraId="3CDA988F" w14:textId="069074E8" w:rsidR="00FA5E52" w:rsidRPr="007A0BA3" w:rsidRDefault="00A536B7" w:rsidP="00FA5E52">
            <w:pPr>
              <w:pStyle w:val="TableText"/>
              <w:rPr>
                <w:lang w:val="cs-CZ"/>
              </w:rPr>
            </w:pPr>
            <w:r>
              <w:rPr>
                <w:lang w:val="cs-CZ"/>
              </w:rPr>
              <w:t>Stanovení pravidel</w:t>
            </w:r>
            <w:r w:rsidR="00692429">
              <w:rPr>
                <w:lang w:val="cs-CZ"/>
              </w:rPr>
              <w:t xml:space="preserve"> </w:t>
            </w:r>
            <w:r w:rsidR="002C65D2">
              <w:rPr>
                <w:lang w:val="cs-CZ"/>
              </w:rPr>
              <w:t>z</w:t>
            </w:r>
            <w:r w:rsidR="00692429">
              <w:rPr>
                <w:lang w:val="cs-CZ"/>
              </w:rPr>
              <w:t xml:space="preserve">a </w:t>
            </w:r>
            <w:r w:rsidR="00C62C26">
              <w:rPr>
                <w:lang w:val="cs-CZ"/>
              </w:rPr>
              <w:t>objektivní</w:t>
            </w:r>
            <w:r w:rsidR="00692429">
              <w:rPr>
                <w:lang w:val="cs-CZ"/>
              </w:rPr>
              <w:t xml:space="preserve"> a </w:t>
            </w:r>
            <w:r w:rsidR="00AE1C42">
              <w:rPr>
                <w:lang w:val="cs-CZ"/>
              </w:rPr>
              <w:t>výhodnější</w:t>
            </w:r>
            <w:r w:rsidR="00692429">
              <w:rPr>
                <w:lang w:val="cs-CZ"/>
              </w:rPr>
              <w:t xml:space="preserve"> </w:t>
            </w:r>
            <w:r w:rsidR="002C65D2">
              <w:rPr>
                <w:lang w:val="cs-CZ"/>
              </w:rPr>
              <w:t>výslednou cenu za zřízení služebnosti ze strany Kraje</w:t>
            </w:r>
            <w:r w:rsidR="00AE1C42">
              <w:rPr>
                <w:lang w:val="cs-CZ"/>
              </w:rPr>
              <w:t>,</w:t>
            </w:r>
            <w:r w:rsidR="00B5724E">
              <w:rPr>
                <w:lang w:val="cs-CZ"/>
              </w:rPr>
              <w:t xml:space="preserve"> a to </w:t>
            </w:r>
            <w:r w:rsidR="00F73B19">
              <w:rPr>
                <w:lang w:val="cs-CZ"/>
              </w:rPr>
              <w:t>na základě</w:t>
            </w:r>
            <w:r w:rsidR="00B5724E">
              <w:rPr>
                <w:lang w:val="cs-CZ"/>
              </w:rPr>
              <w:t xml:space="preserve"> znaleckého posudku</w:t>
            </w:r>
            <w:r w:rsidR="00F73B19">
              <w:rPr>
                <w:lang w:val="cs-CZ"/>
              </w:rPr>
              <w:t>.</w:t>
            </w:r>
            <w:r w:rsidR="006507CA">
              <w:rPr>
                <w:lang w:val="cs-CZ"/>
              </w:rPr>
              <w:t xml:space="preserve"> Účelem</w:t>
            </w:r>
            <w:r w:rsidR="0017121F">
              <w:rPr>
                <w:lang w:val="cs-CZ"/>
              </w:rPr>
              <w:t xml:space="preserve"> je zavést pravidla pro </w:t>
            </w:r>
            <w:r w:rsidR="008E01A4">
              <w:rPr>
                <w:lang w:val="cs-CZ"/>
              </w:rPr>
              <w:t>maximální výši ceny</w:t>
            </w:r>
            <w:r w:rsidR="000C5534">
              <w:rPr>
                <w:lang w:val="cs-CZ"/>
              </w:rPr>
              <w:t xml:space="preserve">, která bude povinná pro krajské a krajem zřízené instituce. </w:t>
            </w:r>
          </w:p>
        </w:tc>
      </w:tr>
      <w:tr w:rsidR="00FA5E52" w:rsidRPr="007A0BA3" w14:paraId="6497C414" w14:textId="77777777" w:rsidTr="00384F7F">
        <w:tc>
          <w:tcPr>
            <w:tcW w:w="1264" w:type="pct"/>
          </w:tcPr>
          <w:p w14:paraId="3828E1C4" w14:textId="72D91EF0" w:rsidR="00FA5E52" w:rsidRDefault="00FA5E52" w:rsidP="00FA5E52">
            <w:pPr>
              <w:pStyle w:val="TableText"/>
              <w:rPr>
                <w:lang w:val="cs-CZ"/>
              </w:rPr>
            </w:pPr>
            <w:r>
              <w:rPr>
                <w:lang w:val="cs-CZ"/>
              </w:rPr>
              <w:t>Kroky plnění</w:t>
            </w:r>
          </w:p>
        </w:tc>
        <w:tc>
          <w:tcPr>
            <w:tcW w:w="3736" w:type="pct"/>
          </w:tcPr>
          <w:p w14:paraId="609FB6EF" w14:textId="77777777" w:rsidR="00AE1C42" w:rsidRDefault="00AE1C42" w:rsidP="000F5F99">
            <w:pPr>
              <w:pStyle w:val="TableText"/>
              <w:numPr>
                <w:ilvl w:val="0"/>
                <w:numId w:val="11"/>
              </w:numPr>
              <w:rPr>
                <w:lang w:val="cs-CZ"/>
              </w:rPr>
            </w:pPr>
            <w:r>
              <w:rPr>
                <w:lang w:val="cs-CZ"/>
              </w:rPr>
              <w:t>Vytvoření metodiky, jejíž účelem bude p</w:t>
            </w:r>
            <w:r w:rsidR="005D6C37">
              <w:rPr>
                <w:lang w:val="cs-CZ"/>
              </w:rPr>
              <w:t>opis jednotného a povinného postupu pro kraje při určení výše této cen</w:t>
            </w:r>
            <w:r>
              <w:rPr>
                <w:lang w:val="cs-CZ"/>
              </w:rPr>
              <w:t>y</w:t>
            </w:r>
          </w:p>
          <w:p w14:paraId="136A003C" w14:textId="170A4D23" w:rsidR="004637DA" w:rsidRPr="004637DA" w:rsidRDefault="004637DA" w:rsidP="000F5F99">
            <w:pPr>
              <w:pStyle w:val="TableText"/>
              <w:numPr>
                <w:ilvl w:val="0"/>
                <w:numId w:val="11"/>
              </w:numPr>
              <w:rPr>
                <w:lang w:val="cs-CZ"/>
              </w:rPr>
            </w:pPr>
            <w:r>
              <w:rPr>
                <w:lang w:val="cs-CZ"/>
              </w:rPr>
              <w:t>Definice maximální výše ceny za zřízení služebnosti dle znaleckého posudku</w:t>
            </w:r>
          </w:p>
        </w:tc>
      </w:tr>
      <w:tr w:rsidR="00FA5E52" w:rsidRPr="007A0BA3" w14:paraId="59CBA3D5" w14:textId="77777777" w:rsidTr="00384F7F">
        <w:tc>
          <w:tcPr>
            <w:tcW w:w="1264" w:type="pct"/>
          </w:tcPr>
          <w:p w14:paraId="25461C1B" w14:textId="74CAE945" w:rsidR="00FA5E52" w:rsidRDefault="00C35F30" w:rsidP="00FA5E52">
            <w:pPr>
              <w:pStyle w:val="TableText"/>
              <w:rPr>
                <w:lang w:val="cs-CZ"/>
              </w:rPr>
            </w:pPr>
            <w:r>
              <w:rPr>
                <w:lang w:val="cs-CZ"/>
              </w:rPr>
              <w:t>Gesční oddělení</w:t>
            </w:r>
            <w:r w:rsidR="00FA5E52">
              <w:rPr>
                <w:lang w:val="cs-CZ"/>
              </w:rPr>
              <w:t xml:space="preserve"> </w:t>
            </w:r>
          </w:p>
        </w:tc>
        <w:tc>
          <w:tcPr>
            <w:tcW w:w="3736" w:type="pct"/>
          </w:tcPr>
          <w:p w14:paraId="0DB0FC4C" w14:textId="0A2315FE" w:rsidR="00FA5E52" w:rsidRDefault="00972CEB" w:rsidP="00FA5E52">
            <w:pPr>
              <w:pStyle w:val="TableText"/>
              <w:rPr>
                <w:lang w:val="cs-CZ"/>
              </w:rPr>
            </w:pPr>
            <w:proofErr w:type="spellStart"/>
            <w:r w:rsidRPr="00FA048A">
              <w:rPr>
                <w:i/>
                <w:iCs/>
                <w:szCs w:val="16"/>
                <w:highlight w:val="yellow"/>
              </w:rPr>
              <w:t>Určí</w:t>
            </w:r>
            <w:proofErr w:type="spellEnd"/>
            <w:r w:rsidRPr="00FA048A">
              <w:rPr>
                <w:i/>
                <w:iCs/>
                <w:szCs w:val="16"/>
                <w:highlight w:val="yellow"/>
              </w:rPr>
              <w:t xml:space="preserve"> </w:t>
            </w:r>
            <w:proofErr w:type="spellStart"/>
            <w:r w:rsidRPr="00FA048A">
              <w:rPr>
                <w:i/>
                <w:iCs/>
                <w:szCs w:val="16"/>
                <w:highlight w:val="yellow"/>
              </w:rPr>
              <w:t>výbor</w:t>
            </w:r>
            <w:proofErr w:type="spellEnd"/>
            <w:r w:rsidRPr="00FA048A">
              <w:rPr>
                <w:i/>
                <w:iCs/>
                <w:szCs w:val="16"/>
                <w:highlight w:val="yellow"/>
              </w:rPr>
              <w:t xml:space="preserve"> pro </w:t>
            </w:r>
            <w:proofErr w:type="spellStart"/>
            <w:r w:rsidRPr="00FA048A">
              <w:rPr>
                <w:i/>
                <w:iCs/>
                <w:szCs w:val="16"/>
                <w:highlight w:val="yellow"/>
              </w:rPr>
              <w:t>digitalizaci</w:t>
            </w:r>
            <w:proofErr w:type="spellEnd"/>
            <w:r w:rsidRPr="00FA048A">
              <w:rPr>
                <w:i/>
                <w:iCs/>
                <w:szCs w:val="16"/>
                <w:highlight w:val="yellow"/>
              </w:rPr>
              <w:t xml:space="preserve"> a </w:t>
            </w:r>
            <w:proofErr w:type="spellStart"/>
            <w:r w:rsidRPr="00FA048A">
              <w:rPr>
                <w:i/>
                <w:iCs/>
                <w:szCs w:val="16"/>
                <w:highlight w:val="yellow"/>
              </w:rPr>
              <w:t>chytrý</w:t>
            </w:r>
            <w:proofErr w:type="spellEnd"/>
            <w:r w:rsidRPr="00FA048A">
              <w:rPr>
                <w:i/>
                <w:iCs/>
                <w:szCs w:val="16"/>
                <w:highlight w:val="yellow"/>
              </w:rPr>
              <w:t xml:space="preserve"> kraj</w:t>
            </w:r>
          </w:p>
        </w:tc>
      </w:tr>
      <w:tr w:rsidR="00622E76" w:rsidRPr="007A0BA3" w14:paraId="6E3432E8" w14:textId="77777777" w:rsidTr="00384F7F">
        <w:tc>
          <w:tcPr>
            <w:tcW w:w="1264" w:type="pct"/>
          </w:tcPr>
          <w:p w14:paraId="62CC7D39" w14:textId="0924E2B8" w:rsidR="00622E76" w:rsidRDefault="00622E76" w:rsidP="00FA5E52">
            <w:pPr>
              <w:pStyle w:val="TableText"/>
              <w:rPr>
                <w:lang w:val="cs-CZ"/>
              </w:rPr>
            </w:pPr>
            <w:r>
              <w:rPr>
                <w:lang w:val="cs-CZ"/>
              </w:rPr>
              <w:t>Partneři projektu</w:t>
            </w:r>
          </w:p>
        </w:tc>
        <w:tc>
          <w:tcPr>
            <w:tcW w:w="3736" w:type="pct"/>
          </w:tcPr>
          <w:p w14:paraId="59ECD856" w14:textId="0FE9A345" w:rsidR="00622E76" w:rsidRDefault="00972CEB" w:rsidP="00FA5E52">
            <w:pPr>
              <w:pStyle w:val="TableText"/>
              <w:rPr>
                <w:lang w:val="cs-CZ"/>
              </w:rPr>
            </w:pPr>
            <w:proofErr w:type="spellStart"/>
            <w:r w:rsidRPr="00FA048A">
              <w:rPr>
                <w:i/>
                <w:iCs/>
                <w:szCs w:val="16"/>
                <w:highlight w:val="yellow"/>
              </w:rPr>
              <w:t>Určí</w:t>
            </w:r>
            <w:proofErr w:type="spellEnd"/>
            <w:r w:rsidRPr="00FA048A">
              <w:rPr>
                <w:i/>
                <w:iCs/>
                <w:szCs w:val="16"/>
                <w:highlight w:val="yellow"/>
              </w:rPr>
              <w:t xml:space="preserve"> </w:t>
            </w:r>
            <w:proofErr w:type="spellStart"/>
            <w:r w:rsidRPr="00FA048A">
              <w:rPr>
                <w:i/>
                <w:iCs/>
                <w:szCs w:val="16"/>
                <w:highlight w:val="yellow"/>
              </w:rPr>
              <w:t>výbor</w:t>
            </w:r>
            <w:proofErr w:type="spellEnd"/>
            <w:r w:rsidRPr="00FA048A">
              <w:rPr>
                <w:i/>
                <w:iCs/>
                <w:szCs w:val="16"/>
                <w:highlight w:val="yellow"/>
              </w:rPr>
              <w:t xml:space="preserve"> pro </w:t>
            </w:r>
            <w:proofErr w:type="spellStart"/>
            <w:r w:rsidRPr="00FA048A">
              <w:rPr>
                <w:i/>
                <w:iCs/>
                <w:szCs w:val="16"/>
                <w:highlight w:val="yellow"/>
              </w:rPr>
              <w:t>digitalizaci</w:t>
            </w:r>
            <w:proofErr w:type="spellEnd"/>
            <w:r w:rsidRPr="00FA048A">
              <w:rPr>
                <w:i/>
                <w:iCs/>
                <w:szCs w:val="16"/>
                <w:highlight w:val="yellow"/>
              </w:rPr>
              <w:t xml:space="preserve"> a </w:t>
            </w:r>
            <w:proofErr w:type="spellStart"/>
            <w:r w:rsidRPr="00FA048A">
              <w:rPr>
                <w:i/>
                <w:iCs/>
                <w:szCs w:val="16"/>
                <w:highlight w:val="yellow"/>
              </w:rPr>
              <w:t>chytrý</w:t>
            </w:r>
            <w:proofErr w:type="spellEnd"/>
            <w:r w:rsidRPr="00FA048A">
              <w:rPr>
                <w:i/>
                <w:iCs/>
                <w:szCs w:val="16"/>
                <w:highlight w:val="yellow"/>
              </w:rPr>
              <w:t xml:space="preserve"> kraj</w:t>
            </w:r>
          </w:p>
        </w:tc>
      </w:tr>
      <w:tr w:rsidR="00622E76" w:rsidRPr="007A0BA3" w14:paraId="4408451B" w14:textId="77777777" w:rsidTr="00384F7F">
        <w:tc>
          <w:tcPr>
            <w:tcW w:w="1264" w:type="pct"/>
          </w:tcPr>
          <w:p w14:paraId="0DF134CE" w14:textId="5B40D327" w:rsidR="00622E76" w:rsidRDefault="003866BE" w:rsidP="00FA5E52">
            <w:pPr>
              <w:pStyle w:val="TableText"/>
              <w:rPr>
                <w:lang w:val="cs-CZ"/>
              </w:rPr>
            </w:pPr>
            <w:r>
              <w:rPr>
                <w:lang w:val="cs-CZ"/>
              </w:rPr>
              <w:t>Indikátor</w:t>
            </w:r>
          </w:p>
        </w:tc>
        <w:tc>
          <w:tcPr>
            <w:tcW w:w="3736" w:type="pct"/>
          </w:tcPr>
          <w:p w14:paraId="7172C1F2" w14:textId="2574F804" w:rsidR="00EF496F" w:rsidRDefault="00EF496F" w:rsidP="000F5F99">
            <w:pPr>
              <w:pStyle w:val="TableText"/>
              <w:numPr>
                <w:ilvl w:val="0"/>
                <w:numId w:val="15"/>
              </w:numPr>
              <w:ind w:left="397"/>
              <w:rPr>
                <w:lang w:val="cs-CZ"/>
              </w:rPr>
            </w:pPr>
            <w:r>
              <w:rPr>
                <w:lang w:val="cs-CZ"/>
              </w:rPr>
              <w:t>Vznik metodiky dle zadání</w:t>
            </w:r>
          </w:p>
          <w:p w14:paraId="79837ABB" w14:textId="46A66909" w:rsidR="00622E76" w:rsidRDefault="00AA1C1B" w:rsidP="000F5F99">
            <w:pPr>
              <w:pStyle w:val="TableText"/>
              <w:numPr>
                <w:ilvl w:val="0"/>
                <w:numId w:val="15"/>
              </w:numPr>
              <w:ind w:left="397"/>
              <w:rPr>
                <w:lang w:val="cs-CZ"/>
              </w:rPr>
            </w:pPr>
            <w:r>
              <w:rPr>
                <w:lang w:val="cs-CZ"/>
              </w:rPr>
              <w:t>Srovnání u</w:t>
            </w:r>
            <w:r w:rsidR="00B6740D">
              <w:rPr>
                <w:lang w:val="cs-CZ"/>
              </w:rPr>
              <w:t>rčen</w:t>
            </w:r>
            <w:r>
              <w:rPr>
                <w:lang w:val="cs-CZ"/>
              </w:rPr>
              <w:t>ých</w:t>
            </w:r>
            <w:r w:rsidR="00B6740D">
              <w:rPr>
                <w:lang w:val="cs-CZ"/>
              </w:rPr>
              <w:t xml:space="preserve"> cen subjektům za zřízení služebnosti na základě znaleckého posudku</w:t>
            </w:r>
            <w:r w:rsidR="005B28E7">
              <w:rPr>
                <w:lang w:val="cs-CZ"/>
              </w:rPr>
              <w:t xml:space="preserve"> oproti historickým cenám</w:t>
            </w:r>
            <w:r w:rsidR="004637DA">
              <w:rPr>
                <w:lang w:val="cs-CZ"/>
              </w:rPr>
              <w:t xml:space="preserve"> (benchmark používaných cen služebností před a po)</w:t>
            </w:r>
          </w:p>
        </w:tc>
      </w:tr>
      <w:tr w:rsidR="005016E4" w:rsidRPr="007A0BA3" w14:paraId="6A7F519B" w14:textId="77777777" w:rsidTr="00384F7F">
        <w:tc>
          <w:tcPr>
            <w:tcW w:w="1264" w:type="pct"/>
          </w:tcPr>
          <w:p w14:paraId="68E56F86" w14:textId="21E8C2FB" w:rsidR="005016E4" w:rsidRDefault="005016E4" w:rsidP="00FA5E52">
            <w:pPr>
              <w:pStyle w:val="TableText"/>
              <w:rPr>
                <w:lang w:val="cs-CZ"/>
              </w:rPr>
            </w:pPr>
            <w:r>
              <w:rPr>
                <w:lang w:val="cs-CZ"/>
              </w:rPr>
              <w:t>Časový rámec</w:t>
            </w:r>
          </w:p>
        </w:tc>
        <w:tc>
          <w:tcPr>
            <w:tcW w:w="3736" w:type="pct"/>
          </w:tcPr>
          <w:p w14:paraId="44F4481D" w14:textId="6C823A33" w:rsidR="005016E4" w:rsidRDefault="00972CEB" w:rsidP="00FA5E52">
            <w:pPr>
              <w:pStyle w:val="TableText"/>
              <w:rPr>
                <w:lang w:val="cs-CZ"/>
              </w:rPr>
            </w:pPr>
            <w:proofErr w:type="spellStart"/>
            <w:r w:rsidRPr="00FA048A">
              <w:rPr>
                <w:i/>
                <w:iCs/>
                <w:szCs w:val="16"/>
                <w:highlight w:val="yellow"/>
              </w:rPr>
              <w:t>Určí</w:t>
            </w:r>
            <w:proofErr w:type="spellEnd"/>
            <w:r w:rsidRPr="00FA048A">
              <w:rPr>
                <w:i/>
                <w:iCs/>
                <w:szCs w:val="16"/>
                <w:highlight w:val="yellow"/>
              </w:rPr>
              <w:t xml:space="preserve"> </w:t>
            </w:r>
            <w:proofErr w:type="spellStart"/>
            <w:r w:rsidRPr="00FA048A">
              <w:rPr>
                <w:i/>
                <w:iCs/>
                <w:szCs w:val="16"/>
                <w:highlight w:val="yellow"/>
              </w:rPr>
              <w:t>výbor</w:t>
            </w:r>
            <w:proofErr w:type="spellEnd"/>
            <w:r w:rsidRPr="00FA048A">
              <w:rPr>
                <w:i/>
                <w:iCs/>
                <w:szCs w:val="16"/>
                <w:highlight w:val="yellow"/>
              </w:rPr>
              <w:t xml:space="preserve"> pro </w:t>
            </w:r>
            <w:proofErr w:type="spellStart"/>
            <w:r w:rsidRPr="00FA048A">
              <w:rPr>
                <w:i/>
                <w:iCs/>
                <w:szCs w:val="16"/>
                <w:highlight w:val="yellow"/>
              </w:rPr>
              <w:t>digitalizaci</w:t>
            </w:r>
            <w:proofErr w:type="spellEnd"/>
            <w:r w:rsidRPr="00FA048A">
              <w:rPr>
                <w:i/>
                <w:iCs/>
                <w:szCs w:val="16"/>
                <w:highlight w:val="yellow"/>
              </w:rPr>
              <w:t xml:space="preserve"> a </w:t>
            </w:r>
            <w:proofErr w:type="spellStart"/>
            <w:r w:rsidRPr="00FA048A">
              <w:rPr>
                <w:i/>
                <w:iCs/>
                <w:szCs w:val="16"/>
                <w:highlight w:val="yellow"/>
              </w:rPr>
              <w:t>chytrý</w:t>
            </w:r>
            <w:proofErr w:type="spellEnd"/>
            <w:r w:rsidRPr="00FA048A">
              <w:rPr>
                <w:i/>
                <w:iCs/>
                <w:szCs w:val="16"/>
                <w:highlight w:val="yellow"/>
              </w:rPr>
              <w:t xml:space="preserve"> kraj</w:t>
            </w:r>
          </w:p>
        </w:tc>
      </w:tr>
      <w:tr w:rsidR="003866BE" w:rsidRPr="007A0BA3" w14:paraId="3C7376CB" w14:textId="77777777" w:rsidTr="00384F7F">
        <w:tc>
          <w:tcPr>
            <w:tcW w:w="1264" w:type="pct"/>
          </w:tcPr>
          <w:p w14:paraId="78843748" w14:textId="35F61E85" w:rsidR="003866BE" w:rsidRDefault="00D43D00" w:rsidP="00FA5E52">
            <w:pPr>
              <w:pStyle w:val="TableText"/>
              <w:rPr>
                <w:lang w:val="cs-CZ"/>
              </w:rPr>
            </w:pPr>
            <w:r>
              <w:rPr>
                <w:lang w:val="cs-CZ"/>
              </w:rPr>
              <w:t>Zdroje financování</w:t>
            </w:r>
          </w:p>
        </w:tc>
        <w:tc>
          <w:tcPr>
            <w:tcW w:w="3736" w:type="pct"/>
          </w:tcPr>
          <w:p w14:paraId="0349ACB6" w14:textId="0D78D533" w:rsidR="003866BE" w:rsidRDefault="00972CEB" w:rsidP="00FA5E52">
            <w:pPr>
              <w:pStyle w:val="TableText"/>
              <w:rPr>
                <w:lang w:val="cs-CZ"/>
              </w:rPr>
            </w:pPr>
            <w:proofErr w:type="spellStart"/>
            <w:r w:rsidRPr="00FA048A">
              <w:rPr>
                <w:i/>
                <w:iCs/>
                <w:szCs w:val="16"/>
                <w:highlight w:val="yellow"/>
              </w:rPr>
              <w:t>Určí</w:t>
            </w:r>
            <w:proofErr w:type="spellEnd"/>
            <w:r w:rsidRPr="00FA048A">
              <w:rPr>
                <w:i/>
                <w:iCs/>
                <w:szCs w:val="16"/>
                <w:highlight w:val="yellow"/>
              </w:rPr>
              <w:t xml:space="preserve"> </w:t>
            </w:r>
            <w:proofErr w:type="spellStart"/>
            <w:r w:rsidRPr="00FA048A">
              <w:rPr>
                <w:i/>
                <w:iCs/>
                <w:szCs w:val="16"/>
                <w:highlight w:val="yellow"/>
              </w:rPr>
              <w:t>výbor</w:t>
            </w:r>
            <w:proofErr w:type="spellEnd"/>
            <w:r w:rsidRPr="00FA048A">
              <w:rPr>
                <w:i/>
                <w:iCs/>
                <w:szCs w:val="16"/>
                <w:highlight w:val="yellow"/>
              </w:rPr>
              <w:t xml:space="preserve"> pro </w:t>
            </w:r>
            <w:proofErr w:type="spellStart"/>
            <w:r w:rsidRPr="00FA048A">
              <w:rPr>
                <w:i/>
                <w:iCs/>
                <w:szCs w:val="16"/>
                <w:highlight w:val="yellow"/>
              </w:rPr>
              <w:t>digitalizaci</w:t>
            </w:r>
            <w:proofErr w:type="spellEnd"/>
            <w:r w:rsidRPr="00FA048A">
              <w:rPr>
                <w:i/>
                <w:iCs/>
                <w:szCs w:val="16"/>
                <w:highlight w:val="yellow"/>
              </w:rPr>
              <w:t xml:space="preserve"> a </w:t>
            </w:r>
            <w:proofErr w:type="spellStart"/>
            <w:r w:rsidRPr="00FA048A">
              <w:rPr>
                <w:i/>
                <w:iCs/>
                <w:szCs w:val="16"/>
                <w:highlight w:val="yellow"/>
              </w:rPr>
              <w:t>chytrý</w:t>
            </w:r>
            <w:proofErr w:type="spellEnd"/>
            <w:r w:rsidRPr="00FA048A">
              <w:rPr>
                <w:i/>
                <w:iCs/>
                <w:szCs w:val="16"/>
                <w:highlight w:val="yellow"/>
              </w:rPr>
              <w:t xml:space="preserve"> kraj</w:t>
            </w:r>
          </w:p>
        </w:tc>
      </w:tr>
      <w:tr w:rsidR="00791B9D" w:rsidRPr="007A0BA3" w14:paraId="565FAC6A" w14:textId="77777777" w:rsidTr="00384F7F">
        <w:tc>
          <w:tcPr>
            <w:tcW w:w="1264" w:type="pct"/>
          </w:tcPr>
          <w:p w14:paraId="74BB279F" w14:textId="10ACF2AF" w:rsidR="00791B9D" w:rsidRDefault="00791B9D" w:rsidP="00FA5E52">
            <w:pPr>
              <w:pStyle w:val="TableText"/>
              <w:rPr>
                <w:lang w:val="cs-CZ"/>
              </w:rPr>
            </w:pPr>
            <w:r>
              <w:rPr>
                <w:lang w:val="cs-CZ"/>
              </w:rPr>
              <w:t xml:space="preserve">Návaznost na </w:t>
            </w:r>
            <w:r w:rsidR="00CB6E54">
              <w:rPr>
                <w:lang w:val="cs-CZ"/>
              </w:rPr>
              <w:t xml:space="preserve">vyšší </w:t>
            </w:r>
            <w:r>
              <w:rPr>
                <w:lang w:val="cs-CZ"/>
              </w:rPr>
              <w:t>cíle</w:t>
            </w:r>
          </w:p>
        </w:tc>
        <w:tc>
          <w:tcPr>
            <w:tcW w:w="3736" w:type="pct"/>
          </w:tcPr>
          <w:p w14:paraId="4AEBE291" w14:textId="621F9635" w:rsidR="00791B9D" w:rsidRDefault="00395000" w:rsidP="00FA5E52">
            <w:pPr>
              <w:pStyle w:val="TableText"/>
              <w:rPr>
                <w:lang w:val="cs-CZ"/>
              </w:rPr>
            </w:pPr>
            <w:r>
              <w:rPr>
                <w:lang w:val="cs-CZ"/>
              </w:rPr>
              <w:t>Podpora výstavby sítí elektronických</w:t>
            </w:r>
            <w:r w:rsidR="00E5189A">
              <w:rPr>
                <w:lang w:val="cs-CZ"/>
              </w:rPr>
              <w:t xml:space="preserve"> komunikací díky férové ceně za zřízení služebnosti</w:t>
            </w:r>
            <w:r w:rsidR="00DD7682">
              <w:rPr>
                <w:lang w:val="cs-CZ"/>
              </w:rPr>
              <w:t xml:space="preserve"> s</w:t>
            </w:r>
            <w:r w:rsidR="00EF496F">
              <w:rPr>
                <w:lang w:val="cs-CZ"/>
              </w:rPr>
              <w:t> </w:t>
            </w:r>
            <w:r w:rsidR="00DD7682">
              <w:rPr>
                <w:lang w:val="cs-CZ"/>
              </w:rPr>
              <w:t xml:space="preserve">cílem akcelerovat kvalitní internetové </w:t>
            </w:r>
            <w:r w:rsidR="00E779F6">
              <w:rPr>
                <w:lang w:val="cs-CZ"/>
              </w:rPr>
              <w:t xml:space="preserve">připojení </w:t>
            </w:r>
            <w:r w:rsidR="00DD7682">
              <w:rPr>
                <w:lang w:val="cs-CZ"/>
              </w:rPr>
              <w:t>obcí v</w:t>
            </w:r>
            <w:r w:rsidR="00EF496F">
              <w:rPr>
                <w:lang w:val="cs-CZ"/>
              </w:rPr>
              <w:t> </w:t>
            </w:r>
            <w:r w:rsidR="00DD7682">
              <w:rPr>
                <w:lang w:val="cs-CZ"/>
              </w:rPr>
              <w:t>ČR</w:t>
            </w:r>
          </w:p>
        </w:tc>
      </w:tr>
    </w:tbl>
    <w:p w14:paraId="28AD6D23" w14:textId="0162A487" w:rsidR="008D4908" w:rsidRPr="007A0BA3" w:rsidRDefault="008D4908" w:rsidP="004A1D14"/>
    <w:tbl>
      <w:tblPr>
        <w:tblStyle w:val="GTITableStyle1"/>
        <w:tblW w:w="5000" w:type="pct"/>
        <w:tblLook w:val="04A0" w:firstRow="1" w:lastRow="0" w:firstColumn="1" w:lastColumn="0" w:noHBand="0" w:noVBand="1"/>
      </w:tblPr>
      <w:tblGrid>
        <w:gridCol w:w="2551"/>
        <w:gridCol w:w="7541"/>
      </w:tblGrid>
      <w:tr w:rsidR="00A02E69" w:rsidRPr="007A0BA3" w14:paraId="30F9CE08" w14:textId="77777777" w:rsidTr="00B8485C">
        <w:trPr>
          <w:cnfStyle w:val="100000000000" w:firstRow="1" w:lastRow="0" w:firstColumn="0" w:lastColumn="0" w:oddVBand="0" w:evenVBand="0" w:oddHBand="0" w:evenHBand="0" w:firstRowFirstColumn="0" w:firstRowLastColumn="0" w:lastRowFirstColumn="0" w:lastRowLastColumn="0"/>
        </w:trPr>
        <w:tc>
          <w:tcPr>
            <w:tcW w:w="1264" w:type="pct"/>
          </w:tcPr>
          <w:p w14:paraId="66D8B7CB" w14:textId="77777777" w:rsidR="00A02E69" w:rsidRPr="007A0BA3" w:rsidRDefault="00A02E69" w:rsidP="00B8485C">
            <w:pPr>
              <w:pStyle w:val="TableHeading"/>
              <w:rPr>
                <w:lang w:val="cs-CZ"/>
              </w:rPr>
            </w:pPr>
            <w:r>
              <w:rPr>
                <w:lang w:val="cs-CZ"/>
              </w:rPr>
              <w:t>Úkol</w:t>
            </w:r>
          </w:p>
        </w:tc>
        <w:tc>
          <w:tcPr>
            <w:tcW w:w="3736" w:type="pct"/>
          </w:tcPr>
          <w:p w14:paraId="230FD20C" w14:textId="77777777" w:rsidR="00A02E69" w:rsidRPr="00B25890" w:rsidRDefault="00A02E69" w:rsidP="00B8485C">
            <w:pPr>
              <w:pStyle w:val="TableHeading"/>
              <w:rPr>
                <w:highlight w:val="yellow"/>
                <w:lang w:val="cs-CZ"/>
              </w:rPr>
            </w:pPr>
            <w:r w:rsidRPr="00E9780D">
              <w:rPr>
                <w:lang w:val="cs-CZ"/>
              </w:rPr>
              <w:t>Vytvoření registru staveb na krajské úrovni</w:t>
            </w:r>
          </w:p>
        </w:tc>
      </w:tr>
      <w:tr w:rsidR="00A02E69" w:rsidRPr="007A0BA3" w14:paraId="0CD0E837" w14:textId="77777777" w:rsidTr="00B8485C">
        <w:tc>
          <w:tcPr>
            <w:tcW w:w="1264" w:type="pct"/>
          </w:tcPr>
          <w:p w14:paraId="7A61E12B" w14:textId="77777777" w:rsidR="00A02E69" w:rsidRDefault="00A02E69" w:rsidP="00B8485C">
            <w:pPr>
              <w:pStyle w:val="TableText"/>
              <w:rPr>
                <w:lang w:val="cs-CZ"/>
              </w:rPr>
            </w:pPr>
            <w:r>
              <w:rPr>
                <w:lang w:val="cs-CZ"/>
              </w:rPr>
              <w:t>Identifikátor</w:t>
            </w:r>
          </w:p>
        </w:tc>
        <w:tc>
          <w:tcPr>
            <w:tcW w:w="3736" w:type="pct"/>
          </w:tcPr>
          <w:p w14:paraId="18082DC7" w14:textId="77777777" w:rsidR="00A02E69" w:rsidRPr="007A0BA3" w:rsidRDefault="00A02E69" w:rsidP="00B8485C">
            <w:pPr>
              <w:pStyle w:val="TableText"/>
              <w:rPr>
                <w:lang w:val="cs-CZ"/>
              </w:rPr>
            </w:pPr>
            <w:r>
              <w:rPr>
                <w:lang w:val="cs-CZ"/>
              </w:rPr>
              <w:t>1.1.2</w:t>
            </w:r>
          </w:p>
        </w:tc>
      </w:tr>
      <w:tr w:rsidR="00A02E69" w:rsidRPr="007A0BA3" w14:paraId="3C39F6FF" w14:textId="77777777" w:rsidTr="00B8485C">
        <w:tc>
          <w:tcPr>
            <w:tcW w:w="1264" w:type="pct"/>
          </w:tcPr>
          <w:p w14:paraId="45692CF1" w14:textId="77777777" w:rsidR="00A02E69" w:rsidRPr="007A0BA3" w:rsidRDefault="00A02E69" w:rsidP="00B8485C">
            <w:pPr>
              <w:pStyle w:val="TableText"/>
              <w:rPr>
                <w:lang w:val="cs-CZ"/>
              </w:rPr>
            </w:pPr>
            <w:r>
              <w:rPr>
                <w:lang w:val="cs-CZ"/>
              </w:rPr>
              <w:t>Popis/účel</w:t>
            </w:r>
          </w:p>
        </w:tc>
        <w:tc>
          <w:tcPr>
            <w:tcW w:w="3736" w:type="pct"/>
          </w:tcPr>
          <w:p w14:paraId="6EEE04C5" w14:textId="7DAC851F" w:rsidR="00A02E69" w:rsidRPr="007A0BA3" w:rsidRDefault="00DC14C1" w:rsidP="00B8485C">
            <w:pPr>
              <w:pStyle w:val="TableText"/>
              <w:rPr>
                <w:lang w:val="cs-CZ"/>
              </w:rPr>
            </w:pPr>
            <w:r>
              <w:rPr>
                <w:lang w:val="cs-CZ"/>
              </w:rPr>
              <w:t>Cílem je vznik</w:t>
            </w:r>
            <w:r w:rsidR="007761EA">
              <w:rPr>
                <w:lang w:val="cs-CZ"/>
              </w:rPr>
              <w:t xml:space="preserve"> registru</w:t>
            </w:r>
            <w:r>
              <w:rPr>
                <w:lang w:val="cs-CZ"/>
              </w:rPr>
              <w:t>, který bude</w:t>
            </w:r>
            <w:r w:rsidR="004D3871">
              <w:rPr>
                <w:lang w:val="cs-CZ"/>
              </w:rPr>
              <w:t xml:space="preserve"> evid</w:t>
            </w:r>
            <w:r>
              <w:rPr>
                <w:lang w:val="cs-CZ"/>
              </w:rPr>
              <w:t>ovat</w:t>
            </w:r>
            <w:r w:rsidR="004D3871">
              <w:rPr>
                <w:lang w:val="cs-CZ"/>
              </w:rPr>
              <w:t xml:space="preserve"> veške</w:t>
            </w:r>
            <w:r>
              <w:rPr>
                <w:lang w:val="cs-CZ"/>
              </w:rPr>
              <w:t>rou</w:t>
            </w:r>
            <w:r w:rsidR="004D3871">
              <w:rPr>
                <w:lang w:val="cs-CZ"/>
              </w:rPr>
              <w:t xml:space="preserve"> výstavb</w:t>
            </w:r>
            <w:r>
              <w:rPr>
                <w:lang w:val="cs-CZ"/>
              </w:rPr>
              <w:t>u v</w:t>
            </w:r>
            <w:r w:rsidR="00EF496F">
              <w:rPr>
                <w:lang w:val="cs-CZ"/>
              </w:rPr>
              <w:t> </w:t>
            </w:r>
            <w:r>
              <w:rPr>
                <w:lang w:val="cs-CZ"/>
              </w:rPr>
              <w:t>kraji</w:t>
            </w:r>
            <w:r w:rsidR="00320276">
              <w:rPr>
                <w:lang w:val="cs-CZ"/>
              </w:rPr>
              <w:t xml:space="preserve">, </w:t>
            </w:r>
            <w:r w:rsidR="004637DA">
              <w:rPr>
                <w:lang w:val="cs-CZ"/>
              </w:rPr>
              <w:t>a</w:t>
            </w:r>
            <w:r w:rsidR="00320276">
              <w:rPr>
                <w:lang w:val="cs-CZ"/>
              </w:rPr>
              <w:t xml:space="preserve"> v</w:t>
            </w:r>
            <w:r w:rsidR="00EF496F">
              <w:rPr>
                <w:lang w:val="cs-CZ"/>
              </w:rPr>
              <w:t> </w:t>
            </w:r>
            <w:r w:rsidR="00320276">
              <w:rPr>
                <w:lang w:val="cs-CZ"/>
              </w:rPr>
              <w:t>konečném důsledku</w:t>
            </w:r>
            <w:r w:rsidR="007761EA">
              <w:rPr>
                <w:lang w:val="cs-CZ"/>
              </w:rPr>
              <w:t xml:space="preserve"> </w:t>
            </w:r>
            <w:r w:rsidR="00320276">
              <w:rPr>
                <w:lang w:val="cs-CZ"/>
              </w:rPr>
              <w:t>napomůže šetřit náklady v</w:t>
            </w:r>
            <w:r w:rsidR="00EF496F">
              <w:rPr>
                <w:lang w:val="cs-CZ"/>
              </w:rPr>
              <w:t> </w:t>
            </w:r>
            <w:r w:rsidR="00320276">
              <w:rPr>
                <w:lang w:val="cs-CZ"/>
              </w:rPr>
              <w:t>rámci koordinace staveb</w:t>
            </w:r>
            <w:r w:rsidR="004637DA">
              <w:rPr>
                <w:lang w:val="cs-CZ"/>
              </w:rPr>
              <w:t>,</w:t>
            </w:r>
            <w:r w:rsidR="004C62CE">
              <w:rPr>
                <w:lang w:val="cs-CZ"/>
              </w:rPr>
              <w:t xml:space="preserve"> a to </w:t>
            </w:r>
            <w:r w:rsidR="004637DA">
              <w:rPr>
                <w:lang w:val="cs-CZ"/>
              </w:rPr>
              <w:t xml:space="preserve">jak </w:t>
            </w:r>
            <w:r w:rsidR="004C62CE">
              <w:rPr>
                <w:lang w:val="cs-CZ"/>
              </w:rPr>
              <w:t>přímo</w:t>
            </w:r>
            <w:r w:rsidR="004637DA">
              <w:rPr>
                <w:lang w:val="cs-CZ"/>
              </w:rPr>
              <w:t xml:space="preserve">, tak i </w:t>
            </w:r>
            <w:r w:rsidR="009239C7">
              <w:rPr>
                <w:lang w:val="cs-CZ"/>
              </w:rPr>
              <w:t>nepřímým</w:t>
            </w:r>
            <w:r w:rsidR="004637DA">
              <w:rPr>
                <w:lang w:val="cs-CZ"/>
              </w:rPr>
              <w:t xml:space="preserve"> efektem</w:t>
            </w:r>
            <w:r w:rsidR="004C62CE">
              <w:rPr>
                <w:lang w:val="cs-CZ"/>
              </w:rPr>
              <w:t>. Nepřímé úspory vzniknou díky tomu, že</w:t>
            </w:r>
            <w:r w:rsidR="00051D62">
              <w:rPr>
                <w:lang w:val="cs-CZ"/>
              </w:rPr>
              <w:t xml:space="preserve"> se omezí vícenáklady z</w:t>
            </w:r>
            <w:r w:rsidR="003930A6">
              <w:rPr>
                <w:lang w:val="cs-CZ"/>
              </w:rPr>
              <w:t>a opakované práce</w:t>
            </w:r>
            <w:r w:rsidR="005349F5">
              <w:rPr>
                <w:lang w:val="cs-CZ"/>
              </w:rPr>
              <w:t xml:space="preserve"> a také nebude nutné omezovat provoz/občany</w:t>
            </w:r>
            <w:r w:rsidR="00AB4515">
              <w:rPr>
                <w:lang w:val="cs-CZ"/>
              </w:rPr>
              <w:t xml:space="preserve"> (stavby silničních komunikací, chodníků apod.)</w:t>
            </w:r>
            <w:r w:rsidR="008917BA">
              <w:rPr>
                <w:lang w:val="cs-CZ"/>
              </w:rPr>
              <w:t>.</w:t>
            </w:r>
          </w:p>
        </w:tc>
      </w:tr>
      <w:tr w:rsidR="00A02E69" w:rsidRPr="007A0BA3" w14:paraId="4A5540BA" w14:textId="77777777" w:rsidTr="00B8485C">
        <w:tc>
          <w:tcPr>
            <w:tcW w:w="1264" w:type="pct"/>
          </w:tcPr>
          <w:p w14:paraId="16C5712D" w14:textId="77777777" w:rsidR="00A02E69" w:rsidRDefault="00A02E69" w:rsidP="00B8485C">
            <w:pPr>
              <w:pStyle w:val="TableText"/>
              <w:rPr>
                <w:lang w:val="cs-CZ"/>
              </w:rPr>
            </w:pPr>
            <w:r>
              <w:rPr>
                <w:lang w:val="cs-CZ"/>
              </w:rPr>
              <w:t>Kroky plnění</w:t>
            </w:r>
          </w:p>
        </w:tc>
        <w:tc>
          <w:tcPr>
            <w:tcW w:w="3736" w:type="pct"/>
          </w:tcPr>
          <w:p w14:paraId="1027C15A" w14:textId="77777777" w:rsidR="00A02E69" w:rsidRDefault="007A6194" w:rsidP="000F5F99">
            <w:pPr>
              <w:pStyle w:val="TableText"/>
              <w:numPr>
                <w:ilvl w:val="0"/>
                <w:numId w:val="11"/>
              </w:numPr>
              <w:rPr>
                <w:lang w:val="cs-CZ"/>
              </w:rPr>
            </w:pPr>
            <w:r>
              <w:rPr>
                <w:lang w:val="cs-CZ"/>
              </w:rPr>
              <w:t xml:space="preserve">Definice </w:t>
            </w:r>
            <w:r w:rsidR="00E56B16">
              <w:rPr>
                <w:lang w:val="cs-CZ"/>
              </w:rPr>
              <w:t>základních požadavků</w:t>
            </w:r>
            <w:r w:rsidR="00BD18AF">
              <w:rPr>
                <w:lang w:val="cs-CZ"/>
              </w:rPr>
              <w:t xml:space="preserve"> na</w:t>
            </w:r>
            <w:r w:rsidR="006F3844">
              <w:rPr>
                <w:lang w:val="cs-CZ"/>
              </w:rPr>
              <w:t xml:space="preserve"> aplikační využití registru</w:t>
            </w:r>
          </w:p>
          <w:p w14:paraId="5A36F56D" w14:textId="77777777" w:rsidR="006F3844" w:rsidRDefault="00E20B70" w:rsidP="000F5F99">
            <w:pPr>
              <w:pStyle w:val="TableText"/>
              <w:numPr>
                <w:ilvl w:val="0"/>
                <w:numId w:val="11"/>
              </w:numPr>
              <w:rPr>
                <w:lang w:val="cs-CZ"/>
              </w:rPr>
            </w:pPr>
            <w:r>
              <w:rPr>
                <w:lang w:val="cs-CZ"/>
              </w:rPr>
              <w:t>Definice</w:t>
            </w:r>
            <w:r w:rsidR="00AF3982">
              <w:rPr>
                <w:lang w:val="cs-CZ"/>
              </w:rPr>
              <w:t xml:space="preserve"> systémového rozhraní (návrh architektury technického řešení)</w:t>
            </w:r>
          </w:p>
          <w:p w14:paraId="186D7ED7" w14:textId="77777777" w:rsidR="00AF3982" w:rsidRDefault="006101FA" w:rsidP="000F5F99">
            <w:pPr>
              <w:pStyle w:val="TableText"/>
              <w:numPr>
                <w:ilvl w:val="0"/>
                <w:numId w:val="11"/>
              </w:numPr>
              <w:rPr>
                <w:lang w:val="cs-CZ"/>
              </w:rPr>
            </w:pPr>
            <w:r>
              <w:rPr>
                <w:lang w:val="cs-CZ"/>
              </w:rPr>
              <w:t>Vývoj a vznik samotného registru</w:t>
            </w:r>
          </w:p>
          <w:p w14:paraId="3282DA12" w14:textId="33202436" w:rsidR="000F6875" w:rsidRDefault="00471C0B" w:rsidP="000F5F99">
            <w:pPr>
              <w:pStyle w:val="TableText"/>
              <w:numPr>
                <w:ilvl w:val="0"/>
                <w:numId w:val="11"/>
              </w:numPr>
              <w:rPr>
                <w:lang w:val="cs-CZ"/>
              </w:rPr>
            </w:pPr>
            <w:r>
              <w:rPr>
                <w:lang w:val="cs-CZ"/>
              </w:rPr>
              <w:t>Vytvoření</w:t>
            </w:r>
            <w:r w:rsidR="00EA01B9">
              <w:rPr>
                <w:lang w:val="cs-CZ"/>
              </w:rPr>
              <w:t xml:space="preserve"> metodiky</w:t>
            </w:r>
            <w:r w:rsidR="0029320C">
              <w:rPr>
                <w:lang w:val="cs-CZ"/>
              </w:rPr>
              <w:t xml:space="preserve"> k</w:t>
            </w:r>
            <w:r w:rsidR="00EF496F">
              <w:rPr>
                <w:lang w:val="cs-CZ"/>
              </w:rPr>
              <w:t> </w:t>
            </w:r>
            <w:r w:rsidR="007C4058">
              <w:rPr>
                <w:lang w:val="cs-CZ"/>
              </w:rPr>
              <w:t>postupu</w:t>
            </w:r>
            <w:r w:rsidR="0029320C">
              <w:rPr>
                <w:lang w:val="cs-CZ"/>
              </w:rPr>
              <w:t xml:space="preserve"> zadávání staveb</w:t>
            </w:r>
            <w:r w:rsidR="002010CD">
              <w:rPr>
                <w:lang w:val="cs-CZ"/>
              </w:rPr>
              <w:t xml:space="preserve"> </w:t>
            </w:r>
          </w:p>
          <w:p w14:paraId="6F41B49C" w14:textId="77777777" w:rsidR="006101FA" w:rsidRDefault="002D373F" w:rsidP="000F5F99">
            <w:pPr>
              <w:pStyle w:val="TableText"/>
              <w:numPr>
                <w:ilvl w:val="0"/>
                <w:numId w:val="11"/>
              </w:numPr>
              <w:rPr>
                <w:lang w:val="cs-CZ"/>
              </w:rPr>
            </w:pPr>
            <w:r>
              <w:rPr>
                <w:lang w:val="cs-CZ"/>
              </w:rPr>
              <w:t>D</w:t>
            </w:r>
            <w:r w:rsidR="005C0D2E">
              <w:rPr>
                <w:lang w:val="cs-CZ"/>
              </w:rPr>
              <w:t>efinice</w:t>
            </w:r>
            <w:r w:rsidR="00F27497">
              <w:rPr>
                <w:lang w:val="cs-CZ"/>
              </w:rPr>
              <w:t xml:space="preserve"> konkrétního</w:t>
            </w:r>
            <w:r w:rsidR="006B6CB9">
              <w:rPr>
                <w:lang w:val="cs-CZ"/>
              </w:rPr>
              <w:t xml:space="preserve"> okruhu povinných</w:t>
            </w:r>
            <w:r w:rsidR="004D201B">
              <w:rPr>
                <w:lang w:val="cs-CZ"/>
              </w:rPr>
              <w:t xml:space="preserve"> institucí</w:t>
            </w:r>
            <w:r w:rsidR="00F27497">
              <w:rPr>
                <w:lang w:val="cs-CZ"/>
              </w:rPr>
              <w:t xml:space="preserve"> </w:t>
            </w:r>
          </w:p>
          <w:p w14:paraId="2F938B56" w14:textId="3E8F61D5" w:rsidR="00A02E69" w:rsidRDefault="00CE5A54" w:rsidP="000F5F99">
            <w:pPr>
              <w:pStyle w:val="TableText"/>
              <w:numPr>
                <w:ilvl w:val="0"/>
                <w:numId w:val="11"/>
              </w:numPr>
              <w:rPr>
                <w:lang w:val="cs-CZ"/>
              </w:rPr>
            </w:pPr>
            <w:r>
              <w:rPr>
                <w:lang w:val="cs-CZ"/>
              </w:rPr>
              <w:t xml:space="preserve">Definice požadavků na pravidelnou údržbu registru a </w:t>
            </w:r>
            <w:r w:rsidR="000C2B76">
              <w:rPr>
                <w:lang w:val="cs-CZ"/>
              </w:rPr>
              <w:t>helpdesk</w:t>
            </w:r>
          </w:p>
        </w:tc>
      </w:tr>
      <w:tr w:rsidR="00A02E69" w:rsidRPr="007A0BA3" w14:paraId="2E923C95" w14:textId="77777777" w:rsidTr="00B8485C">
        <w:tc>
          <w:tcPr>
            <w:tcW w:w="1264" w:type="pct"/>
          </w:tcPr>
          <w:p w14:paraId="43A0FB48" w14:textId="77777777" w:rsidR="00A02E69" w:rsidRDefault="00A02E69" w:rsidP="00B8485C">
            <w:pPr>
              <w:pStyle w:val="TableText"/>
              <w:rPr>
                <w:lang w:val="cs-CZ"/>
              </w:rPr>
            </w:pPr>
            <w:r>
              <w:rPr>
                <w:lang w:val="cs-CZ"/>
              </w:rPr>
              <w:t xml:space="preserve">Gesční oddělení </w:t>
            </w:r>
          </w:p>
        </w:tc>
        <w:tc>
          <w:tcPr>
            <w:tcW w:w="3736" w:type="pct"/>
          </w:tcPr>
          <w:p w14:paraId="11D4DF96" w14:textId="231EF3DA" w:rsidR="00A02E69" w:rsidRPr="00C50647" w:rsidRDefault="00972CEB" w:rsidP="00B8485C">
            <w:pPr>
              <w:pStyle w:val="TableText"/>
              <w:rPr>
                <w:i/>
                <w:iCs/>
                <w:highlight w:val="yellow"/>
                <w:lang w:val="cs-CZ"/>
              </w:rPr>
            </w:pPr>
            <w:r w:rsidRPr="00C50647">
              <w:rPr>
                <w:i/>
                <w:iCs/>
                <w:highlight w:val="yellow"/>
                <w:lang w:val="cs-CZ"/>
              </w:rPr>
              <w:t>KSÚS</w:t>
            </w:r>
          </w:p>
        </w:tc>
      </w:tr>
      <w:tr w:rsidR="00A02E69" w:rsidRPr="007A0BA3" w14:paraId="70E67FDF" w14:textId="77777777" w:rsidTr="00B8485C">
        <w:tc>
          <w:tcPr>
            <w:tcW w:w="1264" w:type="pct"/>
          </w:tcPr>
          <w:p w14:paraId="3B2AF7B8" w14:textId="77777777" w:rsidR="00A02E69" w:rsidRDefault="00A02E69" w:rsidP="00B8485C">
            <w:pPr>
              <w:pStyle w:val="TableText"/>
              <w:rPr>
                <w:lang w:val="cs-CZ"/>
              </w:rPr>
            </w:pPr>
            <w:r>
              <w:rPr>
                <w:lang w:val="cs-CZ"/>
              </w:rPr>
              <w:t>Partneři projektu</w:t>
            </w:r>
          </w:p>
        </w:tc>
        <w:tc>
          <w:tcPr>
            <w:tcW w:w="3736" w:type="pct"/>
          </w:tcPr>
          <w:p w14:paraId="7A6E34A4" w14:textId="6638D7F2" w:rsidR="00A02E69" w:rsidRPr="00C50647" w:rsidRDefault="00C50647" w:rsidP="00B8485C">
            <w:pPr>
              <w:pStyle w:val="TableText"/>
              <w:rPr>
                <w:i/>
                <w:iCs/>
                <w:highlight w:val="yellow"/>
                <w:lang w:val="cs-CZ"/>
              </w:rPr>
            </w:pPr>
            <w:r w:rsidRPr="00C50647">
              <w:rPr>
                <w:i/>
                <w:iCs/>
                <w:highlight w:val="yellow"/>
                <w:lang w:val="cs-CZ"/>
              </w:rPr>
              <w:t>Určí KSÚS</w:t>
            </w:r>
          </w:p>
        </w:tc>
      </w:tr>
      <w:tr w:rsidR="00A02E69" w:rsidRPr="007A0BA3" w14:paraId="0494F22C" w14:textId="77777777" w:rsidTr="00B8485C">
        <w:tc>
          <w:tcPr>
            <w:tcW w:w="1264" w:type="pct"/>
          </w:tcPr>
          <w:p w14:paraId="55C4776F" w14:textId="77777777" w:rsidR="00A02E69" w:rsidRDefault="00A02E69" w:rsidP="00B8485C">
            <w:pPr>
              <w:pStyle w:val="TableText"/>
              <w:rPr>
                <w:lang w:val="cs-CZ"/>
              </w:rPr>
            </w:pPr>
            <w:r>
              <w:rPr>
                <w:lang w:val="cs-CZ"/>
              </w:rPr>
              <w:t>Indikátor</w:t>
            </w:r>
          </w:p>
        </w:tc>
        <w:tc>
          <w:tcPr>
            <w:tcW w:w="3736" w:type="pct"/>
          </w:tcPr>
          <w:p w14:paraId="147896B5" w14:textId="77777777" w:rsidR="00A02E69" w:rsidRDefault="00E779F6" w:rsidP="000F5F99">
            <w:pPr>
              <w:pStyle w:val="TableText"/>
              <w:numPr>
                <w:ilvl w:val="0"/>
                <w:numId w:val="14"/>
              </w:numPr>
              <w:ind w:left="397"/>
              <w:rPr>
                <w:lang w:val="cs-CZ"/>
              </w:rPr>
            </w:pPr>
            <w:r>
              <w:rPr>
                <w:lang w:val="cs-CZ"/>
              </w:rPr>
              <w:t>Vznik registru dle zadání</w:t>
            </w:r>
          </w:p>
          <w:p w14:paraId="6D26CD0A" w14:textId="4324A764" w:rsidR="00A02E69" w:rsidRDefault="00E779F6" w:rsidP="000F5F99">
            <w:pPr>
              <w:pStyle w:val="TableText"/>
              <w:numPr>
                <w:ilvl w:val="0"/>
                <w:numId w:val="14"/>
              </w:numPr>
              <w:ind w:left="397"/>
              <w:rPr>
                <w:lang w:val="cs-CZ"/>
              </w:rPr>
            </w:pPr>
            <w:r>
              <w:rPr>
                <w:lang w:val="cs-CZ"/>
              </w:rPr>
              <w:t xml:space="preserve">Využívání registru pro </w:t>
            </w:r>
            <w:r w:rsidR="00C226F2">
              <w:rPr>
                <w:lang w:val="cs-CZ"/>
              </w:rPr>
              <w:t>definovaný povinný okruh subjektů</w:t>
            </w:r>
          </w:p>
        </w:tc>
      </w:tr>
      <w:tr w:rsidR="00C50647" w:rsidRPr="007A0BA3" w14:paraId="26E43984" w14:textId="77777777" w:rsidTr="00B8485C">
        <w:tc>
          <w:tcPr>
            <w:tcW w:w="1264" w:type="pct"/>
          </w:tcPr>
          <w:p w14:paraId="611B2712" w14:textId="77777777" w:rsidR="00C50647" w:rsidRDefault="00C50647" w:rsidP="00C50647">
            <w:pPr>
              <w:pStyle w:val="TableText"/>
              <w:rPr>
                <w:lang w:val="cs-CZ"/>
              </w:rPr>
            </w:pPr>
            <w:r>
              <w:rPr>
                <w:lang w:val="cs-CZ"/>
              </w:rPr>
              <w:t>Časový rámec</w:t>
            </w:r>
          </w:p>
        </w:tc>
        <w:tc>
          <w:tcPr>
            <w:tcW w:w="3736" w:type="pct"/>
          </w:tcPr>
          <w:p w14:paraId="69B6DA5E" w14:textId="0D9FF20C" w:rsidR="00C50647" w:rsidRPr="00B76794" w:rsidRDefault="00C50647" w:rsidP="00C50647">
            <w:pPr>
              <w:pStyle w:val="TableText"/>
              <w:rPr>
                <w:highlight w:val="yellow"/>
                <w:lang w:val="cs-CZ"/>
              </w:rPr>
            </w:pPr>
            <w:r w:rsidRPr="00C50647">
              <w:rPr>
                <w:i/>
                <w:iCs/>
                <w:highlight w:val="yellow"/>
                <w:lang w:val="cs-CZ"/>
              </w:rPr>
              <w:t>Určí KSÚS</w:t>
            </w:r>
          </w:p>
        </w:tc>
      </w:tr>
      <w:tr w:rsidR="00C50647" w:rsidRPr="007A0BA3" w14:paraId="3E50ED36" w14:textId="77777777" w:rsidTr="00B8485C">
        <w:tc>
          <w:tcPr>
            <w:tcW w:w="1264" w:type="pct"/>
          </w:tcPr>
          <w:p w14:paraId="1C7F4FFA" w14:textId="77777777" w:rsidR="00C50647" w:rsidRDefault="00C50647" w:rsidP="00C50647">
            <w:pPr>
              <w:pStyle w:val="TableText"/>
              <w:rPr>
                <w:lang w:val="cs-CZ"/>
              </w:rPr>
            </w:pPr>
            <w:r>
              <w:rPr>
                <w:lang w:val="cs-CZ"/>
              </w:rPr>
              <w:t>Zdroje financování</w:t>
            </w:r>
          </w:p>
        </w:tc>
        <w:tc>
          <w:tcPr>
            <w:tcW w:w="3736" w:type="pct"/>
          </w:tcPr>
          <w:p w14:paraId="5B2BE72F" w14:textId="73E4C25A" w:rsidR="00C50647" w:rsidRPr="00B76794" w:rsidRDefault="00C50647" w:rsidP="00C50647">
            <w:pPr>
              <w:pStyle w:val="TableText"/>
              <w:rPr>
                <w:highlight w:val="yellow"/>
                <w:lang w:val="cs-CZ"/>
              </w:rPr>
            </w:pPr>
            <w:r w:rsidRPr="00C50647">
              <w:rPr>
                <w:i/>
                <w:iCs/>
                <w:highlight w:val="yellow"/>
                <w:lang w:val="cs-CZ"/>
              </w:rPr>
              <w:t>Určí KSÚS</w:t>
            </w:r>
          </w:p>
        </w:tc>
      </w:tr>
      <w:tr w:rsidR="00C50647" w:rsidRPr="007A0BA3" w14:paraId="0F9C9A75" w14:textId="77777777" w:rsidTr="00B8485C">
        <w:tc>
          <w:tcPr>
            <w:tcW w:w="1264" w:type="pct"/>
          </w:tcPr>
          <w:p w14:paraId="41A9031D" w14:textId="77777777" w:rsidR="00C50647" w:rsidRDefault="00C50647" w:rsidP="00C50647">
            <w:pPr>
              <w:pStyle w:val="TableText"/>
              <w:rPr>
                <w:lang w:val="cs-CZ"/>
              </w:rPr>
            </w:pPr>
            <w:r>
              <w:rPr>
                <w:lang w:val="cs-CZ"/>
              </w:rPr>
              <w:t>Návaznost na vyšší cíle</w:t>
            </w:r>
          </w:p>
        </w:tc>
        <w:tc>
          <w:tcPr>
            <w:tcW w:w="3736" w:type="pct"/>
          </w:tcPr>
          <w:p w14:paraId="0BE948DA" w14:textId="32149C96" w:rsidR="00C50647" w:rsidRDefault="00C50647" w:rsidP="00C50647">
            <w:pPr>
              <w:pStyle w:val="TableText"/>
              <w:rPr>
                <w:lang w:val="cs-CZ"/>
              </w:rPr>
            </w:pPr>
            <w:r>
              <w:rPr>
                <w:lang w:val="cs-CZ"/>
              </w:rPr>
              <w:t>Navazuje na zjednodušení a akceleraci procesu výstavby sítí elektronických komunikací</w:t>
            </w:r>
          </w:p>
        </w:tc>
      </w:tr>
    </w:tbl>
    <w:p w14:paraId="404E8CA2" w14:textId="18BDD7C3" w:rsidR="00A02E69" w:rsidRDefault="00A02E69" w:rsidP="004A1D14"/>
    <w:tbl>
      <w:tblPr>
        <w:tblStyle w:val="GTITableStyle1"/>
        <w:tblW w:w="5000" w:type="pct"/>
        <w:tblLook w:val="04A0" w:firstRow="1" w:lastRow="0" w:firstColumn="1" w:lastColumn="0" w:noHBand="0" w:noVBand="1"/>
      </w:tblPr>
      <w:tblGrid>
        <w:gridCol w:w="2551"/>
        <w:gridCol w:w="7541"/>
      </w:tblGrid>
      <w:tr w:rsidR="00A02E69" w:rsidRPr="007A0BA3" w14:paraId="065BFCF4" w14:textId="77777777" w:rsidTr="00B8485C">
        <w:trPr>
          <w:cnfStyle w:val="100000000000" w:firstRow="1" w:lastRow="0" w:firstColumn="0" w:lastColumn="0" w:oddVBand="0" w:evenVBand="0" w:oddHBand="0" w:evenHBand="0" w:firstRowFirstColumn="0" w:firstRowLastColumn="0" w:lastRowFirstColumn="0" w:lastRowLastColumn="0"/>
        </w:trPr>
        <w:tc>
          <w:tcPr>
            <w:tcW w:w="1264" w:type="pct"/>
          </w:tcPr>
          <w:p w14:paraId="470ACEA6" w14:textId="77777777" w:rsidR="00A02E69" w:rsidRPr="007A0BA3" w:rsidRDefault="00A02E69" w:rsidP="00B8485C">
            <w:pPr>
              <w:pStyle w:val="TableHeading"/>
              <w:rPr>
                <w:lang w:val="cs-CZ"/>
              </w:rPr>
            </w:pPr>
            <w:r>
              <w:rPr>
                <w:lang w:val="cs-CZ"/>
              </w:rPr>
              <w:t>Úkol</w:t>
            </w:r>
          </w:p>
        </w:tc>
        <w:tc>
          <w:tcPr>
            <w:tcW w:w="3736" w:type="pct"/>
          </w:tcPr>
          <w:p w14:paraId="04A69984" w14:textId="48616A66" w:rsidR="00A02E69" w:rsidRPr="00B25890" w:rsidRDefault="002E2B0C" w:rsidP="00B8485C">
            <w:pPr>
              <w:pStyle w:val="TableHeading"/>
              <w:rPr>
                <w:highlight w:val="yellow"/>
                <w:lang w:val="cs-CZ"/>
              </w:rPr>
            </w:pPr>
            <w:r>
              <w:rPr>
                <w:lang w:val="cs-CZ"/>
              </w:rPr>
              <w:t>Tvorba metodiky k výstavbě liniových staveb</w:t>
            </w:r>
          </w:p>
        </w:tc>
      </w:tr>
      <w:tr w:rsidR="00A02E69" w:rsidRPr="007A0BA3" w14:paraId="3BF80908" w14:textId="77777777" w:rsidTr="00B8485C">
        <w:tc>
          <w:tcPr>
            <w:tcW w:w="1264" w:type="pct"/>
          </w:tcPr>
          <w:p w14:paraId="1203BF43" w14:textId="77777777" w:rsidR="00A02E69" w:rsidRDefault="00A02E69" w:rsidP="00B8485C">
            <w:pPr>
              <w:pStyle w:val="TableText"/>
              <w:rPr>
                <w:lang w:val="cs-CZ"/>
              </w:rPr>
            </w:pPr>
            <w:r>
              <w:rPr>
                <w:lang w:val="cs-CZ"/>
              </w:rPr>
              <w:t>Identifikátor</w:t>
            </w:r>
          </w:p>
        </w:tc>
        <w:tc>
          <w:tcPr>
            <w:tcW w:w="3736" w:type="pct"/>
          </w:tcPr>
          <w:p w14:paraId="34CD1DAB" w14:textId="48F1EDC8" w:rsidR="00A02E69" w:rsidRPr="007A0BA3" w:rsidRDefault="00A02E69" w:rsidP="00B8485C">
            <w:pPr>
              <w:pStyle w:val="TableText"/>
              <w:rPr>
                <w:lang w:val="cs-CZ"/>
              </w:rPr>
            </w:pPr>
            <w:r>
              <w:rPr>
                <w:lang w:val="cs-CZ"/>
              </w:rPr>
              <w:t>1.1.</w:t>
            </w:r>
            <w:r w:rsidR="002E2B0C">
              <w:rPr>
                <w:lang w:val="cs-CZ"/>
              </w:rPr>
              <w:t>3</w:t>
            </w:r>
          </w:p>
        </w:tc>
      </w:tr>
      <w:tr w:rsidR="00A02E69" w:rsidRPr="007A0BA3" w14:paraId="483CDAD4" w14:textId="77777777" w:rsidTr="00B8485C">
        <w:tc>
          <w:tcPr>
            <w:tcW w:w="1264" w:type="pct"/>
          </w:tcPr>
          <w:p w14:paraId="357F3E91" w14:textId="77777777" w:rsidR="00A02E69" w:rsidRPr="007A0BA3" w:rsidRDefault="00A02E69" w:rsidP="00B8485C">
            <w:pPr>
              <w:pStyle w:val="TableText"/>
              <w:rPr>
                <w:lang w:val="cs-CZ"/>
              </w:rPr>
            </w:pPr>
            <w:r>
              <w:rPr>
                <w:lang w:val="cs-CZ"/>
              </w:rPr>
              <w:t>Popis/účel</w:t>
            </w:r>
          </w:p>
        </w:tc>
        <w:tc>
          <w:tcPr>
            <w:tcW w:w="3736" w:type="pct"/>
          </w:tcPr>
          <w:p w14:paraId="6D8FFF2A" w14:textId="5EC50F4F" w:rsidR="00A02E69" w:rsidRPr="007A0BA3" w:rsidRDefault="00955118" w:rsidP="00B8485C">
            <w:pPr>
              <w:pStyle w:val="TableText"/>
              <w:rPr>
                <w:lang w:val="cs-CZ"/>
              </w:rPr>
            </w:pPr>
            <w:r w:rsidRPr="00955118">
              <w:rPr>
                <w:lang w:val="cs-CZ"/>
              </w:rPr>
              <w:t xml:space="preserve">Účelem metodiky je zavést povinnost pro uložení </w:t>
            </w:r>
            <w:proofErr w:type="spellStart"/>
            <w:r w:rsidRPr="00955118">
              <w:rPr>
                <w:lang w:val="cs-CZ"/>
              </w:rPr>
              <w:t>kabelovodů</w:t>
            </w:r>
            <w:proofErr w:type="spellEnd"/>
            <w:r w:rsidRPr="00955118">
              <w:rPr>
                <w:lang w:val="cs-CZ"/>
              </w:rPr>
              <w:t xml:space="preserve"> při výstavbě či renovaci liniových staveb, v</w:t>
            </w:r>
            <w:r w:rsidR="00EF496F">
              <w:rPr>
                <w:lang w:val="cs-CZ"/>
              </w:rPr>
              <w:t> </w:t>
            </w:r>
            <w:r w:rsidRPr="00955118">
              <w:rPr>
                <w:lang w:val="cs-CZ"/>
              </w:rPr>
              <w:t>případě, že tyto stavby realizuje kraj</w:t>
            </w:r>
            <w:r w:rsidR="00286857">
              <w:rPr>
                <w:lang w:val="cs-CZ"/>
              </w:rPr>
              <w:t>. Metodika bude</w:t>
            </w:r>
            <w:r w:rsidR="00901787">
              <w:rPr>
                <w:lang w:val="cs-CZ"/>
              </w:rPr>
              <w:t xml:space="preserve"> popisovat</w:t>
            </w:r>
            <w:r w:rsidR="00286857">
              <w:rPr>
                <w:lang w:val="cs-CZ"/>
              </w:rPr>
              <w:t xml:space="preserve"> postup, jaký bude muset být splněn před začátkem stavebních prací</w:t>
            </w:r>
            <w:r w:rsidR="00901787">
              <w:rPr>
                <w:lang w:val="cs-CZ"/>
              </w:rPr>
              <w:t xml:space="preserve">, jehož cílem bude umožnit </w:t>
            </w:r>
            <w:r w:rsidR="00C2092C">
              <w:rPr>
                <w:lang w:val="cs-CZ"/>
              </w:rPr>
              <w:t>investorům podílet se na nákladech stavby nebo zažádat o uložení prv</w:t>
            </w:r>
            <w:r w:rsidR="00337F8F">
              <w:rPr>
                <w:lang w:val="cs-CZ"/>
              </w:rPr>
              <w:t>ků sítí elektronických komunikací</w:t>
            </w:r>
            <w:r w:rsidR="0041602A">
              <w:rPr>
                <w:lang w:val="cs-CZ"/>
              </w:rPr>
              <w:t>.</w:t>
            </w:r>
          </w:p>
        </w:tc>
      </w:tr>
      <w:tr w:rsidR="00A02E69" w:rsidRPr="007A0BA3" w14:paraId="7B1868AB" w14:textId="77777777" w:rsidTr="00B8485C">
        <w:tc>
          <w:tcPr>
            <w:tcW w:w="1264" w:type="pct"/>
          </w:tcPr>
          <w:p w14:paraId="61A3D87F" w14:textId="77777777" w:rsidR="00A02E69" w:rsidRDefault="00A02E69" w:rsidP="00B8485C">
            <w:pPr>
              <w:pStyle w:val="TableText"/>
              <w:rPr>
                <w:lang w:val="cs-CZ"/>
              </w:rPr>
            </w:pPr>
            <w:r>
              <w:rPr>
                <w:lang w:val="cs-CZ"/>
              </w:rPr>
              <w:t>Kroky plnění</w:t>
            </w:r>
          </w:p>
        </w:tc>
        <w:tc>
          <w:tcPr>
            <w:tcW w:w="3736" w:type="pct"/>
          </w:tcPr>
          <w:p w14:paraId="1E88F97C" w14:textId="02D4121B" w:rsidR="00A02E69" w:rsidRDefault="0041602A" w:rsidP="000F5F99">
            <w:pPr>
              <w:pStyle w:val="TableText"/>
              <w:numPr>
                <w:ilvl w:val="0"/>
                <w:numId w:val="11"/>
              </w:numPr>
              <w:rPr>
                <w:lang w:val="cs-CZ"/>
              </w:rPr>
            </w:pPr>
            <w:r>
              <w:rPr>
                <w:lang w:val="cs-CZ"/>
              </w:rPr>
              <w:t>Definice staveb, kterých se opatření bude týkat</w:t>
            </w:r>
          </w:p>
          <w:p w14:paraId="07945162" w14:textId="2375F127" w:rsidR="00A31BAE" w:rsidRDefault="0041602A" w:rsidP="000F5F99">
            <w:pPr>
              <w:pStyle w:val="TableText"/>
              <w:numPr>
                <w:ilvl w:val="0"/>
                <w:numId w:val="11"/>
              </w:numPr>
              <w:rPr>
                <w:lang w:val="cs-CZ"/>
              </w:rPr>
            </w:pPr>
            <w:r>
              <w:rPr>
                <w:lang w:val="cs-CZ"/>
              </w:rPr>
              <w:lastRenderedPageBreak/>
              <w:t>Definice povinného postupu</w:t>
            </w:r>
            <w:r w:rsidR="00A31BAE">
              <w:rPr>
                <w:lang w:val="cs-CZ"/>
              </w:rPr>
              <w:t xml:space="preserve"> před začátkem stavebních prací</w:t>
            </w:r>
          </w:p>
          <w:p w14:paraId="741DD705" w14:textId="6FFC0AB5" w:rsidR="00A31BAE" w:rsidRDefault="0041602A" w:rsidP="000F5F99">
            <w:pPr>
              <w:pStyle w:val="TableText"/>
              <w:numPr>
                <w:ilvl w:val="0"/>
                <w:numId w:val="11"/>
              </w:numPr>
              <w:rPr>
                <w:lang w:val="cs-CZ"/>
              </w:rPr>
            </w:pPr>
            <w:r>
              <w:rPr>
                <w:lang w:val="cs-CZ"/>
              </w:rPr>
              <w:t>Definice povinného postupu běh</w:t>
            </w:r>
            <w:r w:rsidR="00A31BAE">
              <w:rPr>
                <w:lang w:val="cs-CZ"/>
              </w:rPr>
              <w:t>em stavebních prací</w:t>
            </w:r>
          </w:p>
          <w:p w14:paraId="65B5660A" w14:textId="621237DB" w:rsidR="00B623F7" w:rsidRDefault="0041602A" w:rsidP="000F5F99">
            <w:pPr>
              <w:pStyle w:val="TableText"/>
              <w:numPr>
                <w:ilvl w:val="0"/>
                <w:numId w:val="11"/>
              </w:numPr>
              <w:rPr>
                <w:lang w:val="cs-CZ"/>
              </w:rPr>
            </w:pPr>
            <w:r>
              <w:rPr>
                <w:lang w:val="cs-CZ"/>
              </w:rPr>
              <w:t xml:space="preserve">Určení </w:t>
            </w:r>
            <w:r w:rsidR="008B4D54">
              <w:rPr>
                <w:lang w:val="cs-CZ"/>
              </w:rPr>
              <w:t xml:space="preserve">návazných nástrojů, které budou pro </w:t>
            </w:r>
            <w:r w:rsidR="005F765F">
              <w:rPr>
                <w:lang w:val="cs-CZ"/>
              </w:rPr>
              <w:t>účel oznámení použity (registr staveb/ určení kontaktní osoby)</w:t>
            </w:r>
          </w:p>
        </w:tc>
      </w:tr>
      <w:tr w:rsidR="00A02E69" w:rsidRPr="007A0BA3" w14:paraId="78038C05" w14:textId="77777777" w:rsidTr="00B8485C">
        <w:tc>
          <w:tcPr>
            <w:tcW w:w="1264" w:type="pct"/>
          </w:tcPr>
          <w:p w14:paraId="72745C8F" w14:textId="77777777" w:rsidR="00A02E69" w:rsidRDefault="00A02E69" w:rsidP="00B8485C">
            <w:pPr>
              <w:pStyle w:val="TableText"/>
              <w:rPr>
                <w:lang w:val="cs-CZ"/>
              </w:rPr>
            </w:pPr>
            <w:r>
              <w:rPr>
                <w:lang w:val="cs-CZ"/>
              </w:rPr>
              <w:lastRenderedPageBreak/>
              <w:t xml:space="preserve">Gesční oddělení </w:t>
            </w:r>
          </w:p>
        </w:tc>
        <w:tc>
          <w:tcPr>
            <w:tcW w:w="3736" w:type="pct"/>
          </w:tcPr>
          <w:p w14:paraId="750FBE46" w14:textId="29167CCD" w:rsidR="00A02E69" w:rsidRPr="00B76794" w:rsidRDefault="00C50647" w:rsidP="00B8485C">
            <w:pPr>
              <w:pStyle w:val="TableText"/>
              <w:rPr>
                <w:highlight w:val="yellow"/>
                <w:lang w:val="cs-CZ"/>
              </w:rPr>
            </w:pPr>
            <w:r w:rsidRPr="00C50647">
              <w:rPr>
                <w:i/>
                <w:iCs/>
                <w:highlight w:val="yellow"/>
                <w:lang w:val="cs-CZ"/>
              </w:rPr>
              <w:t>KSÚS</w:t>
            </w:r>
          </w:p>
        </w:tc>
      </w:tr>
      <w:tr w:rsidR="00A02E69" w:rsidRPr="007A0BA3" w14:paraId="6347BE3C" w14:textId="77777777" w:rsidTr="00B8485C">
        <w:tc>
          <w:tcPr>
            <w:tcW w:w="1264" w:type="pct"/>
          </w:tcPr>
          <w:p w14:paraId="3B1FA11D" w14:textId="77777777" w:rsidR="00A02E69" w:rsidRDefault="00A02E69" w:rsidP="00B8485C">
            <w:pPr>
              <w:pStyle w:val="TableText"/>
              <w:rPr>
                <w:lang w:val="cs-CZ"/>
              </w:rPr>
            </w:pPr>
            <w:r>
              <w:rPr>
                <w:lang w:val="cs-CZ"/>
              </w:rPr>
              <w:t>Partneři projektu</w:t>
            </w:r>
          </w:p>
        </w:tc>
        <w:tc>
          <w:tcPr>
            <w:tcW w:w="3736" w:type="pct"/>
          </w:tcPr>
          <w:p w14:paraId="4774B4C5" w14:textId="1AE6CD6B" w:rsidR="00A02E69" w:rsidRPr="00B76794" w:rsidRDefault="00C50647" w:rsidP="00B8485C">
            <w:pPr>
              <w:pStyle w:val="TableText"/>
              <w:rPr>
                <w:highlight w:val="yellow"/>
                <w:lang w:val="cs-CZ"/>
              </w:rPr>
            </w:pPr>
            <w:r w:rsidRPr="00C50647">
              <w:rPr>
                <w:i/>
                <w:iCs/>
                <w:highlight w:val="yellow"/>
                <w:lang w:val="cs-CZ"/>
              </w:rPr>
              <w:t>Určí KSÚS</w:t>
            </w:r>
          </w:p>
        </w:tc>
      </w:tr>
      <w:tr w:rsidR="00A02E69" w:rsidRPr="007A0BA3" w14:paraId="6263AEA4" w14:textId="77777777" w:rsidTr="00B8485C">
        <w:tc>
          <w:tcPr>
            <w:tcW w:w="1264" w:type="pct"/>
          </w:tcPr>
          <w:p w14:paraId="5259E760" w14:textId="77777777" w:rsidR="00A02E69" w:rsidRDefault="00A02E69" w:rsidP="00B8485C">
            <w:pPr>
              <w:pStyle w:val="TableText"/>
              <w:rPr>
                <w:lang w:val="cs-CZ"/>
              </w:rPr>
            </w:pPr>
            <w:r>
              <w:rPr>
                <w:lang w:val="cs-CZ"/>
              </w:rPr>
              <w:t>Indikátor</w:t>
            </w:r>
          </w:p>
        </w:tc>
        <w:tc>
          <w:tcPr>
            <w:tcW w:w="3736" w:type="pct"/>
          </w:tcPr>
          <w:p w14:paraId="28AFABD3" w14:textId="77777777" w:rsidR="00EF496F" w:rsidRDefault="00EF496F" w:rsidP="000F5F99">
            <w:pPr>
              <w:pStyle w:val="TableText"/>
              <w:numPr>
                <w:ilvl w:val="0"/>
                <w:numId w:val="16"/>
              </w:numPr>
              <w:ind w:left="397"/>
              <w:rPr>
                <w:lang w:val="cs-CZ"/>
              </w:rPr>
            </w:pPr>
            <w:r>
              <w:rPr>
                <w:lang w:val="cs-CZ"/>
              </w:rPr>
              <w:t>Vznik</w:t>
            </w:r>
            <w:r w:rsidR="00AB356A">
              <w:rPr>
                <w:lang w:val="cs-CZ"/>
              </w:rPr>
              <w:t xml:space="preserve"> metodiky </w:t>
            </w:r>
            <w:r>
              <w:rPr>
                <w:lang w:val="cs-CZ"/>
              </w:rPr>
              <w:t>dle zadání</w:t>
            </w:r>
          </w:p>
          <w:p w14:paraId="5E0E3713" w14:textId="08C9D783" w:rsidR="00A02E69" w:rsidRDefault="00AA1C1B" w:rsidP="000F5F99">
            <w:pPr>
              <w:pStyle w:val="TableText"/>
              <w:numPr>
                <w:ilvl w:val="0"/>
                <w:numId w:val="16"/>
              </w:numPr>
              <w:ind w:left="397"/>
              <w:rPr>
                <w:lang w:val="cs-CZ"/>
              </w:rPr>
            </w:pPr>
            <w:r>
              <w:rPr>
                <w:lang w:val="cs-CZ"/>
              </w:rPr>
              <w:t>Počet</w:t>
            </w:r>
            <w:r w:rsidR="00AB356A">
              <w:rPr>
                <w:lang w:val="cs-CZ"/>
              </w:rPr>
              <w:t xml:space="preserve"> </w:t>
            </w:r>
            <w:r w:rsidR="0041602A">
              <w:rPr>
                <w:lang w:val="cs-CZ"/>
              </w:rPr>
              <w:t>realizovaného</w:t>
            </w:r>
            <w:r w:rsidR="00AB356A">
              <w:rPr>
                <w:lang w:val="cs-CZ"/>
              </w:rPr>
              <w:t xml:space="preserve"> u</w:t>
            </w:r>
            <w:r w:rsidR="006A34B7">
              <w:rPr>
                <w:lang w:val="cs-CZ"/>
              </w:rPr>
              <w:t>ložení infrastrukturních prvků sítí elektronických komunikací</w:t>
            </w:r>
            <w:r w:rsidR="00992CF7">
              <w:rPr>
                <w:lang w:val="cs-CZ"/>
              </w:rPr>
              <w:t xml:space="preserve"> do liniových staveb</w:t>
            </w:r>
          </w:p>
        </w:tc>
      </w:tr>
      <w:tr w:rsidR="00A53A32" w:rsidRPr="007A0BA3" w14:paraId="6509D2BE" w14:textId="77777777" w:rsidTr="00B8485C">
        <w:tc>
          <w:tcPr>
            <w:tcW w:w="1264" w:type="pct"/>
          </w:tcPr>
          <w:p w14:paraId="252FA225" w14:textId="77777777" w:rsidR="00A53A32" w:rsidRDefault="00A53A32" w:rsidP="00A53A32">
            <w:pPr>
              <w:pStyle w:val="TableText"/>
              <w:rPr>
                <w:lang w:val="cs-CZ"/>
              </w:rPr>
            </w:pPr>
            <w:r>
              <w:rPr>
                <w:lang w:val="cs-CZ"/>
              </w:rPr>
              <w:t>Časový rámec</w:t>
            </w:r>
          </w:p>
        </w:tc>
        <w:tc>
          <w:tcPr>
            <w:tcW w:w="3736" w:type="pct"/>
          </w:tcPr>
          <w:p w14:paraId="2F6C33BE" w14:textId="35B70A3C" w:rsidR="00A53A32" w:rsidRDefault="00A53A32" w:rsidP="00A53A32">
            <w:pPr>
              <w:pStyle w:val="TableText"/>
              <w:rPr>
                <w:lang w:val="cs-CZ"/>
              </w:rPr>
            </w:pPr>
            <w:r w:rsidRPr="00477906">
              <w:rPr>
                <w:i/>
                <w:iCs/>
                <w:highlight w:val="yellow"/>
                <w:lang w:val="cs-CZ"/>
              </w:rPr>
              <w:t>Určí KSÚS</w:t>
            </w:r>
          </w:p>
        </w:tc>
      </w:tr>
      <w:tr w:rsidR="00A53A32" w:rsidRPr="007A0BA3" w14:paraId="356861A8" w14:textId="77777777" w:rsidTr="00B8485C">
        <w:tc>
          <w:tcPr>
            <w:tcW w:w="1264" w:type="pct"/>
          </w:tcPr>
          <w:p w14:paraId="44E6B13E" w14:textId="77777777" w:rsidR="00A53A32" w:rsidRDefault="00A53A32" w:rsidP="00A53A32">
            <w:pPr>
              <w:pStyle w:val="TableText"/>
              <w:rPr>
                <w:lang w:val="cs-CZ"/>
              </w:rPr>
            </w:pPr>
            <w:r>
              <w:rPr>
                <w:lang w:val="cs-CZ"/>
              </w:rPr>
              <w:t>Zdroje financování</w:t>
            </w:r>
          </w:p>
        </w:tc>
        <w:tc>
          <w:tcPr>
            <w:tcW w:w="3736" w:type="pct"/>
          </w:tcPr>
          <w:p w14:paraId="612A78C7" w14:textId="70D8A4C5" w:rsidR="00A53A32" w:rsidRPr="00B76794" w:rsidRDefault="00A53A32" w:rsidP="00A53A32">
            <w:pPr>
              <w:pStyle w:val="TableText"/>
              <w:rPr>
                <w:highlight w:val="yellow"/>
                <w:lang w:val="cs-CZ"/>
              </w:rPr>
            </w:pPr>
            <w:r w:rsidRPr="00477906">
              <w:rPr>
                <w:i/>
                <w:iCs/>
                <w:highlight w:val="yellow"/>
                <w:lang w:val="cs-CZ"/>
              </w:rPr>
              <w:t>Určí KSÚS</w:t>
            </w:r>
          </w:p>
        </w:tc>
      </w:tr>
      <w:tr w:rsidR="00A02E69" w:rsidRPr="007A0BA3" w14:paraId="29EA9028" w14:textId="77777777" w:rsidTr="00B8485C">
        <w:tc>
          <w:tcPr>
            <w:tcW w:w="1264" w:type="pct"/>
          </w:tcPr>
          <w:p w14:paraId="00772B13" w14:textId="77777777" w:rsidR="00A02E69" w:rsidRDefault="00A02E69" w:rsidP="00B8485C">
            <w:pPr>
              <w:pStyle w:val="TableText"/>
              <w:rPr>
                <w:lang w:val="cs-CZ"/>
              </w:rPr>
            </w:pPr>
            <w:r>
              <w:rPr>
                <w:lang w:val="cs-CZ"/>
              </w:rPr>
              <w:t>Návaznost na vyšší cíle</w:t>
            </w:r>
          </w:p>
        </w:tc>
        <w:tc>
          <w:tcPr>
            <w:tcW w:w="3736" w:type="pct"/>
          </w:tcPr>
          <w:p w14:paraId="76BC1E7D" w14:textId="28EF3D4F" w:rsidR="00A02E69" w:rsidRDefault="003563AE" w:rsidP="00B8485C">
            <w:pPr>
              <w:pStyle w:val="TableText"/>
              <w:rPr>
                <w:lang w:val="cs-CZ"/>
              </w:rPr>
            </w:pPr>
            <w:r>
              <w:rPr>
                <w:lang w:val="cs-CZ"/>
              </w:rPr>
              <w:t xml:space="preserve">Navazuje na </w:t>
            </w:r>
            <w:r w:rsidR="00494EA9">
              <w:rPr>
                <w:lang w:val="cs-CZ"/>
              </w:rPr>
              <w:t xml:space="preserve">zjednodušení </w:t>
            </w:r>
            <w:r>
              <w:rPr>
                <w:lang w:val="cs-CZ"/>
              </w:rPr>
              <w:t xml:space="preserve">a akceleraci </w:t>
            </w:r>
            <w:r w:rsidR="00494EA9">
              <w:rPr>
                <w:lang w:val="cs-CZ"/>
              </w:rPr>
              <w:t>procesu výstavby</w:t>
            </w:r>
            <w:r>
              <w:rPr>
                <w:lang w:val="cs-CZ"/>
              </w:rPr>
              <w:t xml:space="preserve"> sítí elektronických komunikací </w:t>
            </w:r>
          </w:p>
        </w:tc>
      </w:tr>
    </w:tbl>
    <w:p w14:paraId="460B2523" w14:textId="420E572F" w:rsidR="00A02E69" w:rsidRDefault="00A02E69" w:rsidP="004A1D14"/>
    <w:tbl>
      <w:tblPr>
        <w:tblStyle w:val="GTITableStyle1"/>
        <w:tblW w:w="5000" w:type="pct"/>
        <w:tblLook w:val="04A0" w:firstRow="1" w:lastRow="0" w:firstColumn="1" w:lastColumn="0" w:noHBand="0" w:noVBand="1"/>
      </w:tblPr>
      <w:tblGrid>
        <w:gridCol w:w="2551"/>
        <w:gridCol w:w="7541"/>
      </w:tblGrid>
      <w:tr w:rsidR="00C671E9" w:rsidRPr="007A0BA3" w14:paraId="47DBF4BB" w14:textId="77777777" w:rsidTr="00B8485C">
        <w:trPr>
          <w:cnfStyle w:val="100000000000" w:firstRow="1" w:lastRow="0" w:firstColumn="0" w:lastColumn="0" w:oddVBand="0" w:evenVBand="0" w:oddHBand="0" w:evenHBand="0" w:firstRowFirstColumn="0" w:firstRowLastColumn="0" w:lastRowFirstColumn="0" w:lastRowLastColumn="0"/>
        </w:trPr>
        <w:tc>
          <w:tcPr>
            <w:tcW w:w="1264" w:type="pct"/>
          </w:tcPr>
          <w:p w14:paraId="3033B954" w14:textId="77777777" w:rsidR="00C671E9" w:rsidRPr="007A0BA3" w:rsidRDefault="00C671E9" w:rsidP="00B8485C">
            <w:pPr>
              <w:pStyle w:val="TableHeading"/>
              <w:rPr>
                <w:lang w:val="cs-CZ"/>
              </w:rPr>
            </w:pPr>
            <w:r>
              <w:rPr>
                <w:lang w:val="cs-CZ"/>
              </w:rPr>
              <w:t>Úkol</w:t>
            </w:r>
          </w:p>
        </w:tc>
        <w:tc>
          <w:tcPr>
            <w:tcW w:w="3736" w:type="pct"/>
          </w:tcPr>
          <w:p w14:paraId="4B599CAA" w14:textId="6BA7FEF6" w:rsidR="00C671E9" w:rsidRPr="00B25890" w:rsidRDefault="007D62A2" w:rsidP="00B8485C">
            <w:pPr>
              <w:pStyle w:val="TableHeading"/>
              <w:rPr>
                <w:highlight w:val="yellow"/>
                <w:lang w:val="cs-CZ"/>
              </w:rPr>
            </w:pPr>
            <w:r>
              <w:rPr>
                <w:lang w:val="cs-CZ"/>
              </w:rPr>
              <w:t>Tvorba metodiky pro výstavbu v nezpevněné ploše podél liniových staveb</w:t>
            </w:r>
          </w:p>
        </w:tc>
      </w:tr>
      <w:tr w:rsidR="00C671E9" w:rsidRPr="007A0BA3" w14:paraId="160A5431" w14:textId="77777777" w:rsidTr="00B8485C">
        <w:tc>
          <w:tcPr>
            <w:tcW w:w="1264" w:type="pct"/>
          </w:tcPr>
          <w:p w14:paraId="5C489501" w14:textId="77777777" w:rsidR="00C671E9" w:rsidRDefault="00C671E9" w:rsidP="00B8485C">
            <w:pPr>
              <w:pStyle w:val="TableText"/>
              <w:rPr>
                <w:lang w:val="cs-CZ"/>
              </w:rPr>
            </w:pPr>
            <w:r>
              <w:rPr>
                <w:lang w:val="cs-CZ"/>
              </w:rPr>
              <w:t>Identifikátor</w:t>
            </w:r>
          </w:p>
        </w:tc>
        <w:tc>
          <w:tcPr>
            <w:tcW w:w="3736" w:type="pct"/>
          </w:tcPr>
          <w:p w14:paraId="678936DB" w14:textId="76CFEA50" w:rsidR="00C671E9" w:rsidRPr="007A0BA3" w:rsidRDefault="00C671E9" w:rsidP="00B8485C">
            <w:pPr>
              <w:pStyle w:val="TableText"/>
              <w:rPr>
                <w:lang w:val="cs-CZ"/>
              </w:rPr>
            </w:pPr>
            <w:r>
              <w:rPr>
                <w:lang w:val="cs-CZ"/>
              </w:rPr>
              <w:t>1.1.</w:t>
            </w:r>
            <w:r w:rsidR="007D62A2">
              <w:rPr>
                <w:lang w:val="cs-CZ"/>
              </w:rPr>
              <w:t>4</w:t>
            </w:r>
          </w:p>
        </w:tc>
      </w:tr>
      <w:tr w:rsidR="00C671E9" w:rsidRPr="007A0BA3" w14:paraId="6FB777CA" w14:textId="77777777" w:rsidTr="00B8485C">
        <w:tc>
          <w:tcPr>
            <w:tcW w:w="1264" w:type="pct"/>
          </w:tcPr>
          <w:p w14:paraId="254C8D1B" w14:textId="77777777" w:rsidR="00C671E9" w:rsidRPr="007A0BA3" w:rsidRDefault="00C671E9" w:rsidP="00B8485C">
            <w:pPr>
              <w:pStyle w:val="TableText"/>
              <w:rPr>
                <w:lang w:val="cs-CZ"/>
              </w:rPr>
            </w:pPr>
            <w:r>
              <w:rPr>
                <w:lang w:val="cs-CZ"/>
              </w:rPr>
              <w:t>Popis/účel</w:t>
            </w:r>
          </w:p>
        </w:tc>
        <w:tc>
          <w:tcPr>
            <w:tcW w:w="3736" w:type="pct"/>
          </w:tcPr>
          <w:p w14:paraId="04CE0C38" w14:textId="75A6BBF0" w:rsidR="00C671E9" w:rsidRPr="007A0BA3" w:rsidRDefault="00EB1C90" w:rsidP="00B8485C">
            <w:pPr>
              <w:pStyle w:val="TableText"/>
              <w:rPr>
                <w:lang w:val="cs-CZ"/>
              </w:rPr>
            </w:pPr>
            <w:r>
              <w:rPr>
                <w:lang w:val="cs-CZ"/>
              </w:rPr>
              <w:t>Výsledkem metodiky bude výrazn</w:t>
            </w:r>
            <w:r w:rsidR="00C856DA">
              <w:rPr>
                <w:lang w:val="cs-CZ"/>
              </w:rPr>
              <w:t xml:space="preserve">á úspora </w:t>
            </w:r>
            <w:r>
              <w:rPr>
                <w:lang w:val="cs-CZ"/>
              </w:rPr>
              <w:t xml:space="preserve">nákladů při pokládání </w:t>
            </w:r>
            <w:proofErr w:type="spellStart"/>
            <w:r>
              <w:rPr>
                <w:lang w:val="cs-CZ"/>
              </w:rPr>
              <w:t>kabelovodů</w:t>
            </w:r>
            <w:proofErr w:type="spellEnd"/>
            <w:r>
              <w:rPr>
                <w:lang w:val="cs-CZ"/>
              </w:rPr>
              <w:t xml:space="preserve"> do nezpevněných ploch podél liniových staveb. Metodika by měla být doplněna také analýzou možností pro podporu této výstavby.</w:t>
            </w:r>
          </w:p>
        </w:tc>
      </w:tr>
      <w:tr w:rsidR="00C671E9" w:rsidRPr="007A0BA3" w14:paraId="54240965" w14:textId="77777777" w:rsidTr="00B8485C">
        <w:tc>
          <w:tcPr>
            <w:tcW w:w="1264" w:type="pct"/>
          </w:tcPr>
          <w:p w14:paraId="6C7B6A1B" w14:textId="77777777" w:rsidR="00C671E9" w:rsidRDefault="00C671E9" w:rsidP="00B8485C">
            <w:pPr>
              <w:pStyle w:val="TableText"/>
              <w:rPr>
                <w:lang w:val="cs-CZ"/>
              </w:rPr>
            </w:pPr>
            <w:r>
              <w:rPr>
                <w:lang w:val="cs-CZ"/>
              </w:rPr>
              <w:t>Kroky plnění</w:t>
            </w:r>
          </w:p>
        </w:tc>
        <w:tc>
          <w:tcPr>
            <w:tcW w:w="3736" w:type="pct"/>
          </w:tcPr>
          <w:p w14:paraId="4C6F4ABF" w14:textId="77777777" w:rsidR="00C671E9" w:rsidRDefault="00032009" w:rsidP="000F5F99">
            <w:pPr>
              <w:pStyle w:val="TableText"/>
              <w:numPr>
                <w:ilvl w:val="0"/>
                <w:numId w:val="11"/>
              </w:numPr>
              <w:rPr>
                <w:lang w:val="cs-CZ"/>
              </w:rPr>
            </w:pPr>
            <w:r>
              <w:rPr>
                <w:lang w:val="cs-CZ"/>
              </w:rPr>
              <w:t xml:space="preserve">Definice </w:t>
            </w:r>
            <w:r w:rsidR="00461A89">
              <w:rPr>
                <w:lang w:val="cs-CZ"/>
              </w:rPr>
              <w:t>postupu pro výstavbu v nezpevněné ploše podél liniových staveb</w:t>
            </w:r>
          </w:p>
          <w:p w14:paraId="55A27309" w14:textId="702FCB81" w:rsidR="00C671E9" w:rsidRDefault="00461A89" w:rsidP="000F5F99">
            <w:pPr>
              <w:pStyle w:val="TableText"/>
              <w:numPr>
                <w:ilvl w:val="0"/>
                <w:numId w:val="11"/>
              </w:numPr>
              <w:rPr>
                <w:lang w:val="cs-CZ"/>
              </w:rPr>
            </w:pPr>
            <w:r>
              <w:rPr>
                <w:lang w:val="cs-CZ"/>
              </w:rPr>
              <w:t>Analýza možností pro podporu výstavby v nezpevněné ploše podél liniových staveb</w:t>
            </w:r>
          </w:p>
        </w:tc>
      </w:tr>
      <w:tr w:rsidR="00A53A32" w:rsidRPr="007A0BA3" w14:paraId="2C2AE783" w14:textId="77777777" w:rsidTr="00B8485C">
        <w:tc>
          <w:tcPr>
            <w:tcW w:w="1264" w:type="pct"/>
          </w:tcPr>
          <w:p w14:paraId="05893B77" w14:textId="77777777" w:rsidR="00A53A32" w:rsidRDefault="00A53A32" w:rsidP="00A53A32">
            <w:pPr>
              <w:pStyle w:val="TableText"/>
              <w:rPr>
                <w:lang w:val="cs-CZ"/>
              </w:rPr>
            </w:pPr>
            <w:r>
              <w:rPr>
                <w:lang w:val="cs-CZ"/>
              </w:rPr>
              <w:t xml:space="preserve">Gesční oddělení </w:t>
            </w:r>
          </w:p>
        </w:tc>
        <w:tc>
          <w:tcPr>
            <w:tcW w:w="3736" w:type="pct"/>
          </w:tcPr>
          <w:p w14:paraId="7CBAFA8D" w14:textId="38538B44" w:rsidR="00A53A32" w:rsidRPr="00B76794" w:rsidRDefault="00A53A32" w:rsidP="00A53A32">
            <w:pPr>
              <w:pStyle w:val="TableText"/>
              <w:rPr>
                <w:highlight w:val="yellow"/>
                <w:lang w:val="cs-CZ"/>
              </w:rPr>
            </w:pPr>
            <w:r w:rsidRPr="00CB3A2B">
              <w:rPr>
                <w:i/>
                <w:iCs/>
                <w:highlight w:val="yellow"/>
                <w:lang w:val="cs-CZ"/>
              </w:rPr>
              <w:t>KSÚS</w:t>
            </w:r>
          </w:p>
        </w:tc>
      </w:tr>
      <w:tr w:rsidR="00A53A32" w:rsidRPr="007A0BA3" w14:paraId="73A2547D" w14:textId="77777777" w:rsidTr="00B8485C">
        <w:tc>
          <w:tcPr>
            <w:tcW w:w="1264" w:type="pct"/>
          </w:tcPr>
          <w:p w14:paraId="050062D6" w14:textId="77777777" w:rsidR="00A53A32" w:rsidRDefault="00A53A32" w:rsidP="00A53A32">
            <w:pPr>
              <w:pStyle w:val="TableText"/>
              <w:rPr>
                <w:lang w:val="cs-CZ"/>
              </w:rPr>
            </w:pPr>
            <w:r>
              <w:rPr>
                <w:lang w:val="cs-CZ"/>
              </w:rPr>
              <w:t>Partneři projektu</w:t>
            </w:r>
          </w:p>
        </w:tc>
        <w:tc>
          <w:tcPr>
            <w:tcW w:w="3736" w:type="pct"/>
          </w:tcPr>
          <w:p w14:paraId="7ADC61D6" w14:textId="56FBA07F" w:rsidR="00A53A32" w:rsidRPr="00B76794" w:rsidRDefault="00A53A32" w:rsidP="00A53A32">
            <w:pPr>
              <w:pStyle w:val="TableText"/>
              <w:rPr>
                <w:highlight w:val="yellow"/>
                <w:lang w:val="cs-CZ"/>
              </w:rPr>
            </w:pPr>
            <w:r w:rsidRPr="00CB3A2B">
              <w:rPr>
                <w:i/>
                <w:iCs/>
                <w:highlight w:val="yellow"/>
                <w:lang w:val="cs-CZ"/>
              </w:rPr>
              <w:t>Určí KSÚS</w:t>
            </w:r>
          </w:p>
        </w:tc>
      </w:tr>
      <w:tr w:rsidR="00C671E9" w:rsidRPr="007A0BA3" w14:paraId="31D44F18" w14:textId="77777777" w:rsidTr="00B8485C">
        <w:tc>
          <w:tcPr>
            <w:tcW w:w="1264" w:type="pct"/>
          </w:tcPr>
          <w:p w14:paraId="35902217" w14:textId="77777777" w:rsidR="00C671E9" w:rsidRDefault="00C671E9" w:rsidP="00B8485C">
            <w:pPr>
              <w:pStyle w:val="TableText"/>
              <w:rPr>
                <w:lang w:val="cs-CZ"/>
              </w:rPr>
            </w:pPr>
            <w:r>
              <w:rPr>
                <w:lang w:val="cs-CZ"/>
              </w:rPr>
              <w:t>Indikátor</w:t>
            </w:r>
          </w:p>
        </w:tc>
        <w:tc>
          <w:tcPr>
            <w:tcW w:w="3736" w:type="pct"/>
          </w:tcPr>
          <w:p w14:paraId="79B08D0F" w14:textId="77777777" w:rsidR="00461A89" w:rsidRDefault="00461A89" w:rsidP="000F5F99">
            <w:pPr>
              <w:pStyle w:val="TableText"/>
              <w:numPr>
                <w:ilvl w:val="0"/>
                <w:numId w:val="17"/>
              </w:numPr>
              <w:ind w:left="397"/>
              <w:rPr>
                <w:lang w:val="cs-CZ"/>
              </w:rPr>
            </w:pPr>
            <w:r>
              <w:rPr>
                <w:lang w:val="cs-CZ"/>
              </w:rPr>
              <w:t>Vznik metodiky</w:t>
            </w:r>
            <w:r w:rsidR="002E00C0">
              <w:rPr>
                <w:lang w:val="cs-CZ"/>
              </w:rPr>
              <w:t xml:space="preserve"> dle zadání</w:t>
            </w:r>
          </w:p>
          <w:p w14:paraId="700E2649" w14:textId="77777777" w:rsidR="002E00C0" w:rsidRDefault="002E00C0" w:rsidP="000F5F99">
            <w:pPr>
              <w:pStyle w:val="TableText"/>
              <w:numPr>
                <w:ilvl w:val="0"/>
                <w:numId w:val="17"/>
              </w:numPr>
              <w:ind w:left="397"/>
              <w:rPr>
                <w:lang w:val="cs-CZ"/>
              </w:rPr>
            </w:pPr>
            <w:r>
              <w:rPr>
                <w:lang w:val="cs-CZ"/>
              </w:rPr>
              <w:t>Vznik analýzy dle zadání</w:t>
            </w:r>
          </w:p>
          <w:p w14:paraId="7578AEBC" w14:textId="1EC17660" w:rsidR="00C671E9" w:rsidRDefault="00BC503B" w:rsidP="000F5F99">
            <w:pPr>
              <w:pStyle w:val="TableText"/>
              <w:numPr>
                <w:ilvl w:val="0"/>
                <w:numId w:val="17"/>
              </w:numPr>
              <w:ind w:left="397"/>
              <w:rPr>
                <w:lang w:val="cs-CZ"/>
              </w:rPr>
            </w:pPr>
            <w:r>
              <w:rPr>
                <w:lang w:val="cs-CZ"/>
              </w:rPr>
              <w:t>Počet r</w:t>
            </w:r>
            <w:r w:rsidR="00FA0BE7">
              <w:rPr>
                <w:lang w:val="cs-CZ"/>
              </w:rPr>
              <w:t>eali</w:t>
            </w:r>
            <w:r>
              <w:rPr>
                <w:lang w:val="cs-CZ"/>
              </w:rPr>
              <w:t>zov</w:t>
            </w:r>
            <w:r w:rsidR="00AA1C1B">
              <w:rPr>
                <w:lang w:val="cs-CZ"/>
              </w:rPr>
              <w:t>aných</w:t>
            </w:r>
            <w:r w:rsidR="00FA0BE7">
              <w:rPr>
                <w:lang w:val="cs-CZ"/>
              </w:rPr>
              <w:t xml:space="preserve"> staveb v nezpevněných plochách podél liniových staveb</w:t>
            </w:r>
          </w:p>
        </w:tc>
      </w:tr>
      <w:tr w:rsidR="00A53A32" w:rsidRPr="007A0BA3" w14:paraId="15920396" w14:textId="77777777" w:rsidTr="00B8485C">
        <w:tc>
          <w:tcPr>
            <w:tcW w:w="1264" w:type="pct"/>
          </w:tcPr>
          <w:p w14:paraId="38EB1BAB" w14:textId="77777777" w:rsidR="00A53A32" w:rsidRDefault="00A53A32" w:rsidP="00A53A32">
            <w:pPr>
              <w:pStyle w:val="TableText"/>
              <w:rPr>
                <w:lang w:val="cs-CZ"/>
              </w:rPr>
            </w:pPr>
            <w:r>
              <w:rPr>
                <w:lang w:val="cs-CZ"/>
              </w:rPr>
              <w:t>Časový rámec</w:t>
            </w:r>
          </w:p>
        </w:tc>
        <w:tc>
          <w:tcPr>
            <w:tcW w:w="3736" w:type="pct"/>
          </w:tcPr>
          <w:p w14:paraId="2E9141B2" w14:textId="1B50AE52" w:rsidR="00A53A32" w:rsidRDefault="00A53A32" w:rsidP="00A53A32">
            <w:pPr>
              <w:pStyle w:val="TableText"/>
              <w:rPr>
                <w:lang w:val="cs-CZ"/>
              </w:rPr>
            </w:pPr>
            <w:r w:rsidRPr="00697F10">
              <w:rPr>
                <w:i/>
                <w:iCs/>
                <w:highlight w:val="yellow"/>
                <w:lang w:val="cs-CZ"/>
              </w:rPr>
              <w:t>Určí KSÚS</w:t>
            </w:r>
          </w:p>
        </w:tc>
      </w:tr>
      <w:tr w:rsidR="00A53A32" w:rsidRPr="007A0BA3" w14:paraId="401A3EBE" w14:textId="77777777" w:rsidTr="00B8485C">
        <w:tc>
          <w:tcPr>
            <w:tcW w:w="1264" w:type="pct"/>
          </w:tcPr>
          <w:p w14:paraId="1DA054A1" w14:textId="77777777" w:rsidR="00A53A32" w:rsidRDefault="00A53A32" w:rsidP="00A53A32">
            <w:pPr>
              <w:pStyle w:val="TableText"/>
              <w:rPr>
                <w:lang w:val="cs-CZ"/>
              </w:rPr>
            </w:pPr>
            <w:r>
              <w:rPr>
                <w:lang w:val="cs-CZ"/>
              </w:rPr>
              <w:t>Zdroje financování</w:t>
            </w:r>
          </w:p>
        </w:tc>
        <w:tc>
          <w:tcPr>
            <w:tcW w:w="3736" w:type="pct"/>
          </w:tcPr>
          <w:p w14:paraId="2ADB74BD" w14:textId="7FC66F82" w:rsidR="00A53A32" w:rsidRDefault="00A53A32" w:rsidP="00A53A32">
            <w:pPr>
              <w:pStyle w:val="TableText"/>
              <w:rPr>
                <w:lang w:val="cs-CZ"/>
              </w:rPr>
            </w:pPr>
            <w:r w:rsidRPr="00697F10">
              <w:rPr>
                <w:i/>
                <w:iCs/>
                <w:highlight w:val="yellow"/>
                <w:lang w:val="cs-CZ"/>
              </w:rPr>
              <w:t>Určí KSÚS</w:t>
            </w:r>
          </w:p>
        </w:tc>
      </w:tr>
      <w:tr w:rsidR="00C671E9" w:rsidRPr="007A0BA3" w14:paraId="716E8E0B" w14:textId="77777777" w:rsidTr="00B8485C">
        <w:tc>
          <w:tcPr>
            <w:tcW w:w="1264" w:type="pct"/>
          </w:tcPr>
          <w:p w14:paraId="49E5CED2" w14:textId="77777777" w:rsidR="00C671E9" w:rsidRDefault="00C671E9" w:rsidP="00B8485C">
            <w:pPr>
              <w:pStyle w:val="TableText"/>
              <w:rPr>
                <w:lang w:val="cs-CZ"/>
              </w:rPr>
            </w:pPr>
            <w:r>
              <w:rPr>
                <w:lang w:val="cs-CZ"/>
              </w:rPr>
              <w:t>Návaznost na vyšší cíle</w:t>
            </w:r>
          </w:p>
        </w:tc>
        <w:tc>
          <w:tcPr>
            <w:tcW w:w="3736" w:type="pct"/>
          </w:tcPr>
          <w:p w14:paraId="103C394A" w14:textId="71AAB431" w:rsidR="00C671E9" w:rsidRDefault="00F45A10" w:rsidP="00B8485C">
            <w:pPr>
              <w:pStyle w:val="TableText"/>
              <w:rPr>
                <w:lang w:val="cs-CZ"/>
              </w:rPr>
            </w:pPr>
            <w:r>
              <w:rPr>
                <w:lang w:val="cs-CZ"/>
              </w:rPr>
              <w:t xml:space="preserve">Podpora a akcelerace výstavby sítí elektronických komunikací díky </w:t>
            </w:r>
            <w:r w:rsidR="009021FD">
              <w:rPr>
                <w:lang w:val="cs-CZ"/>
              </w:rPr>
              <w:t>značné úspoře nákladů na výstavbu</w:t>
            </w:r>
          </w:p>
        </w:tc>
      </w:tr>
    </w:tbl>
    <w:p w14:paraId="3B33817D" w14:textId="77777777" w:rsidR="00C671E9" w:rsidRPr="007A0BA3" w:rsidRDefault="00C671E9" w:rsidP="004A1D14"/>
    <w:p w14:paraId="28F92022" w14:textId="2270DD18" w:rsidR="0063716E" w:rsidRPr="007A0BA3" w:rsidRDefault="00F8627A" w:rsidP="0063716E">
      <w:pPr>
        <w:pStyle w:val="Nadpis1"/>
        <w:framePr w:wrap="around"/>
      </w:pPr>
      <w:bookmarkStart w:id="11" w:name="_Toc70514177"/>
      <w:bookmarkEnd w:id="4"/>
      <w:r>
        <w:lastRenderedPageBreak/>
        <w:t>Okruh</w:t>
      </w:r>
      <w:r w:rsidR="0063716E">
        <w:t xml:space="preserve"> 2: </w:t>
      </w:r>
      <w:r w:rsidR="004A1D14">
        <w:t>Podpora dostupnosti infrastruktury</w:t>
      </w:r>
      <w:bookmarkEnd w:id="11"/>
    </w:p>
    <w:p w14:paraId="785274F7" w14:textId="0595F6B1" w:rsidR="0063716E" w:rsidRPr="007A0BA3" w:rsidRDefault="0063716E" w:rsidP="0063716E">
      <w:pPr>
        <w:pStyle w:val="Nadpis2"/>
      </w:pPr>
      <w:bookmarkStart w:id="12" w:name="_Toc70514178"/>
      <w:r>
        <w:t>Popis</w:t>
      </w:r>
      <w:bookmarkEnd w:id="12"/>
    </w:p>
    <w:p w14:paraId="400ED451" w14:textId="27417E6A" w:rsidR="0027522F" w:rsidRDefault="006967E7" w:rsidP="00365092">
      <w:pPr>
        <w:pStyle w:val="Zkladntext"/>
      </w:pPr>
      <w:r>
        <w:t xml:space="preserve">V případě, kdy </w:t>
      </w:r>
      <w:r w:rsidR="007C1AE8">
        <w:t xml:space="preserve">lze očekávat vyšší </w:t>
      </w:r>
      <w:r w:rsidR="00B7175C">
        <w:t xml:space="preserve">míru </w:t>
      </w:r>
      <w:r w:rsidR="007C1AE8">
        <w:t>selhání trhu a navržená řešení zmí</w:t>
      </w:r>
      <w:r>
        <w:t>něná v okruhu č. 1</w:t>
      </w:r>
      <w:r w:rsidR="007C1AE8">
        <w:t xml:space="preserve"> nebudou dostatečně efektivní</w:t>
      </w:r>
      <w:r>
        <w:t xml:space="preserve">, bude potřeba výstavbu infrastruktury podpořit i </w:t>
      </w:r>
      <w:r w:rsidR="00E5028A">
        <w:t>dalšími</w:t>
      </w:r>
      <w:r>
        <w:t xml:space="preserve"> </w:t>
      </w:r>
      <w:r w:rsidR="00E5028A">
        <w:t>způsoby</w:t>
      </w:r>
      <w:r w:rsidR="004A48C6">
        <w:t xml:space="preserve">. Jednou z možných cest je poskytnutí </w:t>
      </w:r>
      <w:r w:rsidR="007B3E54">
        <w:t>podpory</w:t>
      </w:r>
      <w:r w:rsidR="004A48C6">
        <w:t xml:space="preserve"> </w:t>
      </w:r>
      <w:r w:rsidR="00BC5C87">
        <w:t xml:space="preserve">subjektu, který </w:t>
      </w:r>
      <w:r w:rsidR="009C5C36">
        <w:t>výstavbu sítě</w:t>
      </w:r>
      <w:r w:rsidR="00305246">
        <w:t xml:space="preserve"> elektronických komunikací</w:t>
      </w:r>
      <w:r w:rsidR="009C5C36">
        <w:t xml:space="preserve"> plánoval, ale rentabilita celého projektu pro něj nebyla dostatečná. Tímto způsobem však stále nebude možné podpořit výstavbu na celém území </w:t>
      </w:r>
      <w:r w:rsidR="00DF4741">
        <w:t>Č</w:t>
      </w:r>
      <w:r w:rsidR="003455E0">
        <w:t xml:space="preserve">eské republiky. V některých případech jsou obce nebo samotná sídla příliš vzdálená a investiční náklady by byly příliš vysoké i s dotací. V takovém případě je pravděpodobné, že </w:t>
      </w:r>
      <w:r w:rsidR="006E252A">
        <w:t xml:space="preserve">do výstavby infrastruktury zainvestuje </w:t>
      </w:r>
      <w:r w:rsidR="00DF4741">
        <w:t xml:space="preserve">například </w:t>
      </w:r>
      <w:r w:rsidR="006E252A">
        <w:t>samotný kraj (tento bod je více rozebrán v</w:t>
      </w:r>
      <w:r w:rsidR="00563E30">
        <w:t> </w:t>
      </w:r>
      <w:r w:rsidR="006E252A">
        <w:t>další</w:t>
      </w:r>
      <w:r w:rsidR="00563E30">
        <w:t>m okruhu</w:t>
      </w:r>
      <w:r w:rsidR="006E252A">
        <w:t>).</w:t>
      </w:r>
    </w:p>
    <w:p w14:paraId="1C693A55" w14:textId="474B1906" w:rsidR="00A17A61" w:rsidRDefault="00DD1C6A" w:rsidP="00365092">
      <w:pPr>
        <w:pStyle w:val="Zkladntext"/>
      </w:pPr>
      <w:r>
        <w:t xml:space="preserve">Pro </w:t>
      </w:r>
      <w:r w:rsidR="00DF4741">
        <w:t>možnost vizualizace</w:t>
      </w:r>
      <w:r>
        <w:t xml:space="preserve"> příkladu </w:t>
      </w:r>
      <w:r w:rsidR="00DF4741">
        <w:t>lze</w:t>
      </w:r>
      <w:r>
        <w:t xml:space="preserve"> obce rozdělit na 3 skupiny (viz obrázek níže), které </w:t>
      </w:r>
      <w:r w:rsidR="00DF4741">
        <w:t>se budou</w:t>
      </w:r>
      <w:r w:rsidR="00CB544B">
        <w:t xml:space="preserve"> </w:t>
      </w:r>
      <w:r w:rsidR="00CB544B">
        <w:tab/>
      </w:r>
      <w:r>
        <w:t xml:space="preserve"> rozlišovat dle rentabil</w:t>
      </w:r>
      <w:r w:rsidR="009306F2">
        <w:t>ity</w:t>
      </w:r>
      <w:r>
        <w:t xml:space="preserve"> </w:t>
      </w:r>
      <w:r w:rsidR="00712009">
        <w:t>výstavby</w:t>
      </w:r>
      <w:r w:rsidR="00A17A61">
        <w:t>:</w:t>
      </w:r>
    </w:p>
    <w:p w14:paraId="03F3A716" w14:textId="0C63D00E" w:rsidR="006E252A" w:rsidRDefault="00712009" w:rsidP="000F5F99">
      <w:pPr>
        <w:pStyle w:val="Zkladntext"/>
        <w:numPr>
          <w:ilvl w:val="0"/>
          <w:numId w:val="13"/>
        </w:numPr>
      </w:pPr>
      <w:r>
        <w:t xml:space="preserve">První skupina obcí bude v kategorii, kdy bude výstavba </w:t>
      </w:r>
      <w:r w:rsidR="00A27B19">
        <w:t xml:space="preserve">sítí </w:t>
      </w:r>
      <w:r>
        <w:t xml:space="preserve">elektronických </w:t>
      </w:r>
      <w:r w:rsidR="00A27B19">
        <w:t>komunikací</w:t>
      </w:r>
      <w:r>
        <w:t xml:space="preserve"> </w:t>
      </w:r>
      <w:r w:rsidR="00A17A61">
        <w:t xml:space="preserve">pro soukromý subjekt </w:t>
      </w:r>
      <w:r>
        <w:t>dostatečně ren</w:t>
      </w:r>
      <w:r w:rsidR="00A17A61">
        <w:t xml:space="preserve">tabilní i bez poskytnuté dotace a </w:t>
      </w:r>
      <w:r w:rsidR="00DA02FC">
        <w:t>jedinou pomoc budou představovat opatření zmíněná v prvním okruhu (databáze investičních záměrů liniových staveb, databáze existující telekomunikační i netelekomunikační infrastruktury, novela legislativy</w:t>
      </w:r>
      <w:r w:rsidR="000D6B56">
        <w:t>, zákonná povinnost začlenit prvky</w:t>
      </w:r>
      <w:r w:rsidR="00E50A8F">
        <w:t xml:space="preserve"> sítí</w:t>
      </w:r>
      <w:r w:rsidR="000D6B56">
        <w:t xml:space="preserve"> </w:t>
      </w:r>
      <w:r w:rsidR="00AB79A1">
        <w:t>elektronických komunikací do nových staveb a renovací liniových staveb)</w:t>
      </w:r>
      <w:r w:rsidR="00E046A9">
        <w:t>.</w:t>
      </w:r>
    </w:p>
    <w:p w14:paraId="5375FB53" w14:textId="4B36CF45" w:rsidR="00AB79A1" w:rsidRDefault="00AB79A1" w:rsidP="000F5F99">
      <w:pPr>
        <w:pStyle w:val="Zkladntext"/>
        <w:numPr>
          <w:ilvl w:val="0"/>
          <w:numId w:val="13"/>
        </w:numPr>
      </w:pPr>
      <w:r>
        <w:t xml:space="preserve">Druhá skupina obcí </w:t>
      </w:r>
      <w:r w:rsidR="00FA1559">
        <w:t xml:space="preserve">je v kategorii, kdy bude </w:t>
      </w:r>
      <w:r w:rsidR="00E50A8F">
        <w:t>nutné</w:t>
      </w:r>
      <w:r w:rsidR="00FA1559">
        <w:t xml:space="preserve"> poskytn</w:t>
      </w:r>
      <w:r w:rsidR="00E50A8F">
        <w:t>out</w:t>
      </w:r>
      <w:r w:rsidR="00FA1559">
        <w:t xml:space="preserve"> dotac</w:t>
      </w:r>
      <w:r w:rsidR="00E50A8F">
        <w:t>i</w:t>
      </w:r>
      <w:r w:rsidR="00560E85">
        <w:t xml:space="preserve">, aby </w:t>
      </w:r>
      <w:r w:rsidR="00867D97">
        <w:t>byl projekt pro soukromého investora</w:t>
      </w:r>
      <w:r w:rsidR="006E5BC4">
        <w:t xml:space="preserve"> dostatečně rentabilní</w:t>
      </w:r>
      <w:r w:rsidR="008A36E7">
        <w:t xml:space="preserve"> a aby ho tak vůbec realizoval. Jde hlavně o snížení celkových nákladů na výstavbu</w:t>
      </w:r>
      <w:r w:rsidR="001946F1">
        <w:t xml:space="preserve"> v částech republiky, kde jsou obc</w:t>
      </w:r>
      <w:r w:rsidR="003F3B30">
        <w:t>e</w:t>
      </w:r>
      <w:r w:rsidR="001946F1">
        <w:t xml:space="preserve"> již moc daleko od existující infrastruktury, nebo jsou sídla v obci příliš rozptýlená od sebe</w:t>
      </w:r>
      <w:r w:rsidR="00E20244">
        <w:t xml:space="preserve">. Jde tedy buď o dotaci na výstavbu nebo naopak o </w:t>
      </w:r>
      <w:r w:rsidR="00A27647">
        <w:t xml:space="preserve">výrazné snížení až </w:t>
      </w:r>
      <w:r w:rsidR="00E20244">
        <w:t xml:space="preserve">odpuštění </w:t>
      </w:r>
      <w:r w:rsidR="00A27647">
        <w:t>náhrad služebnosti</w:t>
      </w:r>
      <w:r w:rsidR="00E046A9">
        <w:t>.</w:t>
      </w:r>
    </w:p>
    <w:p w14:paraId="2E652810" w14:textId="5901D114" w:rsidR="001946F1" w:rsidRDefault="00B147D5" w:rsidP="000F5F99">
      <w:pPr>
        <w:pStyle w:val="Zkladntext"/>
        <w:numPr>
          <w:ilvl w:val="0"/>
          <w:numId w:val="13"/>
        </w:numPr>
      </w:pPr>
      <w:r>
        <w:rPr>
          <w:noProof/>
        </w:rPr>
        <w:drawing>
          <wp:anchor distT="0" distB="0" distL="114300" distR="114300" simplePos="0" relativeHeight="251658242" behindDoc="0" locked="0" layoutInCell="1" allowOverlap="1" wp14:anchorId="4FE19022" wp14:editId="63850DB0">
            <wp:simplePos x="0" y="0"/>
            <wp:positionH relativeFrom="margin">
              <wp:posOffset>583565</wp:posOffset>
            </wp:positionH>
            <wp:positionV relativeFrom="margin">
              <wp:align>bottom</wp:align>
            </wp:positionV>
            <wp:extent cx="4841240" cy="27432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8"/>
                    <a:stretch>
                      <a:fillRect/>
                    </a:stretch>
                  </pic:blipFill>
                  <pic:spPr>
                    <a:xfrm>
                      <a:off x="0" y="0"/>
                      <a:ext cx="4841240" cy="2743200"/>
                    </a:xfrm>
                    <a:prstGeom prst="rect">
                      <a:avLst/>
                    </a:prstGeom>
                  </pic:spPr>
                </pic:pic>
              </a:graphicData>
            </a:graphic>
          </wp:anchor>
        </w:drawing>
      </w:r>
      <w:r w:rsidR="00E77FF4">
        <w:t xml:space="preserve">Třetí skupina obcí je v kategorii, kterou by musel obsloužit samotný kraj, protože </w:t>
      </w:r>
      <w:r w:rsidR="0038480F">
        <w:t xml:space="preserve">pro soukromého investora by takový projekt nebyl rentabilní ani s poskytnutou </w:t>
      </w:r>
      <w:r w:rsidR="00B2508C">
        <w:t>podporou</w:t>
      </w:r>
      <w:r w:rsidR="0038480F">
        <w:t>.</w:t>
      </w:r>
    </w:p>
    <w:p w14:paraId="7B11F7C5" w14:textId="145AE01E" w:rsidR="0087369C" w:rsidRDefault="0087369C" w:rsidP="006D2A71">
      <w:pPr>
        <w:pStyle w:val="Zkladntext"/>
        <w:jc w:val="center"/>
      </w:pPr>
    </w:p>
    <w:p w14:paraId="433FA4E4" w14:textId="2122B11A" w:rsidR="009C5C36" w:rsidRDefault="0002750C" w:rsidP="00365092">
      <w:pPr>
        <w:pStyle w:val="Zkladntext"/>
      </w:pPr>
      <w:r>
        <w:t xml:space="preserve">Rizikem tohoto zákroku je ovšem také možné </w:t>
      </w:r>
      <w:r w:rsidR="00D052A2">
        <w:t>narušení</w:t>
      </w:r>
      <w:r>
        <w:t xml:space="preserve"> trhu a </w:t>
      </w:r>
      <w:r w:rsidR="00D052A2">
        <w:t>stejně jako ve smyslu</w:t>
      </w:r>
      <w:r w:rsidR="0087369C">
        <w:t xml:space="preserve"> poskytnuté dotac</w:t>
      </w:r>
      <w:r w:rsidR="00D052A2">
        <w:t>e</w:t>
      </w:r>
      <w:r w:rsidR="0087369C">
        <w:t xml:space="preserve"> nebo jiné podpoře bude také třeba, aby se investor zavázal splňovat určité podmínky výměn</w:t>
      </w:r>
      <w:r w:rsidR="00B6771B">
        <w:t>ou</w:t>
      </w:r>
      <w:r w:rsidR="0087369C">
        <w:t xml:space="preserve"> za přijetí dotace</w:t>
      </w:r>
      <w:r w:rsidR="006E58E4">
        <w:t>. Typicky jde o následující:</w:t>
      </w:r>
    </w:p>
    <w:p w14:paraId="56343DD8" w14:textId="772E3E91" w:rsidR="006E58E4" w:rsidRDefault="006527AC" w:rsidP="000F5F99">
      <w:pPr>
        <w:pStyle w:val="Zkladntext"/>
        <w:numPr>
          <w:ilvl w:val="0"/>
          <w:numId w:val="11"/>
        </w:numPr>
        <w:ind w:left="357" w:hanging="357"/>
        <w:contextualSpacing/>
      </w:pPr>
      <w:r>
        <w:t>Dostatečná kapacita</w:t>
      </w:r>
      <w:r w:rsidR="00C27298">
        <w:rPr>
          <w:rStyle w:val="Znakapoznpodarou"/>
        </w:rPr>
        <w:footnoteReference w:id="5"/>
      </w:r>
      <w:r w:rsidR="007620BD">
        <w:t>,</w:t>
      </w:r>
    </w:p>
    <w:p w14:paraId="61A0BDC4" w14:textId="3259A586" w:rsidR="006527AC" w:rsidRDefault="00096FA0" w:rsidP="000F5F99">
      <w:pPr>
        <w:pStyle w:val="Zkladntext"/>
        <w:numPr>
          <w:ilvl w:val="0"/>
          <w:numId w:val="11"/>
        </w:numPr>
        <w:ind w:left="357" w:hanging="357"/>
        <w:contextualSpacing/>
      </w:pPr>
      <w:r>
        <w:t>Velkoobchodní nabídka</w:t>
      </w:r>
      <w:r w:rsidR="007620BD">
        <w:t>.</w:t>
      </w:r>
    </w:p>
    <w:p w14:paraId="342FDF38" w14:textId="7BBFDEB0" w:rsidR="004553C3" w:rsidRDefault="004553C3" w:rsidP="004553C3">
      <w:pPr>
        <w:pStyle w:val="Zkladntext"/>
        <w:contextualSpacing/>
      </w:pPr>
    </w:p>
    <w:p w14:paraId="327B8525" w14:textId="638ACD38" w:rsidR="008F43BF" w:rsidRDefault="004553C3" w:rsidP="008F43BF">
      <w:r>
        <w:t xml:space="preserve">Nedílným aspektem takové výstavby by mělo být zajištění pravidel, tedy omezujících podmínek pro výstavbu tak, aby bylo zajištěno jednak využití adekvátní technologie, </w:t>
      </w:r>
      <w:r w:rsidR="008F43BF">
        <w:t xml:space="preserve">prioritizace investic (minimální počet připojených subjektů). </w:t>
      </w:r>
    </w:p>
    <w:p w14:paraId="377AC2A9" w14:textId="44746DCC" w:rsidR="008F43BF" w:rsidRDefault="008F43BF" w:rsidP="008F43BF">
      <w:r>
        <w:t>Samotný rozvoj sítí elektronických komunikací má přímý vliv na rozvoj obce a</w:t>
      </w:r>
      <w:r w:rsidR="00275446">
        <w:t xml:space="preserve"> digitální konkurence schopnosti. Právě přítomnost kvalitních sítí elektronických komunikací </w:t>
      </w:r>
      <w:r w:rsidR="001C6D30">
        <w:t xml:space="preserve">napomůže vzniku a růstu potenciálu obcí ve Středočeském kraji tak, aby toto místo bylo atraktivní pro jeho občany a </w:t>
      </w:r>
      <w:r w:rsidR="005555C2">
        <w:t xml:space="preserve">mimo jiné zamezilo stěhování občanů do větších měst (či hlavního města). </w:t>
      </w:r>
      <w:r w:rsidR="00A27BD1">
        <w:t xml:space="preserve">Nepřímo tak dojde také k zvýšení bezpečnosti jak ve smyslu </w:t>
      </w:r>
      <w:r w:rsidR="006B0318">
        <w:t>služeb PPDR, komunikace složek IZS a nebo například možnosti připojení mobilních operátorů k vysoké kapacitě</w:t>
      </w:r>
      <w:r w:rsidR="007D1685">
        <w:t xml:space="preserve"> přenosové sítě a zajištění kvalitních mobilních služeb pro občany.</w:t>
      </w:r>
    </w:p>
    <w:p w14:paraId="62EE0120" w14:textId="675C997F" w:rsidR="006E58E4" w:rsidRPr="00F72413" w:rsidRDefault="00646A1E" w:rsidP="00B147D5">
      <w:pPr>
        <w:rPr>
          <w:b/>
          <w:bCs/>
        </w:rPr>
      </w:pPr>
      <w:r w:rsidRPr="00F72413">
        <w:rPr>
          <w:b/>
          <w:bCs/>
        </w:rPr>
        <w:t xml:space="preserve">Základním krokem je </w:t>
      </w:r>
      <w:r w:rsidR="00DF0D9A" w:rsidRPr="00F72413">
        <w:rPr>
          <w:b/>
          <w:bCs/>
        </w:rPr>
        <w:t xml:space="preserve">na základě Sběru dat Českého telekomunikačního úřadu stanovit obce </w:t>
      </w:r>
      <w:r w:rsidR="00F72413" w:rsidRPr="00F72413">
        <w:rPr>
          <w:b/>
          <w:bCs/>
        </w:rPr>
        <w:t>postižené</w:t>
      </w:r>
      <w:r w:rsidR="00DF0D9A" w:rsidRPr="00F72413">
        <w:rPr>
          <w:b/>
          <w:bCs/>
        </w:rPr>
        <w:t xml:space="preserve"> tržním selháním a ty dále kvantifikovat do skupin podle možného způsobu podpory (přímá/</w:t>
      </w:r>
      <w:r w:rsidR="00F72413" w:rsidRPr="00F72413">
        <w:rPr>
          <w:b/>
          <w:bCs/>
        </w:rPr>
        <w:t>nepřímá</w:t>
      </w:r>
      <w:r w:rsidR="00DF0D9A" w:rsidRPr="00F72413">
        <w:rPr>
          <w:b/>
          <w:bCs/>
        </w:rPr>
        <w:t xml:space="preserve"> forma podpory). Na základě této segmentace lze provézt základní kvantifikaci investiční mezery a </w:t>
      </w:r>
      <w:r w:rsidR="00F72413" w:rsidRPr="00F72413">
        <w:rPr>
          <w:b/>
          <w:bCs/>
        </w:rPr>
        <w:t>modelovat případný dopad zapojení navrhovaných řešení v této a další kapitole.</w:t>
      </w:r>
    </w:p>
    <w:p w14:paraId="4CE130FD" w14:textId="166CB3F8" w:rsidR="0063716E" w:rsidRDefault="00F8627A" w:rsidP="0063716E">
      <w:pPr>
        <w:pStyle w:val="Nadpis2"/>
      </w:pPr>
      <w:bookmarkStart w:id="13" w:name="_Toc70514179"/>
      <w:r>
        <w:t xml:space="preserve">Tematické </w:t>
      </w:r>
      <w:r w:rsidR="0002114B">
        <w:t>části</w:t>
      </w:r>
      <w:bookmarkEnd w:id="13"/>
    </w:p>
    <w:p w14:paraId="761CFA57" w14:textId="459D2EEE" w:rsidR="004A1D14" w:rsidRPr="007A0BA3" w:rsidRDefault="0002114B" w:rsidP="004A1D14">
      <w:pPr>
        <w:pStyle w:val="Nadpis3"/>
      </w:pPr>
      <w:bookmarkStart w:id="14" w:name="_Toc70514180"/>
      <w:r>
        <w:t xml:space="preserve">Část </w:t>
      </w:r>
      <w:r w:rsidR="004A1D14">
        <w:t xml:space="preserve">2.1 – </w:t>
      </w:r>
      <w:r w:rsidR="004256EC">
        <w:t>Snížení překážek selhání trhu</w:t>
      </w:r>
      <w:bookmarkEnd w:id="14"/>
    </w:p>
    <w:p w14:paraId="09F73455" w14:textId="02E24901" w:rsidR="00192E4E" w:rsidRDefault="00E437A8" w:rsidP="00175C9A">
      <w:r>
        <w:t>Jak již bylo zmíněno výše, obce by se mohl</w:t>
      </w:r>
      <w:r w:rsidR="000557EE">
        <w:t>y</w:t>
      </w:r>
      <w:r>
        <w:t xml:space="preserve"> podle určité metodiky rozdělovat do konkrétních kategorií tak, aby </w:t>
      </w:r>
      <w:r w:rsidR="000557EE">
        <w:t>bylo možné rozlišit, které mají nárok na snížení nebo úplné odpouštění náhrad služebnosti.</w:t>
      </w:r>
      <w:r w:rsidR="00192E4E">
        <w:t xml:space="preserve"> Jedním z </w:t>
      </w:r>
      <w:r w:rsidR="00226980">
        <w:t>účelů</w:t>
      </w:r>
      <w:r w:rsidR="00192E4E">
        <w:t xml:space="preserve"> této metodiky</w:t>
      </w:r>
      <w:r w:rsidR="00057056">
        <w:t xml:space="preserve"> </w:t>
      </w:r>
      <w:r w:rsidR="00226980">
        <w:t xml:space="preserve">bude ošetřit riziko </w:t>
      </w:r>
      <w:r w:rsidR="00B52446">
        <w:t>pokřivení trhu tak, aby soukromí investoři nedostávali dotaci na již dostatečně rentabilní výstavbu.</w:t>
      </w:r>
    </w:p>
    <w:p w14:paraId="10B00AD9" w14:textId="5CF83E14" w:rsidR="0000277F" w:rsidRDefault="0000277F" w:rsidP="00175C9A">
      <w:r>
        <w:t>Metodika také konkrétně popíše, jaké povinnosti budou po investorovi požadovány v případě, že se budou podmínky na trhu ohýbat v jeho prospěch. Pokud mu tedy například</w:t>
      </w:r>
      <w:r w:rsidR="00715F10">
        <w:t xml:space="preserve"> bude poskytnuta</w:t>
      </w:r>
      <w:r w:rsidR="00990836">
        <w:t xml:space="preserve"> dotace nebo mu bude odpouštěna</w:t>
      </w:r>
      <w:r w:rsidR="00366066">
        <w:t xml:space="preserve"> služebnost, bude mít povinnosti poskytovat určitou kvalitu připojení a také povinnost vybudovat </w:t>
      </w:r>
      <w:r w:rsidR="00EF5E43">
        <w:t xml:space="preserve">širší </w:t>
      </w:r>
      <w:r w:rsidR="00EF5E43">
        <w:lastRenderedPageBreak/>
        <w:t xml:space="preserve">telekomunikační infrastrukturu, než byl jeho původní záměr, kterou bude dále muset pronajímat za </w:t>
      </w:r>
      <w:r w:rsidR="00913FF4">
        <w:t>velkoobchodní</w:t>
      </w:r>
      <w:r w:rsidR="00EF5E43">
        <w:t xml:space="preserve"> cenu ostatním subjektům, které by na daném území chtěly poskytovat své služby.</w:t>
      </w:r>
    </w:p>
    <w:p w14:paraId="1002B45F" w14:textId="4BBBDAD6" w:rsidR="00C010B4" w:rsidRDefault="00C010B4" w:rsidP="00175C9A">
      <w:r>
        <w:t>Další</w:t>
      </w:r>
      <w:r w:rsidR="005B3B78">
        <w:t xml:space="preserve"> oblastí, kterou by vytvořená metodika měla pokrýt, jsou </w:t>
      </w:r>
      <w:r>
        <w:t>extrémní případ</w:t>
      </w:r>
      <w:r w:rsidR="005B3B78">
        <w:t>y</w:t>
      </w:r>
      <w:r>
        <w:t xml:space="preserve">, kdy už výstavba nebude pro investora rentabilní ani s dotací, </w:t>
      </w:r>
      <w:r w:rsidR="005B3B78">
        <w:t xml:space="preserve">a investiční záměr převezme samotný kraj. </w:t>
      </w:r>
      <w:r w:rsidR="00D8361C">
        <w:t>Nelze očekávat, že kraj zajistí 100% pokrytí všech bílých míst na svém území</w:t>
      </w:r>
      <w:r w:rsidR="00EC25C8">
        <w:t xml:space="preserve">, ale metodika by měla určit, ve kterých případech by kraj měl investora zastoupit a </w:t>
      </w:r>
      <w:r w:rsidR="000C1AFF">
        <w:t xml:space="preserve">investovat do infrastruktury elektronických sítí tak, aby pokryl místa, která </w:t>
      </w:r>
      <w:r w:rsidR="007E1A77">
        <w:t>tuto službu potřebují nejvíce. Tento krok by však také měl jistá omezení, aby nedošlo k</w:t>
      </w:r>
      <w:r w:rsidR="004639A3">
        <w:t xml:space="preserve"> přílišnému </w:t>
      </w:r>
      <w:r w:rsidR="002F703D">
        <w:t>narušení</w:t>
      </w:r>
      <w:r w:rsidR="004639A3">
        <w:t xml:space="preserve"> tržních podmínek, o tomto </w:t>
      </w:r>
      <w:r w:rsidR="004639A3" w:rsidRPr="002023D3">
        <w:t xml:space="preserve">pojednává následující </w:t>
      </w:r>
      <w:r w:rsidR="0086666F" w:rsidRPr="002023D3">
        <w:t>okruh</w:t>
      </w:r>
      <w:r w:rsidR="004639A3" w:rsidRPr="002023D3">
        <w:t>.</w:t>
      </w:r>
    </w:p>
    <w:p w14:paraId="119EA5A0" w14:textId="59FFB19F" w:rsidR="002F703D" w:rsidRPr="00180DC0" w:rsidRDefault="006E58E4" w:rsidP="00175C9A">
      <w:pPr>
        <w:rPr>
          <w:b/>
        </w:rPr>
      </w:pPr>
      <w:r w:rsidRPr="002023D3">
        <w:rPr>
          <w:b/>
          <w:bCs/>
        </w:rPr>
        <w:t>Kraj na základě Sběru dat Českého telekomunikačního úřadu stanoví seznam obcí postižených tržním selháním. Projekty výstavby sítí elektronických komunikací obsluhující katastrální území takové obce mohou být podpořeny ze strany kraje snížením výše služebnosti až k nulové ceně</w:t>
      </w:r>
      <w:r w:rsidR="002023D3" w:rsidRPr="002023D3">
        <w:rPr>
          <w:b/>
          <w:bCs/>
        </w:rPr>
        <w:t xml:space="preserve"> (nepřímá forma podpory)</w:t>
      </w:r>
      <w:r w:rsidRPr="002023D3">
        <w:rPr>
          <w:b/>
          <w:bCs/>
        </w:rPr>
        <w:t xml:space="preserve">. </w:t>
      </w:r>
    </w:p>
    <w:p w14:paraId="3A538951" w14:textId="1B8AF423" w:rsidR="00F8627A" w:rsidRDefault="00F8627A" w:rsidP="00F8627A">
      <w:pPr>
        <w:pStyle w:val="Nadpis2"/>
      </w:pPr>
      <w:bookmarkStart w:id="15" w:name="_Toc70514181"/>
      <w:r>
        <w:t>Konkrétní úkoly</w:t>
      </w:r>
      <w:bookmarkEnd w:id="15"/>
    </w:p>
    <w:tbl>
      <w:tblPr>
        <w:tblStyle w:val="GTITableStyle1"/>
        <w:tblW w:w="5000" w:type="pct"/>
        <w:tblLook w:val="04A0" w:firstRow="1" w:lastRow="0" w:firstColumn="1" w:lastColumn="0" w:noHBand="0" w:noVBand="1"/>
      </w:tblPr>
      <w:tblGrid>
        <w:gridCol w:w="2551"/>
        <w:gridCol w:w="7541"/>
      </w:tblGrid>
      <w:tr w:rsidR="00A02E69" w:rsidRPr="007A0BA3" w14:paraId="3BE94830" w14:textId="77777777" w:rsidTr="00B8485C">
        <w:trPr>
          <w:cnfStyle w:val="100000000000" w:firstRow="1" w:lastRow="0" w:firstColumn="0" w:lastColumn="0" w:oddVBand="0" w:evenVBand="0" w:oddHBand="0" w:evenHBand="0" w:firstRowFirstColumn="0" w:firstRowLastColumn="0" w:lastRowFirstColumn="0" w:lastRowLastColumn="0"/>
        </w:trPr>
        <w:tc>
          <w:tcPr>
            <w:tcW w:w="1264" w:type="pct"/>
          </w:tcPr>
          <w:p w14:paraId="19A825B3" w14:textId="77777777" w:rsidR="00A02E69" w:rsidRPr="007A0BA3" w:rsidRDefault="00A02E69" w:rsidP="00B8485C">
            <w:pPr>
              <w:pStyle w:val="TableHeading"/>
              <w:rPr>
                <w:lang w:val="cs-CZ"/>
              </w:rPr>
            </w:pPr>
            <w:r>
              <w:rPr>
                <w:lang w:val="cs-CZ"/>
              </w:rPr>
              <w:t>Úkol</w:t>
            </w:r>
          </w:p>
        </w:tc>
        <w:tc>
          <w:tcPr>
            <w:tcW w:w="3736" w:type="pct"/>
          </w:tcPr>
          <w:p w14:paraId="62BB0630" w14:textId="5280CF1C" w:rsidR="00A02E69" w:rsidRPr="00B76794" w:rsidRDefault="00F833CE" w:rsidP="00B8485C">
            <w:pPr>
              <w:pStyle w:val="TableHeading"/>
              <w:rPr>
                <w:lang w:val="cs-CZ"/>
              </w:rPr>
            </w:pPr>
            <w:r w:rsidRPr="00B76794">
              <w:rPr>
                <w:lang w:val="cs-CZ"/>
              </w:rPr>
              <w:t>Tvorba manuálu ke snížení či zrušení náhrady za zřízení služebnosti/záboru</w:t>
            </w:r>
          </w:p>
        </w:tc>
      </w:tr>
      <w:tr w:rsidR="00A02E69" w:rsidRPr="007A0BA3" w14:paraId="50522A56" w14:textId="77777777" w:rsidTr="00B8485C">
        <w:tc>
          <w:tcPr>
            <w:tcW w:w="1264" w:type="pct"/>
          </w:tcPr>
          <w:p w14:paraId="7F8330BA" w14:textId="77777777" w:rsidR="00A02E69" w:rsidRDefault="00A02E69" w:rsidP="00B8485C">
            <w:pPr>
              <w:pStyle w:val="TableText"/>
              <w:rPr>
                <w:lang w:val="cs-CZ"/>
              </w:rPr>
            </w:pPr>
            <w:r>
              <w:rPr>
                <w:lang w:val="cs-CZ"/>
              </w:rPr>
              <w:t>Identifikátor</w:t>
            </w:r>
          </w:p>
        </w:tc>
        <w:tc>
          <w:tcPr>
            <w:tcW w:w="3736" w:type="pct"/>
          </w:tcPr>
          <w:p w14:paraId="66F140DC" w14:textId="09C3B966" w:rsidR="00A02E69" w:rsidRPr="007A0BA3" w:rsidRDefault="00A02E69" w:rsidP="00B8485C">
            <w:pPr>
              <w:pStyle w:val="TableText"/>
              <w:rPr>
                <w:lang w:val="cs-CZ"/>
              </w:rPr>
            </w:pPr>
            <w:r>
              <w:rPr>
                <w:lang w:val="cs-CZ"/>
              </w:rPr>
              <w:t>1.1.</w:t>
            </w:r>
            <w:r w:rsidR="0021467A">
              <w:rPr>
                <w:lang w:val="cs-CZ"/>
              </w:rPr>
              <w:t>5</w:t>
            </w:r>
          </w:p>
        </w:tc>
      </w:tr>
      <w:tr w:rsidR="00A02E69" w:rsidRPr="007A0BA3" w14:paraId="0727AEFF" w14:textId="77777777" w:rsidTr="00B8485C">
        <w:tc>
          <w:tcPr>
            <w:tcW w:w="1264" w:type="pct"/>
          </w:tcPr>
          <w:p w14:paraId="7B2F0D17" w14:textId="77777777" w:rsidR="00A02E69" w:rsidRPr="007A0BA3" w:rsidRDefault="00A02E69" w:rsidP="00B8485C">
            <w:pPr>
              <w:pStyle w:val="TableText"/>
              <w:rPr>
                <w:lang w:val="cs-CZ"/>
              </w:rPr>
            </w:pPr>
            <w:r>
              <w:rPr>
                <w:lang w:val="cs-CZ"/>
              </w:rPr>
              <w:t>Popis/účel</w:t>
            </w:r>
          </w:p>
        </w:tc>
        <w:tc>
          <w:tcPr>
            <w:tcW w:w="3736" w:type="pct"/>
          </w:tcPr>
          <w:p w14:paraId="5716221E" w14:textId="0C4CCC9A" w:rsidR="00A02E69" w:rsidRPr="007A0BA3" w:rsidRDefault="00184CCE" w:rsidP="00B8485C">
            <w:pPr>
              <w:pStyle w:val="TableText"/>
              <w:rPr>
                <w:lang w:val="cs-CZ"/>
              </w:rPr>
            </w:pPr>
            <w:r>
              <w:rPr>
                <w:lang w:val="cs-CZ"/>
              </w:rPr>
              <w:t xml:space="preserve">Snížení nebo zrušení náhrady za zřízení služebnosti může sloužit jako forma </w:t>
            </w:r>
            <w:r w:rsidR="003917A9">
              <w:rPr>
                <w:lang w:val="cs-CZ"/>
              </w:rPr>
              <w:t>podpory</w:t>
            </w:r>
            <w:r>
              <w:rPr>
                <w:lang w:val="cs-CZ"/>
              </w:rPr>
              <w:t xml:space="preserve">, </w:t>
            </w:r>
            <w:r w:rsidR="00C1293D">
              <w:rPr>
                <w:lang w:val="cs-CZ"/>
              </w:rPr>
              <w:t xml:space="preserve">která pomůže podpořit a akcelerovat výstavbu sítí elektronických komunikací, </w:t>
            </w:r>
            <w:r>
              <w:rPr>
                <w:lang w:val="cs-CZ"/>
              </w:rPr>
              <w:t xml:space="preserve">ale je potřeba vytvořit pravidla, dle kterých lze určit, které obce </w:t>
            </w:r>
            <w:r w:rsidR="00C1293D">
              <w:rPr>
                <w:lang w:val="cs-CZ"/>
              </w:rPr>
              <w:t xml:space="preserve">mohou </w:t>
            </w:r>
            <w:r w:rsidR="001A5EBC">
              <w:rPr>
                <w:lang w:val="cs-CZ"/>
              </w:rPr>
              <w:t>tuto podporu využít a jaké povinnosti budou muset splňovat subjekty, které tuto podporu využijí.</w:t>
            </w:r>
          </w:p>
        </w:tc>
      </w:tr>
      <w:tr w:rsidR="00A02E69" w:rsidRPr="007A0BA3" w14:paraId="0676B728" w14:textId="77777777" w:rsidTr="00B8485C">
        <w:tc>
          <w:tcPr>
            <w:tcW w:w="1264" w:type="pct"/>
          </w:tcPr>
          <w:p w14:paraId="187114CD" w14:textId="77777777" w:rsidR="00A02E69" w:rsidRDefault="00A02E69" w:rsidP="00B8485C">
            <w:pPr>
              <w:pStyle w:val="TableText"/>
              <w:rPr>
                <w:lang w:val="cs-CZ"/>
              </w:rPr>
            </w:pPr>
            <w:r>
              <w:rPr>
                <w:lang w:val="cs-CZ"/>
              </w:rPr>
              <w:t>Kroky plnění</w:t>
            </w:r>
          </w:p>
        </w:tc>
        <w:tc>
          <w:tcPr>
            <w:tcW w:w="3736" w:type="pct"/>
          </w:tcPr>
          <w:p w14:paraId="3D488259" w14:textId="0943D6ED" w:rsidR="00A02E69" w:rsidRDefault="00916EE2" w:rsidP="000F5F99">
            <w:pPr>
              <w:pStyle w:val="TableText"/>
              <w:numPr>
                <w:ilvl w:val="0"/>
                <w:numId w:val="11"/>
              </w:numPr>
              <w:rPr>
                <w:lang w:val="cs-CZ"/>
              </w:rPr>
            </w:pPr>
            <w:r>
              <w:rPr>
                <w:lang w:val="cs-CZ"/>
              </w:rPr>
              <w:t>Analýza proveditelnosti</w:t>
            </w:r>
            <w:r w:rsidR="00C26F2F">
              <w:rPr>
                <w:lang w:val="cs-CZ"/>
              </w:rPr>
              <w:t>, kter</w:t>
            </w:r>
            <w:r w:rsidR="00E67788">
              <w:rPr>
                <w:lang w:val="cs-CZ"/>
              </w:rPr>
              <w:t>á</w:t>
            </w:r>
            <w:r w:rsidR="00C26F2F">
              <w:rPr>
                <w:lang w:val="cs-CZ"/>
              </w:rPr>
              <w:t xml:space="preserve"> určí </w:t>
            </w:r>
            <w:r w:rsidR="008D1EE7">
              <w:rPr>
                <w:lang w:val="cs-CZ"/>
              </w:rPr>
              <w:t xml:space="preserve">konkrétní </w:t>
            </w:r>
            <w:r w:rsidR="00C26F2F">
              <w:rPr>
                <w:lang w:val="cs-CZ"/>
              </w:rPr>
              <w:t>obce s nárokem na vy</w:t>
            </w:r>
            <w:r w:rsidR="00E67788">
              <w:rPr>
                <w:lang w:val="cs-CZ"/>
              </w:rPr>
              <w:t>užití snížení či zrušení náhrady za zřízení služebnosti</w:t>
            </w:r>
          </w:p>
          <w:p w14:paraId="30305C6A" w14:textId="77777777" w:rsidR="00916EE2" w:rsidRDefault="00916EE2" w:rsidP="000F5F99">
            <w:pPr>
              <w:pStyle w:val="TableText"/>
              <w:numPr>
                <w:ilvl w:val="0"/>
                <w:numId w:val="11"/>
              </w:numPr>
              <w:rPr>
                <w:lang w:val="cs-CZ"/>
              </w:rPr>
            </w:pPr>
            <w:r>
              <w:rPr>
                <w:lang w:val="cs-CZ"/>
              </w:rPr>
              <w:t xml:space="preserve">Vytvoření </w:t>
            </w:r>
            <w:r w:rsidR="00007B3F">
              <w:rPr>
                <w:lang w:val="cs-CZ"/>
              </w:rPr>
              <w:t>metodiky postupu v případě požadavku na snížení či zrušení náhrady za zřízení služebnosti</w:t>
            </w:r>
          </w:p>
          <w:p w14:paraId="0BD4629A" w14:textId="77777777" w:rsidR="00007B3F" w:rsidRDefault="00007B3F" w:rsidP="000F5F99">
            <w:pPr>
              <w:pStyle w:val="TableText"/>
              <w:numPr>
                <w:ilvl w:val="0"/>
                <w:numId w:val="11"/>
              </w:numPr>
              <w:rPr>
                <w:lang w:val="cs-CZ"/>
              </w:rPr>
            </w:pPr>
            <w:r>
              <w:rPr>
                <w:lang w:val="cs-CZ"/>
              </w:rPr>
              <w:t>Definice povinností subjektů</w:t>
            </w:r>
            <w:r w:rsidR="00BD0E6A">
              <w:rPr>
                <w:lang w:val="cs-CZ"/>
              </w:rPr>
              <w:t>, kterým bude poskytnuto snížení či zrušení náhrady za zřízení služebnosti</w:t>
            </w:r>
          </w:p>
          <w:p w14:paraId="4537BDBC" w14:textId="58B74BD7" w:rsidR="00A02E69" w:rsidRDefault="00A9573B" w:rsidP="000F5F99">
            <w:pPr>
              <w:pStyle w:val="TableText"/>
              <w:numPr>
                <w:ilvl w:val="0"/>
                <w:numId w:val="11"/>
              </w:numPr>
              <w:rPr>
                <w:lang w:val="cs-CZ"/>
              </w:rPr>
            </w:pPr>
            <w:r>
              <w:rPr>
                <w:lang w:val="cs-CZ"/>
              </w:rPr>
              <w:t xml:space="preserve">Vytvoření metodiky na hodnocení a </w:t>
            </w:r>
            <w:r w:rsidR="00C1293D">
              <w:rPr>
                <w:lang w:val="cs-CZ"/>
              </w:rPr>
              <w:t xml:space="preserve">určení </w:t>
            </w:r>
            <w:r>
              <w:rPr>
                <w:lang w:val="cs-CZ"/>
              </w:rPr>
              <w:t>životnost</w:t>
            </w:r>
            <w:r w:rsidR="00C1293D">
              <w:rPr>
                <w:lang w:val="cs-CZ"/>
              </w:rPr>
              <w:t>i projektu</w:t>
            </w:r>
          </w:p>
        </w:tc>
      </w:tr>
      <w:tr w:rsidR="00A53A32" w:rsidRPr="007A0BA3" w14:paraId="0E1084FC" w14:textId="77777777" w:rsidTr="00B8485C">
        <w:tc>
          <w:tcPr>
            <w:tcW w:w="1264" w:type="pct"/>
          </w:tcPr>
          <w:p w14:paraId="135D358D" w14:textId="77777777" w:rsidR="00A53A32" w:rsidRDefault="00A53A32" w:rsidP="00A53A32">
            <w:pPr>
              <w:pStyle w:val="TableText"/>
              <w:rPr>
                <w:lang w:val="cs-CZ"/>
              </w:rPr>
            </w:pPr>
            <w:r>
              <w:rPr>
                <w:lang w:val="cs-CZ"/>
              </w:rPr>
              <w:t xml:space="preserve">Gesční oddělení </w:t>
            </w:r>
          </w:p>
        </w:tc>
        <w:tc>
          <w:tcPr>
            <w:tcW w:w="3736" w:type="pct"/>
          </w:tcPr>
          <w:p w14:paraId="79DC28A7" w14:textId="601B6935" w:rsidR="00A53A32" w:rsidRPr="00B76794" w:rsidRDefault="00A53A32" w:rsidP="00A53A32">
            <w:pPr>
              <w:pStyle w:val="TableText"/>
              <w:rPr>
                <w:highlight w:val="yellow"/>
                <w:lang w:val="cs-CZ"/>
              </w:rPr>
            </w:pPr>
            <w:proofErr w:type="spellStart"/>
            <w:r w:rsidRPr="006708F7">
              <w:rPr>
                <w:i/>
                <w:iCs/>
                <w:szCs w:val="16"/>
                <w:highlight w:val="yellow"/>
              </w:rPr>
              <w:t>Určí</w:t>
            </w:r>
            <w:proofErr w:type="spellEnd"/>
            <w:r w:rsidRPr="006708F7">
              <w:rPr>
                <w:i/>
                <w:iCs/>
                <w:szCs w:val="16"/>
                <w:highlight w:val="yellow"/>
              </w:rPr>
              <w:t xml:space="preserve"> </w:t>
            </w:r>
            <w:proofErr w:type="spellStart"/>
            <w:r w:rsidRPr="006708F7">
              <w:rPr>
                <w:i/>
                <w:iCs/>
                <w:szCs w:val="16"/>
                <w:highlight w:val="yellow"/>
              </w:rPr>
              <w:t>výbor</w:t>
            </w:r>
            <w:proofErr w:type="spellEnd"/>
            <w:r w:rsidRPr="006708F7">
              <w:rPr>
                <w:i/>
                <w:iCs/>
                <w:szCs w:val="16"/>
                <w:highlight w:val="yellow"/>
              </w:rPr>
              <w:t xml:space="preserve"> pro </w:t>
            </w:r>
            <w:proofErr w:type="spellStart"/>
            <w:r w:rsidRPr="006708F7">
              <w:rPr>
                <w:i/>
                <w:iCs/>
                <w:szCs w:val="16"/>
                <w:highlight w:val="yellow"/>
              </w:rPr>
              <w:t>digitalizaci</w:t>
            </w:r>
            <w:proofErr w:type="spellEnd"/>
            <w:r w:rsidRPr="006708F7">
              <w:rPr>
                <w:i/>
                <w:iCs/>
                <w:szCs w:val="16"/>
                <w:highlight w:val="yellow"/>
              </w:rPr>
              <w:t xml:space="preserve"> a </w:t>
            </w:r>
            <w:proofErr w:type="spellStart"/>
            <w:r w:rsidRPr="006708F7">
              <w:rPr>
                <w:i/>
                <w:iCs/>
                <w:szCs w:val="16"/>
                <w:highlight w:val="yellow"/>
              </w:rPr>
              <w:t>chytrý</w:t>
            </w:r>
            <w:proofErr w:type="spellEnd"/>
            <w:r w:rsidRPr="006708F7">
              <w:rPr>
                <w:i/>
                <w:iCs/>
                <w:szCs w:val="16"/>
                <w:highlight w:val="yellow"/>
              </w:rPr>
              <w:t xml:space="preserve"> kraj</w:t>
            </w:r>
          </w:p>
        </w:tc>
      </w:tr>
      <w:tr w:rsidR="00A53A32" w:rsidRPr="007A0BA3" w14:paraId="7CD84D14" w14:textId="77777777" w:rsidTr="00B8485C">
        <w:tc>
          <w:tcPr>
            <w:tcW w:w="1264" w:type="pct"/>
          </w:tcPr>
          <w:p w14:paraId="2ACA63D5" w14:textId="77777777" w:rsidR="00A53A32" w:rsidRDefault="00A53A32" w:rsidP="00A53A32">
            <w:pPr>
              <w:pStyle w:val="TableText"/>
              <w:rPr>
                <w:lang w:val="cs-CZ"/>
              </w:rPr>
            </w:pPr>
            <w:r>
              <w:rPr>
                <w:lang w:val="cs-CZ"/>
              </w:rPr>
              <w:t>Partneři projektu</w:t>
            </w:r>
          </w:p>
        </w:tc>
        <w:tc>
          <w:tcPr>
            <w:tcW w:w="3736" w:type="pct"/>
          </w:tcPr>
          <w:p w14:paraId="3164A345" w14:textId="142053FC" w:rsidR="00A53A32" w:rsidRPr="00B76794" w:rsidRDefault="00A53A32" w:rsidP="00A53A32">
            <w:pPr>
              <w:pStyle w:val="TableText"/>
              <w:rPr>
                <w:highlight w:val="yellow"/>
                <w:lang w:val="cs-CZ"/>
              </w:rPr>
            </w:pPr>
            <w:proofErr w:type="spellStart"/>
            <w:r w:rsidRPr="006708F7">
              <w:rPr>
                <w:i/>
                <w:iCs/>
                <w:szCs w:val="16"/>
                <w:highlight w:val="yellow"/>
              </w:rPr>
              <w:t>Určí</w:t>
            </w:r>
            <w:proofErr w:type="spellEnd"/>
            <w:r w:rsidRPr="006708F7">
              <w:rPr>
                <w:i/>
                <w:iCs/>
                <w:szCs w:val="16"/>
                <w:highlight w:val="yellow"/>
              </w:rPr>
              <w:t xml:space="preserve"> </w:t>
            </w:r>
            <w:proofErr w:type="spellStart"/>
            <w:r w:rsidRPr="006708F7">
              <w:rPr>
                <w:i/>
                <w:iCs/>
                <w:szCs w:val="16"/>
                <w:highlight w:val="yellow"/>
              </w:rPr>
              <w:t>výbor</w:t>
            </w:r>
            <w:proofErr w:type="spellEnd"/>
            <w:r w:rsidRPr="006708F7">
              <w:rPr>
                <w:i/>
                <w:iCs/>
                <w:szCs w:val="16"/>
                <w:highlight w:val="yellow"/>
              </w:rPr>
              <w:t xml:space="preserve"> pro </w:t>
            </w:r>
            <w:proofErr w:type="spellStart"/>
            <w:r w:rsidRPr="006708F7">
              <w:rPr>
                <w:i/>
                <w:iCs/>
                <w:szCs w:val="16"/>
                <w:highlight w:val="yellow"/>
              </w:rPr>
              <w:t>digitalizaci</w:t>
            </w:r>
            <w:proofErr w:type="spellEnd"/>
            <w:r w:rsidRPr="006708F7">
              <w:rPr>
                <w:i/>
                <w:iCs/>
                <w:szCs w:val="16"/>
                <w:highlight w:val="yellow"/>
              </w:rPr>
              <w:t xml:space="preserve"> a </w:t>
            </w:r>
            <w:proofErr w:type="spellStart"/>
            <w:r w:rsidRPr="006708F7">
              <w:rPr>
                <w:i/>
                <w:iCs/>
                <w:szCs w:val="16"/>
                <w:highlight w:val="yellow"/>
              </w:rPr>
              <w:t>chytrý</w:t>
            </w:r>
            <w:proofErr w:type="spellEnd"/>
            <w:r w:rsidRPr="006708F7">
              <w:rPr>
                <w:i/>
                <w:iCs/>
                <w:szCs w:val="16"/>
                <w:highlight w:val="yellow"/>
              </w:rPr>
              <w:t xml:space="preserve"> kraj</w:t>
            </w:r>
          </w:p>
        </w:tc>
      </w:tr>
      <w:tr w:rsidR="00A02E69" w:rsidRPr="007A0BA3" w14:paraId="3F145A8B" w14:textId="77777777" w:rsidTr="00B8485C">
        <w:tc>
          <w:tcPr>
            <w:tcW w:w="1264" w:type="pct"/>
          </w:tcPr>
          <w:p w14:paraId="1111EF41" w14:textId="77777777" w:rsidR="00A02E69" w:rsidRDefault="00A02E69" w:rsidP="00B8485C">
            <w:pPr>
              <w:pStyle w:val="TableText"/>
              <w:rPr>
                <w:lang w:val="cs-CZ"/>
              </w:rPr>
            </w:pPr>
            <w:r>
              <w:rPr>
                <w:lang w:val="cs-CZ"/>
              </w:rPr>
              <w:t>Indikátor</w:t>
            </w:r>
          </w:p>
        </w:tc>
        <w:tc>
          <w:tcPr>
            <w:tcW w:w="3736" w:type="pct"/>
          </w:tcPr>
          <w:p w14:paraId="7961E681" w14:textId="77777777" w:rsidR="00A02E69" w:rsidRDefault="00BF5C26" w:rsidP="000F5F99">
            <w:pPr>
              <w:pStyle w:val="TableText"/>
              <w:numPr>
                <w:ilvl w:val="0"/>
                <w:numId w:val="11"/>
              </w:numPr>
              <w:rPr>
                <w:lang w:val="cs-CZ"/>
              </w:rPr>
            </w:pPr>
            <w:r>
              <w:rPr>
                <w:lang w:val="cs-CZ"/>
              </w:rPr>
              <w:t>Vznik manuálu dle zadání</w:t>
            </w:r>
          </w:p>
          <w:p w14:paraId="7A4A8B06" w14:textId="3D557939" w:rsidR="00AB3D8D" w:rsidRDefault="00AB3D8D" w:rsidP="000F5F99">
            <w:pPr>
              <w:pStyle w:val="TableText"/>
              <w:numPr>
                <w:ilvl w:val="0"/>
                <w:numId w:val="11"/>
              </w:numPr>
              <w:rPr>
                <w:lang w:val="cs-CZ"/>
              </w:rPr>
            </w:pPr>
            <w:r>
              <w:rPr>
                <w:lang w:val="cs-CZ"/>
              </w:rPr>
              <w:t>Vznik seznamu obcí s nárokem na podporu (</w:t>
            </w:r>
            <w:r w:rsidR="00134109">
              <w:rPr>
                <w:lang w:val="cs-CZ"/>
              </w:rPr>
              <w:t>snížení či zrušení náhrady za zřízení služebnosti)</w:t>
            </w:r>
          </w:p>
          <w:p w14:paraId="7814552B" w14:textId="17409090" w:rsidR="00A02E69" w:rsidRDefault="00BD7440" w:rsidP="000F5F99">
            <w:pPr>
              <w:pStyle w:val="TableText"/>
              <w:numPr>
                <w:ilvl w:val="0"/>
                <w:numId w:val="11"/>
              </w:numPr>
              <w:rPr>
                <w:lang w:val="cs-CZ"/>
              </w:rPr>
            </w:pPr>
            <w:r>
              <w:rPr>
                <w:lang w:val="cs-CZ"/>
              </w:rPr>
              <w:t>Hodnocení výsledků projektů a jejich vliv na rozvoj konektivity obcí v kraji</w:t>
            </w:r>
          </w:p>
        </w:tc>
      </w:tr>
      <w:tr w:rsidR="00A53A32" w:rsidRPr="007A0BA3" w14:paraId="4A71CA63" w14:textId="77777777" w:rsidTr="00B8485C">
        <w:tc>
          <w:tcPr>
            <w:tcW w:w="1264" w:type="pct"/>
          </w:tcPr>
          <w:p w14:paraId="0AE24D28" w14:textId="77777777" w:rsidR="00A53A32" w:rsidRDefault="00A53A32" w:rsidP="00A53A32">
            <w:pPr>
              <w:pStyle w:val="TableText"/>
              <w:rPr>
                <w:lang w:val="cs-CZ"/>
              </w:rPr>
            </w:pPr>
            <w:r>
              <w:rPr>
                <w:lang w:val="cs-CZ"/>
              </w:rPr>
              <w:t>Časový rámec</w:t>
            </w:r>
          </w:p>
        </w:tc>
        <w:tc>
          <w:tcPr>
            <w:tcW w:w="3736" w:type="pct"/>
          </w:tcPr>
          <w:p w14:paraId="26B6B606" w14:textId="0F26ACBB" w:rsidR="00A53A32" w:rsidRDefault="00A53A32" w:rsidP="00A53A32">
            <w:pPr>
              <w:pStyle w:val="TableText"/>
              <w:rPr>
                <w:lang w:val="cs-CZ"/>
              </w:rPr>
            </w:pPr>
            <w:proofErr w:type="spellStart"/>
            <w:r w:rsidRPr="0044320F">
              <w:rPr>
                <w:i/>
                <w:iCs/>
                <w:szCs w:val="16"/>
                <w:highlight w:val="yellow"/>
              </w:rPr>
              <w:t>Určí</w:t>
            </w:r>
            <w:proofErr w:type="spellEnd"/>
            <w:r w:rsidRPr="0044320F">
              <w:rPr>
                <w:i/>
                <w:iCs/>
                <w:szCs w:val="16"/>
                <w:highlight w:val="yellow"/>
              </w:rPr>
              <w:t xml:space="preserve"> </w:t>
            </w:r>
            <w:proofErr w:type="spellStart"/>
            <w:r w:rsidRPr="0044320F">
              <w:rPr>
                <w:i/>
                <w:iCs/>
                <w:szCs w:val="16"/>
                <w:highlight w:val="yellow"/>
              </w:rPr>
              <w:t>výbor</w:t>
            </w:r>
            <w:proofErr w:type="spellEnd"/>
            <w:r w:rsidRPr="0044320F">
              <w:rPr>
                <w:i/>
                <w:iCs/>
                <w:szCs w:val="16"/>
                <w:highlight w:val="yellow"/>
              </w:rPr>
              <w:t xml:space="preserve"> pro </w:t>
            </w:r>
            <w:proofErr w:type="spellStart"/>
            <w:r w:rsidRPr="0044320F">
              <w:rPr>
                <w:i/>
                <w:iCs/>
                <w:szCs w:val="16"/>
                <w:highlight w:val="yellow"/>
              </w:rPr>
              <w:t>digitalizaci</w:t>
            </w:r>
            <w:proofErr w:type="spellEnd"/>
            <w:r w:rsidRPr="0044320F">
              <w:rPr>
                <w:i/>
                <w:iCs/>
                <w:szCs w:val="16"/>
                <w:highlight w:val="yellow"/>
              </w:rPr>
              <w:t xml:space="preserve"> a </w:t>
            </w:r>
            <w:proofErr w:type="spellStart"/>
            <w:r w:rsidRPr="0044320F">
              <w:rPr>
                <w:i/>
                <w:iCs/>
                <w:szCs w:val="16"/>
                <w:highlight w:val="yellow"/>
              </w:rPr>
              <w:t>chytrý</w:t>
            </w:r>
            <w:proofErr w:type="spellEnd"/>
            <w:r w:rsidRPr="0044320F">
              <w:rPr>
                <w:i/>
                <w:iCs/>
                <w:szCs w:val="16"/>
                <w:highlight w:val="yellow"/>
              </w:rPr>
              <w:t xml:space="preserve"> kraj</w:t>
            </w:r>
          </w:p>
        </w:tc>
      </w:tr>
      <w:tr w:rsidR="00A53A32" w:rsidRPr="007A0BA3" w14:paraId="19DF6493" w14:textId="77777777" w:rsidTr="00B8485C">
        <w:tc>
          <w:tcPr>
            <w:tcW w:w="1264" w:type="pct"/>
          </w:tcPr>
          <w:p w14:paraId="0A6E1960" w14:textId="77777777" w:rsidR="00A53A32" w:rsidRDefault="00A53A32" w:rsidP="00A53A32">
            <w:pPr>
              <w:pStyle w:val="TableText"/>
              <w:rPr>
                <w:lang w:val="cs-CZ"/>
              </w:rPr>
            </w:pPr>
            <w:r>
              <w:rPr>
                <w:lang w:val="cs-CZ"/>
              </w:rPr>
              <w:t>Zdroje financování</w:t>
            </w:r>
          </w:p>
        </w:tc>
        <w:tc>
          <w:tcPr>
            <w:tcW w:w="3736" w:type="pct"/>
          </w:tcPr>
          <w:p w14:paraId="3CD03072" w14:textId="4CEA3578" w:rsidR="00A53A32" w:rsidRDefault="00A53A32" w:rsidP="00A53A32">
            <w:pPr>
              <w:pStyle w:val="TableText"/>
              <w:rPr>
                <w:lang w:val="cs-CZ"/>
              </w:rPr>
            </w:pPr>
            <w:proofErr w:type="spellStart"/>
            <w:r w:rsidRPr="0044320F">
              <w:rPr>
                <w:i/>
                <w:iCs/>
                <w:szCs w:val="16"/>
                <w:highlight w:val="yellow"/>
              </w:rPr>
              <w:t>Určí</w:t>
            </w:r>
            <w:proofErr w:type="spellEnd"/>
            <w:r w:rsidRPr="0044320F">
              <w:rPr>
                <w:i/>
                <w:iCs/>
                <w:szCs w:val="16"/>
                <w:highlight w:val="yellow"/>
              </w:rPr>
              <w:t xml:space="preserve"> </w:t>
            </w:r>
            <w:proofErr w:type="spellStart"/>
            <w:r w:rsidRPr="0044320F">
              <w:rPr>
                <w:i/>
                <w:iCs/>
                <w:szCs w:val="16"/>
                <w:highlight w:val="yellow"/>
              </w:rPr>
              <w:t>výbor</w:t>
            </w:r>
            <w:proofErr w:type="spellEnd"/>
            <w:r w:rsidRPr="0044320F">
              <w:rPr>
                <w:i/>
                <w:iCs/>
                <w:szCs w:val="16"/>
                <w:highlight w:val="yellow"/>
              </w:rPr>
              <w:t xml:space="preserve"> pro </w:t>
            </w:r>
            <w:proofErr w:type="spellStart"/>
            <w:r w:rsidRPr="0044320F">
              <w:rPr>
                <w:i/>
                <w:iCs/>
                <w:szCs w:val="16"/>
                <w:highlight w:val="yellow"/>
              </w:rPr>
              <w:t>digitalizaci</w:t>
            </w:r>
            <w:proofErr w:type="spellEnd"/>
            <w:r w:rsidRPr="0044320F">
              <w:rPr>
                <w:i/>
                <w:iCs/>
                <w:szCs w:val="16"/>
                <w:highlight w:val="yellow"/>
              </w:rPr>
              <w:t xml:space="preserve"> a </w:t>
            </w:r>
            <w:proofErr w:type="spellStart"/>
            <w:r w:rsidRPr="0044320F">
              <w:rPr>
                <w:i/>
                <w:iCs/>
                <w:szCs w:val="16"/>
                <w:highlight w:val="yellow"/>
              </w:rPr>
              <w:t>chytrý</w:t>
            </w:r>
            <w:proofErr w:type="spellEnd"/>
            <w:r w:rsidRPr="0044320F">
              <w:rPr>
                <w:i/>
                <w:iCs/>
                <w:szCs w:val="16"/>
                <w:highlight w:val="yellow"/>
              </w:rPr>
              <w:t xml:space="preserve"> kraj</w:t>
            </w:r>
          </w:p>
        </w:tc>
      </w:tr>
      <w:tr w:rsidR="00A02E69" w:rsidRPr="007A0BA3" w14:paraId="52B21E44" w14:textId="77777777" w:rsidTr="00B8485C">
        <w:tc>
          <w:tcPr>
            <w:tcW w:w="1264" w:type="pct"/>
          </w:tcPr>
          <w:p w14:paraId="2A22291B" w14:textId="77777777" w:rsidR="00A02E69" w:rsidRDefault="00A02E69" w:rsidP="00B8485C">
            <w:pPr>
              <w:pStyle w:val="TableText"/>
              <w:rPr>
                <w:lang w:val="cs-CZ"/>
              </w:rPr>
            </w:pPr>
            <w:r>
              <w:rPr>
                <w:lang w:val="cs-CZ"/>
              </w:rPr>
              <w:t>Návaznost na vyšší cíle</w:t>
            </w:r>
          </w:p>
        </w:tc>
        <w:tc>
          <w:tcPr>
            <w:tcW w:w="3736" w:type="pct"/>
          </w:tcPr>
          <w:p w14:paraId="7B8FB225" w14:textId="0ED2D519" w:rsidR="00A02E69" w:rsidRDefault="00BD7440" w:rsidP="00B8485C">
            <w:pPr>
              <w:pStyle w:val="TableText"/>
              <w:rPr>
                <w:lang w:val="cs-CZ"/>
              </w:rPr>
            </w:pPr>
            <w:r w:rsidRPr="00BD7440">
              <w:rPr>
                <w:lang w:val="cs-CZ"/>
              </w:rPr>
              <w:t>Podpora a akcelerace výstavby sítí elektronických komunikací díky značné úspoře nákladů na výstavbu</w:t>
            </w:r>
            <w:r w:rsidR="00912CFC">
              <w:rPr>
                <w:lang w:val="cs-CZ"/>
              </w:rPr>
              <w:t>. Lepší dostupnost kvalitního připojení k internetu v hůře dostupných o</w:t>
            </w:r>
            <w:r w:rsidR="001939AA">
              <w:rPr>
                <w:lang w:val="cs-CZ"/>
              </w:rPr>
              <w:t>sídlených místech v ČR.</w:t>
            </w:r>
          </w:p>
        </w:tc>
      </w:tr>
    </w:tbl>
    <w:p w14:paraId="7037816B" w14:textId="379D333B" w:rsidR="0063716E" w:rsidRPr="007A0BA3" w:rsidRDefault="0063716E" w:rsidP="0063716E"/>
    <w:p w14:paraId="311C335C" w14:textId="37D7127A" w:rsidR="0063716E" w:rsidRPr="007A0BA3" w:rsidRDefault="00F8627A" w:rsidP="0063716E">
      <w:pPr>
        <w:pStyle w:val="Nadpis1"/>
        <w:framePr w:wrap="around"/>
      </w:pPr>
      <w:bookmarkStart w:id="16" w:name="_Toc70514182"/>
      <w:r>
        <w:lastRenderedPageBreak/>
        <w:t>Okruh</w:t>
      </w:r>
      <w:r w:rsidR="0063716E">
        <w:t xml:space="preserve"> 3: </w:t>
      </w:r>
      <w:r w:rsidR="004A1D14">
        <w:t>Investice kraje do připojení obcí</w:t>
      </w:r>
      <w:bookmarkEnd w:id="16"/>
    </w:p>
    <w:p w14:paraId="21EB0ADE" w14:textId="5782C2D7" w:rsidR="0063716E" w:rsidRPr="007A0BA3" w:rsidRDefault="0063716E" w:rsidP="0063716E">
      <w:pPr>
        <w:pStyle w:val="Nadpis2"/>
      </w:pPr>
      <w:bookmarkStart w:id="17" w:name="_Toc70514183"/>
      <w:r>
        <w:t xml:space="preserve">Popis </w:t>
      </w:r>
      <w:bookmarkEnd w:id="17"/>
    </w:p>
    <w:p w14:paraId="3C4D0B78" w14:textId="0DBD8883" w:rsidR="00287104" w:rsidRDefault="00287104" w:rsidP="0063716E">
      <w:pPr>
        <w:pStyle w:val="Zkladntext"/>
      </w:pPr>
      <w:r>
        <w:t>Jak bylo vysvětleno výše, v sektoru elektronických komunikací, přesněji při výstavbě sítí elektronických komunikací může dojít k situaci, kdy ani nepřímá podpora nepomůže zvýšit komerční atraktivnost pokrývání některých obcí. V tomto ohledu lze využít dalších možností přímé investice kraje do připojení obcí čí konkrétních institucí (socio-ekonomické instituce)</w:t>
      </w:r>
      <w:r w:rsidR="00D62464">
        <w:t xml:space="preserve">, tak aby zajistil </w:t>
      </w:r>
      <w:r w:rsidR="0020192E">
        <w:t>klíčové cíle konektivity.</w:t>
      </w:r>
    </w:p>
    <w:p w14:paraId="77B7057E" w14:textId="7F82142D" w:rsidR="007E1A77" w:rsidRDefault="005E2CB8" w:rsidP="0063716E">
      <w:pPr>
        <w:pStyle w:val="Zkladntext"/>
      </w:pPr>
      <w:r>
        <w:t>I v</w:t>
      </w:r>
      <w:r w:rsidR="004639A3">
        <w:t xml:space="preserve"> případě, že kraj zastoupí soukromého investora a </w:t>
      </w:r>
      <w:r>
        <w:t xml:space="preserve">bude investovat do výstavby </w:t>
      </w:r>
      <w:r w:rsidR="00150D5E">
        <w:t>sítí elektronických k</w:t>
      </w:r>
      <w:r>
        <w:t>omunika</w:t>
      </w:r>
      <w:r w:rsidR="00150D5E">
        <w:t>cí</w:t>
      </w:r>
      <w:r>
        <w:t xml:space="preserve"> sám, je potřeba určit některá omezení, a</w:t>
      </w:r>
      <w:r w:rsidR="005C1135">
        <w:t>by</w:t>
      </w:r>
      <w:r>
        <w:t xml:space="preserve"> nedošlo </w:t>
      </w:r>
      <w:r w:rsidR="00AD2815">
        <w:t>k</w:t>
      </w:r>
      <w:r>
        <w:t xml:space="preserve"> nežádoucímu </w:t>
      </w:r>
      <w:r w:rsidR="00F00D4E">
        <w:t>narušení</w:t>
      </w:r>
      <w:r>
        <w:t xml:space="preserve"> tržních </w:t>
      </w:r>
      <w:r w:rsidR="00F00D4E">
        <w:t>(soutěžních)</w:t>
      </w:r>
      <w:r>
        <w:t xml:space="preserve"> podmínek. Konkrétně jde </w:t>
      </w:r>
      <w:r w:rsidR="004B187D">
        <w:t xml:space="preserve">o následné využívání postavené infrastruktury. Pokud kraj nahradí soukromého investora a telekomunikační infrastrukturu </w:t>
      </w:r>
      <w:r w:rsidR="004E2D95">
        <w:t>vystaví sám, měl by mít povinnosti ji dále už jen pronajímat</w:t>
      </w:r>
      <w:r w:rsidR="00894B70">
        <w:t xml:space="preserve"> výhradně za velkoobchodní ceny</w:t>
      </w:r>
      <w:r w:rsidR="004E2D95">
        <w:t xml:space="preserve">. Z kraje by se tedy neměl stát další </w:t>
      </w:r>
      <w:r w:rsidR="00AD2815">
        <w:t xml:space="preserve">poskytovatel </w:t>
      </w:r>
      <w:r w:rsidR="00C73192">
        <w:t>internetového připojení (</w:t>
      </w:r>
      <w:r w:rsidR="004E2D95">
        <w:t>ISP</w:t>
      </w:r>
      <w:r w:rsidR="00C73192">
        <w:t>)</w:t>
      </w:r>
      <w:r w:rsidR="004E2D95">
        <w:t>, ale pouze pro</w:t>
      </w:r>
      <w:r w:rsidR="00773B88">
        <w:t xml:space="preserve">najímatel dané infrastruktury. Tato podmínka je důležitá i z toho důvodu, že veřejný subjekty by v tomto odvětví neměl mít možnost vstupovat do </w:t>
      </w:r>
      <w:r w:rsidR="007C5E9A">
        <w:t>hospodářské soutěže</w:t>
      </w:r>
      <w:r w:rsidR="00DB3F0D">
        <w:t xml:space="preserve"> v tomto odvětví</w:t>
      </w:r>
      <w:r w:rsidR="007C5E9A">
        <w:t>, právě z toho principu, že má příliš velké možnosti a volnost si určit vlastní cenu jak za výstavbu, tak za provozován služeb, čemuž soukromý investor nemůže konkurovat.</w:t>
      </w:r>
    </w:p>
    <w:p w14:paraId="1DC488C1" w14:textId="729BB87A" w:rsidR="0041393F" w:rsidRPr="007E1A77" w:rsidRDefault="0041393F" w:rsidP="00C52DB4">
      <w:r>
        <w:t xml:space="preserve">Součástí trhu jsou samozřejmě i krajské instituce u kterých lze právě zajištěním nákupu </w:t>
      </w:r>
      <w:r w:rsidR="00910380">
        <w:t>konektivity pomocí programů podpory m</w:t>
      </w:r>
      <w:r w:rsidR="00F368F9">
        <w:t>ůže dojít k naplnění cílů konektivity těchto institucí</w:t>
      </w:r>
      <w:r w:rsidR="00076EE4">
        <w:t xml:space="preserve"> (sítě RVIS, stavební úřady a digitalizace stavebního řízení a další části </w:t>
      </w:r>
      <w:r w:rsidR="009C5F89">
        <w:t>agendy). Jednou z možností připojení těchto institucí je takzvaný princip IRU</w:t>
      </w:r>
      <w:r w:rsidR="00AD74F8">
        <w:t xml:space="preserve"> </w:t>
      </w:r>
      <w:r w:rsidR="009C5F89">
        <w:t>(</w:t>
      </w:r>
      <w:proofErr w:type="spellStart"/>
      <w:r w:rsidR="00AD74F8" w:rsidRPr="00AD74F8">
        <w:t>Indefeasible</w:t>
      </w:r>
      <w:proofErr w:type="spellEnd"/>
      <w:r w:rsidR="00AD74F8" w:rsidRPr="00AD74F8">
        <w:t xml:space="preserve"> </w:t>
      </w:r>
      <w:proofErr w:type="spellStart"/>
      <w:r w:rsidR="00AD74F8" w:rsidRPr="00AD74F8">
        <w:t>rights</w:t>
      </w:r>
      <w:proofErr w:type="spellEnd"/>
      <w:r w:rsidR="00AD74F8" w:rsidRPr="00AD74F8">
        <w:t xml:space="preserve"> </w:t>
      </w:r>
      <w:proofErr w:type="spellStart"/>
      <w:r w:rsidR="00AD74F8" w:rsidRPr="00AD74F8">
        <w:t>of</w:t>
      </w:r>
      <w:proofErr w:type="spellEnd"/>
      <w:r w:rsidR="00AD74F8" w:rsidRPr="00AD74F8">
        <w:t xml:space="preserve"> use</w:t>
      </w:r>
      <w:r w:rsidR="00AD74F8">
        <w:t>). Výhodou tohoto smluvního vztahu je možnost využití investičních prostředků na nákup práv přístupu k dané infrastruktuře a posléze možnosti zřízení konektivity dané instituci.</w:t>
      </w:r>
      <w:r w:rsidR="006267B9" w:rsidRPr="006267B9">
        <w:t xml:space="preserve"> </w:t>
      </w:r>
      <w:r w:rsidR="00D107D2">
        <w:t xml:space="preserve">Samotné připojení socio-ekonomických subjektů lze realizovat zároveň pomocí </w:t>
      </w:r>
    </w:p>
    <w:p w14:paraId="6F69E24A" w14:textId="367D8056" w:rsidR="0063716E" w:rsidRPr="007A0BA3" w:rsidRDefault="00F8627A" w:rsidP="0063716E">
      <w:pPr>
        <w:pStyle w:val="Nadpis2"/>
      </w:pPr>
      <w:bookmarkStart w:id="18" w:name="_Toc70514184"/>
      <w:r>
        <w:t xml:space="preserve">Tematické </w:t>
      </w:r>
      <w:r w:rsidR="00CC449E">
        <w:t>části</w:t>
      </w:r>
      <w:bookmarkEnd w:id="18"/>
    </w:p>
    <w:p w14:paraId="4C1B21F3" w14:textId="64FB01C3" w:rsidR="0063716E" w:rsidRPr="007A0BA3" w:rsidRDefault="00CC449E" w:rsidP="0063716E">
      <w:pPr>
        <w:pStyle w:val="Nadpis3"/>
      </w:pPr>
      <w:bookmarkStart w:id="19" w:name="_Toc70514185"/>
      <w:r>
        <w:t xml:space="preserve">Část </w:t>
      </w:r>
      <w:r w:rsidR="004A1D14">
        <w:t xml:space="preserve">3.1 – </w:t>
      </w:r>
      <w:r w:rsidR="00FD4471">
        <w:t>Spolupodílení se na výstavbě</w:t>
      </w:r>
      <w:bookmarkEnd w:id="19"/>
    </w:p>
    <w:p w14:paraId="1B76EDC3" w14:textId="58D85378" w:rsidR="00C52DB4" w:rsidRDefault="00F950EA" w:rsidP="0063716E">
      <w:r>
        <w:t>Jako inspirace může sloužit nejlepší praxe z</w:t>
      </w:r>
      <w:r w:rsidR="009A600A">
        <w:t>e zemí EU (např</w:t>
      </w:r>
      <w:r>
        <w:t> Německa</w:t>
      </w:r>
      <w:r w:rsidR="009A600A">
        <w:t>)</w:t>
      </w:r>
      <w:r>
        <w:t>, kde</w:t>
      </w:r>
      <w:r w:rsidR="00C52DB4">
        <w:t xml:space="preserve"> existují příklady</w:t>
      </w:r>
      <w:r w:rsidR="00453176">
        <w:t>, že si obce vystaví vlastní telekomunikační infrastruktur</w:t>
      </w:r>
      <w:r w:rsidR="00DB3F0D">
        <w:t>u</w:t>
      </w:r>
      <w:r w:rsidR="00D02B6A">
        <w:t xml:space="preserve"> a v dalším kroku</w:t>
      </w:r>
      <w:r w:rsidR="00453176">
        <w:t xml:space="preserve"> </w:t>
      </w:r>
      <w:r w:rsidR="003755DF">
        <w:t>nabídne</w:t>
      </w:r>
      <w:r w:rsidR="00B231C8">
        <w:t xml:space="preserve"> přístup pro</w:t>
      </w:r>
      <w:r w:rsidR="00453176">
        <w:t xml:space="preserve"> tržní poskytovatele</w:t>
      </w:r>
      <w:r w:rsidR="00C52DB4">
        <w:t xml:space="preserve"> služeb</w:t>
      </w:r>
      <w:r w:rsidR="00B231C8">
        <w:t xml:space="preserve"> (</w:t>
      </w:r>
      <w:proofErr w:type="spellStart"/>
      <w:r w:rsidR="00B231C8">
        <w:t>ISPs</w:t>
      </w:r>
      <w:proofErr w:type="spellEnd"/>
      <w:r w:rsidR="00B231C8">
        <w:t>)</w:t>
      </w:r>
      <w:r w:rsidR="00453176">
        <w:t xml:space="preserve">, </w:t>
      </w:r>
      <w:r w:rsidR="00B144F1">
        <w:t>aby si pronajali vystavěné sítě a stal</w:t>
      </w:r>
      <w:r w:rsidR="00761990">
        <w:t>i</w:t>
      </w:r>
      <w:r w:rsidR="00B144F1">
        <w:t xml:space="preserve"> se oficiálním provozovatelem.</w:t>
      </w:r>
      <w:r w:rsidR="003B7CD7">
        <w:t xml:space="preserve"> </w:t>
      </w:r>
    </w:p>
    <w:p w14:paraId="7D4349AB" w14:textId="72AABF39" w:rsidR="00F950EA" w:rsidRDefault="003B7CD7" w:rsidP="0063716E">
      <w:r>
        <w:t xml:space="preserve">Vzhledem k tomu, že soukromému subjektu ulehčí problémy s výstavbou fyzické infrastruktury, na oplátku může po </w:t>
      </w:r>
      <w:r w:rsidR="006F58F1">
        <w:t xml:space="preserve">poskytovateli chtít dodržovat </w:t>
      </w:r>
      <w:r w:rsidR="003F7FAD">
        <w:t>některé</w:t>
      </w:r>
      <w:r w:rsidR="006F58F1">
        <w:t xml:space="preserve"> povinnosti, jako je například právě zajištění určité kvality připojení.</w:t>
      </w:r>
    </w:p>
    <w:p w14:paraId="29160EC8" w14:textId="77777777" w:rsidR="00287104" w:rsidRPr="002023D3" w:rsidRDefault="00287104" w:rsidP="00287104">
      <w:r w:rsidRPr="002023D3">
        <w:t>V případě zvlášť odloučených obcí nepředpokládáme zájem na výstavbě přípojných sítí elektronických komunikací ani s využitím nepřímých podpůrných programů Kraje. Kraj připraví seznam zvlášť odloučených obcí, které po veřejné konzultaci a ve spolupráci se soukromým sektorem podpoří:</w:t>
      </w:r>
    </w:p>
    <w:p w14:paraId="4E41E2CD" w14:textId="77777777" w:rsidR="00287104" w:rsidRPr="002023D3" w:rsidRDefault="00287104" w:rsidP="000F5F99">
      <w:pPr>
        <w:pStyle w:val="Odstavecseseznamem"/>
        <w:numPr>
          <w:ilvl w:val="0"/>
          <w:numId w:val="11"/>
        </w:numPr>
        <w:spacing w:before="0" w:after="0"/>
      </w:pPr>
      <w:r w:rsidRPr="002023D3">
        <w:t>spoluúčastí na nákladech výstavby, nejlépe s využitím dotačních prostředků OP TAK nebo RRF</w:t>
      </w:r>
    </w:p>
    <w:p w14:paraId="50A6ABA3" w14:textId="77777777" w:rsidR="00287104" w:rsidRPr="002023D3" w:rsidRDefault="00287104" w:rsidP="000F5F99">
      <w:pPr>
        <w:pStyle w:val="Odstavecseseznamem"/>
        <w:numPr>
          <w:ilvl w:val="0"/>
          <w:numId w:val="11"/>
        </w:numPr>
        <w:spacing w:before="0" w:after="0"/>
      </w:pPr>
      <w:r w:rsidRPr="002023D3">
        <w:t>spoluúčastí připojované obce a kraje s možností podržet spoluvlastnictví subjektů zúčastněných na výstavbě</w:t>
      </w:r>
    </w:p>
    <w:p w14:paraId="1F82530C" w14:textId="75DB312B" w:rsidR="00070185" w:rsidRPr="00AC563B" w:rsidRDefault="00287104" w:rsidP="00AC563B">
      <w:pPr>
        <w:rPr>
          <w:b/>
          <w:bCs/>
        </w:rPr>
      </w:pPr>
      <w:r w:rsidRPr="002023D3">
        <w:rPr>
          <w:b/>
          <w:bCs/>
        </w:rPr>
        <w:t xml:space="preserve">Kraj je </w:t>
      </w:r>
      <w:r w:rsidR="002023D3" w:rsidRPr="002023D3">
        <w:rPr>
          <w:b/>
          <w:bCs/>
        </w:rPr>
        <w:t xml:space="preserve">zároveň </w:t>
      </w:r>
      <w:r w:rsidRPr="002023D3">
        <w:rPr>
          <w:b/>
          <w:bCs/>
        </w:rPr>
        <w:t>připravený k přímým investicím či participaci na dotačních projektech budování přípojných sítí do obcí nepřipojených přípojnou sítí s optickou kabelovou technologií. Takový postup předpokládá veřejnou konzultaci se soutěžiteli na trhu elektronických komunikací kvůli povinnosti ochrany investic pravidly EU.</w:t>
      </w:r>
    </w:p>
    <w:p w14:paraId="51B88FE6" w14:textId="195115A1" w:rsidR="00F8627A" w:rsidRDefault="00F8627A" w:rsidP="00F8627A">
      <w:pPr>
        <w:pStyle w:val="Nadpis2"/>
      </w:pPr>
      <w:bookmarkStart w:id="20" w:name="_Toc70514186"/>
      <w:r>
        <w:lastRenderedPageBreak/>
        <w:t>Konkrétní úkoly</w:t>
      </w:r>
      <w:bookmarkEnd w:id="20"/>
    </w:p>
    <w:tbl>
      <w:tblPr>
        <w:tblStyle w:val="GTITableStyle1"/>
        <w:tblW w:w="5000" w:type="pct"/>
        <w:tblLook w:val="04A0" w:firstRow="1" w:lastRow="0" w:firstColumn="1" w:lastColumn="0" w:noHBand="0" w:noVBand="1"/>
      </w:tblPr>
      <w:tblGrid>
        <w:gridCol w:w="2551"/>
        <w:gridCol w:w="7541"/>
      </w:tblGrid>
      <w:tr w:rsidR="00070185" w:rsidRPr="007A0BA3" w14:paraId="1F974B78" w14:textId="77777777" w:rsidTr="00B8485C">
        <w:trPr>
          <w:cnfStyle w:val="100000000000" w:firstRow="1" w:lastRow="0" w:firstColumn="0" w:lastColumn="0" w:oddVBand="0" w:evenVBand="0" w:oddHBand="0" w:evenHBand="0" w:firstRowFirstColumn="0" w:firstRowLastColumn="0" w:lastRowFirstColumn="0" w:lastRowLastColumn="0"/>
        </w:trPr>
        <w:tc>
          <w:tcPr>
            <w:tcW w:w="1264" w:type="pct"/>
          </w:tcPr>
          <w:p w14:paraId="4F7772FB" w14:textId="77777777" w:rsidR="00070185" w:rsidRPr="007A0BA3" w:rsidRDefault="00070185" w:rsidP="00B8485C">
            <w:pPr>
              <w:pStyle w:val="TableHeading"/>
              <w:rPr>
                <w:lang w:val="cs-CZ"/>
              </w:rPr>
            </w:pPr>
            <w:r>
              <w:rPr>
                <w:lang w:val="cs-CZ"/>
              </w:rPr>
              <w:t>Úkol</w:t>
            </w:r>
          </w:p>
        </w:tc>
        <w:tc>
          <w:tcPr>
            <w:tcW w:w="3736" w:type="pct"/>
          </w:tcPr>
          <w:p w14:paraId="3482F900" w14:textId="1628CD54" w:rsidR="00070185" w:rsidRPr="00CB152E" w:rsidRDefault="00DF1FEE" w:rsidP="00B8485C">
            <w:pPr>
              <w:pStyle w:val="TableHeading"/>
              <w:rPr>
                <w:lang w:val="cs-CZ"/>
              </w:rPr>
            </w:pPr>
            <w:r w:rsidRPr="00CB152E">
              <w:rPr>
                <w:lang w:val="cs-CZ"/>
              </w:rPr>
              <w:t>Tvorba metodiky pro investic</w:t>
            </w:r>
            <w:r w:rsidR="00CB152E">
              <w:rPr>
                <w:lang w:val="cs-CZ"/>
              </w:rPr>
              <w:t>i</w:t>
            </w:r>
            <w:r w:rsidRPr="00CB152E">
              <w:rPr>
                <w:lang w:val="cs-CZ"/>
              </w:rPr>
              <w:t xml:space="preserve"> kraje do konektivity </w:t>
            </w:r>
            <w:r w:rsidR="002B05A0" w:rsidRPr="00CB152E">
              <w:rPr>
                <w:lang w:val="cs-CZ"/>
              </w:rPr>
              <w:t>zvlášť odloučených obcí</w:t>
            </w:r>
          </w:p>
        </w:tc>
      </w:tr>
      <w:tr w:rsidR="00070185" w:rsidRPr="007A0BA3" w14:paraId="2484A4AD" w14:textId="77777777" w:rsidTr="00B8485C">
        <w:tc>
          <w:tcPr>
            <w:tcW w:w="1264" w:type="pct"/>
          </w:tcPr>
          <w:p w14:paraId="0A37059A" w14:textId="77777777" w:rsidR="00070185" w:rsidRDefault="00070185" w:rsidP="00B8485C">
            <w:pPr>
              <w:pStyle w:val="TableText"/>
              <w:rPr>
                <w:lang w:val="cs-CZ"/>
              </w:rPr>
            </w:pPr>
            <w:r>
              <w:rPr>
                <w:lang w:val="cs-CZ"/>
              </w:rPr>
              <w:t>Identifikátor</w:t>
            </w:r>
          </w:p>
        </w:tc>
        <w:tc>
          <w:tcPr>
            <w:tcW w:w="3736" w:type="pct"/>
          </w:tcPr>
          <w:p w14:paraId="7BDE9199" w14:textId="53DE9590" w:rsidR="00070185" w:rsidRPr="007A0BA3" w:rsidRDefault="00070185" w:rsidP="00B8485C">
            <w:pPr>
              <w:pStyle w:val="TableText"/>
              <w:rPr>
                <w:lang w:val="cs-CZ"/>
              </w:rPr>
            </w:pPr>
            <w:r>
              <w:rPr>
                <w:lang w:val="cs-CZ"/>
              </w:rPr>
              <w:t>1.1.</w:t>
            </w:r>
            <w:r w:rsidR="0021467A">
              <w:rPr>
                <w:lang w:val="cs-CZ"/>
              </w:rPr>
              <w:t>6</w:t>
            </w:r>
          </w:p>
        </w:tc>
      </w:tr>
      <w:tr w:rsidR="00070185" w:rsidRPr="007A0BA3" w14:paraId="46FC0E2F" w14:textId="77777777" w:rsidTr="00B8485C">
        <w:tc>
          <w:tcPr>
            <w:tcW w:w="1264" w:type="pct"/>
          </w:tcPr>
          <w:p w14:paraId="0FAE51B3" w14:textId="77777777" w:rsidR="00070185" w:rsidRPr="007A0BA3" w:rsidRDefault="00070185" w:rsidP="00B8485C">
            <w:pPr>
              <w:pStyle w:val="TableText"/>
              <w:rPr>
                <w:lang w:val="cs-CZ"/>
              </w:rPr>
            </w:pPr>
            <w:r>
              <w:rPr>
                <w:lang w:val="cs-CZ"/>
              </w:rPr>
              <w:t>Popis/účel</w:t>
            </w:r>
          </w:p>
        </w:tc>
        <w:tc>
          <w:tcPr>
            <w:tcW w:w="3736" w:type="pct"/>
          </w:tcPr>
          <w:p w14:paraId="2D80F321" w14:textId="34D23A8D" w:rsidR="00070185" w:rsidRPr="007A0BA3" w:rsidRDefault="00A53A32" w:rsidP="00B8485C">
            <w:pPr>
              <w:pStyle w:val="TableText"/>
              <w:rPr>
                <w:lang w:val="cs-CZ"/>
              </w:rPr>
            </w:pPr>
            <w:r>
              <w:rPr>
                <w:lang w:val="cs-CZ"/>
              </w:rPr>
              <w:t>Účelem je vytvoření metodiky pro investici kraje do konektivity</w:t>
            </w:r>
            <w:r w:rsidR="00634A50">
              <w:rPr>
                <w:lang w:val="cs-CZ"/>
              </w:rPr>
              <w:t>,</w:t>
            </w:r>
            <w:r>
              <w:rPr>
                <w:lang w:val="cs-CZ"/>
              </w:rPr>
              <w:t xml:space="preserve"> a tím zajistit připravenost kraje k přímým investicím či participaci na dotačních projektech</w:t>
            </w:r>
            <w:r w:rsidR="001F69FD">
              <w:rPr>
                <w:lang w:val="cs-CZ"/>
              </w:rPr>
              <w:t xml:space="preserve"> budování</w:t>
            </w:r>
            <w:r w:rsidR="00DC52BA">
              <w:rPr>
                <w:lang w:val="cs-CZ"/>
              </w:rPr>
              <w:t>. Součástí bude veřejnou konzultací projednaný závěr ve smyslu ochrany investic a transparentní pozice kraje k selhání trhu ve zvlášť odloučených obcích.</w:t>
            </w:r>
          </w:p>
        </w:tc>
      </w:tr>
      <w:tr w:rsidR="00070185" w:rsidRPr="007A0BA3" w14:paraId="500FCD2B" w14:textId="77777777" w:rsidTr="00B8485C">
        <w:tc>
          <w:tcPr>
            <w:tcW w:w="1264" w:type="pct"/>
          </w:tcPr>
          <w:p w14:paraId="4EB8E8B5" w14:textId="77777777" w:rsidR="00070185" w:rsidRDefault="00070185" w:rsidP="00B8485C">
            <w:pPr>
              <w:pStyle w:val="TableText"/>
              <w:rPr>
                <w:lang w:val="cs-CZ"/>
              </w:rPr>
            </w:pPr>
            <w:r>
              <w:rPr>
                <w:lang w:val="cs-CZ"/>
              </w:rPr>
              <w:t>Kroky plnění</w:t>
            </w:r>
          </w:p>
        </w:tc>
        <w:tc>
          <w:tcPr>
            <w:tcW w:w="3736" w:type="pct"/>
          </w:tcPr>
          <w:p w14:paraId="6925F494" w14:textId="77777777" w:rsidR="00070185" w:rsidRDefault="00CB152E" w:rsidP="000F5F99">
            <w:pPr>
              <w:pStyle w:val="TableText"/>
              <w:numPr>
                <w:ilvl w:val="0"/>
                <w:numId w:val="11"/>
              </w:numPr>
              <w:rPr>
                <w:lang w:val="cs-CZ"/>
              </w:rPr>
            </w:pPr>
            <w:r>
              <w:rPr>
                <w:lang w:val="cs-CZ"/>
              </w:rPr>
              <w:t>Definice p</w:t>
            </w:r>
            <w:r w:rsidR="008C5440">
              <w:rPr>
                <w:lang w:val="cs-CZ"/>
              </w:rPr>
              <w:t>ostupu kraje v případě financování a spolufinancování výstavby sítí elektronických komunikací</w:t>
            </w:r>
            <w:r w:rsidR="00B261DB">
              <w:rPr>
                <w:lang w:val="cs-CZ"/>
              </w:rPr>
              <w:t xml:space="preserve"> ve zvlášť odloučených obcích</w:t>
            </w:r>
          </w:p>
          <w:p w14:paraId="3FDF0D65" w14:textId="77777777" w:rsidR="00B261DB" w:rsidRDefault="00B261DB" w:rsidP="000F5F99">
            <w:pPr>
              <w:pStyle w:val="TableText"/>
              <w:numPr>
                <w:ilvl w:val="0"/>
                <w:numId w:val="11"/>
              </w:numPr>
              <w:rPr>
                <w:lang w:val="cs-CZ"/>
              </w:rPr>
            </w:pPr>
            <w:r>
              <w:rPr>
                <w:lang w:val="cs-CZ"/>
              </w:rPr>
              <w:t>Definice okruhu obcí či subjektů</w:t>
            </w:r>
            <w:r w:rsidR="009E225B">
              <w:rPr>
                <w:lang w:val="cs-CZ"/>
              </w:rPr>
              <w:t>, u kterých bude možnost</w:t>
            </w:r>
            <w:r w:rsidR="008F5AA9">
              <w:rPr>
                <w:lang w:val="cs-CZ"/>
              </w:rPr>
              <w:t xml:space="preserve"> přistoupit k financování či spolufinancování výstavby sítí elektronických komunikací ze strany kraje</w:t>
            </w:r>
            <w:r w:rsidR="00E153CE">
              <w:rPr>
                <w:lang w:val="cs-CZ"/>
              </w:rPr>
              <w:t xml:space="preserve"> (sběr dat GSD)</w:t>
            </w:r>
          </w:p>
          <w:p w14:paraId="26C4341C" w14:textId="4FFDF8A2" w:rsidR="00070185" w:rsidRDefault="00E153CE" w:rsidP="000F5F99">
            <w:pPr>
              <w:pStyle w:val="TableText"/>
              <w:numPr>
                <w:ilvl w:val="0"/>
                <w:numId w:val="11"/>
              </w:numPr>
              <w:rPr>
                <w:lang w:val="cs-CZ"/>
              </w:rPr>
            </w:pPr>
            <w:r>
              <w:rPr>
                <w:lang w:val="cs-CZ"/>
              </w:rPr>
              <w:t xml:space="preserve">Definice pravidel a povinností </w:t>
            </w:r>
            <w:r w:rsidR="003B2F30">
              <w:rPr>
                <w:lang w:val="cs-CZ"/>
              </w:rPr>
              <w:t>zúčastněných stran při financování či spolufinancování výstavby</w:t>
            </w:r>
          </w:p>
        </w:tc>
      </w:tr>
      <w:tr w:rsidR="00A53A32" w:rsidRPr="007A0BA3" w14:paraId="52DA955F" w14:textId="77777777" w:rsidTr="00B8485C">
        <w:tc>
          <w:tcPr>
            <w:tcW w:w="1264" w:type="pct"/>
          </w:tcPr>
          <w:p w14:paraId="093ED0E7" w14:textId="77777777" w:rsidR="00A53A32" w:rsidRDefault="00A53A32" w:rsidP="00A53A32">
            <w:pPr>
              <w:pStyle w:val="TableText"/>
              <w:rPr>
                <w:lang w:val="cs-CZ"/>
              </w:rPr>
            </w:pPr>
            <w:r>
              <w:rPr>
                <w:lang w:val="cs-CZ"/>
              </w:rPr>
              <w:t xml:space="preserve">Gesční oddělení </w:t>
            </w:r>
          </w:p>
        </w:tc>
        <w:tc>
          <w:tcPr>
            <w:tcW w:w="3736" w:type="pct"/>
          </w:tcPr>
          <w:p w14:paraId="49E0DF12" w14:textId="612B1923" w:rsidR="00A53A32" w:rsidRPr="00B76794" w:rsidRDefault="00A53A32" w:rsidP="00A53A32">
            <w:pPr>
              <w:pStyle w:val="TableText"/>
              <w:rPr>
                <w:highlight w:val="yellow"/>
                <w:lang w:val="cs-CZ"/>
              </w:rPr>
            </w:pPr>
            <w:proofErr w:type="spellStart"/>
            <w:r w:rsidRPr="00230015">
              <w:rPr>
                <w:i/>
                <w:iCs/>
                <w:szCs w:val="16"/>
                <w:highlight w:val="yellow"/>
              </w:rPr>
              <w:t>Určí</w:t>
            </w:r>
            <w:proofErr w:type="spellEnd"/>
            <w:r w:rsidRPr="00230015">
              <w:rPr>
                <w:i/>
                <w:iCs/>
                <w:szCs w:val="16"/>
                <w:highlight w:val="yellow"/>
              </w:rPr>
              <w:t xml:space="preserve"> </w:t>
            </w:r>
            <w:proofErr w:type="spellStart"/>
            <w:r w:rsidRPr="00230015">
              <w:rPr>
                <w:i/>
                <w:iCs/>
                <w:szCs w:val="16"/>
                <w:highlight w:val="yellow"/>
              </w:rPr>
              <w:t>výbor</w:t>
            </w:r>
            <w:proofErr w:type="spellEnd"/>
            <w:r w:rsidRPr="00230015">
              <w:rPr>
                <w:i/>
                <w:iCs/>
                <w:szCs w:val="16"/>
                <w:highlight w:val="yellow"/>
              </w:rPr>
              <w:t xml:space="preserve"> pro </w:t>
            </w:r>
            <w:proofErr w:type="spellStart"/>
            <w:r w:rsidRPr="00230015">
              <w:rPr>
                <w:i/>
                <w:iCs/>
                <w:szCs w:val="16"/>
                <w:highlight w:val="yellow"/>
              </w:rPr>
              <w:t>digitalizaci</w:t>
            </w:r>
            <w:proofErr w:type="spellEnd"/>
            <w:r w:rsidRPr="00230015">
              <w:rPr>
                <w:i/>
                <w:iCs/>
                <w:szCs w:val="16"/>
                <w:highlight w:val="yellow"/>
              </w:rPr>
              <w:t xml:space="preserve"> a </w:t>
            </w:r>
            <w:proofErr w:type="spellStart"/>
            <w:r w:rsidRPr="00230015">
              <w:rPr>
                <w:i/>
                <w:iCs/>
                <w:szCs w:val="16"/>
                <w:highlight w:val="yellow"/>
              </w:rPr>
              <w:t>chytrý</w:t>
            </w:r>
            <w:proofErr w:type="spellEnd"/>
            <w:r w:rsidRPr="00230015">
              <w:rPr>
                <w:i/>
                <w:iCs/>
                <w:szCs w:val="16"/>
                <w:highlight w:val="yellow"/>
              </w:rPr>
              <w:t xml:space="preserve"> kraj</w:t>
            </w:r>
          </w:p>
        </w:tc>
      </w:tr>
      <w:tr w:rsidR="00A53A32" w:rsidRPr="007A0BA3" w14:paraId="7541E0B7" w14:textId="77777777" w:rsidTr="00B8485C">
        <w:tc>
          <w:tcPr>
            <w:tcW w:w="1264" w:type="pct"/>
          </w:tcPr>
          <w:p w14:paraId="26A14391" w14:textId="77777777" w:rsidR="00A53A32" w:rsidRDefault="00A53A32" w:rsidP="00A53A32">
            <w:pPr>
              <w:pStyle w:val="TableText"/>
              <w:rPr>
                <w:lang w:val="cs-CZ"/>
              </w:rPr>
            </w:pPr>
            <w:r>
              <w:rPr>
                <w:lang w:val="cs-CZ"/>
              </w:rPr>
              <w:t>Partneři projektu</w:t>
            </w:r>
          </w:p>
        </w:tc>
        <w:tc>
          <w:tcPr>
            <w:tcW w:w="3736" w:type="pct"/>
          </w:tcPr>
          <w:p w14:paraId="13A9D44A" w14:textId="668FEFBA" w:rsidR="00A53A32" w:rsidRPr="00B76794" w:rsidRDefault="00A53A32" w:rsidP="00A53A32">
            <w:pPr>
              <w:pStyle w:val="TableText"/>
              <w:rPr>
                <w:highlight w:val="yellow"/>
                <w:lang w:val="cs-CZ"/>
              </w:rPr>
            </w:pPr>
            <w:proofErr w:type="spellStart"/>
            <w:r w:rsidRPr="00230015">
              <w:rPr>
                <w:i/>
                <w:iCs/>
                <w:szCs w:val="16"/>
                <w:highlight w:val="yellow"/>
              </w:rPr>
              <w:t>Určí</w:t>
            </w:r>
            <w:proofErr w:type="spellEnd"/>
            <w:r w:rsidRPr="00230015">
              <w:rPr>
                <w:i/>
                <w:iCs/>
                <w:szCs w:val="16"/>
                <w:highlight w:val="yellow"/>
              </w:rPr>
              <w:t xml:space="preserve"> </w:t>
            </w:r>
            <w:proofErr w:type="spellStart"/>
            <w:r w:rsidRPr="00230015">
              <w:rPr>
                <w:i/>
                <w:iCs/>
                <w:szCs w:val="16"/>
                <w:highlight w:val="yellow"/>
              </w:rPr>
              <w:t>výbor</w:t>
            </w:r>
            <w:proofErr w:type="spellEnd"/>
            <w:r w:rsidRPr="00230015">
              <w:rPr>
                <w:i/>
                <w:iCs/>
                <w:szCs w:val="16"/>
                <w:highlight w:val="yellow"/>
              </w:rPr>
              <w:t xml:space="preserve"> pro </w:t>
            </w:r>
            <w:proofErr w:type="spellStart"/>
            <w:r w:rsidRPr="00230015">
              <w:rPr>
                <w:i/>
                <w:iCs/>
                <w:szCs w:val="16"/>
                <w:highlight w:val="yellow"/>
              </w:rPr>
              <w:t>digitalizaci</w:t>
            </w:r>
            <w:proofErr w:type="spellEnd"/>
            <w:r w:rsidRPr="00230015">
              <w:rPr>
                <w:i/>
                <w:iCs/>
                <w:szCs w:val="16"/>
                <w:highlight w:val="yellow"/>
              </w:rPr>
              <w:t xml:space="preserve"> a </w:t>
            </w:r>
            <w:proofErr w:type="spellStart"/>
            <w:r w:rsidRPr="00230015">
              <w:rPr>
                <w:i/>
                <w:iCs/>
                <w:szCs w:val="16"/>
                <w:highlight w:val="yellow"/>
              </w:rPr>
              <w:t>chytrý</w:t>
            </w:r>
            <w:proofErr w:type="spellEnd"/>
            <w:r w:rsidRPr="00230015">
              <w:rPr>
                <w:i/>
                <w:iCs/>
                <w:szCs w:val="16"/>
                <w:highlight w:val="yellow"/>
              </w:rPr>
              <w:t xml:space="preserve"> kraj</w:t>
            </w:r>
          </w:p>
        </w:tc>
      </w:tr>
      <w:tr w:rsidR="00070185" w:rsidRPr="007A0BA3" w14:paraId="178DC506" w14:textId="77777777" w:rsidTr="00B8485C">
        <w:tc>
          <w:tcPr>
            <w:tcW w:w="1264" w:type="pct"/>
          </w:tcPr>
          <w:p w14:paraId="7B56B168" w14:textId="77777777" w:rsidR="00070185" w:rsidRDefault="00070185" w:rsidP="00B8485C">
            <w:pPr>
              <w:pStyle w:val="TableText"/>
              <w:rPr>
                <w:lang w:val="cs-CZ"/>
              </w:rPr>
            </w:pPr>
            <w:r>
              <w:rPr>
                <w:lang w:val="cs-CZ"/>
              </w:rPr>
              <w:t>Indikátor</w:t>
            </w:r>
          </w:p>
        </w:tc>
        <w:tc>
          <w:tcPr>
            <w:tcW w:w="3736" w:type="pct"/>
          </w:tcPr>
          <w:p w14:paraId="0DE98029" w14:textId="77777777" w:rsidR="00070185" w:rsidRDefault="00BC503B" w:rsidP="000F5F99">
            <w:pPr>
              <w:pStyle w:val="TableText"/>
              <w:numPr>
                <w:ilvl w:val="0"/>
                <w:numId w:val="11"/>
              </w:numPr>
              <w:rPr>
                <w:lang w:val="cs-CZ"/>
              </w:rPr>
            </w:pPr>
            <w:r>
              <w:rPr>
                <w:lang w:val="cs-CZ"/>
              </w:rPr>
              <w:t>Vytvoření potřebné dokumentace</w:t>
            </w:r>
          </w:p>
          <w:p w14:paraId="245A14FC" w14:textId="77777777" w:rsidR="00BC503B" w:rsidRDefault="00BC503B" w:rsidP="000F5F99">
            <w:pPr>
              <w:pStyle w:val="TableText"/>
              <w:numPr>
                <w:ilvl w:val="0"/>
                <w:numId w:val="11"/>
              </w:numPr>
              <w:rPr>
                <w:lang w:val="cs-CZ"/>
              </w:rPr>
            </w:pPr>
            <w:r>
              <w:rPr>
                <w:lang w:val="cs-CZ"/>
              </w:rPr>
              <w:t>Počet realizovaných projektů</w:t>
            </w:r>
          </w:p>
          <w:p w14:paraId="47E0D665" w14:textId="2F285437" w:rsidR="00070185" w:rsidRDefault="00BC503B" w:rsidP="000F5F99">
            <w:pPr>
              <w:pStyle w:val="TableText"/>
              <w:numPr>
                <w:ilvl w:val="0"/>
                <w:numId w:val="11"/>
              </w:numPr>
              <w:rPr>
                <w:lang w:val="cs-CZ"/>
              </w:rPr>
            </w:pPr>
            <w:r>
              <w:rPr>
                <w:lang w:val="cs-CZ"/>
              </w:rPr>
              <w:t>Kvantifikace vlivu investic do výstavby</w:t>
            </w:r>
          </w:p>
        </w:tc>
      </w:tr>
      <w:tr w:rsidR="00A53A32" w:rsidRPr="007A0BA3" w14:paraId="717FFCA4" w14:textId="77777777" w:rsidTr="00B8485C">
        <w:tc>
          <w:tcPr>
            <w:tcW w:w="1264" w:type="pct"/>
          </w:tcPr>
          <w:p w14:paraId="34CC32F9" w14:textId="77777777" w:rsidR="00A53A32" w:rsidRDefault="00A53A32" w:rsidP="00A53A32">
            <w:pPr>
              <w:pStyle w:val="TableText"/>
              <w:rPr>
                <w:lang w:val="cs-CZ"/>
              </w:rPr>
            </w:pPr>
            <w:r>
              <w:rPr>
                <w:lang w:val="cs-CZ"/>
              </w:rPr>
              <w:t>Časový rámec</w:t>
            </w:r>
          </w:p>
        </w:tc>
        <w:tc>
          <w:tcPr>
            <w:tcW w:w="3736" w:type="pct"/>
          </w:tcPr>
          <w:p w14:paraId="18CC525A" w14:textId="4774D605" w:rsidR="00A53A32" w:rsidRPr="00B76794" w:rsidRDefault="00A53A32" w:rsidP="00A53A32">
            <w:pPr>
              <w:pStyle w:val="TableText"/>
              <w:rPr>
                <w:highlight w:val="yellow"/>
                <w:lang w:val="cs-CZ"/>
              </w:rPr>
            </w:pPr>
            <w:proofErr w:type="spellStart"/>
            <w:r w:rsidRPr="00B93F56">
              <w:rPr>
                <w:i/>
                <w:iCs/>
                <w:szCs w:val="16"/>
                <w:highlight w:val="yellow"/>
              </w:rPr>
              <w:t>Určí</w:t>
            </w:r>
            <w:proofErr w:type="spellEnd"/>
            <w:r w:rsidRPr="00B93F56">
              <w:rPr>
                <w:i/>
                <w:iCs/>
                <w:szCs w:val="16"/>
                <w:highlight w:val="yellow"/>
              </w:rPr>
              <w:t xml:space="preserve"> </w:t>
            </w:r>
            <w:proofErr w:type="spellStart"/>
            <w:r w:rsidRPr="00B93F56">
              <w:rPr>
                <w:i/>
                <w:iCs/>
                <w:szCs w:val="16"/>
                <w:highlight w:val="yellow"/>
              </w:rPr>
              <w:t>výbor</w:t>
            </w:r>
            <w:proofErr w:type="spellEnd"/>
            <w:r w:rsidRPr="00B93F56">
              <w:rPr>
                <w:i/>
                <w:iCs/>
                <w:szCs w:val="16"/>
                <w:highlight w:val="yellow"/>
              </w:rPr>
              <w:t xml:space="preserve"> pro </w:t>
            </w:r>
            <w:proofErr w:type="spellStart"/>
            <w:r w:rsidRPr="00B93F56">
              <w:rPr>
                <w:i/>
                <w:iCs/>
                <w:szCs w:val="16"/>
                <w:highlight w:val="yellow"/>
              </w:rPr>
              <w:t>digitalizaci</w:t>
            </w:r>
            <w:proofErr w:type="spellEnd"/>
            <w:r w:rsidRPr="00B93F56">
              <w:rPr>
                <w:i/>
                <w:iCs/>
                <w:szCs w:val="16"/>
                <w:highlight w:val="yellow"/>
              </w:rPr>
              <w:t xml:space="preserve"> a </w:t>
            </w:r>
            <w:proofErr w:type="spellStart"/>
            <w:r w:rsidRPr="00B93F56">
              <w:rPr>
                <w:i/>
                <w:iCs/>
                <w:szCs w:val="16"/>
                <w:highlight w:val="yellow"/>
              </w:rPr>
              <w:t>chytrý</w:t>
            </w:r>
            <w:proofErr w:type="spellEnd"/>
            <w:r w:rsidRPr="00B93F56">
              <w:rPr>
                <w:i/>
                <w:iCs/>
                <w:szCs w:val="16"/>
                <w:highlight w:val="yellow"/>
              </w:rPr>
              <w:t xml:space="preserve"> kraj</w:t>
            </w:r>
          </w:p>
        </w:tc>
      </w:tr>
      <w:tr w:rsidR="00A53A32" w:rsidRPr="007A0BA3" w14:paraId="383CB506" w14:textId="77777777" w:rsidTr="00B8485C">
        <w:tc>
          <w:tcPr>
            <w:tcW w:w="1264" w:type="pct"/>
          </w:tcPr>
          <w:p w14:paraId="560C1763" w14:textId="77777777" w:rsidR="00A53A32" w:rsidRDefault="00A53A32" w:rsidP="00A53A32">
            <w:pPr>
              <w:pStyle w:val="TableText"/>
              <w:rPr>
                <w:lang w:val="cs-CZ"/>
              </w:rPr>
            </w:pPr>
            <w:r>
              <w:rPr>
                <w:lang w:val="cs-CZ"/>
              </w:rPr>
              <w:t>Zdroje financování</w:t>
            </w:r>
          </w:p>
        </w:tc>
        <w:tc>
          <w:tcPr>
            <w:tcW w:w="3736" w:type="pct"/>
          </w:tcPr>
          <w:p w14:paraId="28EA1BE4" w14:textId="7BBD0BBC" w:rsidR="00A53A32" w:rsidRPr="00B76794" w:rsidRDefault="00A53A32" w:rsidP="00A53A32">
            <w:pPr>
              <w:pStyle w:val="TableText"/>
              <w:rPr>
                <w:highlight w:val="yellow"/>
                <w:lang w:val="cs-CZ"/>
              </w:rPr>
            </w:pPr>
            <w:proofErr w:type="spellStart"/>
            <w:r w:rsidRPr="00B93F56">
              <w:rPr>
                <w:i/>
                <w:iCs/>
                <w:szCs w:val="16"/>
                <w:highlight w:val="yellow"/>
              </w:rPr>
              <w:t>Určí</w:t>
            </w:r>
            <w:proofErr w:type="spellEnd"/>
            <w:r w:rsidRPr="00B93F56">
              <w:rPr>
                <w:i/>
                <w:iCs/>
                <w:szCs w:val="16"/>
                <w:highlight w:val="yellow"/>
              </w:rPr>
              <w:t xml:space="preserve"> </w:t>
            </w:r>
            <w:proofErr w:type="spellStart"/>
            <w:r w:rsidRPr="00B93F56">
              <w:rPr>
                <w:i/>
                <w:iCs/>
                <w:szCs w:val="16"/>
                <w:highlight w:val="yellow"/>
              </w:rPr>
              <w:t>výbor</w:t>
            </w:r>
            <w:proofErr w:type="spellEnd"/>
            <w:r w:rsidRPr="00B93F56">
              <w:rPr>
                <w:i/>
                <w:iCs/>
                <w:szCs w:val="16"/>
                <w:highlight w:val="yellow"/>
              </w:rPr>
              <w:t xml:space="preserve"> pro </w:t>
            </w:r>
            <w:proofErr w:type="spellStart"/>
            <w:r w:rsidRPr="00B93F56">
              <w:rPr>
                <w:i/>
                <w:iCs/>
                <w:szCs w:val="16"/>
                <w:highlight w:val="yellow"/>
              </w:rPr>
              <w:t>digitalizaci</w:t>
            </w:r>
            <w:proofErr w:type="spellEnd"/>
            <w:r w:rsidRPr="00B93F56">
              <w:rPr>
                <w:i/>
                <w:iCs/>
                <w:szCs w:val="16"/>
                <w:highlight w:val="yellow"/>
              </w:rPr>
              <w:t xml:space="preserve"> a </w:t>
            </w:r>
            <w:proofErr w:type="spellStart"/>
            <w:r w:rsidRPr="00B93F56">
              <w:rPr>
                <w:i/>
                <w:iCs/>
                <w:szCs w:val="16"/>
                <w:highlight w:val="yellow"/>
              </w:rPr>
              <w:t>chytrý</w:t>
            </w:r>
            <w:proofErr w:type="spellEnd"/>
            <w:r w:rsidRPr="00B93F56">
              <w:rPr>
                <w:i/>
                <w:iCs/>
                <w:szCs w:val="16"/>
                <w:highlight w:val="yellow"/>
              </w:rPr>
              <w:t xml:space="preserve"> kraj</w:t>
            </w:r>
          </w:p>
        </w:tc>
      </w:tr>
      <w:tr w:rsidR="00070185" w:rsidRPr="007A0BA3" w14:paraId="29BFD303" w14:textId="77777777" w:rsidTr="00B8485C">
        <w:tc>
          <w:tcPr>
            <w:tcW w:w="1264" w:type="pct"/>
          </w:tcPr>
          <w:p w14:paraId="0BF96DB1" w14:textId="77777777" w:rsidR="00070185" w:rsidRDefault="00070185" w:rsidP="00B8485C">
            <w:pPr>
              <w:pStyle w:val="TableText"/>
              <w:rPr>
                <w:lang w:val="cs-CZ"/>
              </w:rPr>
            </w:pPr>
            <w:r>
              <w:rPr>
                <w:lang w:val="cs-CZ"/>
              </w:rPr>
              <w:t>Návaznost na vyšší cíle</w:t>
            </w:r>
          </w:p>
        </w:tc>
        <w:tc>
          <w:tcPr>
            <w:tcW w:w="3736" w:type="pct"/>
          </w:tcPr>
          <w:p w14:paraId="7AF1CFDA" w14:textId="22263B69" w:rsidR="00070185" w:rsidRDefault="00893E14" w:rsidP="00B8485C">
            <w:pPr>
              <w:pStyle w:val="TableText"/>
              <w:rPr>
                <w:lang w:val="cs-CZ"/>
              </w:rPr>
            </w:pPr>
            <w:r w:rsidRPr="00BD7440">
              <w:rPr>
                <w:lang w:val="cs-CZ"/>
              </w:rPr>
              <w:t xml:space="preserve">Podpora výstavby sítí elektronických komunikací díky </w:t>
            </w:r>
            <w:r>
              <w:rPr>
                <w:lang w:val="cs-CZ"/>
              </w:rPr>
              <w:t>ve</w:t>
            </w:r>
            <w:r w:rsidR="00B05893">
              <w:rPr>
                <w:lang w:val="cs-CZ"/>
              </w:rPr>
              <w:t xml:space="preserve"> zvláště odloučených obcích díky investicím ze strany kraje.</w:t>
            </w:r>
            <w:r>
              <w:rPr>
                <w:lang w:val="cs-CZ"/>
              </w:rPr>
              <w:t xml:space="preserve"> Lepší dostupnost kvalitního připojení k internetu v hůře dostupných osídlených místech v ČR.</w:t>
            </w:r>
          </w:p>
        </w:tc>
      </w:tr>
    </w:tbl>
    <w:p w14:paraId="54C05725" w14:textId="5C274739" w:rsidR="008F42D5" w:rsidRDefault="008F42D5" w:rsidP="00C21202"/>
    <w:p w14:paraId="69E43F6E" w14:textId="593CA329" w:rsidR="0027375F" w:rsidRDefault="0027375F" w:rsidP="00C21202"/>
    <w:p w14:paraId="064C32E4" w14:textId="77777777" w:rsidR="0027375F" w:rsidRDefault="0027375F" w:rsidP="00C21202"/>
    <w:p w14:paraId="6983C241" w14:textId="35C5CDCF" w:rsidR="00257FA8" w:rsidRDefault="002F27E1" w:rsidP="00070185">
      <w:pPr>
        <w:spacing w:before="0" w:after="0"/>
      </w:pPr>
      <w:r>
        <w:br w:type="page"/>
      </w:r>
    </w:p>
    <w:p w14:paraId="461CE44F" w14:textId="37AB2FCB" w:rsidR="00756A5C" w:rsidRPr="007A0BA3" w:rsidRDefault="00756A5C" w:rsidP="00C21202">
      <w:pPr>
        <w:sectPr w:rsidR="00756A5C" w:rsidRPr="007A0BA3" w:rsidSect="00276108">
          <w:headerReference w:type="default" r:id="rId19"/>
          <w:footerReference w:type="default" r:id="rId20"/>
          <w:headerReference w:type="first" r:id="rId21"/>
          <w:footerReference w:type="first" r:id="rId22"/>
          <w:pgSz w:w="11906" w:h="16838" w:code="9"/>
          <w:pgMar w:top="1135" w:right="907" w:bottom="1134" w:left="907" w:header="284" w:footer="284" w:gutter="0"/>
          <w:cols w:space="709"/>
          <w:titlePg/>
          <w:docGrid w:linePitch="360"/>
        </w:sectPr>
      </w:pPr>
    </w:p>
    <w:p w14:paraId="71DBFE7B" w14:textId="77777777" w:rsidR="00DC5244" w:rsidRPr="007A0BA3" w:rsidRDefault="00DC5244" w:rsidP="006031FC">
      <w:pPr>
        <w:rPr>
          <w:sz w:val="40"/>
        </w:rPr>
      </w:pPr>
      <w:r w:rsidRPr="007A0BA3">
        <w:rPr>
          <w:noProof/>
          <w:sz w:val="40"/>
        </w:rPr>
        <w:lastRenderedPageBreak/>
        <mc:AlternateContent>
          <mc:Choice Requires="wps">
            <w:drawing>
              <wp:anchor distT="0" distB="0" distL="114300" distR="114300" simplePos="0" relativeHeight="251658240" behindDoc="0" locked="1" layoutInCell="1" allowOverlap="0" wp14:anchorId="0C35320F" wp14:editId="6FCE0E16">
                <wp:simplePos x="0" y="0"/>
                <wp:positionH relativeFrom="margin">
                  <wp:align>right</wp:align>
                </wp:positionH>
                <wp:positionV relativeFrom="page">
                  <wp:posOffset>5868670</wp:posOffset>
                </wp:positionV>
                <wp:extent cx="6602730" cy="4182745"/>
                <wp:effectExtent l="0" t="0" r="7620" b="825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4182745"/>
                        </a:xfrm>
                        <a:prstGeom prst="rect">
                          <a:avLst/>
                        </a:prstGeom>
                        <a:solidFill>
                          <a:schemeClr val="bg1"/>
                        </a:solidFill>
                        <a:ln>
                          <a:noFill/>
                        </a:ln>
                      </wps:spPr>
                      <wps:txbx>
                        <w:txbxContent>
                          <w:tbl>
                            <w:tblPr>
                              <w:tblW w:w="4986" w:type="pct"/>
                              <w:tblCellMar>
                                <w:left w:w="0" w:type="dxa"/>
                                <w:right w:w="0" w:type="dxa"/>
                              </w:tblCellMar>
                              <w:tblLook w:val="04A0" w:firstRow="1" w:lastRow="0" w:firstColumn="1" w:lastColumn="0" w:noHBand="0" w:noVBand="1"/>
                            </w:tblPr>
                            <w:tblGrid>
                              <w:gridCol w:w="3657"/>
                              <w:gridCol w:w="426"/>
                              <w:gridCol w:w="6301"/>
                            </w:tblGrid>
                            <w:tr w:rsidR="0094395F" w14:paraId="35374037" w14:textId="77777777" w:rsidTr="004805D0">
                              <w:trPr>
                                <w:trHeight w:val="514"/>
                              </w:trPr>
                              <w:tc>
                                <w:tcPr>
                                  <w:tcW w:w="1761" w:type="pct"/>
                                  <w:tcBorders>
                                    <w:bottom w:val="single" w:sz="12" w:space="0" w:color="4F2D7F" w:themeColor="accent1"/>
                                  </w:tcBorders>
                                  <w:vAlign w:val="bottom"/>
                                </w:tcPr>
                                <w:p w14:paraId="494C0A0C" w14:textId="77777777" w:rsidR="0094395F" w:rsidRDefault="0094395F" w:rsidP="004805D0">
                                  <w:r>
                                    <w:rPr>
                                      <w:noProof/>
                                    </w:rPr>
                                    <w:drawing>
                                      <wp:inline distT="0" distB="0" distL="0" distR="0" wp14:anchorId="36950FA2" wp14:editId="0F858203">
                                        <wp:extent cx="2120400" cy="393788"/>
                                        <wp:effectExtent l="0" t="0" r="0" b="6350"/>
                                        <wp:docPr id="3" name="Picture 7"/>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23"/>
                                                <a:stretch>
                                                  <a:fillRect/>
                                                </a:stretch>
                                              </pic:blipFill>
                                              <pic:spPr>
                                                <a:xfrm>
                                                  <a:off x="0" y="0"/>
                                                  <a:ext cx="2120400" cy="393788"/>
                                                </a:xfrm>
                                                <a:prstGeom prst="rect">
                                                  <a:avLst/>
                                                </a:prstGeom>
                                              </pic:spPr>
                                            </pic:pic>
                                          </a:graphicData>
                                        </a:graphic>
                                      </wp:inline>
                                    </w:drawing>
                                  </w:r>
                                </w:p>
                              </w:tc>
                              <w:tc>
                                <w:tcPr>
                                  <w:tcW w:w="205" w:type="pct"/>
                                  <w:vAlign w:val="bottom"/>
                                </w:tcPr>
                                <w:p w14:paraId="052A5ADC" w14:textId="77777777" w:rsidR="0094395F" w:rsidRDefault="0094395F" w:rsidP="004805D0"/>
                              </w:tc>
                              <w:tc>
                                <w:tcPr>
                                  <w:tcW w:w="3034" w:type="pct"/>
                                </w:tcPr>
                                <w:p w14:paraId="44EC5DFF" w14:textId="77777777" w:rsidR="0094395F" w:rsidRDefault="0094395F" w:rsidP="004805D0">
                                  <w:pPr>
                                    <w:pStyle w:val="Letterfooter"/>
                                    <w:rPr>
                                      <w:lang w:val="en-GB"/>
                                    </w:rPr>
                                  </w:pPr>
                                </w:p>
                                <w:p w14:paraId="3ADEE2B1" w14:textId="77777777" w:rsidR="0094395F" w:rsidRPr="00F35E45" w:rsidRDefault="0094395F" w:rsidP="004805D0">
                                  <w:pPr>
                                    <w:pStyle w:val="Letterfooter"/>
                                  </w:pPr>
                                  <w:r w:rsidRPr="00F35E45">
                                    <w:rPr>
                                      <w:lang w:val="en-GB"/>
                                    </w:rPr>
                                    <w:t>©</w:t>
                                  </w:r>
                                  <w:r w:rsidRPr="00F35E45">
                                    <w:t xml:space="preserve"> </w:t>
                                  </w:r>
                                  <w:r w:rsidRPr="00F35E45">
                                    <w:rPr>
                                      <w:lang w:val="en-GB"/>
                                    </w:rPr>
                                    <w:t>20</w:t>
                                  </w:r>
                                  <w:r>
                                    <w:rPr>
                                      <w:lang w:val="en-GB"/>
                                    </w:rPr>
                                    <w:t>21</w:t>
                                  </w:r>
                                  <w:r w:rsidRPr="00F35E45">
                                    <w:rPr>
                                      <w:lang w:val="en-GB"/>
                                    </w:rPr>
                                    <w:t xml:space="preserve"> Grant Thornton </w:t>
                                  </w:r>
                                  <w:r w:rsidRPr="00F35E45">
                                    <w:t>Advisory s.r.o.</w:t>
                                  </w:r>
                                  <w:r>
                                    <w:t xml:space="preserve"> </w:t>
                                  </w:r>
                                  <w:r w:rsidRPr="00F35E45">
                                    <w:rPr>
                                      <w:lang w:val="en-GB"/>
                                    </w:rPr>
                                    <w:t>All rights reserved.</w:t>
                                  </w:r>
                                </w:p>
                                <w:p w14:paraId="13AB7F17" w14:textId="77777777" w:rsidR="0094395F" w:rsidRPr="00F35E45" w:rsidRDefault="0094395F" w:rsidP="004805D0">
                                  <w:pPr>
                                    <w:pStyle w:val="Disclaimer"/>
                                    <w:rPr>
                                      <w:lang w:val="cs-CZ"/>
                                    </w:rPr>
                                  </w:pPr>
                                  <w:r w:rsidRPr="00F35E45">
                                    <w:t>Grant Thornton Advisory s.r.o. je členská firma Grant Thornton International Ltd. (Grant Thornton International). Odkazy na Grant Thornton se vztahují ke Grant Thornton International nebo ke členským firmám. Grant Thornton International a členské firmy nejsou mezinárodním partnerstvím. Služby jsou nezávisle poskytovány jednotlivými členskými firmami.</w:t>
                                  </w:r>
                                </w:p>
                              </w:tc>
                            </w:tr>
                            <w:tr w:rsidR="0094395F" w14:paraId="53A3B828" w14:textId="77777777" w:rsidTr="004805D0">
                              <w:tc>
                                <w:tcPr>
                                  <w:tcW w:w="1761" w:type="pct"/>
                                  <w:tcBorders>
                                    <w:top w:val="single" w:sz="12" w:space="0" w:color="4F2D7F" w:themeColor="accent1"/>
                                  </w:tcBorders>
                                </w:tcPr>
                                <w:p w14:paraId="23A753ED" w14:textId="77777777" w:rsidR="0094395F" w:rsidRDefault="0094395F" w:rsidP="004805D0">
                                  <w:pPr>
                                    <w:pStyle w:val="ReportFooterURL"/>
                                  </w:pPr>
                                  <w:r>
                                    <w:t>www.</w:t>
                                  </w:r>
                                  <w:r w:rsidRPr="004966B5">
                                    <w:t>grantthornton.</w:t>
                                  </w:r>
                                  <w:r>
                                    <w:t>cz</w:t>
                                  </w:r>
                                </w:p>
                              </w:tc>
                              <w:tc>
                                <w:tcPr>
                                  <w:tcW w:w="205" w:type="pct"/>
                                  <w:vAlign w:val="bottom"/>
                                </w:tcPr>
                                <w:p w14:paraId="654B6BAF" w14:textId="77777777" w:rsidR="0094395F" w:rsidRDefault="0094395F" w:rsidP="004805D0"/>
                              </w:tc>
                              <w:tc>
                                <w:tcPr>
                                  <w:tcW w:w="3034" w:type="pct"/>
                                  <w:vAlign w:val="bottom"/>
                                </w:tcPr>
                                <w:p w14:paraId="196F0872" w14:textId="77777777" w:rsidR="0094395F" w:rsidRDefault="0094395F" w:rsidP="004805D0"/>
                              </w:tc>
                            </w:tr>
                          </w:tbl>
                          <w:p w14:paraId="4ADCBFF4" w14:textId="77777777" w:rsidR="0094395F" w:rsidRDefault="0094395F" w:rsidP="006031F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320F" id="_x0000_t202" coordsize="21600,21600" o:spt="202" path="m,l,21600r21600,l21600,xe">
                <v:stroke joinstyle="miter"/>
                <v:path gradientshapeok="t" o:connecttype="rect"/>
              </v:shapetype>
              <v:shape id="Text Box 5" o:spid="_x0000_s1026" type="#_x0000_t202" style="position:absolute;margin-left:468.7pt;margin-top:462.1pt;width:519.9pt;height:329.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" o:allowoverlap="f" fillcolor="white [3212]" stroked="f">
                <v:textbox inset="0,0,0,0">
                  <w:txbxContent>
                    <w:tbl>
                      <w:tblPr>
                        <w:tblW w:w="4986" w:type="pct"/>
                        <w:tblCellMar>
                          <w:left w:w="0" w:type="dxa"/>
                          <w:right w:w="0" w:type="dxa"/>
                        </w:tblCellMar>
                        <w:tblLook w:val="04A0" w:firstRow="1" w:lastRow="0" w:firstColumn="1" w:lastColumn="0" w:noHBand="0" w:noVBand="1"/>
                      </w:tblPr>
                      <w:tblGrid>
                        <w:gridCol w:w="3657"/>
                        <w:gridCol w:w="426"/>
                        <w:gridCol w:w="6301"/>
                      </w:tblGrid>
                      <w:tr w:rsidR="0094395F" w14:paraId="35374037" w14:textId="77777777" w:rsidTr="004805D0">
                        <w:trPr>
                          <w:trHeight w:val="514"/>
                        </w:trPr>
                        <w:tc>
                          <w:tcPr>
                            <w:tcW w:w="1761" w:type="pct"/>
                            <w:tcBorders>
                              <w:bottom w:val="single" w:sz="12" w:space="0" w:color="4F2D7F" w:themeColor="accent1"/>
                            </w:tcBorders>
                            <w:vAlign w:val="bottom"/>
                          </w:tcPr>
                          <w:p w14:paraId="494C0A0C" w14:textId="77777777" w:rsidR="0094395F" w:rsidRDefault="0094395F" w:rsidP="004805D0">
                            <w:r>
                              <w:rPr>
                                <w:noProof/>
                              </w:rPr>
                              <w:drawing>
                                <wp:inline distT="0" distB="0" distL="0" distR="0" wp14:anchorId="36950FA2" wp14:editId="0F858203">
                                  <wp:extent cx="2120400" cy="393788"/>
                                  <wp:effectExtent l="0" t="0" r="0" b="6350"/>
                                  <wp:docPr id="3" name="Picture 7"/>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23"/>
                                          <a:stretch>
                                            <a:fillRect/>
                                          </a:stretch>
                                        </pic:blipFill>
                                        <pic:spPr>
                                          <a:xfrm>
                                            <a:off x="0" y="0"/>
                                            <a:ext cx="2120400" cy="393788"/>
                                          </a:xfrm>
                                          <a:prstGeom prst="rect">
                                            <a:avLst/>
                                          </a:prstGeom>
                                        </pic:spPr>
                                      </pic:pic>
                                    </a:graphicData>
                                  </a:graphic>
                                </wp:inline>
                              </w:drawing>
                            </w:r>
                          </w:p>
                        </w:tc>
                        <w:tc>
                          <w:tcPr>
                            <w:tcW w:w="205" w:type="pct"/>
                            <w:vAlign w:val="bottom"/>
                          </w:tcPr>
                          <w:p w14:paraId="052A5ADC" w14:textId="77777777" w:rsidR="0094395F" w:rsidRDefault="0094395F" w:rsidP="004805D0"/>
                        </w:tc>
                        <w:tc>
                          <w:tcPr>
                            <w:tcW w:w="3034" w:type="pct"/>
                          </w:tcPr>
                          <w:p w14:paraId="44EC5DFF" w14:textId="77777777" w:rsidR="0094395F" w:rsidRDefault="0094395F" w:rsidP="004805D0">
                            <w:pPr>
                              <w:pStyle w:val="Letterfooter"/>
                              <w:rPr>
                                <w:lang w:val="en-GB"/>
                              </w:rPr>
                            </w:pPr>
                          </w:p>
                          <w:p w14:paraId="3ADEE2B1" w14:textId="77777777" w:rsidR="0094395F" w:rsidRPr="00F35E45" w:rsidRDefault="0094395F" w:rsidP="004805D0">
                            <w:pPr>
                              <w:pStyle w:val="Letterfooter"/>
                            </w:pPr>
                            <w:r w:rsidRPr="00F35E45">
                              <w:rPr>
                                <w:lang w:val="en-GB"/>
                              </w:rPr>
                              <w:t>©</w:t>
                            </w:r>
                            <w:r w:rsidRPr="00F35E45">
                              <w:t xml:space="preserve"> </w:t>
                            </w:r>
                            <w:r w:rsidRPr="00F35E45">
                              <w:rPr>
                                <w:lang w:val="en-GB"/>
                              </w:rPr>
                              <w:t>20</w:t>
                            </w:r>
                            <w:r>
                              <w:rPr>
                                <w:lang w:val="en-GB"/>
                              </w:rPr>
                              <w:t>21</w:t>
                            </w:r>
                            <w:r w:rsidRPr="00F35E45">
                              <w:rPr>
                                <w:lang w:val="en-GB"/>
                              </w:rPr>
                              <w:t xml:space="preserve"> Grant Thornton </w:t>
                            </w:r>
                            <w:r w:rsidRPr="00F35E45">
                              <w:t>Advisory s.r.o.</w:t>
                            </w:r>
                            <w:r>
                              <w:t xml:space="preserve"> </w:t>
                            </w:r>
                            <w:r w:rsidRPr="00F35E45">
                              <w:rPr>
                                <w:lang w:val="en-GB"/>
                              </w:rPr>
                              <w:t>All rights reserved.</w:t>
                            </w:r>
                          </w:p>
                          <w:p w14:paraId="13AB7F17" w14:textId="77777777" w:rsidR="0094395F" w:rsidRPr="00F35E45" w:rsidRDefault="0094395F" w:rsidP="004805D0">
                            <w:pPr>
                              <w:pStyle w:val="Disclaimer"/>
                              <w:rPr>
                                <w:lang w:val="cs-CZ"/>
                              </w:rPr>
                            </w:pPr>
                            <w:r w:rsidRPr="00F35E45">
                              <w:t>Grant Thornton Advisory s.r.o. je členská firma Grant Thornton International Ltd. (Grant Thornton International). Odkazy na Grant Thornton se vztahují ke Grant Thornton International nebo ke členským firmám. Grant Thornton International a členské firmy nejsou mezinárodním partnerstvím. Služby jsou nezávisle poskytovány jednotlivými členskými firmami.</w:t>
                            </w:r>
                          </w:p>
                        </w:tc>
                      </w:tr>
                      <w:tr w:rsidR="0094395F" w14:paraId="53A3B828" w14:textId="77777777" w:rsidTr="004805D0">
                        <w:tc>
                          <w:tcPr>
                            <w:tcW w:w="1761" w:type="pct"/>
                            <w:tcBorders>
                              <w:top w:val="single" w:sz="12" w:space="0" w:color="4F2D7F" w:themeColor="accent1"/>
                            </w:tcBorders>
                          </w:tcPr>
                          <w:p w14:paraId="23A753ED" w14:textId="77777777" w:rsidR="0094395F" w:rsidRDefault="0094395F" w:rsidP="004805D0">
                            <w:pPr>
                              <w:pStyle w:val="ReportFooterURL"/>
                            </w:pPr>
                            <w:r>
                              <w:t>www.</w:t>
                            </w:r>
                            <w:r w:rsidRPr="004966B5">
                              <w:t>grantthornton.</w:t>
                            </w:r>
                            <w:r>
                              <w:t>cz</w:t>
                            </w:r>
                          </w:p>
                        </w:tc>
                        <w:tc>
                          <w:tcPr>
                            <w:tcW w:w="205" w:type="pct"/>
                            <w:vAlign w:val="bottom"/>
                          </w:tcPr>
                          <w:p w14:paraId="654B6BAF" w14:textId="77777777" w:rsidR="0094395F" w:rsidRDefault="0094395F" w:rsidP="004805D0"/>
                        </w:tc>
                        <w:tc>
                          <w:tcPr>
                            <w:tcW w:w="3034" w:type="pct"/>
                            <w:vAlign w:val="bottom"/>
                          </w:tcPr>
                          <w:p w14:paraId="196F0872" w14:textId="77777777" w:rsidR="0094395F" w:rsidRDefault="0094395F" w:rsidP="004805D0"/>
                        </w:tc>
                      </w:tr>
                    </w:tbl>
                    <w:p w14:paraId="4ADCBFF4" w14:textId="77777777" w:rsidR="0094395F" w:rsidRDefault="0094395F" w:rsidP="006031FC"/>
                  </w:txbxContent>
                </v:textbox>
                <w10:wrap anchorx="margin" anchory="page"/>
                <w10:anchorlock/>
              </v:shape>
            </w:pict>
          </mc:Fallback>
        </mc:AlternateContent>
      </w:r>
    </w:p>
    <w:sectPr w:rsidR="00DC5244" w:rsidRPr="007A0BA3" w:rsidSect="00BF6149">
      <w:headerReference w:type="default" r:id="rId24"/>
      <w:footerReference w:type="default" r:id="rId25"/>
      <w:pgSz w:w="11906" w:h="16838" w:code="9"/>
      <w:pgMar w:top="4536" w:right="907" w:bottom="1134" w:left="907" w:header="284" w:footer="28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6685" w14:textId="77777777" w:rsidR="0094395F" w:rsidRDefault="0094395F" w:rsidP="006031FC">
      <w:r>
        <w:separator/>
      </w:r>
    </w:p>
    <w:p w14:paraId="2849E06C" w14:textId="77777777" w:rsidR="0094395F" w:rsidRDefault="0094395F" w:rsidP="006031FC"/>
    <w:p w14:paraId="35335C7D" w14:textId="77777777" w:rsidR="0094395F" w:rsidRDefault="0094395F" w:rsidP="006031FC"/>
    <w:p w14:paraId="0E6FE54E" w14:textId="77777777" w:rsidR="0094395F" w:rsidRDefault="0094395F" w:rsidP="006031FC"/>
    <w:p w14:paraId="75BC9628" w14:textId="77777777" w:rsidR="0094395F" w:rsidRDefault="0094395F" w:rsidP="006031FC"/>
    <w:p w14:paraId="5ED97EE8" w14:textId="77777777" w:rsidR="0094395F" w:rsidRDefault="0094395F"/>
  </w:endnote>
  <w:endnote w:type="continuationSeparator" w:id="0">
    <w:p w14:paraId="19EC4751" w14:textId="77777777" w:rsidR="0094395F" w:rsidRDefault="0094395F" w:rsidP="006031FC">
      <w:r>
        <w:continuationSeparator/>
      </w:r>
    </w:p>
    <w:p w14:paraId="1878A128" w14:textId="77777777" w:rsidR="0094395F" w:rsidRDefault="0094395F" w:rsidP="006031FC"/>
    <w:p w14:paraId="66CB2DE2" w14:textId="77777777" w:rsidR="0094395F" w:rsidRDefault="0094395F" w:rsidP="006031FC"/>
    <w:p w14:paraId="1BAC1357" w14:textId="77777777" w:rsidR="0094395F" w:rsidRDefault="0094395F" w:rsidP="006031FC"/>
    <w:p w14:paraId="336EBB16" w14:textId="77777777" w:rsidR="0094395F" w:rsidRDefault="0094395F" w:rsidP="006031FC"/>
    <w:p w14:paraId="3A0C0399" w14:textId="77777777" w:rsidR="0094395F" w:rsidRDefault="0094395F"/>
  </w:endnote>
  <w:endnote w:type="continuationNotice" w:id="1">
    <w:p w14:paraId="755A0642" w14:textId="77777777" w:rsidR="0094395F" w:rsidRDefault="009439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GT Walsheim Pro Bold">
    <w:panose1 w:val="00000000000000000000"/>
    <w:charset w:val="00"/>
    <w:family w:val="modern"/>
    <w:notTrueType/>
    <w:pitch w:val="variable"/>
    <w:sig w:usb0="A00002AF" w:usb1="5000206B" w:usb2="00000000" w:usb3="00000000" w:csb0="00000097" w:csb1="00000000"/>
  </w:font>
  <w:font w:name="GT Walsheim Pro Light">
    <w:altName w:val="Calibri"/>
    <w:panose1 w:val="00000000000000000000"/>
    <w:charset w:val="00"/>
    <w:family w:val="modern"/>
    <w:notTrueType/>
    <w:pitch w:val="variable"/>
    <w:sig w:usb0="A00002AF" w:usb1="5000206B" w:usb2="00000000" w:usb3="00000000" w:csb0="00000097" w:csb1="00000000"/>
  </w:font>
  <w:font w:name="GT Walsheim Pro Regular">
    <w:panose1 w:val="00000000000000000000"/>
    <w:charset w:val="00"/>
    <w:family w:val="modern"/>
    <w:notTrueType/>
    <w:pitch w:val="variable"/>
    <w:sig w:usb0="A00002AF" w:usb1="5000206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D0F2" w14:textId="50B7F903" w:rsidR="0094395F" w:rsidRPr="001B68C6" w:rsidRDefault="0094395F" w:rsidP="006031FC">
    <w:pPr>
      <w:pStyle w:val="Zpat"/>
      <w:rPr>
        <w:noProof/>
        <w:lang w:val="en-US"/>
      </w:rPr>
    </w:pPr>
    <w:r>
      <w:rPr>
        <w:bCs/>
        <w:noProof/>
        <w:lang w:val="en-US"/>
      </w:rPr>
      <w:fldChar w:fldCharType="begin"/>
    </w:r>
    <w:r>
      <w:rPr>
        <w:bCs/>
        <w:noProof/>
        <w:lang w:val="en-US"/>
      </w:rPr>
      <w:instrText xml:space="preserve"> STYLEREF  "Cover Title"  \* MERGEFORMAT </w:instrText>
    </w:r>
    <w:r>
      <w:rPr>
        <w:bCs/>
        <w:noProof/>
        <w:lang w:val="en-US"/>
      </w:rPr>
      <w:fldChar w:fldCharType="separate"/>
    </w:r>
    <w:r>
      <w:rPr>
        <w:bCs/>
        <w:noProof/>
        <w:lang w:val="en-US"/>
      </w:rPr>
      <w:t>Akční plán xxx xxx</w:t>
    </w:r>
    <w:r>
      <w:rPr>
        <w:bCs/>
        <w:noProof/>
        <w:lang w:val="en-US"/>
      </w:rPr>
      <w:fldChar w:fldCharType="end"/>
    </w:r>
    <w:r>
      <w:t> </w:t>
    </w:r>
    <w:r w:rsidRPr="00B7180E">
      <w:rPr>
        <w:rStyle w:val="PageNumber1"/>
        <w:rFonts w:eastAsiaTheme="majorEastAsia"/>
        <w:b/>
      </w:rPr>
      <w:fldChar w:fldCharType="begin"/>
    </w:r>
    <w:r w:rsidRPr="00B7180E">
      <w:rPr>
        <w:rStyle w:val="PageNumber1"/>
        <w:rFonts w:eastAsiaTheme="majorEastAsia"/>
        <w:b/>
      </w:rPr>
      <w:instrText xml:space="preserve"> PAGE </w:instrText>
    </w:r>
    <w:r w:rsidRPr="00B7180E">
      <w:rPr>
        <w:rStyle w:val="PageNumber1"/>
        <w:rFonts w:eastAsiaTheme="majorEastAsia"/>
        <w:b/>
      </w:rPr>
      <w:fldChar w:fldCharType="separate"/>
    </w:r>
    <w:r>
      <w:rPr>
        <w:rStyle w:val="PageNumber1"/>
        <w:rFonts w:eastAsiaTheme="majorEastAsia"/>
        <w:b/>
        <w:noProof/>
      </w:rPr>
      <w:t>4</w:t>
    </w:r>
    <w:r w:rsidRPr="00B7180E">
      <w:rPr>
        <w:rStyle w:val="PageNumber1"/>
        <w:rFonts w:eastAsiaTheme="majorEastAsia"/>
        <w:b/>
      </w:rPr>
      <w:fldChar w:fldCharType="end"/>
    </w:r>
    <w:r w:rsidRPr="001B55E7">
      <w:rPr>
        <w:noProof/>
      </w:rPr>
      <mc:AlternateContent>
        <mc:Choice Requires="wps">
          <w:drawing>
            <wp:anchor distT="0" distB="0" distL="114300" distR="114300" simplePos="0" relativeHeight="251658243" behindDoc="1" locked="1" layoutInCell="1" allowOverlap="1" wp14:anchorId="715C40C9" wp14:editId="7B2E400C">
              <wp:simplePos x="0" y="0"/>
              <wp:positionH relativeFrom="character">
                <wp:posOffset>-1894840</wp:posOffset>
              </wp:positionH>
              <wp:positionV relativeFrom="paragraph">
                <wp:posOffset>-75565</wp:posOffset>
              </wp:positionV>
              <wp:extent cx="1932940" cy="0"/>
              <wp:effectExtent l="0" t="0" r="29210" b="19050"/>
              <wp:wrapNone/>
              <wp:docPr id="24" name="Straight Connector 24"/>
              <wp:cNvGraphicFramePr/>
              <a:graphic xmlns:a="http://schemas.openxmlformats.org/drawingml/2006/main">
                <a:graphicData uri="http://schemas.microsoft.com/office/word/2010/wordprocessingShape">
                  <wps:wsp>
                    <wps:cNvCnPr/>
                    <wps:spPr>
                      <a:xfrm>
                        <a:off x="0" y="0"/>
                        <a:ext cx="193294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F4920" id="Straight Connector 24" o:spid="_x0000_s1026" style="position:absolute;z-index:-251658237;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 from="-149.2pt,-5.95pt" to="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" strokecolor="#4f2d7f [3204]" strokeweight="1.5pt">
              <w10:anchorlock/>
            </v:line>
          </w:pict>
        </mc:Fallback>
      </mc:AlternateContent>
    </w:r>
  </w:p>
  <w:p w14:paraId="772FC5A7" w14:textId="77777777" w:rsidR="0094395F" w:rsidRPr="007C5EAD" w:rsidRDefault="0094395F" w:rsidP="006031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78CE" w14:textId="77777777" w:rsidR="0094395F" w:rsidRPr="00DD7770" w:rsidRDefault="0094395F" w:rsidP="006031FC">
    <w:pPr>
      <w:pStyle w:val="Zpat"/>
    </w:pPr>
    <w:r w:rsidRPr="00F00E7B">
      <w:rPr>
        <w:noProof/>
        <w:sz w:val="18"/>
        <w:lang w:val="en-US"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00" w:type="pct"/>
      <w:tblBorders>
        <w:top w:val="single" w:sz="4" w:space="0" w:color="999999" w:themeColor="text1" w:themeTint="6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70"/>
      <w:gridCol w:w="159"/>
      <w:gridCol w:w="2063"/>
    </w:tblGrid>
    <w:tr w:rsidR="0094395F" w:rsidRPr="00932527" w14:paraId="362E381D" w14:textId="77777777" w:rsidTr="009613DE">
      <w:tc>
        <w:tcPr>
          <w:tcW w:w="3899" w:type="pct"/>
          <w:tcBorders>
            <w:top w:val="single" w:sz="12" w:space="0" w:color="4F2D7F" w:themeColor="accent1"/>
          </w:tcBorders>
        </w:tcPr>
        <w:p w14:paraId="0A9BF6B1" w14:textId="77777777" w:rsidR="0094395F" w:rsidRPr="00E13BF1" w:rsidRDefault="0094395F" w:rsidP="006031FC">
          <w:pPr>
            <w:pStyle w:val="Bezmezer"/>
          </w:pPr>
        </w:p>
      </w:tc>
      <w:tc>
        <w:tcPr>
          <w:tcW w:w="79" w:type="pct"/>
          <w:tcBorders>
            <w:top w:val="nil"/>
          </w:tcBorders>
        </w:tcPr>
        <w:p w14:paraId="1C538965" w14:textId="77777777" w:rsidR="0094395F" w:rsidRPr="00E13BF1" w:rsidRDefault="0094395F" w:rsidP="006031FC">
          <w:pPr>
            <w:pStyle w:val="Bezmezer"/>
          </w:pPr>
        </w:p>
      </w:tc>
      <w:tc>
        <w:tcPr>
          <w:tcW w:w="1022" w:type="pct"/>
          <w:tcBorders>
            <w:top w:val="single" w:sz="12" w:space="0" w:color="4F2D7F" w:themeColor="accent1"/>
          </w:tcBorders>
        </w:tcPr>
        <w:p w14:paraId="4BCA97CC" w14:textId="77777777" w:rsidR="0094395F" w:rsidRPr="00E13BF1" w:rsidRDefault="0094395F" w:rsidP="006031FC">
          <w:pPr>
            <w:pStyle w:val="Bezmezer"/>
          </w:pPr>
        </w:p>
      </w:tc>
    </w:tr>
    <w:tr w:rsidR="0094395F" w:rsidRPr="00932527" w14:paraId="5DC56E32" w14:textId="77777777" w:rsidTr="009613DE">
      <w:tc>
        <w:tcPr>
          <w:tcW w:w="3899" w:type="pct"/>
        </w:tcPr>
        <w:p w14:paraId="262B838F" w14:textId="77777777" w:rsidR="0094395F" w:rsidRPr="00C62864" w:rsidRDefault="0094395F" w:rsidP="006031FC">
          <w:pPr>
            <w:pStyle w:val="Letterfooter"/>
          </w:pPr>
          <w:r w:rsidRPr="006D0777">
            <w:t>Grant Thornton International Ltd</w:t>
          </w:r>
          <w:r w:rsidRPr="006D0777">
            <w:br/>
            <w:t>VAT reg 888 0195 82. Registered in England. Company number</w:t>
          </w:r>
          <w:r>
            <w:t xml:space="preserve"> </w:t>
          </w:r>
          <w:r w:rsidRPr="006D0777">
            <w:t xml:space="preserve">05523714 </w:t>
          </w:r>
          <w:r w:rsidRPr="006D0777">
            <w:br/>
            <w:t>Grant Thornton International Ltd (GTIL) and the member firms are not a worldwide partnership. GTIL and each member firm is a separate legal entity. Services are delivered independently by the member firms. GTIL does not provide services to clients. GTIL and its member firms are not agents of, and do not obligate, one another and are not liable for one another’s acts or omissions.</w:t>
          </w:r>
        </w:p>
      </w:tc>
      <w:tc>
        <w:tcPr>
          <w:tcW w:w="1101" w:type="pct"/>
          <w:gridSpan w:val="2"/>
          <w:vAlign w:val="bottom"/>
        </w:tcPr>
        <w:p w14:paraId="6E62C250" w14:textId="77777777" w:rsidR="0094395F" w:rsidRPr="00CE1F87" w:rsidRDefault="0094395F" w:rsidP="006031FC">
          <w:pPr>
            <w:pStyle w:val="ReportFooterURL"/>
          </w:pPr>
          <w:proofErr w:type="spellStart"/>
          <w:r w:rsidRPr="00CE1F87">
            <w:t>grantthornton</w:t>
          </w:r>
          <w:proofErr w:type="spellEnd"/>
          <w:r w:rsidRPr="00CE1F87">
            <w:t xml:space="preserve">. </w:t>
          </w:r>
          <w:proofErr w:type="spellStart"/>
          <w:r w:rsidRPr="00CE1F87">
            <w:t>global</w:t>
          </w:r>
          <w:proofErr w:type="spellEnd"/>
        </w:p>
      </w:tc>
    </w:tr>
  </w:tbl>
  <w:p w14:paraId="7A216D2C" w14:textId="77777777" w:rsidR="0094395F" w:rsidRPr="000860EA" w:rsidRDefault="0094395F" w:rsidP="006031FC">
    <w:pPr>
      <w:pStyle w:val="Bezmez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7A91" w14:textId="77777777" w:rsidR="0094395F" w:rsidRPr="00BF42A9" w:rsidRDefault="0094395F" w:rsidP="006031FC">
    <w:pPr>
      <w:pStyle w:val="Letteraddress"/>
      <w:framePr w:wrap="around"/>
      <w:rPr>
        <w:rStyle w:val="Highlightbold"/>
      </w:rPr>
    </w:pPr>
    <w:r w:rsidRPr="00BF42A9">
      <w:rPr>
        <w:rStyle w:val="Highlightbold"/>
      </w:rPr>
      <w:t>Registered office</w:t>
    </w:r>
  </w:p>
  <w:p w14:paraId="0E1F11AD" w14:textId="77777777" w:rsidR="0094395F" w:rsidRPr="00BF42A9" w:rsidRDefault="0094395F" w:rsidP="006031FC">
    <w:pPr>
      <w:pStyle w:val="Letteraddress"/>
      <w:framePr w:wrap="around"/>
    </w:pPr>
    <w:r w:rsidRPr="004C5732">
      <w:rPr>
        <w:rStyle w:val="Highlightbold"/>
        <w:spacing w:val="-4"/>
      </w:rPr>
      <w:t>Grant Thornton International Ltd</w:t>
    </w:r>
    <w:r>
      <w:br/>
    </w:r>
    <w:r w:rsidRPr="00BF42A9">
      <w:t>Grant Thornton House</w:t>
    </w:r>
    <w:r>
      <w:br/>
      <w:t xml:space="preserve">22 Melton Street, </w:t>
    </w:r>
    <w:r>
      <w:br/>
      <w:t xml:space="preserve">Euston Square, </w:t>
    </w:r>
    <w:r>
      <w:br/>
      <w:t xml:space="preserve">London, NW1 2EP </w:t>
    </w:r>
    <w:r>
      <w:br/>
    </w:r>
    <w:r w:rsidRPr="00BF42A9">
      <w:t>United Kingdom</w:t>
    </w:r>
  </w:p>
  <w:p w14:paraId="58F5DD35" w14:textId="77777777" w:rsidR="0094395F" w:rsidRDefault="0094395F" w:rsidP="006031FC">
    <w:pPr>
      <w:pStyle w:val="Letteraddress"/>
      <w:framePr w:wrap="around"/>
    </w:pPr>
    <w:r w:rsidRPr="00395855">
      <w:rPr>
        <w:rStyle w:val="Zdraznn"/>
      </w:rPr>
      <w:t>T</w:t>
    </w:r>
    <w:r w:rsidRPr="00BF42A9">
      <w:t xml:space="preserve"> +44 </w:t>
    </w:r>
    <w:r>
      <w:t>(0)</w:t>
    </w:r>
    <w:r w:rsidRPr="00BF42A9">
      <w:t>20 7391 9500</w:t>
    </w:r>
    <w:r w:rsidRPr="00BF42A9">
      <w:br/>
    </w:r>
    <w:r w:rsidRPr="00395855">
      <w:rPr>
        <w:rStyle w:val="Zdraznn"/>
      </w:rPr>
      <w:t xml:space="preserve">F </w:t>
    </w:r>
    <w:r w:rsidRPr="00BF42A9">
      <w:t xml:space="preserve">+44 </w:t>
    </w:r>
    <w:r>
      <w:t>(0)</w:t>
    </w:r>
    <w:r w:rsidRPr="00BF42A9">
      <w:t>20 7391 9501</w:t>
    </w:r>
  </w:p>
  <w:p w14:paraId="6B341F68" w14:textId="77777777" w:rsidR="0094395F" w:rsidRPr="007156DF" w:rsidRDefault="0094395F" w:rsidP="006031FC">
    <w:pPr>
      <w:pStyle w:val="Letteraddress"/>
      <w:framePr w:wrap="around"/>
    </w:pPr>
    <w:r w:rsidRPr="007156DF">
      <w:t xml:space="preserve">linkd.in/grant Thornton </w:t>
    </w:r>
    <w:r w:rsidRPr="007156DF">
      <w:br/>
      <w:t xml:space="preserve">twitter.com/Grant Thornton </w:t>
    </w:r>
  </w:p>
  <w:tbl>
    <w:tblPr>
      <w:tblStyle w:val="Mkatabulky"/>
      <w:tblW w:w="5000" w:type="pct"/>
      <w:tblBorders>
        <w:top w:val="single" w:sz="4" w:space="0" w:color="999999" w:themeColor="text1" w:themeTint="66"/>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66"/>
      <w:gridCol w:w="230"/>
      <w:gridCol w:w="2396"/>
    </w:tblGrid>
    <w:tr w:rsidR="0094395F" w:rsidRPr="00932527" w14:paraId="4013D0E7" w14:textId="77777777" w:rsidTr="009F0EC5">
      <w:tc>
        <w:tcPr>
          <w:tcW w:w="3699" w:type="pct"/>
          <w:tcBorders>
            <w:top w:val="single" w:sz="12" w:space="0" w:color="4F2D7F" w:themeColor="accent1"/>
          </w:tcBorders>
        </w:tcPr>
        <w:p w14:paraId="49A5BADD" w14:textId="77777777" w:rsidR="0094395F" w:rsidRPr="00E13BF1" w:rsidRDefault="0094395F" w:rsidP="006031FC">
          <w:pPr>
            <w:pStyle w:val="Bezmezer"/>
          </w:pPr>
        </w:p>
      </w:tc>
      <w:tc>
        <w:tcPr>
          <w:tcW w:w="114" w:type="pct"/>
          <w:tcBorders>
            <w:top w:val="nil"/>
          </w:tcBorders>
        </w:tcPr>
        <w:p w14:paraId="75FE8148" w14:textId="77777777" w:rsidR="0094395F" w:rsidRPr="00E13BF1" w:rsidRDefault="0094395F" w:rsidP="006031FC">
          <w:pPr>
            <w:pStyle w:val="Bezmezer"/>
          </w:pPr>
        </w:p>
      </w:tc>
      <w:tc>
        <w:tcPr>
          <w:tcW w:w="1187" w:type="pct"/>
          <w:tcBorders>
            <w:top w:val="single" w:sz="12" w:space="0" w:color="4F2D7F" w:themeColor="accent1"/>
          </w:tcBorders>
        </w:tcPr>
        <w:p w14:paraId="3FB28E8F" w14:textId="77777777" w:rsidR="0094395F" w:rsidRPr="00E13BF1" w:rsidRDefault="0094395F" w:rsidP="006031FC">
          <w:pPr>
            <w:pStyle w:val="Bezmezer"/>
          </w:pPr>
        </w:p>
      </w:tc>
    </w:tr>
    <w:tr w:rsidR="0094395F" w:rsidRPr="00932527" w14:paraId="2B37AD1B" w14:textId="77777777" w:rsidTr="009F0EC5">
      <w:tc>
        <w:tcPr>
          <w:tcW w:w="3699" w:type="pct"/>
        </w:tcPr>
        <w:p w14:paraId="5341F64C" w14:textId="77777777" w:rsidR="0094395F" w:rsidRPr="00F35E45" w:rsidRDefault="0094395F" w:rsidP="00F35E45">
          <w:pPr>
            <w:pStyle w:val="Letterfooter"/>
          </w:pPr>
          <w:r w:rsidRPr="00F35E45">
            <w:rPr>
              <w:lang w:val="en-GB"/>
            </w:rPr>
            <w:t>©</w:t>
          </w:r>
          <w:r w:rsidRPr="00F35E45">
            <w:t xml:space="preserve"> </w:t>
          </w:r>
          <w:r w:rsidRPr="00F35E45">
            <w:rPr>
              <w:lang w:val="en-GB"/>
            </w:rPr>
            <w:t>20</w:t>
          </w:r>
          <w:r>
            <w:rPr>
              <w:lang w:val="en-GB"/>
            </w:rPr>
            <w:t>21</w:t>
          </w:r>
          <w:r w:rsidRPr="00F35E45">
            <w:rPr>
              <w:lang w:val="en-GB"/>
            </w:rPr>
            <w:t xml:space="preserve"> Grant Thornton </w:t>
          </w:r>
          <w:r w:rsidRPr="00F35E45">
            <w:t>Advisory s.r.o.</w:t>
          </w:r>
          <w:r>
            <w:t xml:space="preserve"> </w:t>
          </w:r>
          <w:r w:rsidRPr="00F35E45">
            <w:rPr>
              <w:lang w:val="en-GB"/>
            </w:rPr>
            <w:t>All rights reserved.</w:t>
          </w:r>
        </w:p>
        <w:p w14:paraId="2492AD49" w14:textId="77777777" w:rsidR="0094395F" w:rsidRPr="00C62864" w:rsidRDefault="0094395F" w:rsidP="006031FC">
          <w:pPr>
            <w:pStyle w:val="Letterfooter"/>
          </w:pPr>
          <w:r w:rsidRPr="00F35E45">
            <w:t>Grant Thornton Advisory s.r.o. je členská firma Grant Thornton International Ltd. (Grant Thornton International). Odkazy na Grant Thornton se vztahují ke Grant Thornton International nebo ke členským firmám. Grant Thornton International a členské firmy nejsou mezinárodním partnerstvím. Služby jsou nezávisle poskytovány jednotlivými členskými firmami.</w:t>
          </w:r>
        </w:p>
      </w:tc>
      <w:tc>
        <w:tcPr>
          <w:tcW w:w="114" w:type="pct"/>
          <w:vAlign w:val="bottom"/>
        </w:tcPr>
        <w:p w14:paraId="2A0E7DAC" w14:textId="77777777" w:rsidR="0094395F" w:rsidRPr="00CE1F87" w:rsidRDefault="0094395F" w:rsidP="006031FC">
          <w:pPr>
            <w:pStyle w:val="ReportFooterURL"/>
          </w:pPr>
        </w:p>
      </w:tc>
      <w:tc>
        <w:tcPr>
          <w:tcW w:w="1187" w:type="pct"/>
          <w:vAlign w:val="bottom"/>
        </w:tcPr>
        <w:p w14:paraId="08F7F326" w14:textId="77777777" w:rsidR="0094395F" w:rsidRPr="00CE1F87" w:rsidRDefault="0094395F" w:rsidP="006031FC">
          <w:pPr>
            <w:pStyle w:val="ReportFooterURL"/>
          </w:pPr>
          <w:r>
            <w:t>www.g</w:t>
          </w:r>
          <w:r w:rsidRPr="00CE1F87">
            <w:t>rantthornton</w:t>
          </w:r>
          <w:r>
            <w:t>.cz</w:t>
          </w:r>
        </w:p>
      </w:tc>
    </w:tr>
  </w:tbl>
  <w:p w14:paraId="11F8B669" w14:textId="77777777" w:rsidR="0094395F" w:rsidRPr="000860EA" w:rsidRDefault="0094395F" w:rsidP="006031FC">
    <w:pPr>
      <w:pStyle w:val="Bezmez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A4A9" w14:textId="3D308886" w:rsidR="0094395F" w:rsidRPr="00C1085C" w:rsidRDefault="0094395F" w:rsidP="006031FC">
    <w:pPr>
      <w:pStyle w:val="Zpat"/>
      <w:rPr>
        <w:noProof/>
        <w:lang w:val="en-US"/>
      </w:rPr>
    </w:pPr>
    <w:r>
      <w:rPr>
        <w:noProof/>
      </w:rPr>
      <w:fldChar w:fldCharType="begin"/>
    </w:r>
    <w:r>
      <w:rPr>
        <w:noProof/>
      </w:rPr>
      <w:instrText xml:space="preserve"> STYLEREF  "Cover Title"  \* MERGEFORMAT </w:instrText>
    </w:r>
    <w:r>
      <w:rPr>
        <w:noProof/>
      </w:rPr>
      <w:fldChar w:fldCharType="separate"/>
    </w:r>
    <w:r w:rsidR="00236BC8">
      <w:rPr>
        <w:noProof/>
      </w:rPr>
      <w:t>Akční plán rozvoje sítí elektronických komunikací na území Středočeského kraje</w:t>
    </w:r>
    <w:r>
      <w:rPr>
        <w:noProof/>
      </w:rPr>
      <w:fldChar w:fldCharType="end"/>
    </w:r>
    <w:r>
      <w:t> </w:t>
    </w:r>
    <w:r w:rsidRPr="00B7180E">
      <w:rPr>
        <w:rStyle w:val="PageNumber1"/>
        <w:rFonts w:eastAsiaTheme="majorEastAsia"/>
        <w:b/>
      </w:rPr>
      <w:fldChar w:fldCharType="begin"/>
    </w:r>
    <w:r w:rsidRPr="00B7180E">
      <w:rPr>
        <w:rStyle w:val="PageNumber1"/>
        <w:rFonts w:eastAsiaTheme="majorEastAsia"/>
        <w:b/>
      </w:rPr>
      <w:instrText xml:space="preserve"> PAGE </w:instrText>
    </w:r>
    <w:r w:rsidRPr="00B7180E">
      <w:rPr>
        <w:rStyle w:val="PageNumber1"/>
        <w:rFonts w:eastAsiaTheme="majorEastAsia"/>
        <w:b/>
      </w:rPr>
      <w:fldChar w:fldCharType="separate"/>
    </w:r>
    <w:r>
      <w:rPr>
        <w:rStyle w:val="PageNumber1"/>
        <w:rFonts w:eastAsiaTheme="majorEastAsia"/>
        <w:b/>
        <w:noProof/>
      </w:rPr>
      <w:t>8</w:t>
    </w:r>
    <w:r w:rsidRPr="00B7180E">
      <w:rPr>
        <w:rStyle w:val="PageNumber1"/>
        <w:rFonts w:eastAsiaTheme="majorEastAsia"/>
        <w:b/>
      </w:rPr>
      <w:fldChar w:fldCharType="end"/>
    </w:r>
    <w:r w:rsidRPr="001B55E7">
      <w:rPr>
        <w:noProof/>
      </w:rPr>
      <mc:AlternateContent>
        <mc:Choice Requires="wps">
          <w:drawing>
            <wp:anchor distT="0" distB="0" distL="114300" distR="114300" simplePos="0" relativeHeight="251658245" behindDoc="1" locked="1" layoutInCell="1" allowOverlap="1" wp14:anchorId="3698D4DC" wp14:editId="202ABBC3">
              <wp:simplePos x="0" y="0"/>
              <wp:positionH relativeFrom="margin">
                <wp:posOffset>4832350</wp:posOffset>
              </wp:positionH>
              <wp:positionV relativeFrom="paragraph">
                <wp:posOffset>-76200</wp:posOffset>
              </wp:positionV>
              <wp:extent cx="1577340" cy="0"/>
              <wp:effectExtent l="0" t="0" r="0" b="0"/>
              <wp:wrapNone/>
              <wp:docPr id="84" name="Straight Connector 84"/>
              <wp:cNvGraphicFramePr/>
              <a:graphic xmlns:a="http://schemas.openxmlformats.org/drawingml/2006/main">
                <a:graphicData uri="http://schemas.microsoft.com/office/word/2010/wordprocessingShape">
                  <wps:wsp>
                    <wps:cNvCnPr/>
                    <wps:spPr>
                      <a:xfrm>
                        <a:off x="0" y="0"/>
                        <a:ext cx="157734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17A6A" id="Straight Connector 84" o:spid="_x0000_s1026" style="position:absolute;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0.5pt,-6pt" to="50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" strokecolor="#4f2d7f [3204]" strokeweight="1.5pt">
              <w10:wrap anchorx="margin"/>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C228" w14:textId="34883F08" w:rsidR="0094395F" w:rsidRPr="00C1085C" w:rsidRDefault="0094395F" w:rsidP="006031FC">
    <w:pPr>
      <w:pStyle w:val="Zpat"/>
      <w:rPr>
        <w:noProof/>
        <w:lang w:val="en-US"/>
      </w:rPr>
    </w:pPr>
    <w:r>
      <w:rPr>
        <w:noProof/>
      </w:rPr>
      <w:fldChar w:fldCharType="begin"/>
    </w:r>
    <w:r>
      <w:rPr>
        <w:noProof/>
      </w:rPr>
      <w:instrText xml:space="preserve"> STYLEREF  "Cover Title"  \* MERGEFORMAT </w:instrText>
    </w:r>
    <w:r>
      <w:rPr>
        <w:noProof/>
      </w:rPr>
      <w:fldChar w:fldCharType="separate"/>
    </w:r>
    <w:r w:rsidR="00236BC8">
      <w:rPr>
        <w:noProof/>
      </w:rPr>
      <w:t>Akční plán rozvoje sítí elektronických komunikací na území Středočeského kraje</w:t>
    </w:r>
    <w:r>
      <w:rPr>
        <w:noProof/>
      </w:rPr>
      <w:fldChar w:fldCharType="end"/>
    </w:r>
    <w:r>
      <w:t> </w:t>
    </w:r>
    <w:r w:rsidRPr="00B7180E">
      <w:rPr>
        <w:rStyle w:val="PageNumber1"/>
        <w:rFonts w:eastAsiaTheme="majorEastAsia"/>
        <w:b/>
      </w:rPr>
      <w:fldChar w:fldCharType="begin"/>
    </w:r>
    <w:r w:rsidRPr="00B7180E">
      <w:rPr>
        <w:rStyle w:val="PageNumber1"/>
        <w:rFonts w:eastAsiaTheme="majorEastAsia"/>
        <w:b/>
      </w:rPr>
      <w:instrText xml:space="preserve"> PAGE </w:instrText>
    </w:r>
    <w:r w:rsidRPr="00B7180E">
      <w:rPr>
        <w:rStyle w:val="PageNumber1"/>
        <w:rFonts w:eastAsiaTheme="majorEastAsia"/>
        <w:b/>
      </w:rPr>
      <w:fldChar w:fldCharType="separate"/>
    </w:r>
    <w:r>
      <w:rPr>
        <w:rStyle w:val="PageNumber1"/>
        <w:rFonts w:eastAsiaTheme="majorEastAsia"/>
        <w:b/>
        <w:noProof/>
      </w:rPr>
      <w:t>4</w:t>
    </w:r>
    <w:r w:rsidRPr="00B7180E">
      <w:rPr>
        <w:rStyle w:val="PageNumber1"/>
        <w:rFonts w:eastAsiaTheme="majorEastAsia"/>
        <w:b/>
      </w:rPr>
      <w:fldChar w:fldCharType="end"/>
    </w:r>
    <w:r w:rsidRPr="001B55E7">
      <w:rPr>
        <w:noProof/>
      </w:rPr>
      <mc:AlternateContent>
        <mc:Choice Requires="wps">
          <w:drawing>
            <wp:anchor distT="0" distB="0" distL="114300" distR="114300" simplePos="0" relativeHeight="251658244" behindDoc="1" locked="1" layoutInCell="1" allowOverlap="1" wp14:anchorId="2271F864" wp14:editId="0952D1EC">
              <wp:simplePos x="0" y="0"/>
              <wp:positionH relativeFrom="margin">
                <wp:posOffset>4832350</wp:posOffset>
              </wp:positionH>
              <wp:positionV relativeFrom="paragraph">
                <wp:posOffset>-76200</wp:posOffset>
              </wp:positionV>
              <wp:extent cx="1577340"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157734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18CDD" id="Straight Connector 73" o:spid="_x0000_s1026" style="position:absolute;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0.5pt,-6pt" to="50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" strokecolor="#4f2d7f [3204]" strokeweight="1.5pt">
              <w10:wrap anchorx="margin"/>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5C08" w14:textId="77777777" w:rsidR="0094395F" w:rsidRPr="00961B53" w:rsidRDefault="0094395F" w:rsidP="006031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03D7" w14:textId="77777777" w:rsidR="0094395F" w:rsidRDefault="0094395F" w:rsidP="006031FC">
      <w:r>
        <w:separator/>
      </w:r>
    </w:p>
    <w:p w14:paraId="3FD21FF4" w14:textId="77777777" w:rsidR="0094395F" w:rsidRDefault="0094395F" w:rsidP="006031FC"/>
    <w:p w14:paraId="7B20AD1A" w14:textId="77777777" w:rsidR="0094395F" w:rsidRDefault="0094395F" w:rsidP="006031FC"/>
    <w:p w14:paraId="2F9DBA01" w14:textId="77777777" w:rsidR="0094395F" w:rsidRDefault="0094395F" w:rsidP="006031FC"/>
    <w:p w14:paraId="50F58012" w14:textId="77777777" w:rsidR="0094395F" w:rsidRDefault="0094395F" w:rsidP="006031FC"/>
    <w:p w14:paraId="753F05DB" w14:textId="77777777" w:rsidR="0094395F" w:rsidRDefault="0094395F"/>
  </w:footnote>
  <w:footnote w:type="continuationSeparator" w:id="0">
    <w:p w14:paraId="17E9E5A0" w14:textId="77777777" w:rsidR="0094395F" w:rsidRDefault="0094395F" w:rsidP="006031FC">
      <w:r>
        <w:continuationSeparator/>
      </w:r>
    </w:p>
    <w:p w14:paraId="031ADFBB" w14:textId="77777777" w:rsidR="0094395F" w:rsidRDefault="0094395F" w:rsidP="006031FC"/>
    <w:p w14:paraId="3905A9AE" w14:textId="77777777" w:rsidR="0094395F" w:rsidRDefault="0094395F" w:rsidP="006031FC"/>
    <w:p w14:paraId="294B3A27" w14:textId="77777777" w:rsidR="0094395F" w:rsidRDefault="0094395F" w:rsidP="006031FC"/>
    <w:p w14:paraId="4602AEA7" w14:textId="77777777" w:rsidR="0094395F" w:rsidRDefault="0094395F" w:rsidP="006031FC"/>
    <w:p w14:paraId="6FF31741" w14:textId="77777777" w:rsidR="0094395F" w:rsidRDefault="0094395F"/>
  </w:footnote>
  <w:footnote w:type="continuationNotice" w:id="1">
    <w:p w14:paraId="570D55DA" w14:textId="77777777" w:rsidR="0094395F" w:rsidRDefault="0094395F">
      <w:pPr>
        <w:spacing w:before="0" w:after="0"/>
      </w:pPr>
    </w:p>
  </w:footnote>
  <w:footnote w:id="2">
    <w:p w14:paraId="01B9DC95" w14:textId="6C88EC66" w:rsidR="00112200" w:rsidRDefault="00112200">
      <w:pPr>
        <w:pStyle w:val="Textpoznpodarou"/>
      </w:pPr>
      <w:r>
        <w:rPr>
          <w:rStyle w:val="Znakapoznpodarou"/>
        </w:rPr>
        <w:footnoteRef/>
      </w:r>
      <w:r>
        <w:t xml:space="preserve"> </w:t>
      </w:r>
      <w:r w:rsidRPr="00112200">
        <w:t>Zdroj: https://www.czso.cz/csu/xs/pocet-obyvatel-v-obcich-stredoceskeho-kraje-k-1-1-2020</w:t>
      </w:r>
    </w:p>
  </w:footnote>
  <w:footnote w:id="3">
    <w:p w14:paraId="6C816B32" w14:textId="4A141EAD" w:rsidR="00BF3F32" w:rsidRDefault="00BF3F32">
      <w:pPr>
        <w:pStyle w:val="Textpoznpodarou"/>
      </w:pPr>
      <w:r>
        <w:rPr>
          <w:rStyle w:val="Znakapoznpodarou"/>
        </w:rPr>
        <w:footnoteRef/>
      </w:r>
      <w:r>
        <w:t xml:space="preserve"> Viz také: </w:t>
      </w:r>
      <w:r w:rsidRPr="00BF3F32">
        <w:t>https://www.sbidi.eu/</w:t>
      </w:r>
    </w:p>
  </w:footnote>
  <w:footnote w:id="4">
    <w:p w14:paraId="4DF9F337" w14:textId="2613C5C9" w:rsidR="00820CF7" w:rsidRDefault="00820CF7">
      <w:pPr>
        <w:pStyle w:val="Textpoznpodarou"/>
      </w:pPr>
      <w:r>
        <w:rPr>
          <w:rStyle w:val="Znakapoznpodarou"/>
        </w:rPr>
        <w:footnoteRef/>
      </w:r>
      <w:r>
        <w:t xml:space="preserve"> Viz také: </w:t>
      </w:r>
      <w:r w:rsidRPr="00820CF7">
        <w:t>https://www.noegig.at/</w:t>
      </w:r>
    </w:p>
  </w:footnote>
  <w:footnote w:id="5">
    <w:p w14:paraId="390D5513" w14:textId="717CB8A3" w:rsidR="0094395F" w:rsidRDefault="0094395F" w:rsidP="00646A1E">
      <w:pPr>
        <w:pStyle w:val="Textpoznpodarou"/>
      </w:pPr>
      <w:r>
        <w:rPr>
          <w:rStyle w:val="Znakapoznpodarou"/>
        </w:rPr>
        <w:footnoteRef/>
      </w:r>
      <w:r>
        <w:t xml:space="preserve"> Viz například podmínky programu podpory výstavby backhaul sítí v ČR (OP PIK 4.1 - VYSOKORYCHLOSTNÍ INTERNET Příručka pro žadatele a příjemce dotační podpory v rámci Operačního programu podnikání a inovace pro konkurenceschopnost (OP PIK)): </w:t>
      </w:r>
      <w:r w:rsidRPr="00BB448F">
        <w:t>„Minimální počet optických vláken v kabelu přípojné (backhaul) sítě je stanoven takto: protože v zájmovém území je předpokládán provoz maximálně 4 konkurenčních provozovatelů sítí elektronických komunikací (včetně primárního provozovatele sítě, pokud je vertikálně integrován s poskytovatelem služeb), 4 vlákna budou po dobu udržitelnosti investice rezervována pro případné (zpoplatněné) využití přípojné sítě ze strany státní správy. Počet vláken na jednoho operátora se v přípojné (backhaul) síti stanoví tak, že na každých 5 000 obyvatel v oblasti, kterou bude pokrývat tato síť, budou uvažována min 4 optická vlákna pro datovou konektivitu (také s ohledem na vytvoření rezervy pro případné zokruhování) a 2 rezervní vlákna, přičemž 1 z těchto rezervních vláken může být použito pro kvazi-analogové 18 přenosové prostředky (RFoG – Radio Frequency over Glass) systému CATV sítí. Minimální počet vláken v optickém kabelu této systémové úrovně sítě je 48. Pokud žadatel dotace dojde k závěru, že počet vláken by měl být nižší, musí to zdůvodnit.“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699A" w14:textId="77777777" w:rsidR="0094395F" w:rsidRPr="007B0277" w:rsidRDefault="0094395F" w:rsidP="006031FC">
    <w:pPr>
      <w:pStyle w:val="Textbubliny"/>
    </w:pPr>
    <w:r w:rsidRPr="00312F1E">
      <w:rPr>
        <w:noProof/>
      </w:rPr>
      <w:drawing>
        <wp:anchor distT="0" distB="0" distL="114300" distR="114300" simplePos="0" relativeHeight="251658246" behindDoc="0" locked="0" layoutInCell="1" allowOverlap="1" wp14:anchorId="385C1541" wp14:editId="3FA8330F">
          <wp:simplePos x="0" y="0"/>
          <wp:positionH relativeFrom="margin">
            <wp:posOffset>3175</wp:posOffset>
          </wp:positionH>
          <wp:positionV relativeFrom="paragraph">
            <wp:posOffset>564537</wp:posOffset>
          </wp:positionV>
          <wp:extent cx="2131355" cy="395509"/>
          <wp:effectExtent l="0" t="0" r="254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2131355" cy="395509"/>
                  </a:xfrm>
                  <a:prstGeom prst="rect">
                    <a:avLst/>
                  </a:prstGeom>
                </pic:spPr>
              </pic:pic>
            </a:graphicData>
          </a:graphic>
          <wp14:sizeRelH relativeFrom="page">
            <wp14:pctWidth>0</wp14:pctWidth>
          </wp14:sizeRelH>
          <wp14:sizeRelV relativeFrom="page">
            <wp14:pctHeight>0</wp14:pctHeight>
          </wp14:sizeRelV>
        </wp:anchor>
      </w:drawing>
    </w:r>
    <w:sdt>
      <w:sdtPr>
        <w:id w:val="363560622"/>
        <w:picture/>
      </w:sdtPr>
      <w:sdtEndPr/>
      <w:sdtContent/>
    </w:sdt>
    <w:sdt>
      <w:sdtPr>
        <w:id w:val="852770835"/>
        <w:picture/>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D2D3" w14:textId="77777777" w:rsidR="0094395F" w:rsidRPr="00C30435" w:rsidRDefault="0094395F" w:rsidP="006031FC">
    <w:pPr>
      <w:pStyle w:val="Zhlav"/>
    </w:pPr>
    <w:r w:rsidRPr="00312F1E">
      <w:rPr>
        <w:noProof/>
      </w:rPr>
      <w:drawing>
        <wp:anchor distT="0" distB="0" distL="114300" distR="114300" simplePos="0" relativeHeight="251658242" behindDoc="0" locked="0" layoutInCell="1" allowOverlap="1" wp14:anchorId="32BB9520" wp14:editId="6154BBD3">
          <wp:simplePos x="0" y="0"/>
          <wp:positionH relativeFrom="margin">
            <wp:posOffset>3810</wp:posOffset>
          </wp:positionH>
          <wp:positionV relativeFrom="paragraph">
            <wp:posOffset>442595</wp:posOffset>
          </wp:positionV>
          <wp:extent cx="2016000" cy="615600"/>
          <wp:effectExtent l="0" t="0" r="381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000" cy="61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9B53" w14:textId="77777777" w:rsidR="0094395F" w:rsidRPr="00BF42A9" w:rsidRDefault="0094395F" w:rsidP="006031FC">
    <w:pPr>
      <w:pStyle w:val="Letteraddress"/>
      <w:framePr w:wrap="around"/>
      <w:rPr>
        <w:rStyle w:val="Highlightbold"/>
      </w:rPr>
    </w:pPr>
    <w:r w:rsidRPr="00BF42A9">
      <w:rPr>
        <w:rStyle w:val="Highlightbold"/>
      </w:rPr>
      <w:t>Registered office</w:t>
    </w:r>
  </w:p>
  <w:p w14:paraId="709F9DC9" w14:textId="77777777" w:rsidR="0094395F" w:rsidRPr="00BF42A9" w:rsidRDefault="0094395F" w:rsidP="006031FC">
    <w:pPr>
      <w:pStyle w:val="Letteraddress"/>
      <w:framePr w:wrap="around"/>
    </w:pPr>
    <w:r w:rsidRPr="00BF42A9">
      <w:rPr>
        <w:rStyle w:val="Highlightbold"/>
      </w:rPr>
      <w:t>Grant Thornton</w:t>
    </w:r>
    <w:r>
      <w:rPr>
        <w:rStyle w:val="Highlightbold"/>
      </w:rPr>
      <w:t xml:space="preserve"> </w:t>
    </w:r>
    <w:r w:rsidRPr="00BF42A9">
      <w:rPr>
        <w:rStyle w:val="Highlightbold"/>
      </w:rPr>
      <w:t>International Ltd</w:t>
    </w:r>
    <w:r>
      <w:br/>
    </w:r>
    <w:r w:rsidRPr="00BF42A9">
      <w:t>Grant Thornton House</w:t>
    </w:r>
    <w:r>
      <w:br/>
      <w:t xml:space="preserve">22 Melton Street, </w:t>
    </w:r>
    <w:r>
      <w:br/>
      <w:t xml:space="preserve">Euston Square, </w:t>
    </w:r>
    <w:r>
      <w:br/>
      <w:t xml:space="preserve">London, NW1 2EP </w:t>
    </w:r>
    <w:r>
      <w:br/>
    </w:r>
    <w:r w:rsidRPr="00BF42A9">
      <w:t>United Kingdom</w:t>
    </w:r>
  </w:p>
  <w:p w14:paraId="367511AB" w14:textId="77777777" w:rsidR="0094395F" w:rsidRDefault="0094395F" w:rsidP="006031FC">
    <w:pPr>
      <w:pStyle w:val="Letteraddress"/>
      <w:framePr w:wrap="around"/>
    </w:pPr>
    <w:r w:rsidRPr="00395855">
      <w:rPr>
        <w:rStyle w:val="Zdraznn"/>
      </w:rPr>
      <w:t>T</w:t>
    </w:r>
    <w:r w:rsidRPr="00BF42A9">
      <w:t xml:space="preserve"> +44 </w:t>
    </w:r>
    <w:r>
      <w:t>(0)</w:t>
    </w:r>
    <w:r w:rsidRPr="00BF42A9">
      <w:t>20 7391 9500</w:t>
    </w:r>
    <w:r w:rsidRPr="00BF42A9">
      <w:br/>
    </w:r>
    <w:r w:rsidRPr="00395855">
      <w:rPr>
        <w:rStyle w:val="Zdraznn"/>
      </w:rPr>
      <w:t xml:space="preserve">F </w:t>
    </w:r>
    <w:r w:rsidRPr="00BF42A9">
      <w:t xml:space="preserve">+44 </w:t>
    </w:r>
    <w:r>
      <w:t>(0)</w:t>
    </w:r>
    <w:r w:rsidRPr="00BF42A9">
      <w:t>20 7391 9501</w:t>
    </w:r>
  </w:p>
  <w:p w14:paraId="4433AB75" w14:textId="77777777" w:rsidR="0094395F" w:rsidRPr="00BF42A9" w:rsidRDefault="0094395F" w:rsidP="006031FC">
    <w:pPr>
      <w:pStyle w:val="Letteraddress"/>
      <w:framePr w:wrap="around"/>
    </w:pPr>
    <w:r w:rsidRPr="00BF42A9">
      <w:t xml:space="preserve">linkd.in/grant Thornton </w:t>
    </w:r>
    <w:r>
      <w:br/>
    </w:r>
    <w:r w:rsidRPr="00BF42A9">
      <w:t xml:space="preserve">twitter.com/Grant Thornton </w:t>
    </w:r>
  </w:p>
  <w:p w14:paraId="0D457548" w14:textId="77777777" w:rsidR="0094395F" w:rsidRPr="00C30435" w:rsidRDefault="0094395F" w:rsidP="006031FC">
    <w:pPr>
      <w:pStyle w:val="Zhlav"/>
    </w:pPr>
    <w:r w:rsidRPr="00312F1E">
      <w:rPr>
        <w:noProof/>
      </w:rPr>
      <w:drawing>
        <wp:anchor distT="0" distB="0" distL="114300" distR="114300" simplePos="0" relativeHeight="251658241" behindDoc="0" locked="0" layoutInCell="1" allowOverlap="1" wp14:anchorId="0AB66745" wp14:editId="12A47ED6">
          <wp:simplePos x="0" y="0"/>
          <wp:positionH relativeFrom="margin">
            <wp:posOffset>3175</wp:posOffset>
          </wp:positionH>
          <wp:positionV relativeFrom="paragraph">
            <wp:posOffset>571604</wp:posOffset>
          </wp:positionV>
          <wp:extent cx="2122105" cy="393792"/>
          <wp:effectExtent l="0" t="0" r="0" b="635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
                  <a:stretch>
                    <a:fillRect/>
                  </a:stretch>
                </pic:blipFill>
                <pic:spPr>
                  <a:xfrm>
                    <a:off x="0" y="0"/>
                    <a:ext cx="2122105" cy="393792"/>
                  </a:xfrm>
                  <a:prstGeom prst="rect">
                    <a:avLst/>
                  </a:prstGeom>
                </pic:spPr>
              </pic:pic>
            </a:graphicData>
          </a:graphic>
          <wp14:sizeRelH relativeFrom="page">
            <wp14:pctWidth>0</wp14:pctWidth>
          </wp14:sizeRelH>
          <wp14:sizeRelV relativeFrom="page">
            <wp14:pctHeight>0</wp14:pctHeight>
          </wp14:sizeRelV>
        </wp:anchor>
      </w:drawing>
    </w:r>
    <w:r w:rsidRPr="00312F1E">
      <w:rPr>
        <w:noProof/>
      </w:rPr>
      <mc:AlternateContent>
        <mc:Choice Requires="wps">
          <w:drawing>
            <wp:anchor distT="0" distB="0" distL="114300" distR="114300" simplePos="0" relativeHeight="251658240" behindDoc="0" locked="0" layoutInCell="1" allowOverlap="1" wp14:anchorId="4BA29722" wp14:editId="378CC074">
              <wp:simplePos x="0" y="0"/>
              <wp:positionH relativeFrom="margin">
                <wp:posOffset>7585075</wp:posOffset>
              </wp:positionH>
              <wp:positionV relativeFrom="paragraph">
                <wp:posOffset>844024</wp:posOffset>
              </wp:positionV>
              <wp:extent cx="1933200" cy="4138"/>
              <wp:effectExtent l="0" t="0" r="29210" b="34290"/>
              <wp:wrapNone/>
              <wp:docPr id="157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200" cy="4138"/>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43449"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7.25pt,66.45pt" to="749.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" strokecolor="#4f2d7f [3204]" strokeweight="1.5pt">
              <o:lock v:ext="edit" shapetype="f"/>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A407" w14:textId="77777777" w:rsidR="0094395F" w:rsidRDefault="0094395F" w:rsidP="006031F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966E" w14:textId="77777777" w:rsidR="0094395F" w:rsidRDefault="0094395F" w:rsidP="006031FC">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C9E8" w14:textId="77777777" w:rsidR="0094395F" w:rsidRPr="00DC5244" w:rsidRDefault="0094395F" w:rsidP="006031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C5DC8"/>
    <w:lvl w:ilvl="0">
      <w:start w:val="1"/>
      <w:numFmt w:val="decimal"/>
      <w:pStyle w:val="slovanseznam3"/>
      <w:lvlText w:val="%1."/>
      <w:lvlJc w:val="left"/>
      <w:pPr>
        <w:tabs>
          <w:tab w:val="num" w:pos="926"/>
        </w:tabs>
        <w:ind w:left="926" w:hanging="360"/>
      </w:pPr>
    </w:lvl>
  </w:abstractNum>
  <w:abstractNum w:abstractNumId="1" w15:restartNumberingAfterBreak="0">
    <w:nsid w:val="FFFFFF7F"/>
    <w:multiLevelType w:val="singleLevel"/>
    <w:tmpl w:val="9086F92A"/>
    <w:lvl w:ilvl="0">
      <w:start w:val="1"/>
      <w:numFmt w:val="lowerLetter"/>
      <w:pStyle w:val="slovanseznam2"/>
      <w:lvlText w:val="%1"/>
      <w:lvlJc w:val="left"/>
      <w:pPr>
        <w:ind w:left="644" w:hanging="360"/>
      </w:pPr>
      <w:rPr>
        <w:rFonts w:hint="default"/>
      </w:rPr>
    </w:lvl>
  </w:abstractNum>
  <w:abstractNum w:abstractNumId="2" w15:restartNumberingAfterBreak="0">
    <w:nsid w:val="FFFFFF88"/>
    <w:multiLevelType w:val="singleLevel"/>
    <w:tmpl w:val="3DC64842"/>
    <w:lvl w:ilvl="0">
      <w:start w:val="1"/>
      <w:numFmt w:val="decimal"/>
      <w:pStyle w:val="slovanseznam"/>
      <w:lvlText w:val="%1"/>
      <w:lvlJc w:val="left"/>
      <w:pPr>
        <w:ind w:left="360" w:hanging="360"/>
      </w:pPr>
      <w:rPr>
        <w:rFonts w:hint="default"/>
      </w:rPr>
    </w:lvl>
  </w:abstractNum>
  <w:abstractNum w:abstractNumId="3" w15:restartNumberingAfterBreak="0">
    <w:nsid w:val="FFFFFF89"/>
    <w:multiLevelType w:val="singleLevel"/>
    <w:tmpl w:val="92E84220"/>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3840B0C"/>
    <w:multiLevelType w:val="multilevel"/>
    <w:tmpl w:val="A086D796"/>
    <w:styleLink w:val="NumberList"/>
    <w:lvl w:ilvl="0">
      <w:start w:val="1"/>
      <w:numFmt w:val="decimal"/>
      <w:lvlText w:val="%1."/>
      <w:lvlJc w:val="left"/>
      <w:pPr>
        <w:ind w:left="360" w:hanging="360"/>
      </w:pPr>
      <w:rPr>
        <w:rFonts w:hint="default"/>
        <w:color w:val="747678" w:themeColor="text2"/>
      </w:rPr>
    </w:lvl>
    <w:lvl w:ilvl="1">
      <w:start w:val="1"/>
      <w:numFmt w:val="lowerLetter"/>
      <w:lvlText w:val="%2."/>
      <w:lvlJc w:val="left"/>
      <w:pPr>
        <w:ind w:left="567" w:hanging="283"/>
      </w:pPr>
      <w:rPr>
        <w:rFonts w:hint="default"/>
        <w:color w:val="C8BEAF" w:themeColor="accent2"/>
      </w:rPr>
    </w:lvl>
    <w:lvl w:ilvl="2">
      <w:start w:val="1"/>
      <w:numFmt w:val="lowerRoman"/>
      <w:lvlText w:val="%3."/>
      <w:lvlJc w:val="left"/>
      <w:pPr>
        <w:ind w:left="851" w:hanging="284"/>
      </w:pPr>
      <w:rPr>
        <w:rFonts w:hint="default"/>
        <w:color w:val="C8BEAF" w:themeColor="accent2"/>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righ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right"/>
      <w:pPr>
        <w:ind w:left="851" w:hanging="284"/>
      </w:pPr>
      <w:rPr>
        <w:rFonts w:hint="default"/>
      </w:rPr>
    </w:lvl>
  </w:abstractNum>
  <w:abstractNum w:abstractNumId="5" w15:restartNumberingAfterBreak="0">
    <w:nsid w:val="06F6298D"/>
    <w:multiLevelType w:val="multilevel"/>
    <w:tmpl w:val="0409001D"/>
    <w:styleLink w:val="Listlevelfor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0031C7"/>
    <w:multiLevelType w:val="hybridMultilevel"/>
    <w:tmpl w:val="B5A63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2251C4"/>
    <w:multiLevelType w:val="hybridMultilevel"/>
    <w:tmpl w:val="42E83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972034"/>
    <w:multiLevelType w:val="hybridMultilevel"/>
    <w:tmpl w:val="5C7EBABE"/>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E1350D"/>
    <w:multiLevelType w:val="multilevel"/>
    <w:tmpl w:val="64F4836C"/>
    <w:styleLink w:val="Bulletlist"/>
    <w:lvl w:ilvl="0">
      <w:start w:val="1"/>
      <w:numFmt w:val="bullet"/>
      <w:lvlText w:val="•"/>
      <w:lvlJc w:val="left"/>
      <w:pPr>
        <w:ind w:left="360" w:hanging="360"/>
      </w:pPr>
      <w:rPr>
        <w:rFonts w:ascii="Arial" w:hAnsi="Arial" w:hint="default"/>
        <w:color w:val="000000" w:themeColor="text1"/>
      </w:rPr>
    </w:lvl>
    <w:lvl w:ilvl="1">
      <w:start w:val="1"/>
      <w:numFmt w:val="bullet"/>
      <w:lvlText w:val=""/>
      <w:lvlJc w:val="left"/>
      <w:pPr>
        <w:ind w:left="567" w:hanging="283"/>
      </w:pPr>
      <w:rPr>
        <w:rFonts w:ascii="Symbol" w:hAnsi="Symbol" w:hint="default"/>
        <w:color w:val="696B6B"/>
      </w:rPr>
    </w:lvl>
    <w:lvl w:ilvl="2">
      <w:start w:val="1"/>
      <w:numFmt w:val="bullet"/>
      <w:lvlText w:val="»"/>
      <w:lvlJc w:val="left"/>
      <w:pPr>
        <w:ind w:left="851" w:hanging="284"/>
      </w:pPr>
      <w:rPr>
        <w:rFonts w:ascii="Arial" w:hAnsi="Arial" w:hint="default"/>
        <w:color w:val="000000" w:themeColor="text1"/>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10" w15:restartNumberingAfterBreak="0">
    <w:nsid w:val="16E61E0C"/>
    <w:multiLevelType w:val="hybridMultilevel"/>
    <w:tmpl w:val="F9643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1D24E9"/>
    <w:multiLevelType w:val="hybridMultilevel"/>
    <w:tmpl w:val="5DD67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427006"/>
    <w:multiLevelType w:val="hybridMultilevel"/>
    <w:tmpl w:val="E182DB12"/>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8E535B"/>
    <w:multiLevelType w:val="hybridMultilevel"/>
    <w:tmpl w:val="4692A3B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733E84"/>
    <w:multiLevelType w:val="hybridMultilevel"/>
    <w:tmpl w:val="ED567D2C"/>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3F3784"/>
    <w:multiLevelType w:val="multilevel"/>
    <w:tmpl w:val="3D6CE09E"/>
    <w:lvl w:ilvl="0">
      <w:start w:val="1"/>
      <w:numFmt w:val="decimal"/>
      <w:pStyle w:val="Nadpis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293B6899"/>
    <w:multiLevelType w:val="hybridMultilevel"/>
    <w:tmpl w:val="E1421ECC"/>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255F60"/>
    <w:multiLevelType w:val="hybridMultilevel"/>
    <w:tmpl w:val="4A8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5852CD"/>
    <w:multiLevelType w:val="hybridMultilevel"/>
    <w:tmpl w:val="74AC8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822128"/>
    <w:multiLevelType w:val="hybridMultilevel"/>
    <w:tmpl w:val="58F4F1A8"/>
    <w:lvl w:ilvl="0" w:tplc="6A0A89C4">
      <w:numFmt w:val="bullet"/>
      <w:lvlText w:val="•"/>
      <w:lvlJc w:val="left"/>
      <w:pPr>
        <w:ind w:left="1440" w:hanging="72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AF63D94"/>
    <w:multiLevelType w:val="multilevel"/>
    <w:tmpl w:val="66F098C2"/>
    <w:lvl w:ilvl="0">
      <w:start w:val="1"/>
      <w:numFmt w:val="bullet"/>
      <w:lvlText w:val=""/>
      <w:lvlJc w:val="left"/>
      <w:pPr>
        <w:ind w:left="284" w:hanging="284"/>
      </w:pPr>
      <w:rPr>
        <w:rFonts w:ascii="Symbol" w:hAnsi="Symbol" w:hint="default"/>
        <w:color w:val="auto"/>
        <w:sz w:val="18"/>
      </w:rPr>
    </w:lvl>
    <w:lvl w:ilvl="1">
      <w:start w:val="1"/>
      <w:numFmt w:val="bullet"/>
      <w:lvlText w:val="-"/>
      <w:lvlJc w:val="left"/>
      <w:pPr>
        <w:ind w:left="568" w:hanging="284"/>
      </w:pPr>
      <w:rPr>
        <w:rFonts w:ascii="Arial" w:hAnsi="Arial" w:hint="default"/>
        <w:color w:val="auto"/>
        <w:sz w:val="18"/>
      </w:rPr>
    </w:lvl>
    <w:lvl w:ilvl="2">
      <w:start w:val="1"/>
      <w:numFmt w:val="bullet"/>
      <w:pStyle w:val="Seznamsodrkami3"/>
      <w:lvlText w:val=""/>
      <w:lvlJc w:val="left"/>
      <w:pPr>
        <w:ind w:left="852" w:hanging="284"/>
      </w:pPr>
      <w:rPr>
        <w:rFonts w:ascii="Symbol" w:hAnsi="Symbol" w:hint="default"/>
        <w:color w:val="auto"/>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B7D608B"/>
    <w:multiLevelType w:val="hybridMultilevel"/>
    <w:tmpl w:val="F8F2E98C"/>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1A0090"/>
    <w:multiLevelType w:val="hybridMultilevel"/>
    <w:tmpl w:val="7C3ED238"/>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ED6A7D"/>
    <w:multiLevelType w:val="hybridMultilevel"/>
    <w:tmpl w:val="F5ECFB4E"/>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DD6C30"/>
    <w:multiLevelType w:val="hybridMultilevel"/>
    <w:tmpl w:val="521C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6A17AB"/>
    <w:multiLevelType w:val="hybridMultilevel"/>
    <w:tmpl w:val="3D288908"/>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0C02F0"/>
    <w:multiLevelType w:val="hybridMultilevel"/>
    <w:tmpl w:val="D2E41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825088"/>
    <w:multiLevelType w:val="hybridMultilevel"/>
    <w:tmpl w:val="4AA64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BF4AFA"/>
    <w:multiLevelType w:val="hybridMultilevel"/>
    <w:tmpl w:val="278A39FE"/>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9B3675"/>
    <w:multiLevelType w:val="hybridMultilevel"/>
    <w:tmpl w:val="C9DA4D2E"/>
    <w:lvl w:ilvl="0" w:tplc="6A0A89C4">
      <w:numFmt w:val="bullet"/>
      <w:lvlText w:val="•"/>
      <w:lvlJc w:val="left"/>
      <w:pPr>
        <w:ind w:left="1440" w:hanging="72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5F07B01"/>
    <w:multiLevelType w:val="hybridMultilevel"/>
    <w:tmpl w:val="621E8E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A1C00BF"/>
    <w:multiLevelType w:val="hybridMultilevel"/>
    <w:tmpl w:val="AC42D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EE6B04"/>
    <w:multiLevelType w:val="hybridMultilevel"/>
    <w:tmpl w:val="8AAA3594"/>
    <w:lvl w:ilvl="0" w:tplc="6A0A89C4">
      <w:numFmt w:val="bullet"/>
      <w:lvlText w:val="•"/>
      <w:lvlJc w:val="left"/>
      <w:pPr>
        <w:ind w:left="1440" w:hanging="72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B501F91"/>
    <w:multiLevelType w:val="hybridMultilevel"/>
    <w:tmpl w:val="76B6BBDE"/>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7A13EC"/>
    <w:multiLevelType w:val="hybridMultilevel"/>
    <w:tmpl w:val="C8420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57181B"/>
    <w:multiLevelType w:val="multilevel"/>
    <w:tmpl w:val="5B182472"/>
    <w:lvl w:ilvl="0">
      <w:start w:val="1"/>
      <w:numFmt w:val="bullet"/>
      <w:pStyle w:val="Bulletlist1"/>
      <w:lvlText w:val=""/>
      <w:lvlJc w:val="left"/>
      <w:pPr>
        <w:ind w:left="284" w:hanging="284"/>
      </w:pPr>
      <w:rPr>
        <w:rFonts w:ascii="Symbol" w:hAnsi="Symbol" w:hint="default"/>
        <w:color w:val="auto"/>
        <w:sz w:val="18"/>
      </w:rPr>
    </w:lvl>
    <w:lvl w:ilvl="1">
      <w:start w:val="1"/>
      <w:numFmt w:val="bullet"/>
      <w:pStyle w:val="Bulletlist2"/>
      <w:lvlText w:val="–"/>
      <w:lvlJc w:val="left"/>
      <w:pPr>
        <w:ind w:left="568" w:hanging="284"/>
      </w:pPr>
      <w:rPr>
        <w:rFonts w:ascii="Arial" w:hAnsi="Arial" w:hint="default"/>
        <w:color w:val="000000" w:themeColor="text1"/>
        <w:sz w:val="18"/>
      </w:rPr>
    </w:lvl>
    <w:lvl w:ilvl="2">
      <w:start w:val="1"/>
      <w:numFmt w:val="bullet"/>
      <w:pStyle w:val="Bulletlist3"/>
      <w:lvlText w:val="–"/>
      <w:lvlJc w:val="left"/>
      <w:pPr>
        <w:ind w:left="852" w:hanging="284"/>
      </w:pPr>
      <w:rPr>
        <w:rFonts w:ascii="Arial" w:hAnsi="Arial" w:hint="default"/>
        <w:color w:val="000000" w:themeColor="text1"/>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485769D"/>
    <w:multiLevelType w:val="hybridMultilevel"/>
    <w:tmpl w:val="90CC7F88"/>
    <w:lvl w:ilvl="0" w:tplc="6A0A89C4">
      <w:numFmt w:val="bullet"/>
      <w:lvlText w:val="•"/>
      <w:lvlJc w:val="left"/>
      <w:pPr>
        <w:ind w:left="1440" w:hanging="72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716554B"/>
    <w:multiLevelType w:val="hybridMultilevel"/>
    <w:tmpl w:val="4910678C"/>
    <w:lvl w:ilvl="0" w:tplc="6A0A89C4">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565DB4"/>
    <w:multiLevelType w:val="hybridMultilevel"/>
    <w:tmpl w:val="39C21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20"/>
  </w:num>
  <w:num w:numId="6">
    <w:abstractNumId w:val="35"/>
  </w:num>
  <w:num w:numId="7">
    <w:abstractNumId w:val="2"/>
  </w:num>
  <w:num w:numId="8">
    <w:abstractNumId w:val="1"/>
  </w:num>
  <w:num w:numId="9">
    <w:abstractNumId w:val="0"/>
  </w:num>
  <w:num w:numId="10">
    <w:abstractNumId w:val="15"/>
  </w:num>
  <w:num w:numId="11">
    <w:abstractNumId w:val="30"/>
  </w:num>
  <w:num w:numId="12">
    <w:abstractNumId w:val="34"/>
  </w:num>
  <w:num w:numId="13">
    <w:abstractNumId w:val="23"/>
  </w:num>
  <w:num w:numId="14">
    <w:abstractNumId w:val="38"/>
  </w:num>
  <w:num w:numId="15">
    <w:abstractNumId w:val="26"/>
  </w:num>
  <w:num w:numId="16">
    <w:abstractNumId w:val="6"/>
  </w:num>
  <w:num w:numId="17">
    <w:abstractNumId w:val="11"/>
  </w:num>
  <w:num w:numId="18">
    <w:abstractNumId w:val="18"/>
  </w:num>
  <w:num w:numId="19">
    <w:abstractNumId w:val="17"/>
  </w:num>
  <w:num w:numId="20">
    <w:abstractNumId w:val="31"/>
  </w:num>
  <w:num w:numId="21">
    <w:abstractNumId w:val="37"/>
  </w:num>
  <w:num w:numId="22">
    <w:abstractNumId w:val="12"/>
  </w:num>
  <w:num w:numId="23">
    <w:abstractNumId w:val="10"/>
  </w:num>
  <w:num w:numId="24">
    <w:abstractNumId w:val="7"/>
  </w:num>
  <w:num w:numId="25">
    <w:abstractNumId w:val="16"/>
  </w:num>
  <w:num w:numId="26">
    <w:abstractNumId w:val="22"/>
  </w:num>
  <w:num w:numId="27">
    <w:abstractNumId w:val="32"/>
  </w:num>
  <w:num w:numId="28">
    <w:abstractNumId w:val="25"/>
  </w:num>
  <w:num w:numId="29">
    <w:abstractNumId w:val="8"/>
  </w:num>
  <w:num w:numId="30">
    <w:abstractNumId w:val="28"/>
  </w:num>
  <w:num w:numId="31">
    <w:abstractNumId w:val="14"/>
  </w:num>
  <w:num w:numId="32">
    <w:abstractNumId w:val="36"/>
  </w:num>
  <w:num w:numId="33">
    <w:abstractNumId w:val="29"/>
  </w:num>
  <w:num w:numId="34">
    <w:abstractNumId w:val="19"/>
  </w:num>
  <w:num w:numId="35">
    <w:abstractNumId w:val="21"/>
  </w:num>
  <w:num w:numId="36">
    <w:abstractNumId w:val="33"/>
  </w:num>
  <w:num w:numId="37">
    <w:abstractNumId w:val="27"/>
  </w:num>
  <w:num w:numId="38">
    <w:abstractNumId w:val="24"/>
  </w:num>
  <w:num w:numId="3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MTE1MbYwMrcwMDFR0lEKTi0uzszPAykwtKgFAGJhkgotAAAA"/>
  </w:docVars>
  <w:rsids>
    <w:rsidRoot w:val="00384F7F"/>
    <w:rsid w:val="00000BC7"/>
    <w:rsid w:val="0000277F"/>
    <w:rsid w:val="00002A0C"/>
    <w:rsid w:val="000042E6"/>
    <w:rsid w:val="00004E48"/>
    <w:rsid w:val="00007B3F"/>
    <w:rsid w:val="000109EC"/>
    <w:rsid w:val="00012CD5"/>
    <w:rsid w:val="000152EC"/>
    <w:rsid w:val="00016AAC"/>
    <w:rsid w:val="00017037"/>
    <w:rsid w:val="00017B69"/>
    <w:rsid w:val="00017D46"/>
    <w:rsid w:val="0002114B"/>
    <w:rsid w:val="00024DFA"/>
    <w:rsid w:val="00024F6F"/>
    <w:rsid w:val="000251CF"/>
    <w:rsid w:val="00025513"/>
    <w:rsid w:val="00025C59"/>
    <w:rsid w:val="00026621"/>
    <w:rsid w:val="00026A8F"/>
    <w:rsid w:val="000270D3"/>
    <w:rsid w:val="0002750C"/>
    <w:rsid w:val="000278EF"/>
    <w:rsid w:val="00032009"/>
    <w:rsid w:val="00032ED0"/>
    <w:rsid w:val="000335CD"/>
    <w:rsid w:val="0003413D"/>
    <w:rsid w:val="00034544"/>
    <w:rsid w:val="0003535E"/>
    <w:rsid w:val="00035835"/>
    <w:rsid w:val="0003609A"/>
    <w:rsid w:val="000403D8"/>
    <w:rsid w:val="0004114A"/>
    <w:rsid w:val="00042127"/>
    <w:rsid w:val="00044A6E"/>
    <w:rsid w:val="000451EB"/>
    <w:rsid w:val="000467C8"/>
    <w:rsid w:val="0004796F"/>
    <w:rsid w:val="00051076"/>
    <w:rsid w:val="00051D62"/>
    <w:rsid w:val="0005271A"/>
    <w:rsid w:val="00052C62"/>
    <w:rsid w:val="00052C7B"/>
    <w:rsid w:val="000554CD"/>
    <w:rsid w:val="0005557E"/>
    <w:rsid w:val="00055752"/>
    <w:rsid w:val="000557EE"/>
    <w:rsid w:val="00055C01"/>
    <w:rsid w:val="00057056"/>
    <w:rsid w:val="0006085F"/>
    <w:rsid w:val="00061059"/>
    <w:rsid w:val="00063110"/>
    <w:rsid w:val="00063463"/>
    <w:rsid w:val="0006358D"/>
    <w:rsid w:val="00064EF4"/>
    <w:rsid w:val="0006570E"/>
    <w:rsid w:val="000659AB"/>
    <w:rsid w:val="00065C37"/>
    <w:rsid w:val="0006649F"/>
    <w:rsid w:val="00066C39"/>
    <w:rsid w:val="00067364"/>
    <w:rsid w:val="000673A2"/>
    <w:rsid w:val="00067886"/>
    <w:rsid w:val="00070185"/>
    <w:rsid w:val="00070263"/>
    <w:rsid w:val="0007038A"/>
    <w:rsid w:val="0007099C"/>
    <w:rsid w:val="00071306"/>
    <w:rsid w:val="000716AE"/>
    <w:rsid w:val="00073ACE"/>
    <w:rsid w:val="000743E2"/>
    <w:rsid w:val="00074A6D"/>
    <w:rsid w:val="00074D65"/>
    <w:rsid w:val="00075BE6"/>
    <w:rsid w:val="00076527"/>
    <w:rsid w:val="0007656A"/>
    <w:rsid w:val="00076C3F"/>
    <w:rsid w:val="00076EE4"/>
    <w:rsid w:val="00077365"/>
    <w:rsid w:val="00077634"/>
    <w:rsid w:val="00080C27"/>
    <w:rsid w:val="00081357"/>
    <w:rsid w:val="0008152C"/>
    <w:rsid w:val="000841BB"/>
    <w:rsid w:val="00084A57"/>
    <w:rsid w:val="00085069"/>
    <w:rsid w:val="000860EA"/>
    <w:rsid w:val="0008643F"/>
    <w:rsid w:val="00086C4A"/>
    <w:rsid w:val="00087B4B"/>
    <w:rsid w:val="00091810"/>
    <w:rsid w:val="00095AB2"/>
    <w:rsid w:val="00096894"/>
    <w:rsid w:val="000969D8"/>
    <w:rsid w:val="00096FA0"/>
    <w:rsid w:val="0009738D"/>
    <w:rsid w:val="000A1FAF"/>
    <w:rsid w:val="000A2D6D"/>
    <w:rsid w:val="000A3506"/>
    <w:rsid w:val="000A4690"/>
    <w:rsid w:val="000A593B"/>
    <w:rsid w:val="000A65C3"/>
    <w:rsid w:val="000A7AC2"/>
    <w:rsid w:val="000A7B43"/>
    <w:rsid w:val="000A7DDE"/>
    <w:rsid w:val="000A7E41"/>
    <w:rsid w:val="000B0264"/>
    <w:rsid w:val="000B0721"/>
    <w:rsid w:val="000B1DBA"/>
    <w:rsid w:val="000B25BA"/>
    <w:rsid w:val="000B2D15"/>
    <w:rsid w:val="000B2E44"/>
    <w:rsid w:val="000B34BD"/>
    <w:rsid w:val="000B495D"/>
    <w:rsid w:val="000B5229"/>
    <w:rsid w:val="000B687C"/>
    <w:rsid w:val="000B6B86"/>
    <w:rsid w:val="000B78D3"/>
    <w:rsid w:val="000B7F3B"/>
    <w:rsid w:val="000C1A16"/>
    <w:rsid w:val="000C1AFF"/>
    <w:rsid w:val="000C2A9E"/>
    <w:rsid w:val="000C2B76"/>
    <w:rsid w:val="000C35FA"/>
    <w:rsid w:val="000C4706"/>
    <w:rsid w:val="000C5534"/>
    <w:rsid w:val="000C5604"/>
    <w:rsid w:val="000C59C6"/>
    <w:rsid w:val="000C6EF6"/>
    <w:rsid w:val="000D141D"/>
    <w:rsid w:val="000D2138"/>
    <w:rsid w:val="000D2DFF"/>
    <w:rsid w:val="000D3C3B"/>
    <w:rsid w:val="000D4056"/>
    <w:rsid w:val="000D47A4"/>
    <w:rsid w:val="000D5A55"/>
    <w:rsid w:val="000D6B56"/>
    <w:rsid w:val="000E0F5D"/>
    <w:rsid w:val="000E3300"/>
    <w:rsid w:val="000E33C6"/>
    <w:rsid w:val="000E48BC"/>
    <w:rsid w:val="000E685F"/>
    <w:rsid w:val="000E728B"/>
    <w:rsid w:val="000E782E"/>
    <w:rsid w:val="000F314E"/>
    <w:rsid w:val="000F4900"/>
    <w:rsid w:val="000F5B3F"/>
    <w:rsid w:val="000F5F99"/>
    <w:rsid w:val="000F6875"/>
    <w:rsid w:val="000F6B85"/>
    <w:rsid w:val="000F6B98"/>
    <w:rsid w:val="000F7B89"/>
    <w:rsid w:val="00101066"/>
    <w:rsid w:val="00102352"/>
    <w:rsid w:val="00102A5D"/>
    <w:rsid w:val="00103556"/>
    <w:rsid w:val="00103779"/>
    <w:rsid w:val="0010395F"/>
    <w:rsid w:val="00104DF3"/>
    <w:rsid w:val="00105531"/>
    <w:rsid w:val="00105ED8"/>
    <w:rsid w:val="001061AE"/>
    <w:rsid w:val="0010691C"/>
    <w:rsid w:val="00106AEF"/>
    <w:rsid w:val="00110A9D"/>
    <w:rsid w:val="00112200"/>
    <w:rsid w:val="0011237C"/>
    <w:rsid w:val="00112B39"/>
    <w:rsid w:val="00114D0C"/>
    <w:rsid w:val="00116DA0"/>
    <w:rsid w:val="00117B48"/>
    <w:rsid w:val="00120088"/>
    <w:rsid w:val="00120DDA"/>
    <w:rsid w:val="00121533"/>
    <w:rsid w:val="00121BCE"/>
    <w:rsid w:val="0012248D"/>
    <w:rsid w:val="001231F0"/>
    <w:rsid w:val="00124097"/>
    <w:rsid w:val="00125123"/>
    <w:rsid w:val="001263CC"/>
    <w:rsid w:val="00127B62"/>
    <w:rsid w:val="001306FB"/>
    <w:rsid w:val="00130F0E"/>
    <w:rsid w:val="00131211"/>
    <w:rsid w:val="00131780"/>
    <w:rsid w:val="0013206F"/>
    <w:rsid w:val="001331D8"/>
    <w:rsid w:val="001335EF"/>
    <w:rsid w:val="00134109"/>
    <w:rsid w:val="001348B7"/>
    <w:rsid w:val="00135D89"/>
    <w:rsid w:val="00136126"/>
    <w:rsid w:val="00137FA7"/>
    <w:rsid w:val="001416D6"/>
    <w:rsid w:val="00142A44"/>
    <w:rsid w:val="00142E3D"/>
    <w:rsid w:val="00150669"/>
    <w:rsid w:val="00150D5E"/>
    <w:rsid w:val="00151F40"/>
    <w:rsid w:val="0015378C"/>
    <w:rsid w:val="00154091"/>
    <w:rsid w:val="00154EE5"/>
    <w:rsid w:val="0015563E"/>
    <w:rsid w:val="00155EA2"/>
    <w:rsid w:val="001572D9"/>
    <w:rsid w:val="00160C2F"/>
    <w:rsid w:val="001620FD"/>
    <w:rsid w:val="00162FFD"/>
    <w:rsid w:val="001642DF"/>
    <w:rsid w:val="00165818"/>
    <w:rsid w:val="00165DEA"/>
    <w:rsid w:val="0016602D"/>
    <w:rsid w:val="00166F3E"/>
    <w:rsid w:val="00167804"/>
    <w:rsid w:val="001700B5"/>
    <w:rsid w:val="00171176"/>
    <w:rsid w:val="0017121F"/>
    <w:rsid w:val="001723A5"/>
    <w:rsid w:val="001728A2"/>
    <w:rsid w:val="00175C28"/>
    <w:rsid w:val="00175C9A"/>
    <w:rsid w:val="00180538"/>
    <w:rsid w:val="001807FF"/>
    <w:rsid w:val="00180DC0"/>
    <w:rsid w:val="0018250D"/>
    <w:rsid w:val="00182530"/>
    <w:rsid w:val="00182EF3"/>
    <w:rsid w:val="00183532"/>
    <w:rsid w:val="00183792"/>
    <w:rsid w:val="00184CCE"/>
    <w:rsid w:val="00185066"/>
    <w:rsid w:val="00185F9B"/>
    <w:rsid w:val="001914CD"/>
    <w:rsid w:val="00191661"/>
    <w:rsid w:val="00192E4E"/>
    <w:rsid w:val="00192E6B"/>
    <w:rsid w:val="001939AA"/>
    <w:rsid w:val="001946F1"/>
    <w:rsid w:val="0019485E"/>
    <w:rsid w:val="00195234"/>
    <w:rsid w:val="001958B7"/>
    <w:rsid w:val="00195B17"/>
    <w:rsid w:val="001A02CF"/>
    <w:rsid w:val="001A0492"/>
    <w:rsid w:val="001A21AB"/>
    <w:rsid w:val="001A2548"/>
    <w:rsid w:val="001A2797"/>
    <w:rsid w:val="001A2F9A"/>
    <w:rsid w:val="001A3CEF"/>
    <w:rsid w:val="001A5EBC"/>
    <w:rsid w:val="001A658E"/>
    <w:rsid w:val="001A6B1B"/>
    <w:rsid w:val="001A74F4"/>
    <w:rsid w:val="001B038F"/>
    <w:rsid w:val="001B112D"/>
    <w:rsid w:val="001B16BA"/>
    <w:rsid w:val="001B61FA"/>
    <w:rsid w:val="001B68C6"/>
    <w:rsid w:val="001B7030"/>
    <w:rsid w:val="001B7BA8"/>
    <w:rsid w:val="001B7FD8"/>
    <w:rsid w:val="001C200D"/>
    <w:rsid w:val="001C21A6"/>
    <w:rsid w:val="001C2DC3"/>
    <w:rsid w:val="001C4058"/>
    <w:rsid w:val="001C568D"/>
    <w:rsid w:val="001C6D30"/>
    <w:rsid w:val="001D0841"/>
    <w:rsid w:val="001D37C1"/>
    <w:rsid w:val="001D387F"/>
    <w:rsid w:val="001D47B9"/>
    <w:rsid w:val="001D4FC1"/>
    <w:rsid w:val="001D508E"/>
    <w:rsid w:val="001D66F7"/>
    <w:rsid w:val="001D695F"/>
    <w:rsid w:val="001E05F6"/>
    <w:rsid w:val="001E0921"/>
    <w:rsid w:val="001E273D"/>
    <w:rsid w:val="001E4F6B"/>
    <w:rsid w:val="001E614C"/>
    <w:rsid w:val="001E635D"/>
    <w:rsid w:val="001E674F"/>
    <w:rsid w:val="001F030D"/>
    <w:rsid w:val="001F1D7D"/>
    <w:rsid w:val="001F22FE"/>
    <w:rsid w:val="001F30A7"/>
    <w:rsid w:val="001F3303"/>
    <w:rsid w:val="001F35FF"/>
    <w:rsid w:val="001F4075"/>
    <w:rsid w:val="001F52B4"/>
    <w:rsid w:val="001F69FD"/>
    <w:rsid w:val="002010CD"/>
    <w:rsid w:val="0020112A"/>
    <w:rsid w:val="0020192E"/>
    <w:rsid w:val="00202300"/>
    <w:rsid w:val="002023D3"/>
    <w:rsid w:val="0020320A"/>
    <w:rsid w:val="002055FF"/>
    <w:rsid w:val="0020647B"/>
    <w:rsid w:val="002064DB"/>
    <w:rsid w:val="00211A89"/>
    <w:rsid w:val="00211BCF"/>
    <w:rsid w:val="0021278F"/>
    <w:rsid w:val="00212947"/>
    <w:rsid w:val="002142DC"/>
    <w:rsid w:val="0021433C"/>
    <w:rsid w:val="0021467A"/>
    <w:rsid w:val="0021599A"/>
    <w:rsid w:val="00215DD1"/>
    <w:rsid w:val="00216366"/>
    <w:rsid w:val="0021671D"/>
    <w:rsid w:val="00216EE5"/>
    <w:rsid w:val="0022040F"/>
    <w:rsid w:val="00221346"/>
    <w:rsid w:val="00223160"/>
    <w:rsid w:val="00223389"/>
    <w:rsid w:val="00223AFF"/>
    <w:rsid w:val="00223DBE"/>
    <w:rsid w:val="002249A3"/>
    <w:rsid w:val="00224F8F"/>
    <w:rsid w:val="00226980"/>
    <w:rsid w:val="00226BF8"/>
    <w:rsid w:val="002300BC"/>
    <w:rsid w:val="0023053A"/>
    <w:rsid w:val="00231076"/>
    <w:rsid w:val="00231F3A"/>
    <w:rsid w:val="00232032"/>
    <w:rsid w:val="00232448"/>
    <w:rsid w:val="0023265C"/>
    <w:rsid w:val="0023288D"/>
    <w:rsid w:val="00232F53"/>
    <w:rsid w:val="0023425A"/>
    <w:rsid w:val="0023430A"/>
    <w:rsid w:val="00236BC8"/>
    <w:rsid w:val="00237859"/>
    <w:rsid w:val="00240238"/>
    <w:rsid w:val="002405A2"/>
    <w:rsid w:val="002408F4"/>
    <w:rsid w:val="00240998"/>
    <w:rsid w:val="0024164E"/>
    <w:rsid w:val="00241BC2"/>
    <w:rsid w:val="00242222"/>
    <w:rsid w:val="00244172"/>
    <w:rsid w:val="0024434E"/>
    <w:rsid w:val="00244BE8"/>
    <w:rsid w:val="00245245"/>
    <w:rsid w:val="00246C98"/>
    <w:rsid w:val="00247348"/>
    <w:rsid w:val="00250895"/>
    <w:rsid w:val="00253C83"/>
    <w:rsid w:val="0025476F"/>
    <w:rsid w:val="00254C62"/>
    <w:rsid w:val="00255238"/>
    <w:rsid w:val="00255450"/>
    <w:rsid w:val="00256937"/>
    <w:rsid w:val="00257FA8"/>
    <w:rsid w:val="00260BCF"/>
    <w:rsid w:val="00262D98"/>
    <w:rsid w:val="0026351B"/>
    <w:rsid w:val="00265063"/>
    <w:rsid w:val="00265D85"/>
    <w:rsid w:val="00266B00"/>
    <w:rsid w:val="00266C1E"/>
    <w:rsid w:val="00266CD0"/>
    <w:rsid w:val="002671A8"/>
    <w:rsid w:val="00270346"/>
    <w:rsid w:val="00272197"/>
    <w:rsid w:val="0027251C"/>
    <w:rsid w:val="0027270F"/>
    <w:rsid w:val="00272C3B"/>
    <w:rsid w:val="00273054"/>
    <w:rsid w:val="0027342D"/>
    <w:rsid w:val="0027375F"/>
    <w:rsid w:val="00274D57"/>
    <w:rsid w:val="0027522F"/>
    <w:rsid w:val="0027525E"/>
    <w:rsid w:val="00275446"/>
    <w:rsid w:val="00276108"/>
    <w:rsid w:val="00277A64"/>
    <w:rsid w:val="00277D3F"/>
    <w:rsid w:val="00280E02"/>
    <w:rsid w:val="0028319C"/>
    <w:rsid w:val="00284485"/>
    <w:rsid w:val="00285824"/>
    <w:rsid w:val="00285941"/>
    <w:rsid w:val="00286857"/>
    <w:rsid w:val="0028705E"/>
    <w:rsid w:val="00287104"/>
    <w:rsid w:val="00287990"/>
    <w:rsid w:val="00287B50"/>
    <w:rsid w:val="00290938"/>
    <w:rsid w:val="00290AA7"/>
    <w:rsid w:val="00290C8B"/>
    <w:rsid w:val="0029118F"/>
    <w:rsid w:val="0029295F"/>
    <w:rsid w:val="0029320C"/>
    <w:rsid w:val="00296553"/>
    <w:rsid w:val="0029722D"/>
    <w:rsid w:val="00297669"/>
    <w:rsid w:val="002A0E79"/>
    <w:rsid w:val="002A126A"/>
    <w:rsid w:val="002A136D"/>
    <w:rsid w:val="002A20B6"/>
    <w:rsid w:val="002A2C38"/>
    <w:rsid w:val="002A3523"/>
    <w:rsid w:val="002A3FC0"/>
    <w:rsid w:val="002A4722"/>
    <w:rsid w:val="002A62B5"/>
    <w:rsid w:val="002A7934"/>
    <w:rsid w:val="002B0230"/>
    <w:rsid w:val="002B0325"/>
    <w:rsid w:val="002B05A0"/>
    <w:rsid w:val="002B1388"/>
    <w:rsid w:val="002B16B1"/>
    <w:rsid w:val="002B1A91"/>
    <w:rsid w:val="002B200F"/>
    <w:rsid w:val="002B2396"/>
    <w:rsid w:val="002B2FC9"/>
    <w:rsid w:val="002B400C"/>
    <w:rsid w:val="002B46C9"/>
    <w:rsid w:val="002B4E1F"/>
    <w:rsid w:val="002B74EE"/>
    <w:rsid w:val="002C0A62"/>
    <w:rsid w:val="002C149B"/>
    <w:rsid w:val="002C15C5"/>
    <w:rsid w:val="002C3309"/>
    <w:rsid w:val="002C3A24"/>
    <w:rsid w:val="002C65D2"/>
    <w:rsid w:val="002C6F61"/>
    <w:rsid w:val="002C79F6"/>
    <w:rsid w:val="002D0D5F"/>
    <w:rsid w:val="002D223D"/>
    <w:rsid w:val="002D3063"/>
    <w:rsid w:val="002D36DE"/>
    <w:rsid w:val="002D373F"/>
    <w:rsid w:val="002D4487"/>
    <w:rsid w:val="002D4E57"/>
    <w:rsid w:val="002D54D4"/>
    <w:rsid w:val="002D6A19"/>
    <w:rsid w:val="002D7C63"/>
    <w:rsid w:val="002E00C0"/>
    <w:rsid w:val="002E298E"/>
    <w:rsid w:val="002E2B0C"/>
    <w:rsid w:val="002E323D"/>
    <w:rsid w:val="002E3530"/>
    <w:rsid w:val="002E3C88"/>
    <w:rsid w:val="002E4F22"/>
    <w:rsid w:val="002F1015"/>
    <w:rsid w:val="002F16CE"/>
    <w:rsid w:val="002F1AA4"/>
    <w:rsid w:val="002F27E1"/>
    <w:rsid w:val="002F31C7"/>
    <w:rsid w:val="002F6414"/>
    <w:rsid w:val="002F6B63"/>
    <w:rsid w:val="002F703D"/>
    <w:rsid w:val="002F792A"/>
    <w:rsid w:val="002F7B83"/>
    <w:rsid w:val="00300BB2"/>
    <w:rsid w:val="003038E6"/>
    <w:rsid w:val="00305246"/>
    <w:rsid w:val="0030546F"/>
    <w:rsid w:val="0030558E"/>
    <w:rsid w:val="00305A8A"/>
    <w:rsid w:val="00311670"/>
    <w:rsid w:val="00312F1E"/>
    <w:rsid w:val="0031491D"/>
    <w:rsid w:val="00314BC5"/>
    <w:rsid w:val="003156F3"/>
    <w:rsid w:val="00316A33"/>
    <w:rsid w:val="00317089"/>
    <w:rsid w:val="0031752A"/>
    <w:rsid w:val="00317D5F"/>
    <w:rsid w:val="00320276"/>
    <w:rsid w:val="003208DC"/>
    <w:rsid w:val="00320B9F"/>
    <w:rsid w:val="003216C0"/>
    <w:rsid w:val="00321BA3"/>
    <w:rsid w:val="00322728"/>
    <w:rsid w:val="00322B73"/>
    <w:rsid w:val="00323611"/>
    <w:rsid w:val="00323B5F"/>
    <w:rsid w:val="003244DE"/>
    <w:rsid w:val="00324FC7"/>
    <w:rsid w:val="00324FE9"/>
    <w:rsid w:val="003252B2"/>
    <w:rsid w:val="00326595"/>
    <w:rsid w:val="003308FB"/>
    <w:rsid w:val="00334134"/>
    <w:rsid w:val="0033453A"/>
    <w:rsid w:val="00336A84"/>
    <w:rsid w:val="0033784A"/>
    <w:rsid w:val="00337F8F"/>
    <w:rsid w:val="003400FB"/>
    <w:rsid w:val="003404CF"/>
    <w:rsid w:val="0034059F"/>
    <w:rsid w:val="00340DBE"/>
    <w:rsid w:val="0034184C"/>
    <w:rsid w:val="00341B4D"/>
    <w:rsid w:val="00341FAE"/>
    <w:rsid w:val="003428DA"/>
    <w:rsid w:val="00342B4D"/>
    <w:rsid w:val="00342F20"/>
    <w:rsid w:val="00342FC2"/>
    <w:rsid w:val="00343798"/>
    <w:rsid w:val="0034391C"/>
    <w:rsid w:val="00343B7D"/>
    <w:rsid w:val="00344789"/>
    <w:rsid w:val="003455E0"/>
    <w:rsid w:val="00345713"/>
    <w:rsid w:val="00345929"/>
    <w:rsid w:val="00347D2D"/>
    <w:rsid w:val="003511F6"/>
    <w:rsid w:val="00352438"/>
    <w:rsid w:val="00352D3C"/>
    <w:rsid w:val="00354FE8"/>
    <w:rsid w:val="00355784"/>
    <w:rsid w:val="00356260"/>
    <w:rsid w:val="003563AE"/>
    <w:rsid w:val="00357E42"/>
    <w:rsid w:val="00357FD2"/>
    <w:rsid w:val="00360053"/>
    <w:rsid w:val="00361044"/>
    <w:rsid w:val="003612D1"/>
    <w:rsid w:val="003614A7"/>
    <w:rsid w:val="0036163E"/>
    <w:rsid w:val="00363CAA"/>
    <w:rsid w:val="00365092"/>
    <w:rsid w:val="00365E7A"/>
    <w:rsid w:val="00366066"/>
    <w:rsid w:val="003661A8"/>
    <w:rsid w:val="00366469"/>
    <w:rsid w:val="00366FDD"/>
    <w:rsid w:val="00367C18"/>
    <w:rsid w:val="00367FDF"/>
    <w:rsid w:val="003718CC"/>
    <w:rsid w:val="0037360C"/>
    <w:rsid w:val="00373F75"/>
    <w:rsid w:val="003755DF"/>
    <w:rsid w:val="00376710"/>
    <w:rsid w:val="00376C47"/>
    <w:rsid w:val="0037704D"/>
    <w:rsid w:val="00377F80"/>
    <w:rsid w:val="003811E3"/>
    <w:rsid w:val="00381E29"/>
    <w:rsid w:val="00384039"/>
    <w:rsid w:val="003844DB"/>
    <w:rsid w:val="003845E0"/>
    <w:rsid w:val="0038480F"/>
    <w:rsid w:val="00384F7F"/>
    <w:rsid w:val="00385189"/>
    <w:rsid w:val="003859C4"/>
    <w:rsid w:val="00385A97"/>
    <w:rsid w:val="003863A7"/>
    <w:rsid w:val="003866BE"/>
    <w:rsid w:val="0038707D"/>
    <w:rsid w:val="00387E59"/>
    <w:rsid w:val="00391656"/>
    <w:rsid w:val="003917A9"/>
    <w:rsid w:val="00391BF7"/>
    <w:rsid w:val="003930A6"/>
    <w:rsid w:val="0039369F"/>
    <w:rsid w:val="00393A8F"/>
    <w:rsid w:val="003943E9"/>
    <w:rsid w:val="00395000"/>
    <w:rsid w:val="00395855"/>
    <w:rsid w:val="00396213"/>
    <w:rsid w:val="00396D28"/>
    <w:rsid w:val="003973C1"/>
    <w:rsid w:val="00397AC2"/>
    <w:rsid w:val="003A20BA"/>
    <w:rsid w:val="003A3863"/>
    <w:rsid w:val="003A5CE2"/>
    <w:rsid w:val="003B00DF"/>
    <w:rsid w:val="003B019D"/>
    <w:rsid w:val="003B1444"/>
    <w:rsid w:val="003B154D"/>
    <w:rsid w:val="003B2F30"/>
    <w:rsid w:val="003B3989"/>
    <w:rsid w:val="003B39E7"/>
    <w:rsid w:val="003B697C"/>
    <w:rsid w:val="003B7713"/>
    <w:rsid w:val="003B7CD7"/>
    <w:rsid w:val="003C08E3"/>
    <w:rsid w:val="003C13A9"/>
    <w:rsid w:val="003C23FB"/>
    <w:rsid w:val="003C3055"/>
    <w:rsid w:val="003C4895"/>
    <w:rsid w:val="003C4C49"/>
    <w:rsid w:val="003C7B41"/>
    <w:rsid w:val="003D0112"/>
    <w:rsid w:val="003D1602"/>
    <w:rsid w:val="003D3248"/>
    <w:rsid w:val="003D324E"/>
    <w:rsid w:val="003D413E"/>
    <w:rsid w:val="003D457D"/>
    <w:rsid w:val="003D5BEA"/>
    <w:rsid w:val="003D6644"/>
    <w:rsid w:val="003D7467"/>
    <w:rsid w:val="003D7793"/>
    <w:rsid w:val="003D7E64"/>
    <w:rsid w:val="003E0202"/>
    <w:rsid w:val="003E07B0"/>
    <w:rsid w:val="003E204E"/>
    <w:rsid w:val="003E2191"/>
    <w:rsid w:val="003E2527"/>
    <w:rsid w:val="003E2C09"/>
    <w:rsid w:val="003E3127"/>
    <w:rsid w:val="003E433E"/>
    <w:rsid w:val="003E5A40"/>
    <w:rsid w:val="003E5C66"/>
    <w:rsid w:val="003E5C81"/>
    <w:rsid w:val="003F07BE"/>
    <w:rsid w:val="003F0E05"/>
    <w:rsid w:val="003F15AD"/>
    <w:rsid w:val="003F1DD7"/>
    <w:rsid w:val="003F2C3C"/>
    <w:rsid w:val="003F3B30"/>
    <w:rsid w:val="003F5C1A"/>
    <w:rsid w:val="003F5D00"/>
    <w:rsid w:val="003F60CD"/>
    <w:rsid w:val="003F69B1"/>
    <w:rsid w:val="003F6C04"/>
    <w:rsid w:val="003F7629"/>
    <w:rsid w:val="003F7FAD"/>
    <w:rsid w:val="00400573"/>
    <w:rsid w:val="004008CC"/>
    <w:rsid w:val="00402CE7"/>
    <w:rsid w:val="00402D8D"/>
    <w:rsid w:val="00404232"/>
    <w:rsid w:val="0040463C"/>
    <w:rsid w:val="0040466D"/>
    <w:rsid w:val="004062CA"/>
    <w:rsid w:val="004063B5"/>
    <w:rsid w:val="00406C10"/>
    <w:rsid w:val="00407142"/>
    <w:rsid w:val="00407CDF"/>
    <w:rsid w:val="0041028F"/>
    <w:rsid w:val="00411064"/>
    <w:rsid w:val="004113A3"/>
    <w:rsid w:val="004124A6"/>
    <w:rsid w:val="0041301C"/>
    <w:rsid w:val="0041393F"/>
    <w:rsid w:val="00415A93"/>
    <w:rsid w:val="00415E2F"/>
    <w:rsid w:val="0041602A"/>
    <w:rsid w:val="004174A7"/>
    <w:rsid w:val="004211A9"/>
    <w:rsid w:val="004215E3"/>
    <w:rsid w:val="0042183E"/>
    <w:rsid w:val="00423355"/>
    <w:rsid w:val="00423F07"/>
    <w:rsid w:val="004247F6"/>
    <w:rsid w:val="004256EC"/>
    <w:rsid w:val="00427275"/>
    <w:rsid w:val="00427641"/>
    <w:rsid w:val="00427B78"/>
    <w:rsid w:val="00434271"/>
    <w:rsid w:val="00436BA4"/>
    <w:rsid w:val="00436C9D"/>
    <w:rsid w:val="00440927"/>
    <w:rsid w:val="004412B3"/>
    <w:rsid w:val="0044272D"/>
    <w:rsid w:val="004435EA"/>
    <w:rsid w:val="00445205"/>
    <w:rsid w:val="0044526F"/>
    <w:rsid w:val="00445612"/>
    <w:rsid w:val="004456C7"/>
    <w:rsid w:val="00446260"/>
    <w:rsid w:val="00450E28"/>
    <w:rsid w:val="0045124A"/>
    <w:rsid w:val="004522D1"/>
    <w:rsid w:val="00453176"/>
    <w:rsid w:val="004537C9"/>
    <w:rsid w:val="00454AB5"/>
    <w:rsid w:val="004553C3"/>
    <w:rsid w:val="00457E29"/>
    <w:rsid w:val="00460113"/>
    <w:rsid w:val="004604E5"/>
    <w:rsid w:val="00461214"/>
    <w:rsid w:val="0046146A"/>
    <w:rsid w:val="00461A89"/>
    <w:rsid w:val="00463338"/>
    <w:rsid w:val="004637DA"/>
    <w:rsid w:val="004639A3"/>
    <w:rsid w:val="00464174"/>
    <w:rsid w:val="0046460B"/>
    <w:rsid w:val="00464CDB"/>
    <w:rsid w:val="0046686C"/>
    <w:rsid w:val="004670A8"/>
    <w:rsid w:val="0046722F"/>
    <w:rsid w:val="004701B4"/>
    <w:rsid w:val="0047035C"/>
    <w:rsid w:val="00471C0B"/>
    <w:rsid w:val="0047245E"/>
    <w:rsid w:val="0047283C"/>
    <w:rsid w:val="00472947"/>
    <w:rsid w:val="00473903"/>
    <w:rsid w:val="00475A5F"/>
    <w:rsid w:val="00475E46"/>
    <w:rsid w:val="0047644E"/>
    <w:rsid w:val="00476484"/>
    <w:rsid w:val="00476535"/>
    <w:rsid w:val="00476E1E"/>
    <w:rsid w:val="00477223"/>
    <w:rsid w:val="00480234"/>
    <w:rsid w:val="004805D0"/>
    <w:rsid w:val="00482555"/>
    <w:rsid w:val="00482FDF"/>
    <w:rsid w:val="00483730"/>
    <w:rsid w:val="00484A1C"/>
    <w:rsid w:val="004854D0"/>
    <w:rsid w:val="00485939"/>
    <w:rsid w:val="004869CC"/>
    <w:rsid w:val="00486C68"/>
    <w:rsid w:val="0048780E"/>
    <w:rsid w:val="00487D7F"/>
    <w:rsid w:val="004915C8"/>
    <w:rsid w:val="00493E43"/>
    <w:rsid w:val="00494EA9"/>
    <w:rsid w:val="00495148"/>
    <w:rsid w:val="00497521"/>
    <w:rsid w:val="00497F4D"/>
    <w:rsid w:val="004A1D14"/>
    <w:rsid w:val="004A2FC5"/>
    <w:rsid w:val="004A34A1"/>
    <w:rsid w:val="004A3D35"/>
    <w:rsid w:val="004A3D58"/>
    <w:rsid w:val="004A41DE"/>
    <w:rsid w:val="004A4347"/>
    <w:rsid w:val="004A4408"/>
    <w:rsid w:val="004A48C6"/>
    <w:rsid w:val="004A608E"/>
    <w:rsid w:val="004A6A8C"/>
    <w:rsid w:val="004A74FD"/>
    <w:rsid w:val="004B058C"/>
    <w:rsid w:val="004B187D"/>
    <w:rsid w:val="004B2521"/>
    <w:rsid w:val="004B4025"/>
    <w:rsid w:val="004B559C"/>
    <w:rsid w:val="004B5BE6"/>
    <w:rsid w:val="004C204E"/>
    <w:rsid w:val="004C20D4"/>
    <w:rsid w:val="004C2F8A"/>
    <w:rsid w:val="004C36BC"/>
    <w:rsid w:val="004C504E"/>
    <w:rsid w:val="004C5732"/>
    <w:rsid w:val="004C62CE"/>
    <w:rsid w:val="004C7921"/>
    <w:rsid w:val="004D00FD"/>
    <w:rsid w:val="004D0B5F"/>
    <w:rsid w:val="004D201B"/>
    <w:rsid w:val="004D33C2"/>
    <w:rsid w:val="004D3871"/>
    <w:rsid w:val="004D3986"/>
    <w:rsid w:val="004D39B5"/>
    <w:rsid w:val="004D3C04"/>
    <w:rsid w:val="004D4D86"/>
    <w:rsid w:val="004D7ABC"/>
    <w:rsid w:val="004D7BC7"/>
    <w:rsid w:val="004D7DB7"/>
    <w:rsid w:val="004E0C57"/>
    <w:rsid w:val="004E12F8"/>
    <w:rsid w:val="004E2D95"/>
    <w:rsid w:val="004E5671"/>
    <w:rsid w:val="004E5FC4"/>
    <w:rsid w:val="004E6362"/>
    <w:rsid w:val="004E76E8"/>
    <w:rsid w:val="004F08DE"/>
    <w:rsid w:val="004F1130"/>
    <w:rsid w:val="004F41D6"/>
    <w:rsid w:val="004F437B"/>
    <w:rsid w:val="004F5CBE"/>
    <w:rsid w:val="004F5D58"/>
    <w:rsid w:val="004F68E6"/>
    <w:rsid w:val="00500EAF"/>
    <w:rsid w:val="00501367"/>
    <w:rsid w:val="005016E4"/>
    <w:rsid w:val="005019C6"/>
    <w:rsid w:val="00501AF8"/>
    <w:rsid w:val="0050391B"/>
    <w:rsid w:val="00503C4F"/>
    <w:rsid w:val="00504245"/>
    <w:rsid w:val="00506B17"/>
    <w:rsid w:val="00507873"/>
    <w:rsid w:val="00510822"/>
    <w:rsid w:val="00510F2B"/>
    <w:rsid w:val="00511880"/>
    <w:rsid w:val="00511CF4"/>
    <w:rsid w:val="00513D7F"/>
    <w:rsid w:val="00514114"/>
    <w:rsid w:val="005141F4"/>
    <w:rsid w:val="0051578C"/>
    <w:rsid w:val="00515965"/>
    <w:rsid w:val="005164BD"/>
    <w:rsid w:val="00516B37"/>
    <w:rsid w:val="00517C9D"/>
    <w:rsid w:val="005208B0"/>
    <w:rsid w:val="00520C3D"/>
    <w:rsid w:val="00521B55"/>
    <w:rsid w:val="00521B97"/>
    <w:rsid w:val="005220EE"/>
    <w:rsid w:val="00522648"/>
    <w:rsid w:val="005228DF"/>
    <w:rsid w:val="0052326F"/>
    <w:rsid w:val="005236C2"/>
    <w:rsid w:val="0052407E"/>
    <w:rsid w:val="00524220"/>
    <w:rsid w:val="00525E61"/>
    <w:rsid w:val="005262B3"/>
    <w:rsid w:val="00526D07"/>
    <w:rsid w:val="00530085"/>
    <w:rsid w:val="005318AF"/>
    <w:rsid w:val="00531B66"/>
    <w:rsid w:val="0053312A"/>
    <w:rsid w:val="005349F5"/>
    <w:rsid w:val="005353BB"/>
    <w:rsid w:val="005358AE"/>
    <w:rsid w:val="00536A3E"/>
    <w:rsid w:val="00536C32"/>
    <w:rsid w:val="00536CC5"/>
    <w:rsid w:val="00541CBE"/>
    <w:rsid w:val="00545BC2"/>
    <w:rsid w:val="00550697"/>
    <w:rsid w:val="0055213F"/>
    <w:rsid w:val="005529B1"/>
    <w:rsid w:val="00553AB7"/>
    <w:rsid w:val="005540DC"/>
    <w:rsid w:val="005555C2"/>
    <w:rsid w:val="00555721"/>
    <w:rsid w:val="005558E5"/>
    <w:rsid w:val="005563A5"/>
    <w:rsid w:val="00557C6B"/>
    <w:rsid w:val="005601C5"/>
    <w:rsid w:val="00560E85"/>
    <w:rsid w:val="00560EC6"/>
    <w:rsid w:val="00561974"/>
    <w:rsid w:val="00562BC7"/>
    <w:rsid w:val="00562E09"/>
    <w:rsid w:val="00563E30"/>
    <w:rsid w:val="00564615"/>
    <w:rsid w:val="00565E84"/>
    <w:rsid w:val="005674DD"/>
    <w:rsid w:val="00567896"/>
    <w:rsid w:val="00567990"/>
    <w:rsid w:val="005701BA"/>
    <w:rsid w:val="00571B0E"/>
    <w:rsid w:val="0057265C"/>
    <w:rsid w:val="00572761"/>
    <w:rsid w:val="0057277B"/>
    <w:rsid w:val="00573604"/>
    <w:rsid w:val="00574F29"/>
    <w:rsid w:val="00575208"/>
    <w:rsid w:val="00576092"/>
    <w:rsid w:val="00580DB1"/>
    <w:rsid w:val="00580E55"/>
    <w:rsid w:val="00580EC1"/>
    <w:rsid w:val="00582385"/>
    <w:rsid w:val="005825F3"/>
    <w:rsid w:val="005845DD"/>
    <w:rsid w:val="00584B13"/>
    <w:rsid w:val="005875AA"/>
    <w:rsid w:val="00587EB7"/>
    <w:rsid w:val="0059183F"/>
    <w:rsid w:val="00591D84"/>
    <w:rsid w:val="005922C5"/>
    <w:rsid w:val="00592362"/>
    <w:rsid w:val="00592A11"/>
    <w:rsid w:val="00592A29"/>
    <w:rsid w:val="00592C5C"/>
    <w:rsid w:val="005930C0"/>
    <w:rsid w:val="00593932"/>
    <w:rsid w:val="0059452C"/>
    <w:rsid w:val="00597C06"/>
    <w:rsid w:val="005A0AE4"/>
    <w:rsid w:val="005A11DF"/>
    <w:rsid w:val="005A2B04"/>
    <w:rsid w:val="005A2D09"/>
    <w:rsid w:val="005A75EB"/>
    <w:rsid w:val="005A7B55"/>
    <w:rsid w:val="005B0184"/>
    <w:rsid w:val="005B03DA"/>
    <w:rsid w:val="005B077B"/>
    <w:rsid w:val="005B08BD"/>
    <w:rsid w:val="005B12EC"/>
    <w:rsid w:val="005B1584"/>
    <w:rsid w:val="005B15FD"/>
    <w:rsid w:val="005B28E7"/>
    <w:rsid w:val="005B3B78"/>
    <w:rsid w:val="005B4F33"/>
    <w:rsid w:val="005B55C7"/>
    <w:rsid w:val="005B679B"/>
    <w:rsid w:val="005B6CEB"/>
    <w:rsid w:val="005B7BAA"/>
    <w:rsid w:val="005C0707"/>
    <w:rsid w:val="005C0D2E"/>
    <w:rsid w:val="005C0ED3"/>
    <w:rsid w:val="005C1135"/>
    <w:rsid w:val="005C1441"/>
    <w:rsid w:val="005C2509"/>
    <w:rsid w:val="005C2DF4"/>
    <w:rsid w:val="005C5A4D"/>
    <w:rsid w:val="005C5F3A"/>
    <w:rsid w:val="005C6BB6"/>
    <w:rsid w:val="005C7841"/>
    <w:rsid w:val="005D0CC1"/>
    <w:rsid w:val="005D103B"/>
    <w:rsid w:val="005D1ADC"/>
    <w:rsid w:val="005D1C69"/>
    <w:rsid w:val="005D3912"/>
    <w:rsid w:val="005D41A1"/>
    <w:rsid w:val="005D47E7"/>
    <w:rsid w:val="005D4A0E"/>
    <w:rsid w:val="005D4E18"/>
    <w:rsid w:val="005D5ACE"/>
    <w:rsid w:val="005D5B41"/>
    <w:rsid w:val="005D66C3"/>
    <w:rsid w:val="005D6C37"/>
    <w:rsid w:val="005D778E"/>
    <w:rsid w:val="005D7ECD"/>
    <w:rsid w:val="005E19E5"/>
    <w:rsid w:val="005E26AA"/>
    <w:rsid w:val="005E2CB8"/>
    <w:rsid w:val="005E2F09"/>
    <w:rsid w:val="005E474F"/>
    <w:rsid w:val="005E5177"/>
    <w:rsid w:val="005E757E"/>
    <w:rsid w:val="005F05CB"/>
    <w:rsid w:val="005F1489"/>
    <w:rsid w:val="005F3B77"/>
    <w:rsid w:val="005F4905"/>
    <w:rsid w:val="005F668C"/>
    <w:rsid w:val="005F765F"/>
    <w:rsid w:val="00600594"/>
    <w:rsid w:val="00601215"/>
    <w:rsid w:val="00602A84"/>
    <w:rsid w:val="00602DE4"/>
    <w:rsid w:val="00602E3C"/>
    <w:rsid w:val="006031FC"/>
    <w:rsid w:val="006034AA"/>
    <w:rsid w:val="00604800"/>
    <w:rsid w:val="00605DC8"/>
    <w:rsid w:val="00605ED8"/>
    <w:rsid w:val="0060626A"/>
    <w:rsid w:val="006070FC"/>
    <w:rsid w:val="006101FA"/>
    <w:rsid w:val="00610210"/>
    <w:rsid w:val="00610F40"/>
    <w:rsid w:val="006115E4"/>
    <w:rsid w:val="006135AB"/>
    <w:rsid w:val="00614FD0"/>
    <w:rsid w:val="006155E7"/>
    <w:rsid w:val="00616B43"/>
    <w:rsid w:val="00616C26"/>
    <w:rsid w:val="00617649"/>
    <w:rsid w:val="00621364"/>
    <w:rsid w:val="00622E76"/>
    <w:rsid w:val="0062667C"/>
    <w:rsid w:val="006266AA"/>
    <w:rsid w:val="006267B9"/>
    <w:rsid w:val="006276E4"/>
    <w:rsid w:val="00630579"/>
    <w:rsid w:val="0063108A"/>
    <w:rsid w:val="00631201"/>
    <w:rsid w:val="00631D3D"/>
    <w:rsid w:val="006320F6"/>
    <w:rsid w:val="00634A50"/>
    <w:rsid w:val="00635C7C"/>
    <w:rsid w:val="0063716E"/>
    <w:rsid w:val="00637F72"/>
    <w:rsid w:val="006410A0"/>
    <w:rsid w:val="0064172E"/>
    <w:rsid w:val="00641B07"/>
    <w:rsid w:val="006425A8"/>
    <w:rsid w:val="006428A5"/>
    <w:rsid w:val="00646A1E"/>
    <w:rsid w:val="00647FA2"/>
    <w:rsid w:val="00650609"/>
    <w:rsid w:val="006507CA"/>
    <w:rsid w:val="00650D3C"/>
    <w:rsid w:val="00651A00"/>
    <w:rsid w:val="00651D7A"/>
    <w:rsid w:val="006527AC"/>
    <w:rsid w:val="006527E2"/>
    <w:rsid w:val="00655973"/>
    <w:rsid w:val="00655BC2"/>
    <w:rsid w:val="00656964"/>
    <w:rsid w:val="00656FD9"/>
    <w:rsid w:val="006570E4"/>
    <w:rsid w:val="00660558"/>
    <w:rsid w:val="00661516"/>
    <w:rsid w:val="0066293C"/>
    <w:rsid w:val="00663319"/>
    <w:rsid w:val="00664381"/>
    <w:rsid w:val="00664BF1"/>
    <w:rsid w:val="006654D6"/>
    <w:rsid w:val="00665842"/>
    <w:rsid w:val="00665A35"/>
    <w:rsid w:val="00666069"/>
    <w:rsid w:val="006662D0"/>
    <w:rsid w:val="0066642C"/>
    <w:rsid w:val="00666C8A"/>
    <w:rsid w:val="00670648"/>
    <w:rsid w:val="00671D8B"/>
    <w:rsid w:val="00671E35"/>
    <w:rsid w:val="00674319"/>
    <w:rsid w:val="00683775"/>
    <w:rsid w:val="006843D7"/>
    <w:rsid w:val="006857D4"/>
    <w:rsid w:val="0068581E"/>
    <w:rsid w:val="006878C5"/>
    <w:rsid w:val="00690663"/>
    <w:rsid w:val="006909E5"/>
    <w:rsid w:val="00690DFC"/>
    <w:rsid w:val="00692161"/>
    <w:rsid w:val="00692429"/>
    <w:rsid w:val="00692D7F"/>
    <w:rsid w:val="00694EA5"/>
    <w:rsid w:val="0069535B"/>
    <w:rsid w:val="00696035"/>
    <w:rsid w:val="00696554"/>
    <w:rsid w:val="006967E7"/>
    <w:rsid w:val="006A0228"/>
    <w:rsid w:val="006A0B8A"/>
    <w:rsid w:val="006A18C5"/>
    <w:rsid w:val="006A24F2"/>
    <w:rsid w:val="006A34B7"/>
    <w:rsid w:val="006A470D"/>
    <w:rsid w:val="006A566D"/>
    <w:rsid w:val="006A581E"/>
    <w:rsid w:val="006A592B"/>
    <w:rsid w:val="006A6DD8"/>
    <w:rsid w:val="006A702A"/>
    <w:rsid w:val="006A79D5"/>
    <w:rsid w:val="006A79E2"/>
    <w:rsid w:val="006A7BC8"/>
    <w:rsid w:val="006B0318"/>
    <w:rsid w:val="006B0E6D"/>
    <w:rsid w:val="006B10B4"/>
    <w:rsid w:val="006B1468"/>
    <w:rsid w:val="006B17B6"/>
    <w:rsid w:val="006B1E56"/>
    <w:rsid w:val="006B2396"/>
    <w:rsid w:val="006B26A3"/>
    <w:rsid w:val="006B5F4E"/>
    <w:rsid w:val="006B6AEF"/>
    <w:rsid w:val="006B6CB9"/>
    <w:rsid w:val="006B7249"/>
    <w:rsid w:val="006C02EC"/>
    <w:rsid w:val="006C1C37"/>
    <w:rsid w:val="006C2975"/>
    <w:rsid w:val="006C4A56"/>
    <w:rsid w:val="006C4E22"/>
    <w:rsid w:val="006C534D"/>
    <w:rsid w:val="006C702D"/>
    <w:rsid w:val="006D0777"/>
    <w:rsid w:val="006D12C9"/>
    <w:rsid w:val="006D1560"/>
    <w:rsid w:val="006D1B56"/>
    <w:rsid w:val="006D2A71"/>
    <w:rsid w:val="006D2C57"/>
    <w:rsid w:val="006D37F9"/>
    <w:rsid w:val="006D41C6"/>
    <w:rsid w:val="006D470C"/>
    <w:rsid w:val="006D698C"/>
    <w:rsid w:val="006D75AC"/>
    <w:rsid w:val="006E0475"/>
    <w:rsid w:val="006E07E1"/>
    <w:rsid w:val="006E0ED4"/>
    <w:rsid w:val="006E0F9A"/>
    <w:rsid w:val="006E1ED1"/>
    <w:rsid w:val="006E252A"/>
    <w:rsid w:val="006E2E2E"/>
    <w:rsid w:val="006E4626"/>
    <w:rsid w:val="006E518F"/>
    <w:rsid w:val="006E58E4"/>
    <w:rsid w:val="006E5BC4"/>
    <w:rsid w:val="006E6DE3"/>
    <w:rsid w:val="006E7DC1"/>
    <w:rsid w:val="006F141C"/>
    <w:rsid w:val="006F3844"/>
    <w:rsid w:val="006F4C04"/>
    <w:rsid w:val="006F540B"/>
    <w:rsid w:val="006F5513"/>
    <w:rsid w:val="006F58F1"/>
    <w:rsid w:val="006F6409"/>
    <w:rsid w:val="006F67F6"/>
    <w:rsid w:val="006F7C46"/>
    <w:rsid w:val="006F7CB7"/>
    <w:rsid w:val="007008E5"/>
    <w:rsid w:val="00700E70"/>
    <w:rsid w:val="00703F33"/>
    <w:rsid w:val="007053A5"/>
    <w:rsid w:val="00705C80"/>
    <w:rsid w:val="00705D3E"/>
    <w:rsid w:val="00706182"/>
    <w:rsid w:val="00706D3C"/>
    <w:rsid w:val="00710E54"/>
    <w:rsid w:val="00712009"/>
    <w:rsid w:val="007156DF"/>
    <w:rsid w:val="00715B98"/>
    <w:rsid w:val="00715F10"/>
    <w:rsid w:val="00716547"/>
    <w:rsid w:val="00716DFE"/>
    <w:rsid w:val="00721EBC"/>
    <w:rsid w:val="007249B8"/>
    <w:rsid w:val="00725742"/>
    <w:rsid w:val="00725919"/>
    <w:rsid w:val="00727B7C"/>
    <w:rsid w:val="007352D3"/>
    <w:rsid w:val="0073786E"/>
    <w:rsid w:val="00737C8B"/>
    <w:rsid w:val="00741A3C"/>
    <w:rsid w:val="00742748"/>
    <w:rsid w:val="00743121"/>
    <w:rsid w:val="0074568C"/>
    <w:rsid w:val="0074650B"/>
    <w:rsid w:val="0074709D"/>
    <w:rsid w:val="007509FA"/>
    <w:rsid w:val="00750ECB"/>
    <w:rsid w:val="00750F55"/>
    <w:rsid w:val="00752818"/>
    <w:rsid w:val="00753481"/>
    <w:rsid w:val="00755741"/>
    <w:rsid w:val="00755AA0"/>
    <w:rsid w:val="0075607D"/>
    <w:rsid w:val="00756711"/>
    <w:rsid w:val="00756A5C"/>
    <w:rsid w:val="00756B8E"/>
    <w:rsid w:val="00756F3B"/>
    <w:rsid w:val="00756FA0"/>
    <w:rsid w:val="00757BCF"/>
    <w:rsid w:val="00760997"/>
    <w:rsid w:val="00761990"/>
    <w:rsid w:val="007620BD"/>
    <w:rsid w:val="007627E1"/>
    <w:rsid w:val="0076289F"/>
    <w:rsid w:val="00762DCB"/>
    <w:rsid w:val="007637EA"/>
    <w:rsid w:val="00765032"/>
    <w:rsid w:val="00765195"/>
    <w:rsid w:val="00765222"/>
    <w:rsid w:val="00767545"/>
    <w:rsid w:val="00770A8A"/>
    <w:rsid w:val="007728E1"/>
    <w:rsid w:val="00772F6D"/>
    <w:rsid w:val="00773B88"/>
    <w:rsid w:val="00774D1F"/>
    <w:rsid w:val="00775D19"/>
    <w:rsid w:val="007761EA"/>
    <w:rsid w:val="00776FE4"/>
    <w:rsid w:val="007801AD"/>
    <w:rsid w:val="00780C6C"/>
    <w:rsid w:val="00781537"/>
    <w:rsid w:val="007836AB"/>
    <w:rsid w:val="0078373A"/>
    <w:rsid w:val="00785278"/>
    <w:rsid w:val="00785E24"/>
    <w:rsid w:val="00786C6D"/>
    <w:rsid w:val="007872FF"/>
    <w:rsid w:val="007906D1"/>
    <w:rsid w:val="00790E85"/>
    <w:rsid w:val="00791B9D"/>
    <w:rsid w:val="007927B2"/>
    <w:rsid w:val="00793FA3"/>
    <w:rsid w:val="00794B79"/>
    <w:rsid w:val="00794EBF"/>
    <w:rsid w:val="00795C14"/>
    <w:rsid w:val="00796463"/>
    <w:rsid w:val="007966C5"/>
    <w:rsid w:val="00796EE8"/>
    <w:rsid w:val="00797375"/>
    <w:rsid w:val="007A0661"/>
    <w:rsid w:val="007A0BA3"/>
    <w:rsid w:val="007A221B"/>
    <w:rsid w:val="007A2B6B"/>
    <w:rsid w:val="007A2E3A"/>
    <w:rsid w:val="007A3267"/>
    <w:rsid w:val="007A4469"/>
    <w:rsid w:val="007A51B4"/>
    <w:rsid w:val="007A6194"/>
    <w:rsid w:val="007A6DB7"/>
    <w:rsid w:val="007A7C0B"/>
    <w:rsid w:val="007B0277"/>
    <w:rsid w:val="007B06EE"/>
    <w:rsid w:val="007B1D12"/>
    <w:rsid w:val="007B2698"/>
    <w:rsid w:val="007B2742"/>
    <w:rsid w:val="007B3229"/>
    <w:rsid w:val="007B3E54"/>
    <w:rsid w:val="007B45C7"/>
    <w:rsid w:val="007B589B"/>
    <w:rsid w:val="007B6464"/>
    <w:rsid w:val="007B7602"/>
    <w:rsid w:val="007B7865"/>
    <w:rsid w:val="007B7AEA"/>
    <w:rsid w:val="007C0517"/>
    <w:rsid w:val="007C082F"/>
    <w:rsid w:val="007C0C7A"/>
    <w:rsid w:val="007C153E"/>
    <w:rsid w:val="007C15FA"/>
    <w:rsid w:val="007C1AE8"/>
    <w:rsid w:val="007C1D55"/>
    <w:rsid w:val="007C4058"/>
    <w:rsid w:val="007C5E9A"/>
    <w:rsid w:val="007C5EAD"/>
    <w:rsid w:val="007C7570"/>
    <w:rsid w:val="007C7956"/>
    <w:rsid w:val="007D10A2"/>
    <w:rsid w:val="007D1685"/>
    <w:rsid w:val="007D36DC"/>
    <w:rsid w:val="007D46E9"/>
    <w:rsid w:val="007D5C27"/>
    <w:rsid w:val="007D62A2"/>
    <w:rsid w:val="007D6312"/>
    <w:rsid w:val="007D64DF"/>
    <w:rsid w:val="007D708E"/>
    <w:rsid w:val="007D746B"/>
    <w:rsid w:val="007E1A77"/>
    <w:rsid w:val="007E246F"/>
    <w:rsid w:val="007E29B1"/>
    <w:rsid w:val="007E4080"/>
    <w:rsid w:val="007E53F4"/>
    <w:rsid w:val="007E5EFA"/>
    <w:rsid w:val="007E7D0F"/>
    <w:rsid w:val="007F020A"/>
    <w:rsid w:val="007F0FDE"/>
    <w:rsid w:val="007F2640"/>
    <w:rsid w:val="007F3BEB"/>
    <w:rsid w:val="007F48FC"/>
    <w:rsid w:val="007F53B7"/>
    <w:rsid w:val="007F693A"/>
    <w:rsid w:val="008019B1"/>
    <w:rsid w:val="00802D79"/>
    <w:rsid w:val="008046E3"/>
    <w:rsid w:val="00806941"/>
    <w:rsid w:val="00807B77"/>
    <w:rsid w:val="00813744"/>
    <w:rsid w:val="00813DA6"/>
    <w:rsid w:val="00814247"/>
    <w:rsid w:val="0081458F"/>
    <w:rsid w:val="0081571F"/>
    <w:rsid w:val="0081605B"/>
    <w:rsid w:val="00816546"/>
    <w:rsid w:val="008168F9"/>
    <w:rsid w:val="00817E3D"/>
    <w:rsid w:val="00820682"/>
    <w:rsid w:val="00820CF7"/>
    <w:rsid w:val="008210D5"/>
    <w:rsid w:val="0082235D"/>
    <w:rsid w:val="00822ED8"/>
    <w:rsid w:val="0082344D"/>
    <w:rsid w:val="00824769"/>
    <w:rsid w:val="0082594E"/>
    <w:rsid w:val="008259EB"/>
    <w:rsid w:val="00825DE3"/>
    <w:rsid w:val="00826570"/>
    <w:rsid w:val="008268F2"/>
    <w:rsid w:val="00827A29"/>
    <w:rsid w:val="00831800"/>
    <w:rsid w:val="0083235C"/>
    <w:rsid w:val="008333EB"/>
    <w:rsid w:val="00834857"/>
    <w:rsid w:val="0083544E"/>
    <w:rsid w:val="00835A69"/>
    <w:rsid w:val="00835E12"/>
    <w:rsid w:val="00836027"/>
    <w:rsid w:val="0083738F"/>
    <w:rsid w:val="00840A36"/>
    <w:rsid w:val="00840BE3"/>
    <w:rsid w:val="00842DF9"/>
    <w:rsid w:val="00844AB8"/>
    <w:rsid w:val="00844E04"/>
    <w:rsid w:val="00851432"/>
    <w:rsid w:val="0085151D"/>
    <w:rsid w:val="0085158E"/>
    <w:rsid w:val="008532C5"/>
    <w:rsid w:val="008535FF"/>
    <w:rsid w:val="0085398B"/>
    <w:rsid w:val="00857715"/>
    <w:rsid w:val="00857F0B"/>
    <w:rsid w:val="008601EC"/>
    <w:rsid w:val="00862AB4"/>
    <w:rsid w:val="0086406E"/>
    <w:rsid w:val="00864835"/>
    <w:rsid w:val="00865F46"/>
    <w:rsid w:val="0086666F"/>
    <w:rsid w:val="008675C9"/>
    <w:rsid w:val="00867B15"/>
    <w:rsid w:val="00867D97"/>
    <w:rsid w:val="00871189"/>
    <w:rsid w:val="0087136B"/>
    <w:rsid w:val="008725AA"/>
    <w:rsid w:val="00873135"/>
    <w:rsid w:val="0087369C"/>
    <w:rsid w:val="00874BF2"/>
    <w:rsid w:val="00874FCC"/>
    <w:rsid w:val="0087678C"/>
    <w:rsid w:val="00880A6E"/>
    <w:rsid w:val="008814CE"/>
    <w:rsid w:val="008822FA"/>
    <w:rsid w:val="00882A03"/>
    <w:rsid w:val="00882B8A"/>
    <w:rsid w:val="008834DC"/>
    <w:rsid w:val="00883827"/>
    <w:rsid w:val="0088477B"/>
    <w:rsid w:val="00884D41"/>
    <w:rsid w:val="00884F98"/>
    <w:rsid w:val="008866B2"/>
    <w:rsid w:val="008866C6"/>
    <w:rsid w:val="00886982"/>
    <w:rsid w:val="00887A94"/>
    <w:rsid w:val="0089007F"/>
    <w:rsid w:val="008908E0"/>
    <w:rsid w:val="008917BA"/>
    <w:rsid w:val="0089231F"/>
    <w:rsid w:val="00893C45"/>
    <w:rsid w:val="00893E14"/>
    <w:rsid w:val="008943D2"/>
    <w:rsid w:val="00894B70"/>
    <w:rsid w:val="0089551D"/>
    <w:rsid w:val="00895623"/>
    <w:rsid w:val="00895784"/>
    <w:rsid w:val="00896290"/>
    <w:rsid w:val="00896613"/>
    <w:rsid w:val="00896DD3"/>
    <w:rsid w:val="008A11C3"/>
    <w:rsid w:val="008A269E"/>
    <w:rsid w:val="008A2749"/>
    <w:rsid w:val="008A327A"/>
    <w:rsid w:val="008A3306"/>
    <w:rsid w:val="008A36E7"/>
    <w:rsid w:val="008A47FF"/>
    <w:rsid w:val="008A6711"/>
    <w:rsid w:val="008A6A02"/>
    <w:rsid w:val="008B0283"/>
    <w:rsid w:val="008B43A3"/>
    <w:rsid w:val="008B4D54"/>
    <w:rsid w:val="008B5B6D"/>
    <w:rsid w:val="008B620E"/>
    <w:rsid w:val="008B65B4"/>
    <w:rsid w:val="008B7215"/>
    <w:rsid w:val="008C28A1"/>
    <w:rsid w:val="008C2A62"/>
    <w:rsid w:val="008C30AD"/>
    <w:rsid w:val="008C40D0"/>
    <w:rsid w:val="008C42C8"/>
    <w:rsid w:val="008C4648"/>
    <w:rsid w:val="008C47DC"/>
    <w:rsid w:val="008C5440"/>
    <w:rsid w:val="008D1EE7"/>
    <w:rsid w:val="008D210F"/>
    <w:rsid w:val="008D2391"/>
    <w:rsid w:val="008D2D36"/>
    <w:rsid w:val="008D31A3"/>
    <w:rsid w:val="008D3CDE"/>
    <w:rsid w:val="008D444C"/>
    <w:rsid w:val="008D4908"/>
    <w:rsid w:val="008D4B4E"/>
    <w:rsid w:val="008D5373"/>
    <w:rsid w:val="008D6E62"/>
    <w:rsid w:val="008D7573"/>
    <w:rsid w:val="008E01A4"/>
    <w:rsid w:val="008E1689"/>
    <w:rsid w:val="008E3A86"/>
    <w:rsid w:val="008E3B12"/>
    <w:rsid w:val="008E3D26"/>
    <w:rsid w:val="008E4B0A"/>
    <w:rsid w:val="008E60E5"/>
    <w:rsid w:val="008E6CA9"/>
    <w:rsid w:val="008E6E5B"/>
    <w:rsid w:val="008E7385"/>
    <w:rsid w:val="008E7844"/>
    <w:rsid w:val="008F059C"/>
    <w:rsid w:val="008F0E2E"/>
    <w:rsid w:val="008F15E8"/>
    <w:rsid w:val="008F1D77"/>
    <w:rsid w:val="008F297E"/>
    <w:rsid w:val="008F2EB7"/>
    <w:rsid w:val="008F42D5"/>
    <w:rsid w:val="008F43BF"/>
    <w:rsid w:val="008F4BD5"/>
    <w:rsid w:val="008F5AA9"/>
    <w:rsid w:val="008F5AC3"/>
    <w:rsid w:val="008F7E17"/>
    <w:rsid w:val="008F7F9E"/>
    <w:rsid w:val="00900D0A"/>
    <w:rsid w:val="00901277"/>
    <w:rsid w:val="00901787"/>
    <w:rsid w:val="00901F68"/>
    <w:rsid w:val="009021C7"/>
    <w:rsid w:val="009021FD"/>
    <w:rsid w:val="0090269B"/>
    <w:rsid w:val="0090297C"/>
    <w:rsid w:val="00902E96"/>
    <w:rsid w:val="0090357E"/>
    <w:rsid w:val="00904AFC"/>
    <w:rsid w:val="00904B86"/>
    <w:rsid w:val="00905A63"/>
    <w:rsid w:val="009067B6"/>
    <w:rsid w:val="009076B5"/>
    <w:rsid w:val="009079D5"/>
    <w:rsid w:val="00907CDD"/>
    <w:rsid w:val="009100F0"/>
    <w:rsid w:val="00910380"/>
    <w:rsid w:val="00911FA2"/>
    <w:rsid w:val="00912CFC"/>
    <w:rsid w:val="00913604"/>
    <w:rsid w:val="00913FF4"/>
    <w:rsid w:val="00916D6B"/>
    <w:rsid w:val="00916EE2"/>
    <w:rsid w:val="00917561"/>
    <w:rsid w:val="00920027"/>
    <w:rsid w:val="00921242"/>
    <w:rsid w:val="00921D40"/>
    <w:rsid w:val="0092349B"/>
    <w:rsid w:val="009237FE"/>
    <w:rsid w:val="009239C7"/>
    <w:rsid w:val="00924CF4"/>
    <w:rsid w:val="00926043"/>
    <w:rsid w:val="00926B8D"/>
    <w:rsid w:val="00926CE3"/>
    <w:rsid w:val="00926EF8"/>
    <w:rsid w:val="00927BEA"/>
    <w:rsid w:val="009303C9"/>
    <w:rsid w:val="009306F2"/>
    <w:rsid w:val="009308CC"/>
    <w:rsid w:val="00932527"/>
    <w:rsid w:val="0093319E"/>
    <w:rsid w:val="00934590"/>
    <w:rsid w:val="0093547B"/>
    <w:rsid w:val="009378BC"/>
    <w:rsid w:val="009378E9"/>
    <w:rsid w:val="009405F2"/>
    <w:rsid w:val="00941891"/>
    <w:rsid w:val="00942020"/>
    <w:rsid w:val="0094283F"/>
    <w:rsid w:val="009433EB"/>
    <w:rsid w:val="0094395F"/>
    <w:rsid w:val="00944C0F"/>
    <w:rsid w:val="0094511B"/>
    <w:rsid w:val="009466C5"/>
    <w:rsid w:val="009474C0"/>
    <w:rsid w:val="00947716"/>
    <w:rsid w:val="00947DC7"/>
    <w:rsid w:val="009505A0"/>
    <w:rsid w:val="00950856"/>
    <w:rsid w:val="009514B9"/>
    <w:rsid w:val="00952131"/>
    <w:rsid w:val="00952D34"/>
    <w:rsid w:val="00953763"/>
    <w:rsid w:val="0095393E"/>
    <w:rsid w:val="00954648"/>
    <w:rsid w:val="00954ACC"/>
    <w:rsid w:val="00954FDD"/>
    <w:rsid w:val="00955118"/>
    <w:rsid w:val="00955616"/>
    <w:rsid w:val="00956E10"/>
    <w:rsid w:val="009579DD"/>
    <w:rsid w:val="00957F76"/>
    <w:rsid w:val="009613DE"/>
    <w:rsid w:val="0096145A"/>
    <w:rsid w:val="00961B53"/>
    <w:rsid w:val="00961D69"/>
    <w:rsid w:val="00963743"/>
    <w:rsid w:val="00966161"/>
    <w:rsid w:val="00966162"/>
    <w:rsid w:val="00966BDA"/>
    <w:rsid w:val="009673AF"/>
    <w:rsid w:val="00967AB6"/>
    <w:rsid w:val="00970209"/>
    <w:rsid w:val="0097091F"/>
    <w:rsid w:val="00971408"/>
    <w:rsid w:val="00971583"/>
    <w:rsid w:val="00971665"/>
    <w:rsid w:val="0097207A"/>
    <w:rsid w:val="00972CEB"/>
    <w:rsid w:val="0097329F"/>
    <w:rsid w:val="00974091"/>
    <w:rsid w:val="00976616"/>
    <w:rsid w:val="00976DC2"/>
    <w:rsid w:val="00981609"/>
    <w:rsid w:val="00982653"/>
    <w:rsid w:val="00984215"/>
    <w:rsid w:val="009857D0"/>
    <w:rsid w:val="009867D5"/>
    <w:rsid w:val="009867E4"/>
    <w:rsid w:val="00986AB5"/>
    <w:rsid w:val="00986AE9"/>
    <w:rsid w:val="00986F78"/>
    <w:rsid w:val="009879F0"/>
    <w:rsid w:val="00987C32"/>
    <w:rsid w:val="00987FF6"/>
    <w:rsid w:val="0099055D"/>
    <w:rsid w:val="00990836"/>
    <w:rsid w:val="00991EE4"/>
    <w:rsid w:val="0099226B"/>
    <w:rsid w:val="00992CF7"/>
    <w:rsid w:val="0099377E"/>
    <w:rsid w:val="00993BF2"/>
    <w:rsid w:val="00994F6A"/>
    <w:rsid w:val="00995E70"/>
    <w:rsid w:val="00997A53"/>
    <w:rsid w:val="009A0DAD"/>
    <w:rsid w:val="009A155E"/>
    <w:rsid w:val="009A2C6F"/>
    <w:rsid w:val="009A2D17"/>
    <w:rsid w:val="009A2EA5"/>
    <w:rsid w:val="009A3A22"/>
    <w:rsid w:val="009A4B37"/>
    <w:rsid w:val="009A600A"/>
    <w:rsid w:val="009A68A6"/>
    <w:rsid w:val="009A6AAB"/>
    <w:rsid w:val="009A7474"/>
    <w:rsid w:val="009B0085"/>
    <w:rsid w:val="009B092A"/>
    <w:rsid w:val="009B0B5A"/>
    <w:rsid w:val="009B1064"/>
    <w:rsid w:val="009B148A"/>
    <w:rsid w:val="009B23E4"/>
    <w:rsid w:val="009B2B36"/>
    <w:rsid w:val="009B348A"/>
    <w:rsid w:val="009B5107"/>
    <w:rsid w:val="009B53ED"/>
    <w:rsid w:val="009B5F9A"/>
    <w:rsid w:val="009B6948"/>
    <w:rsid w:val="009B74F0"/>
    <w:rsid w:val="009B7903"/>
    <w:rsid w:val="009C0238"/>
    <w:rsid w:val="009C081A"/>
    <w:rsid w:val="009C12D5"/>
    <w:rsid w:val="009C3458"/>
    <w:rsid w:val="009C3551"/>
    <w:rsid w:val="009C42DC"/>
    <w:rsid w:val="009C55F0"/>
    <w:rsid w:val="009C56F9"/>
    <w:rsid w:val="009C5C36"/>
    <w:rsid w:val="009C5F68"/>
    <w:rsid w:val="009C5F89"/>
    <w:rsid w:val="009C6254"/>
    <w:rsid w:val="009C7951"/>
    <w:rsid w:val="009D0389"/>
    <w:rsid w:val="009D323A"/>
    <w:rsid w:val="009D3700"/>
    <w:rsid w:val="009D3B3B"/>
    <w:rsid w:val="009D519E"/>
    <w:rsid w:val="009D616B"/>
    <w:rsid w:val="009D68D8"/>
    <w:rsid w:val="009D6C8F"/>
    <w:rsid w:val="009D7703"/>
    <w:rsid w:val="009E195B"/>
    <w:rsid w:val="009E225B"/>
    <w:rsid w:val="009E39F3"/>
    <w:rsid w:val="009E5385"/>
    <w:rsid w:val="009E5734"/>
    <w:rsid w:val="009E5F30"/>
    <w:rsid w:val="009F0BEB"/>
    <w:rsid w:val="009F0EC5"/>
    <w:rsid w:val="009F18B3"/>
    <w:rsid w:val="009F241C"/>
    <w:rsid w:val="009F27C7"/>
    <w:rsid w:val="009F2881"/>
    <w:rsid w:val="009F2F48"/>
    <w:rsid w:val="009F3051"/>
    <w:rsid w:val="009F33DC"/>
    <w:rsid w:val="009F3759"/>
    <w:rsid w:val="009F37FB"/>
    <w:rsid w:val="009F5B77"/>
    <w:rsid w:val="009F5F91"/>
    <w:rsid w:val="009F6FEB"/>
    <w:rsid w:val="00A01553"/>
    <w:rsid w:val="00A01E9B"/>
    <w:rsid w:val="00A02E69"/>
    <w:rsid w:val="00A03EDF"/>
    <w:rsid w:val="00A04277"/>
    <w:rsid w:val="00A0435B"/>
    <w:rsid w:val="00A0459D"/>
    <w:rsid w:val="00A04EB4"/>
    <w:rsid w:val="00A0520C"/>
    <w:rsid w:val="00A05E00"/>
    <w:rsid w:val="00A0744A"/>
    <w:rsid w:val="00A07B56"/>
    <w:rsid w:val="00A101A8"/>
    <w:rsid w:val="00A10C7C"/>
    <w:rsid w:val="00A12C2C"/>
    <w:rsid w:val="00A137A6"/>
    <w:rsid w:val="00A13D8D"/>
    <w:rsid w:val="00A13EF7"/>
    <w:rsid w:val="00A1431E"/>
    <w:rsid w:val="00A14A65"/>
    <w:rsid w:val="00A15530"/>
    <w:rsid w:val="00A17A61"/>
    <w:rsid w:val="00A20105"/>
    <w:rsid w:val="00A20D2C"/>
    <w:rsid w:val="00A21198"/>
    <w:rsid w:val="00A21885"/>
    <w:rsid w:val="00A222C7"/>
    <w:rsid w:val="00A22A25"/>
    <w:rsid w:val="00A2357F"/>
    <w:rsid w:val="00A274D9"/>
    <w:rsid w:val="00A27647"/>
    <w:rsid w:val="00A27B19"/>
    <w:rsid w:val="00A27BD1"/>
    <w:rsid w:val="00A30C88"/>
    <w:rsid w:val="00A30F98"/>
    <w:rsid w:val="00A31A5B"/>
    <w:rsid w:val="00A31BAE"/>
    <w:rsid w:val="00A324A7"/>
    <w:rsid w:val="00A32FAA"/>
    <w:rsid w:val="00A33171"/>
    <w:rsid w:val="00A34C02"/>
    <w:rsid w:val="00A36D43"/>
    <w:rsid w:val="00A36F46"/>
    <w:rsid w:val="00A37A39"/>
    <w:rsid w:val="00A41829"/>
    <w:rsid w:val="00A41F08"/>
    <w:rsid w:val="00A4360F"/>
    <w:rsid w:val="00A440D0"/>
    <w:rsid w:val="00A452CC"/>
    <w:rsid w:val="00A45F4C"/>
    <w:rsid w:val="00A4643D"/>
    <w:rsid w:val="00A46B31"/>
    <w:rsid w:val="00A46EE0"/>
    <w:rsid w:val="00A47675"/>
    <w:rsid w:val="00A50C5A"/>
    <w:rsid w:val="00A50CD2"/>
    <w:rsid w:val="00A50D29"/>
    <w:rsid w:val="00A51562"/>
    <w:rsid w:val="00A516A0"/>
    <w:rsid w:val="00A52676"/>
    <w:rsid w:val="00A536B7"/>
    <w:rsid w:val="00A5378D"/>
    <w:rsid w:val="00A53A32"/>
    <w:rsid w:val="00A54C2D"/>
    <w:rsid w:val="00A5524B"/>
    <w:rsid w:val="00A5606E"/>
    <w:rsid w:val="00A56304"/>
    <w:rsid w:val="00A63D20"/>
    <w:rsid w:val="00A646D6"/>
    <w:rsid w:val="00A6573E"/>
    <w:rsid w:val="00A66499"/>
    <w:rsid w:val="00A67ADF"/>
    <w:rsid w:val="00A7055B"/>
    <w:rsid w:val="00A73B77"/>
    <w:rsid w:val="00A747CC"/>
    <w:rsid w:val="00A74E9A"/>
    <w:rsid w:val="00A75038"/>
    <w:rsid w:val="00A75ABC"/>
    <w:rsid w:val="00A7660B"/>
    <w:rsid w:val="00A76FB0"/>
    <w:rsid w:val="00A82512"/>
    <w:rsid w:val="00A83E65"/>
    <w:rsid w:val="00A86A8C"/>
    <w:rsid w:val="00A86C36"/>
    <w:rsid w:val="00A87056"/>
    <w:rsid w:val="00A87901"/>
    <w:rsid w:val="00A9035C"/>
    <w:rsid w:val="00A90B57"/>
    <w:rsid w:val="00A91705"/>
    <w:rsid w:val="00A93B14"/>
    <w:rsid w:val="00A94D18"/>
    <w:rsid w:val="00A95209"/>
    <w:rsid w:val="00A9546A"/>
    <w:rsid w:val="00A9558E"/>
    <w:rsid w:val="00A9573B"/>
    <w:rsid w:val="00A9754B"/>
    <w:rsid w:val="00AA1C1B"/>
    <w:rsid w:val="00AA34F2"/>
    <w:rsid w:val="00AA386F"/>
    <w:rsid w:val="00AA40CE"/>
    <w:rsid w:val="00AA4119"/>
    <w:rsid w:val="00AA4B87"/>
    <w:rsid w:val="00AA5231"/>
    <w:rsid w:val="00AA5CC7"/>
    <w:rsid w:val="00AA5EBF"/>
    <w:rsid w:val="00AA63BD"/>
    <w:rsid w:val="00AA6489"/>
    <w:rsid w:val="00AA6F1D"/>
    <w:rsid w:val="00AA77C7"/>
    <w:rsid w:val="00AA7992"/>
    <w:rsid w:val="00AB241C"/>
    <w:rsid w:val="00AB27DE"/>
    <w:rsid w:val="00AB356A"/>
    <w:rsid w:val="00AB3D8D"/>
    <w:rsid w:val="00AB3FCF"/>
    <w:rsid w:val="00AB4515"/>
    <w:rsid w:val="00AB4BE2"/>
    <w:rsid w:val="00AB5B55"/>
    <w:rsid w:val="00AB6667"/>
    <w:rsid w:val="00AB70BE"/>
    <w:rsid w:val="00AB7139"/>
    <w:rsid w:val="00AB79A1"/>
    <w:rsid w:val="00AC1BA7"/>
    <w:rsid w:val="00AC381B"/>
    <w:rsid w:val="00AC3C40"/>
    <w:rsid w:val="00AC48BF"/>
    <w:rsid w:val="00AC4994"/>
    <w:rsid w:val="00AC541B"/>
    <w:rsid w:val="00AC563B"/>
    <w:rsid w:val="00AC5796"/>
    <w:rsid w:val="00AC6122"/>
    <w:rsid w:val="00AC69D1"/>
    <w:rsid w:val="00AD0C8D"/>
    <w:rsid w:val="00AD0F3E"/>
    <w:rsid w:val="00AD22C6"/>
    <w:rsid w:val="00AD2815"/>
    <w:rsid w:val="00AD3057"/>
    <w:rsid w:val="00AD3510"/>
    <w:rsid w:val="00AD3E88"/>
    <w:rsid w:val="00AD475A"/>
    <w:rsid w:val="00AD74F8"/>
    <w:rsid w:val="00AE0EE1"/>
    <w:rsid w:val="00AE111A"/>
    <w:rsid w:val="00AE1C42"/>
    <w:rsid w:val="00AE1E1E"/>
    <w:rsid w:val="00AE53D4"/>
    <w:rsid w:val="00AF0946"/>
    <w:rsid w:val="00AF1AD4"/>
    <w:rsid w:val="00AF30EB"/>
    <w:rsid w:val="00AF3982"/>
    <w:rsid w:val="00AF452E"/>
    <w:rsid w:val="00AF45C5"/>
    <w:rsid w:val="00AF54ED"/>
    <w:rsid w:val="00AF65CC"/>
    <w:rsid w:val="00AF68BB"/>
    <w:rsid w:val="00AF69F2"/>
    <w:rsid w:val="00AF7053"/>
    <w:rsid w:val="00AF7451"/>
    <w:rsid w:val="00AF74D3"/>
    <w:rsid w:val="00B00AFF"/>
    <w:rsid w:val="00B01CFE"/>
    <w:rsid w:val="00B026F3"/>
    <w:rsid w:val="00B02943"/>
    <w:rsid w:val="00B02FCB"/>
    <w:rsid w:val="00B03E06"/>
    <w:rsid w:val="00B05379"/>
    <w:rsid w:val="00B05893"/>
    <w:rsid w:val="00B1041A"/>
    <w:rsid w:val="00B10742"/>
    <w:rsid w:val="00B1218B"/>
    <w:rsid w:val="00B1221C"/>
    <w:rsid w:val="00B123BA"/>
    <w:rsid w:val="00B13EA3"/>
    <w:rsid w:val="00B144F1"/>
    <w:rsid w:val="00B147D5"/>
    <w:rsid w:val="00B14ADF"/>
    <w:rsid w:val="00B164E4"/>
    <w:rsid w:val="00B21177"/>
    <w:rsid w:val="00B21B26"/>
    <w:rsid w:val="00B21C48"/>
    <w:rsid w:val="00B2319B"/>
    <w:rsid w:val="00B231C8"/>
    <w:rsid w:val="00B23D34"/>
    <w:rsid w:val="00B24537"/>
    <w:rsid w:val="00B2508C"/>
    <w:rsid w:val="00B2557E"/>
    <w:rsid w:val="00B25890"/>
    <w:rsid w:val="00B25913"/>
    <w:rsid w:val="00B261DB"/>
    <w:rsid w:val="00B262E5"/>
    <w:rsid w:val="00B26599"/>
    <w:rsid w:val="00B26CBB"/>
    <w:rsid w:val="00B272F2"/>
    <w:rsid w:val="00B278AF"/>
    <w:rsid w:val="00B27B74"/>
    <w:rsid w:val="00B31CA5"/>
    <w:rsid w:val="00B32922"/>
    <w:rsid w:val="00B34B22"/>
    <w:rsid w:val="00B351C6"/>
    <w:rsid w:val="00B357F6"/>
    <w:rsid w:val="00B37827"/>
    <w:rsid w:val="00B40B22"/>
    <w:rsid w:val="00B40DAF"/>
    <w:rsid w:val="00B41E72"/>
    <w:rsid w:val="00B452CD"/>
    <w:rsid w:val="00B45677"/>
    <w:rsid w:val="00B45E77"/>
    <w:rsid w:val="00B4720D"/>
    <w:rsid w:val="00B504DF"/>
    <w:rsid w:val="00B50518"/>
    <w:rsid w:val="00B515A4"/>
    <w:rsid w:val="00B5238A"/>
    <w:rsid w:val="00B52446"/>
    <w:rsid w:val="00B5248A"/>
    <w:rsid w:val="00B532F5"/>
    <w:rsid w:val="00B53F30"/>
    <w:rsid w:val="00B54E3E"/>
    <w:rsid w:val="00B5724E"/>
    <w:rsid w:val="00B60571"/>
    <w:rsid w:val="00B60F5D"/>
    <w:rsid w:val="00B620BE"/>
    <w:rsid w:val="00B623F7"/>
    <w:rsid w:val="00B63319"/>
    <w:rsid w:val="00B64416"/>
    <w:rsid w:val="00B6441C"/>
    <w:rsid w:val="00B646E2"/>
    <w:rsid w:val="00B64F68"/>
    <w:rsid w:val="00B6572D"/>
    <w:rsid w:val="00B65811"/>
    <w:rsid w:val="00B65E87"/>
    <w:rsid w:val="00B65EC4"/>
    <w:rsid w:val="00B6740D"/>
    <w:rsid w:val="00B6771B"/>
    <w:rsid w:val="00B70D1A"/>
    <w:rsid w:val="00B715B6"/>
    <w:rsid w:val="00B7175C"/>
    <w:rsid w:val="00B7180E"/>
    <w:rsid w:val="00B718E5"/>
    <w:rsid w:val="00B71F9E"/>
    <w:rsid w:val="00B72D94"/>
    <w:rsid w:val="00B737A0"/>
    <w:rsid w:val="00B74A85"/>
    <w:rsid w:val="00B75FE6"/>
    <w:rsid w:val="00B76794"/>
    <w:rsid w:val="00B77B0B"/>
    <w:rsid w:val="00B80DD6"/>
    <w:rsid w:val="00B81161"/>
    <w:rsid w:val="00B81A78"/>
    <w:rsid w:val="00B831CB"/>
    <w:rsid w:val="00B832C6"/>
    <w:rsid w:val="00B841C9"/>
    <w:rsid w:val="00B842B4"/>
    <w:rsid w:val="00B8485C"/>
    <w:rsid w:val="00B84E88"/>
    <w:rsid w:val="00B86280"/>
    <w:rsid w:val="00B86A13"/>
    <w:rsid w:val="00B86A20"/>
    <w:rsid w:val="00B87236"/>
    <w:rsid w:val="00B9321B"/>
    <w:rsid w:val="00B9397A"/>
    <w:rsid w:val="00B9428B"/>
    <w:rsid w:val="00B94B16"/>
    <w:rsid w:val="00B94DE0"/>
    <w:rsid w:val="00B9671F"/>
    <w:rsid w:val="00B96FED"/>
    <w:rsid w:val="00BA0C9E"/>
    <w:rsid w:val="00BA12C5"/>
    <w:rsid w:val="00BA2359"/>
    <w:rsid w:val="00BA3069"/>
    <w:rsid w:val="00BA3247"/>
    <w:rsid w:val="00BA3AD7"/>
    <w:rsid w:val="00BA4170"/>
    <w:rsid w:val="00BA4391"/>
    <w:rsid w:val="00BA5E30"/>
    <w:rsid w:val="00BA6A12"/>
    <w:rsid w:val="00BA7B44"/>
    <w:rsid w:val="00BA7F9B"/>
    <w:rsid w:val="00BB2E67"/>
    <w:rsid w:val="00BB448F"/>
    <w:rsid w:val="00BB482F"/>
    <w:rsid w:val="00BB74CE"/>
    <w:rsid w:val="00BB78CA"/>
    <w:rsid w:val="00BC0E80"/>
    <w:rsid w:val="00BC0F9D"/>
    <w:rsid w:val="00BC1B16"/>
    <w:rsid w:val="00BC1D3A"/>
    <w:rsid w:val="00BC27DE"/>
    <w:rsid w:val="00BC28C8"/>
    <w:rsid w:val="00BC3586"/>
    <w:rsid w:val="00BC503B"/>
    <w:rsid w:val="00BC5C87"/>
    <w:rsid w:val="00BC636F"/>
    <w:rsid w:val="00BC649C"/>
    <w:rsid w:val="00BC6A1B"/>
    <w:rsid w:val="00BC7232"/>
    <w:rsid w:val="00BC7720"/>
    <w:rsid w:val="00BD0E6A"/>
    <w:rsid w:val="00BD18AF"/>
    <w:rsid w:val="00BD2C0D"/>
    <w:rsid w:val="00BD2EE9"/>
    <w:rsid w:val="00BD4404"/>
    <w:rsid w:val="00BD4E13"/>
    <w:rsid w:val="00BD635F"/>
    <w:rsid w:val="00BD6952"/>
    <w:rsid w:val="00BD6CCB"/>
    <w:rsid w:val="00BD6E7C"/>
    <w:rsid w:val="00BD73C5"/>
    <w:rsid w:val="00BD7440"/>
    <w:rsid w:val="00BE19D5"/>
    <w:rsid w:val="00BE2176"/>
    <w:rsid w:val="00BE2413"/>
    <w:rsid w:val="00BE55C0"/>
    <w:rsid w:val="00BE5EAA"/>
    <w:rsid w:val="00BE70F4"/>
    <w:rsid w:val="00BF1A74"/>
    <w:rsid w:val="00BF2B1F"/>
    <w:rsid w:val="00BF3F32"/>
    <w:rsid w:val="00BF42A9"/>
    <w:rsid w:val="00BF45B6"/>
    <w:rsid w:val="00BF4F74"/>
    <w:rsid w:val="00BF5C26"/>
    <w:rsid w:val="00BF6149"/>
    <w:rsid w:val="00BF6A69"/>
    <w:rsid w:val="00BF7C3A"/>
    <w:rsid w:val="00C010B4"/>
    <w:rsid w:val="00C0621C"/>
    <w:rsid w:val="00C102A6"/>
    <w:rsid w:val="00C105BB"/>
    <w:rsid w:val="00C1085C"/>
    <w:rsid w:val="00C11E2F"/>
    <w:rsid w:val="00C1293D"/>
    <w:rsid w:val="00C1377A"/>
    <w:rsid w:val="00C1552A"/>
    <w:rsid w:val="00C17099"/>
    <w:rsid w:val="00C176AD"/>
    <w:rsid w:val="00C20415"/>
    <w:rsid w:val="00C2092C"/>
    <w:rsid w:val="00C2098F"/>
    <w:rsid w:val="00C21202"/>
    <w:rsid w:val="00C226F2"/>
    <w:rsid w:val="00C227E3"/>
    <w:rsid w:val="00C26866"/>
    <w:rsid w:val="00C26F2F"/>
    <w:rsid w:val="00C2721B"/>
    <w:rsid w:val="00C27298"/>
    <w:rsid w:val="00C2748F"/>
    <w:rsid w:val="00C30435"/>
    <w:rsid w:val="00C33437"/>
    <w:rsid w:val="00C352D9"/>
    <w:rsid w:val="00C3596D"/>
    <w:rsid w:val="00C35F30"/>
    <w:rsid w:val="00C36239"/>
    <w:rsid w:val="00C42726"/>
    <w:rsid w:val="00C42D79"/>
    <w:rsid w:val="00C43A04"/>
    <w:rsid w:val="00C43BCE"/>
    <w:rsid w:val="00C4417F"/>
    <w:rsid w:val="00C45A52"/>
    <w:rsid w:val="00C477D4"/>
    <w:rsid w:val="00C479D8"/>
    <w:rsid w:val="00C47A23"/>
    <w:rsid w:val="00C47F47"/>
    <w:rsid w:val="00C50206"/>
    <w:rsid w:val="00C50647"/>
    <w:rsid w:val="00C50FD0"/>
    <w:rsid w:val="00C52B90"/>
    <w:rsid w:val="00C52DB4"/>
    <w:rsid w:val="00C53417"/>
    <w:rsid w:val="00C54398"/>
    <w:rsid w:val="00C56C23"/>
    <w:rsid w:val="00C56E31"/>
    <w:rsid w:val="00C60F07"/>
    <w:rsid w:val="00C61937"/>
    <w:rsid w:val="00C62740"/>
    <w:rsid w:val="00C62864"/>
    <w:rsid w:val="00C62C26"/>
    <w:rsid w:val="00C6300E"/>
    <w:rsid w:val="00C652F8"/>
    <w:rsid w:val="00C65C00"/>
    <w:rsid w:val="00C66D0D"/>
    <w:rsid w:val="00C66D3C"/>
    <w:rsid w:val="00C671E9"/>
    <w:rsid w:val="00C7118D"/>
    <w:rsid w:val="00C71B67"/>
    <w:rsid w:val="00C7211C"/>
    <w:rsid w:val="00C72572"/>
    <w:rsid w:val="00C72C4D"/>
    <w:rsid w:val="00C73192"/>
    <w:rsid w:val="00C73C82"/>
    <w:rsid w:val="00C74821"/>
    <w:rsid w:val="00C7508E"/>
    <w:rsid w:val="00C75DDF"/>
    <w:rsid w:val="00C7646A"/>
    <w:rsid w:val="00C76735"/>
    <w:rsid w:val="00C76D0C"/>
    <w:rsid w:val="00C77455"/>
    <w:rsid w:val="00C77F0E"/>
    <w:rsid w:val="00C77F17"/>
    <w:rsid w:val="00C8130F"/>
    <w:rsid w:val="00C816FA"/>
    <w:rsid w:val="00C824BB"/>
    <w:rsid w:val="00C83719"/>
    <w:rsid w:val="00C84328"/>
    <w:rsid w:val="00C856DA"/>
    <w:rsid w:val="00C85765"/>
    <w:rsid w:val="00C86772"/>
    <w:rsid w:val="00C86AF9"/>
    <w:rsid w:val="00C86B91"/>
    <w:rsid w:val="00C877BE"/>
    <w:rsid w:val="00C90EEB"/>
    <w:rsid w:val="00C91C8C"/>
    <w:rsid w:val="00C91CA2"/>
    <w:rsid w:val="00C93B65"/>
    <w:rsid w:val="00C94510"/>
    <w:rsid w:val="00C94C70"/>
    <w:rsid w:val="00C979EC"/>
    <w:rsid w:val="00C97AC6"/>
    <w:rsid w:val="00C97C4B"/>
    <w:rsid w:val="00CA38B7"/>
    <w:rsid w:val="00CA41FB"/>
    <w:rsid w:val="00CA5143"/>
    <w:rsid w:val="00CA5289"/>
    <w:rsid w:val="00CA6797"/>
    <w:rsid w:val="00CA7E38"/>
    <w:rsid w:val="00CB0575"/>
    <w:rsid w:val="00CB152E"/>
    <w:rsid w:val="00CB1B77"/>
    <w:rsid w:val="00CB1FEA"/>
    <w:rsid w:val="00CB2BE5"/>
    <w:rsid w:val="00CB2F25"/>
    <w:rsid w:val="00CB544B"/>
    <w:rsid w:val="00CB5AD5"/>
    <w:rsid w:val="00CB5BAF"/>
    <w:rsid w:val="00CB6051"/>
    <w:rsid w:val="00CB61FF"/>
    <w:rsid w:val="00CB6E54"/>
    <w:rsid w:val="00CB7BC0"/>
    <w:rsid w:val="00CC13BE"/>
    <w:rsid w:val="00CC292A"/>
    <w:rsid w:val="00CC325C"/>
    <w:rsid w:val="00CC449E"/>
    <w:rsid w:val="00CC4D2F"/>
    <w:rsid w:val="00CC5945"/>
    <w:rsid w:val="00CC5D60"/>
    <w:rsid w:val="00CC6C18"/>
    <w:rsid w:val="00CC73CC"/>
    <w:rsid w:val="00CC7B64"/>
    <w:rsid w:val="00CD01D1"/>
    <w:rsid w:val="00CD0F83"/>
    <w:rsid w:val="00CD22BC"/>
    <w:rsid w:val="00CD2C3B"/>
    <w:rsid w:val="00CD3232"/>
    <w:rsid w:val="00CD3C28"/>
    <w:rsid w:val="00CD4574"/>
    <w:rsid w:val="00CD4D8D"/>
    <w:rsid w:val="00CD75EE"/>
    <w:rsid w:val="00CD792A"/>
    <w:rsid w:val="00CE0BD7"/>
    <w:rsid w:val="00CE0CDA"/>
    <w:rsid w:val="00CE1D9A"/>
    <w:rsid w:val="00CE1F87"/>
    <w:rsid w:val="00CE2525"/>
    <w:rsid w:val="00CE2F99"/>
    <w:rsid w:val="00CE3CD9"/>
    <w:rsid w:val="00CE4457"/>
    <w:rsid w:val="00CE4D70"/>
    <w:rsid w:val="00CE59F2"/>
    <w:rsid w:val="00CE5A54"/>
    <w:rsid w:val="00CE7138"/>
    <w:rsid w:val="00CE7C57"/>
    <w:rsid w:val="00CF022E"/>
    <w:rsid w:val="00CF0638"/>
    <w:rsid w:val="00CF0AE5"/>
    <w:rsid w:val="00CF18EB"/>
    <w:rsid w:val="00CF2680"/>
    <w:rsid w:val="00CF2E96"/>
    <w:rsid w:val="00CF38DC"/>
    <w:rsid w:val="00CF4A1E"/>
    <w:rsid w:val="00CF634F"/>
    <w:rsid w:val="00CF7654"/>
    <w:rsid w:val="00D00B18"/>
    <w:rsid w:val="00D016EF"/>
    <w:rsid w:val="00D01D08"/>
    <w:rsid w:val="00D02B6A"/>
    <w:rsid w:val="00D03A1B"/>
    <w:rsid w:val="00D03F79"/>
    <w:rsid w:val="00D04141"/>
    <w:rsid w:val="00D042CB"/>
    <w:rsid w:val="00D04A7F"/>
    <w:rsid w:val="00D052A2"/>
    <w:rsid w:val="00D06159"/>
    <w:rsid w:val="00D06BCB"/>
    <w:rsid w:val="00D07E93"/>
    <w:rsid w:val="00D10339"/>
    <w:rsid w:val="00D10608"/>
    <w:rsid w:val="00D107D2"/>
    <w:rsid w:val="00D10ADC"/>
    <w:rsid w:val="00D1140B"/>
    <w:rsid w:val="00D122EB"/>
    <w:rsid w:val="00D1250D"/>
    <w:rsid w:val="00D12B62"/>
    <w:rsid w:val="00D12C54"/>
    <w:rsid w:val="00D1609D"/>
    <w:rsid w:val="00D16258"/>
    <w:rsid w:val="00D16EE3"/>
    <w:rsid w:val="00D20ACC"/>
    <w:rsid w:val="00D20D00"/>
    <w:rsid w:val="00D215E9"/>
    <w:rsid w:val="00D22206"/>
    <w:rsid w:val="00D22354"/>
    <w:rsid w:val="00D235EC"/>
    <w:rsid w:val="00D236E7"/>
    <w:rsid w:val="00D23E71"/>
    <w:rsid w:val="00D24317"/>
    <w:rsid w:val="00D24E82"/>
    <w:rsid w:val="00D273D6"/>
    <w:rsid w:val="00D3096F"/>
    <w:rsid w:val="00D30FE7"/>
    <w:rsid w:val="00D318FB"/>
    <w:rsid w:val="00D339E4"/>
    <w:rsid w:val="00D351DE"/>
    <w:rsid w:val="00D3538D"/>
    <w:rsid w:val="00D3683E"/>
    <w:rsid w:val="00D36E2A"/>
    <w:rsid w:val="00D40CB5"/>
    <w:rsid w:val="00D43047"/>
    <w:rsid w:val="00D43D00"/>
    <w:rsid w:val="00D44664"/>
    <w:rsid w:val="00D45B78"/>
    <w:rsid w:val="00D45E7D"/>
    <w:rsid w:val="00D4630D"/>
    <w:rsid w:val="00D4676D"/>
    <w:rsid w:val="00D46D80"/>
    <w:rsid w:val="00D478F4"/>
    <w:rsid w:val="00D47EFE"/>
    <w:rsid w:val="00D51801"/>
    <w:rsid w:val="00D51EB1"/>
    <w:rsid w:val="00D52006"/>
    <w:rsid w:val="00D55C74"/>
    <w:rsid w:val="00D5782A"/>
    <w:rsid w:val="00D609E4"/>
    <w:rsid w:val="00D60CB2"/>
    <w:rsid w:val="00D61E33"/>
    <w:rsid w:val="00D62464"/>
    <w:rsid w:val="00D63D72"/>
    <w:rsid w:val="00D63E6D"/>
    <w:rsid w:val="00D648C5"/>
    <w:rsid w:val="00D66CD3"/>
    <w:rsid w:val="00D66E62"/>
    <w:rsid w:val="00D70305"/>
    <w:rsid w:val="00D706DE"/>
    <w:rsid w:val="00D70B2D"/>
    <w:rsid w:val="00D70B38"/>
    <w:rsid w:val="00D70BB0"/>
    <w:rsid w:val="00D71814"/>
    <w:rsid w:val="00D72918"/>
    <w:rsid w:val="00D72D16"/>
    <w:rsid w:val="00D7367F"/>
    <w:rsid w:val="00D73EFE"/>
    <w:rsid w:val="00D74B53"/>
    <w:rsid w:val="00D74F99"/>
    <w:rsid w:val="00D76012"/>
    <w:rsid w:val="00D77B7B"/>
    <w:rsid w:val="00D81140"/>
    <w:rsid w:val="00D82831"/>
    <w:rsid w:val="00D82F23"/>
    <w:rsid w:val="00D8325D"/>
    <w:rsid w:val="00D833F2"/>
    <w:rsid w:val="00D834B5"/>
    <w:rsid w:val="00D83594"/>
    <w:rsid w:val="00D8361C"/>
    <w:rsid w:val="00D83927"/>
    <w:rsid w:val="00D842C3"/>
    <w:rsid w:val="00D845FD"/>
    <w:rsid w:val="00D84C53"/>
    <w:rsid w:val="00D85B3C"/>
    <w:rsid w:val="00D86791"/>
    <w:rsid w:val="00D86888"/>
    <w:rsid w:val="00D872A6"/>
    <w:rsid w:val="00D87FF6"/>
    <w:rsid w:val="00D901F1"/>
    <w:rsid w:val="00D91679"/>
    <w:rsid w:val="00D930E5"/>
    <w:rsid w:val="00D97F79"/>
    <w:rsid w:val="00D97F9F"/>
    <w:rsid w:val="00DA02FC"/>
    <w:rsid w:val="00DA0A14"/>
    <w:rsid w:val="00DA1BEB"/>
    <w:rsid w:val="00DA3B9F"/>
    <w:rsid w:val="00DA4242"/>
    <w:rsid w:val="00DA4AD0"/>
    <w:rsid w:val="00DA4B17"/>
    <w:rsid w:val="00DA5B7A"/>
    <w:rsid w:val="00DA5CB6"/>
    <w:rsid w:val="00DA5D66"/>
    <w:rsid w:val="00DA790B"/>
    <w:rsid w:val="00DB0847"/>
    <w:rsid w:val="00DB12AA"/>
    <w:rsid w:val="00DB2EC1"/>
    <w:rsid w:val="00DB39DD"/>
    <w:rsid w:val="00DB3F0D"/>
    <w:rsid w:val="00DB4C5E"/>
    <w:rsid w:val="00DB7917"/>
    <w:rsid w:val="00DB7B89"/>
    <w:rsid w:val="00DC0011"/>
    <w:rsid w:val="00DC04C0"/>
    <w:rsid w:val="00DC0937"/>
    <w:rsid w:val="00DC0DB5"/>
    <w:rsid w:val="00DC1264"/>
    <w:rsid w:val="00DC14C1"/>
    <w:rsid w:val="00DC15A2"/>
    <w:rsid w:val="00DC3075"/>
    <w:rsid w:val="00DC3316"/>
    <w:rsid w:val="00DC4767"/>
    <w:rsid w:val="00DC5244"/>
    <w:rsid w:val="00DC52BA"/>
    <w:rsid w:val="00DC53EC"/>
    <w:rsid w:val="00DC5AFE"/>
    <w:rsid w:val="00DC6B9A"/>
    <w:rsid w:val="00DD1C6A"/>
    <w:rsid w:val="00DD1CEB"/>
    <w:rsid w:val="00DD2449"/>
    <w:rsid w:val="00DD26FB"/>
    <w:rsid w:val="00DD275B"/>
    <w:rsid w:val="00DD2D87"/>
    <w:rsid w:val="00DD3A0D"/>
    <w:rsid w:val="00DD7682"/>
    <w:rsid w:val="00DD7770"/>
    <w:rsid w:val="00DE00A6"/>
    <w:rsid w:val="00DE0CD0"/>
    <w:rsid w:val="00DE12DF"/>
    <w:rsid w:val="00DE324B"/>
    <w:rsid w:val="00DE3B9C"/>
    <w:rsid w:val="00DE3E34"/>
    <w:rsid w:val="00DE6BE3"/>
    <w:rsid w:val="00DE7F32"/>
    <w:rsid w:val="00DF0D9A"/>
    <w:rsid w:val="00DF115A"/>
    <w:rsid w:val="00DF12E1"/>
    <w:rsid w:val="00DF1460"/>
    <w:rsid w:val="00DF1FEE"/>
    <w:rsid w:val="00DF206E"/>
    <w:rsid w:val="00DF3144"/>
    <w:rsid w:val="00DF4741"/>
    <w:rsid w:val="00DF4EDE"/>
    <w:rsid w:val="00E000F2"/>
    <w:rsid w:val="00E013FC"/>
    <w:rsid w:val="00E0194D"/>
    <w:rsid w:val="00E031DA"/>
    <w:rsid w:val="00E03334"/>
    <w:rsid w:val="00E03D7E"/>
    <w:rsid w:val="00E042E3"/>
    <w:rsid w:val="00E04376"/>
    <w:rsid w:val="00E046A9"/>
    <w:rsid w:val="00E047DD"/>
    <w:rsid w:val="00E04890"/>
    <w:rsid w:val="00E05403"/>
    <w:rsid w:val="00E064C3"/>
    <w:rsid w:val="00E067F3"/>
    <w:rsid w:val="00E10701"/>
    <w:rsid w:val="00E10A43"/>
    <w:rsid w:val="00E12293"/>
    <w:rsid w:val="00E12B41"/>
    <w:rsid w:val="00E1338A"/>
    <w:rsid w:val="00E13BF1"/>
    <w:rsid w:val="00E1448D"/>
    <w:rsid w:val="00E14939"/>
    <w:rsid w:val="00E153CE"/>
    <w:rsid w:val="00E1558A"/>
    <w:rsid w:val="00E161F3"/>
    <w:rsid w:val="00E175DE"/>
    <w:rsid w:val="00E20244"/>
    <w:rsid w:val="00E20B70"/>
    <w:rsid w:val="00E22477"/>
    <w:rsid w:val="00E2253B"/>
    <w:rsid w:val="00E231FA"/>
    <w:rsid w:val="00E2355C"/>
    <w:rsid w:val="00E23F52"/>
    <w:rsid w:val="00E25FC3"/>
    <w:rsid w:val="00E26AEB"/>
    <w:rsid w:val="00E30950"/>
    <w:rsid w:val="00E31159"/>
    <w:rsid w:val="00E316FF"/>
    <w:rsid w:val="00E32D3D"/>
    <w:rsid w:val="00E349B9"/>
    <w:rsid w:val="00E35F53"/>
    <w:rsid w:val="00E37C19"/>
    <w:rsid w:val="00E40F61"/>
    <w:rsid w:val="00E41AB5"/>
    <w:rsid w:val="00E42EF3"/>
    <w:rsid w:val="00E43124"/>
    <w:rsid w:val="00E437A8"/>
    <w:rsid w:val="00E44816"/>
    <w:rsid w:val="00E45E08"/>
    <w:rsid w:val="00E467C7"/>
    <w:rsid w:val="00E4742D"/>
    <w:rsid w:val="00E476A8"/>
    <w:rsid w:val="00E476AF"/>
    <w:rsid w:val="00E5028A"/>
    <w:rsid w:val="00E503A1"/>
    <w:rsid w:val="00E50A8F"/>
    <w:rsid w:val="00E5189A"/>
    <w:rsid w:val="00E51B6A"/>
    <w:rsid w:val="00E51EE5"/>
    <w:rsid w:val="00E5388C"/>
    <w:rsid w:val="00E53F5E"/>
    <w:rsid w:val="00E5586F"/>
    <w:rsid w:val="00E56B16"/>
    <w:rsid w:val="00E57844"/>
    <w:rsid w:val="00E60AAC"/>
    <w:rsid w:val="00E61D04"/>
    <w:rsid w:val="00E6234C"/>
    <w:rsid w:val="00E64665"/>
    <w:rsid w:val="00E649A5"/>
    <w:rsid w:val="00E654C0"/>
    <w:rsid w:val="00E65FB8"/>
    <w:rsid w:val="00E661FB"/>
    <w:rsid w:val="00E67788"/>
    <w:rsid w:val="00E67B3D"/>
    <w:rsid w:val="00E71435"/>
    <w:rsid w:val="00E71CF9"/>
    <w:rsid w:val="00E7291F"/>
    <w:rsid w:val="00E72C39"/>
    <w:rsid w:val="00E737DC"/>
    <w:rsid w:val="00E73825"/>
    <w:rsid w:val="00E73C8B"/>
    <w:rsid w:val="00E73F92"/>
    <w:rsid w:val="00E7404A"/>
    <w:rsid w:val="00E7467A"/>
    <w:rsid w:val="00E74907"/>
    <w:rsid w:val="00E74A43"/>
    <w:rsid w:val="00E74BEA"/>
    <w:rsid w:val="00E7570E"/>
    <w:rsid w:val="00E757F4"/>
    <w:rsid w:val="00E76EF8"/>
    <w:rsid w:val="00E779F6"/>
    <w:rsid w:val="00E77E77"/>
    <w:rsid w:val="00E77FF4"/>
    <w:rsid w:val="00E8068E"/>
    <w:rsid w:val="00E81DE1"/>
    <w:rsid w:val="00E81F6D"/>
    <w:rsid w:val="00E82B4D"/>
    <w:rsid w:val="00E82C12"/>
    <w:rsid w:val="00E834F0"/>
    <w:rsid w:val="00E8350A"/>
    <w:rsid w:val="00E85E5E"/>
    <w:rsid w:val="00E90C2E"/>
    <w:rsid w:val="00E91D3E"/>
    <w:rsid w:val="00E9441C"/>
    <w:rsid w:val="00E945F1"/>
    <w:rsid w:val="00E9780D"/>
    <w:rsid w:val="00E97C8D"/>
    <w:rsid w:val="00EA01B9"/>
    <w:rsid w:val="00EA18D1"/>
    <w:rsid w:val="00EA2AB1"/>
    <w:rsid w:val="00EA2EBF"/>
    <w:rsid w:val="00EB060E"/>
    <w:rsid w:val="00EB09CA"/>
    <w:rsid w:val="00EB0F47"/>
    <w:rsid w:val="00EB0FCF"/>
    <w:rsid w:val="00EB119C"/>
    <w:rsid w:val="00EB1924"/>
    <w:rsid w:val="00EB1C90"/>
    <w:rsid w:val="00EB1E61"/>
    <w:rsid w:val="00EB3C42"/>
    <w:rsid w:val="00EB4BB9"/>
    <w:rsid w:val="00EB5196"/>
    <w:rsid w:val="00EB589A"/>
    <w:rsid w:val="00EB6981"/>
    <w:rsid w:val="00EB6E2F"/>
    <w:rsid w:val="00EC00AF"/>
    <w:rsid w:val="00EC125B"/>
    <w:rsid w:val="00EC25C8"/>
    <w:rsid w:val="00EC27F6"/>
    <w:rsid w:val="00EC3EAF"/>
    <w:rsid w:val="00EC408A"/>
    <w:rsid w:val="00EC4567"/>
    <w:rsid w:val="00EC474E"/>
    <w:rsid w:val="00EC7386"/>
    <w:rsid w:val="00ED0473"/>
    <w:rsid w:val="00ED08E5"/>
    <w:rsid w:val="00ED1192"/>
    <w:rsid w:val="00ED1DD7"/>
    <w:rsid w:val="00ED1FE9"/>
    <w:rsid w:val="00ED266F"/>
    <w:rsid w:val="00ED2734"/>
    <w:rsid w:val="00ED46F3"/>
    <w:rsid w:val="00ED5398"/>
    <w:rsid w:val="00EE38AE"/>
    <w:rsid w:val="00EE474B"/>
    <w:rsid w:val="00EE482F"/>
    <w:rsid w:val="00EE5A1D"/>
    <w:rsid w:val="00EE669A"/>
    <w:rsid w:val="00EE66FA"/>
    <w:rsid w:val="00EF4403"/>
    <w:rsid w:val="00EF496F"/>
    <w:rsid w:val="00EF5E43"/>
    <w:rsid w:val="00EF6A68"/>
    <w:rsid w:val="00EF7265"/>
    <w:rsid w:val="00EF7529"/>
    <w:rsid w:val="00EF78B8"/>
    <w:rsid w:val="00EF7B7C"/>
    <w:rsid w:val="00F00D4E"/>
    <w:rsid w:val="00F00DF7"/>
    <w:rsid w:val="00F00E7B"/>
    <w:rsid w:val="00F01FF3"/>
    <w:rsid w:val="00F022CD"/>
    <w:rsid w:val="00F026A2"/>
    <w:rsid w:val="00F02B40"/>
    <w:rsid w:val="00F02B48"/>
    <w:rsid w:val="00F02D03"/>
    <w:rsid w:val="00F057C4"/>
    <w:rsid w:val="00F06C4D"/>
    <w:rsid w:val="00F07CD0"/>
    <w:rsid w:val="00F07EE6"/>
    <w:rsid w:val="00F11702"/>
    <w:rsid w:val="00F12D5B"/>
    <w:rsid w:val="00F14953"/>
    <w:rsid w:val="00F14F98"/>
    <w:rsid w:val="00F15278"/>
    <w:rsid w:val="00F15A3F"/>
    <w:rsid w:val="00F2046A"/>
    <w:rsid w:val="00F205F7"/>
    <w:rsid w:val="00F21FB8"/>
    <w:rsid w:val="00F23B28"/>
    <w:rsid w:val="00F2481E"/>
    <w:rsid w:val="00F27497"/>
    <w:rsid w:val="00F27510"/>
    <w:rsid w:val="00F3116D"/>
    <w:rsid w:val="00F31976"/>
    <w:rsid w:val="00F31D17"/>
    <w:rsid w:val="00F3310B"/>
    <w:rsid w:val="00F34020"/>
    <w:rsid w:val="00F34B31"/>
    <w:rsid w:val="00F351D7"/>
    <w:rsid w:val="00F35A09"/>
    <w:rsid w:val="00F35E45"/>
    <w:rsid w:val="00F36429"/>
    <w:rsid w:val="00F368F9"/>
    <w:rsid w:val="00F36A17"/>
    <w:rsid w:val="00F37509"/>
    <w:rsid w:val="00F37A64"/>
    <w:rsid w:val="00F37C88"/>
    <w:rsid w:val="00F37CB5"/>
    <w:rsid w:val="00F40EBB"/>
    <w:rsid w:val="00F42AB7"/>
    <w:rsid w:val="00F42C8A"/>
    <w:rsid w:val="00F42EDD"/>
    <w:rsid w:val="00F4307A"/>
    <w:rsid w:val="00F43A91"/>
    <w:rsid w:val="00F442E4"/>
    <w:rsid w:val="00F45A10"/>
    <w:rsid w:val="00F46957"/>
    <w:rsid w:val="00F46BEA"/>
    <w:rsid w:val="00F50395"/>
    <w:rsid w:val="00F505A0"/>
    <w:rsid w:val="00F511DA"/>
    <w:rsid w:val="00F518AD"/>
    <w:rsid w:val="00F52114"/>
    <w:rsid w:val="00F525A4"/>
    <w:rsid w:val="00F539C3"/>
    <w:rsid w:val="00F553B0"/>
    <w:rsid w:val="00F55559"/>
    <w:rsid w:val="00F5597F"/>
    <w:rsid w:val="00F56554"/>
    <w:rsid w:val="00F570A1"/>
    <w:rsid w:val="00F57C30"/>
    <w:rsid w:val="00F57E15"/>
    <w:rsid w:val="00F60FAF"/>
    <w:rsid w:val="00F61C55"/>
    <w:rsid w:val="00F629EC"/>
    <w:rsid w:val="00F6343D"/>
    <w:rsid w:val="00F637ED"/>
    <w:rsid w:val="00F64B4C"/>
    <w:rsid w:val="00F6631D"/>
    <w:rsid w:val="00F67C9B"/>
    <w:rsid w:val="00F72413"/>
    <w:rsid w:val="00F72CEB"/>
    <w:rsid w:val="00F73B19"/>
    <w:rsid w:val="00F73E16"/>
    <w:rsid w:val="00F749AD"/>
    <w:rsid w:val="00F7519A"/>
    <w:rsid w:val="00F75A84"/>
    <w:rsid w:val="00F80642"/>
    <w:rsid w:val="00F811B6"/>
    <w:rsid w:val="00F81DD6"/>
    <w:rsid w:val="00F82119"/>
    <w:rsid w:val="00F833CE"/>
    <w:rsid w:val="00F84A22"/>
    <w:rsid w:val="00F857C3"/>
    <w:rsid w:val="00F861BA"/>
    <w:rsid w:val="00F8627A"/>
    <w:rsid w:val="00F8719D"/>
    <w:rsid w:val="00F87206"/>
    <w:rsid w:val="00F900F0"/>
    <w:rsid w:val="00F916C5"/>
    <w:rsid w:val="00F91B4B"/>
    <w:rsid w:val="00F933F9"/>
    <w:rsid w:val="00F9375E"/>
    <w:rsid w:val="00F94F96"/>
    <w:rsid w:val="00F950EA"/>
    <w:rsid w:val="00F97DB7"/>
    <w:rsid w:val="00F97EE4"/>
    <w:rsid w:val="00FA048A"/>
    <w:rsid w:val="00FA09BC"/>
    <w:rsid w:val="00FA0BE7"/>
    <w:rsid w:val="00FA1559"/>
    <w:rsid w:val="00FA2242"/>
    <w:rsid w:val="00FA4D8D"/>
    <w:rsid w:val="00FA5A81"/>
    <w:rsid w:val="00FA5E52"/>
    <w:rsid w:val="00FB230C"/>
    <w:rsid w:val="00FB33DB"/>
    <w:rsid w:val="00FB6007"/>
    <w:rsid w:val="00FB621C"/>
    <w:rsid w:val="00FB6567"/>
    <w:rsid w:val="00FB7874"/>
    <w:rsid w:val="00FC00BD"/>
    <w:rsid w:val="00FC28F5"/>
    <w:rsid w:val="00FC39AB"/>
    <w:rsid w:val="00FC3C1F"/>
    <w:rsid w:val="00FC405B"/>
    <w:rsid w:val="00FC4837"/>
    <w:rsid w:val="00FC4B0D"/>
    <w:rsid w:val="00FC6B10"/>
    <w:rsid w:val="00FC6F3D"/>
    <w:rsid w:val="00FC7D6F"/>
    <w:rsid w:val="00FD1278"/>
    <w:rsid w:val="00FD1F9C"/>
    <w:rsid w:val="00FD3AD1"/>
    <w:rsid w:val="00FD4471"/>
    <w:rsid w:val="00FD5633"/>
    <w:rsid w:val="00FD5DC4"/>
    <w:rsid w:val="00FD6BFC"/>
    <w:rsid w:val="00FE07AF"/>
    <w:rsid w:val="00FE32E7"/>
    <w:rsid w:val="00FE3854"/>
    <w:rsid w:val="00FE4E3E"/>
    <w:rsid w:val="00FE5931"/>
    <w:rsid w:val="00FE5AD1"/>
    <w:rsid w:val="00FE7EF0"/>
    <w:rsid w:val="00FF035F"/>
    <w:rsid w:val="00FF2758"/>
    <w:rsid w:val="00FF28A7"/>
    <w:rsid w:val="00FF3E23"/>
    <w:rsid w:val="00FF3F8E"/>
    <w:rsid w:val="00FF6B4E"/>
    <w:rsid w:val="00FF6B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0E491A7"/>
  <w15:docId w15:val="{376C28A9-F590-425C-A866-C83D471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E3A86"/>
    <w:pPr>
      <w:spacing w:before="120" w:after="240"/>
    </w:pPr>
    <w:rPr>
      <w:rFonts w:asciiTheme="minorHAnsi" w:hAnsiTheme="minorHAnsi"/>
      <w:color w:val="000000" w:themeColor="text1"/>
      <w:szCs w:val="18"/>
      <w:lang w:val="cs-CZ"/>
    </w:rPr>
  </w:style>
  <w:style w:type="paragraph" w:styleId="Nadpis1">
    <w:name w:val="heading 1"/>
    <w:basedOn w:val="Zkladntext"/>
    <w:next w:val="Normln"/>
    <w:link w:val="Nadpis1Char"/>
    <w:qFormat/>
    <w:rsid w:val="00F02B40"/>
    <w:pPr>
      <w:keepNext/>
      <w:pageBreakBefore/>
      <w:framePr w:w="10036" w:h="2359" w:hRule="exact" w:vSpace="1134" w:wrap="around" w:hAnchor="page" w:x="880" w:yAlign="top"/>
      <w:numPr>
        <w:numId w:val="10"/>
      </w:numPr>
      <w:pBdr>
        <w:top w:val="dotted" w:sz="8" w:space="14" w:color="C8BEAF" w:themeColor="accent2"/>
        <w:bottom w:val="dotted" w:sz="8" w:space="14" w:color="C8BEAF" w:themeColor="accent2"/>
      </w:pBdr>
      <w:spacing w:before="0" w:after="0"/>
      <w:ind w:left="680" w:hanging="680"/>
      <w:outlineLvl w:val="0"/>
    </w:pPr>
    <w:rPr>
      <w:b/>
      <w:noProof/>
      <w:color w:val="4F2D7F" w:themeColor="accent1"/>
      <w:sz w:val="72"/>
      <w:szCs w:val="56"/>
    </w:rPr>
  </w:style>
  <w:style w:type="paragraph" w:styleId="Nadpis2">
    <w:name w:val="heading 2"/>
    <w:basedOn w:val="Nadpis3"/>
    <w:next w:val="Normln"/>
    <w:link w:val="Nadpis2Char"/>
    <w:qFormat/>
    <w:rsid w:val="00F02B40"/>
    <w:pPr>
      <w:numPr>
        <w:ilvl w:val="1"/>
      </w:numPr>
      <w:spacing w:before="360"/>
      <w:ind w:left="578" w:hanging="578"/>
      <w:outlineLvl w:val="1"/>
    </w:pPr>
    <w:rPr>
      <w:b w:val="0"/>
      <w:color w:val="4F2D7F" w:themeColor="accent1"/>
      <w:sz w:val="24"/>
    </w:rPr>
  </w:style>
  <w:style w:type="paragraph" w:styleId="Nadpis3">
    <w:name w:val="heading 3"/>
    <w:basedOn w:val="Nadpis4"/>
    <w:next w:val="Nadpis4"/>
    <w:link w:val="Nadpis3Char"/>
    <w:qFormat/>
    <w:rsid w:val="00F02B40"/>
    <w:pPr>
      <w:numPr>
        <w:ilvl w:val="2"/>
      </w:numPr>
      <w:outlineLvl w:val="2"/>
    </w:pPr>
    <w:rPr>
      <w:rFonts w:eastAsia="Times New Roman"/>
      <w:b/>
      <w:color w:val="00A7B5" w:themeColor="accent3"/>
    </w:rPr>
  </w:style>
  <w:style w:type="paragraph" w:styleId="Nadpis4">
    <w:name w:val="heading 4"/>
    <w:basedOn w:val="Zkladntext"/>
    <w:next w:val="Zkladntext"/>
    <w:link w:val="Nadpis4Char"/>
    <w:qFormat/>
    <w:rsid w:val="00F02B40"/>
    <w:pPr>
      <w:keepNext/>
      <w:keepLines/>
      <w:numPr>
        <w:ilvl w:val="3"/>
        <w:numId w:val="10"/>
      </w:numPr>
      <w:spacing w:before="240"/>
      <w:outlineLvl w:val="3"/>
    </w:pPr>
    <w:rPr>
      <w:rFonts w:asciiTheme="majorHAnsi" w:eastAsiaTheme="majorEastAsia" w:hAnsiTheme="majorHAnsi" w:cstheme="majorBidi"/>
      <w:bCs/>
      <w:iCs/>
      <w:color w:val="4F2D7F" w:themeColor="accent1"/>
      <w:szCs w:val="18"/>
    </w:rPr>
  </w:style>
  <w:style w:type="paragraph" w:styleId="Nadpis5">
    <w:name w:val="heading 5"/>
    <w:basedOn w:val="Normln"/>
    <w:next w:val="Normln"/>
    <w:link w:val="Nadpis5Char"/>
    <w:unhideWhenUsed/>
    <w:rsid w:val="00926CE3"/>
    <w:pPr>
      <w:keepNext/>
      <w:keepLines/>
      <w:numPr>
        <w:ilvl w:val="4"/>
        <w:numId w:val="10"/>
      </w:numPr>
      <w:spacing w:before="240"/>
      <w:outlineLvl w:val="4"/>
    </w:pPr>
    <w:rPr>
      <w:rFonts w:asciiTheme="majorHAnsi" w:eastAsiaTheme="majorEastAsia" w:hAnsiTheme="majorHAnsi" w:cstheme="majorBidi"/>
      <w:color w:val="747678" w:themeColor="text2"/>
    </w:rPr>
  </w:style>
  <w:style w:type="paragraph" w:styleId="Nadpis6">
    <w:name w:val="heading 6"/>
    <w:basedOn w:val="Normln"/>
    <w:next w:val="Normln"/>
    <w:link w:val="Nadpis6Char"/>
    <w:unhideWhenUsed/>
    <w:rsid w:val="00B75FE6"/>
    <w:pPr>
      <w:numPr>
        <w:ilvl w:val="5"/>
        <w:numId w:val="10"/>
      </w:numPr>
      <w:spacing w:before="240"/>
      <w:outlineLvl w:val="5"/>
    </w:pPr>
    <w:rPr>
      <w:b/>
    </w:rPr>
  </w:style>
  <w:style w:type="paragraph" w:styleId="Nadpis7">
    <w:name w:val="heading 7"/>
    <w:basedOn w:val="Normln"/>
    <w:next w:val="Normln"/>
    <w:link w:val="Nadpis7Char"/>
    <w:semiHidden/>
    <w:rsid w:val="00926CE3"/>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rsid w:val="00926CE3"/>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rsid w:val="00926CE3"/>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026621"/>
    <w:rPr>
      <w:rFonts w:cstheme="minorHAnsi"/>
      <w:szCs w:val="20"/>
    </w:rPr>
  </w:style>
  <w:style w:type="character" w:customStyle="1" w:styleId="ZkladntextChar">
    <w:name w:val="Základní text Char"/>
    <w:basedOn w:val="Standardnpsmoodstavce"/>
    <w:link w:val="Zkladntext"/>
    <w:rsid w:val="00605DC8"/>
    <w:rPr>
      <w:rFonts w:asciiTheme="minorHAnsi" w:hAnsiTheme="minorHAnsi" w:cstheme="minorHAnsi"/>
      <w:color w:val="000000" w:themeColor="text1"/>
      <w:sz w:val="18"/>
    </w:rPr>
  </w:style>
  <w:style w:type="character" w:styleId="Hypertextovodkaz">
    <w:name w:val="Hyperlink"/>
    <w:basedOn w:val="Standardnpsmoodstavce"/>
    <w:uiPriority w:val="99"/>
    <w:unhideWhenUsed/>
    <w:rsid w:val="00272C3B"/>
    <w:rPr>
      <w:noProof w:val="0"/>
      <w:color w:val="0000FF" w:themeColor="hyperlink"/>
      <w:u w:val="single"/>
      <w:lang w:val="en-GB"/>
    </w:rPr>
  </w:style>
  <w:style w:type="character" w:customStyle="1" w:styleId="Nadpis2Char">
    <w:name w:val="Nadpis 2 Char"/>
    <w:basedOn w:val="Standardnpsmoodstavce"/>
    <w:link w:val="Nadpis2"/>
    <w:rsid w:val="00F02B40"/>
    <w:rPr>
      <w:rFonts w:asciiTheme="majorHAnsi" w:hAnsiTheme="majorHAnsi" w:cstheme="majorBidi"/>
      <w:bCs/>
      <w:iCs/>
      <w:color w:val="4F2D7F" w:themeColor="accent1"/>
      <w:sz w:val="24"/>
      <w:szCs w:val="18"/>
      <w:lang w:val="cs-CZ"/>
    </w:rPr>
  </w:style>
  <w:style w:type="character" w:customStyle="1" w:styleId="Nadpis3Char">
    <w:name w:val="Nadpis 3 Char"/>
    <w:basedOn w:val="Standardnpsmoodstavce"/>
    <w:link w:val="Nadpis3"/>
    <w:rsid w:val="00F02B40"/>
    <w:rPr>
      <w:rFonts w:asciiTheme="majorHAnsi" w:hAnsiTheme="majorHAnsi" w:cstheme="majorBidi"/>
      <w:b/>
      <w:bCs/>
      <w:iCs/>
      <w:color w:val="00A7B5" w:themeColor="accent3"/>
      <w:szCs w:val="18"/>
      <w:lang w:val="cs-CZ"/>
    </w:rPr>
  </w:style>
  <w:style w:type="character" w:customStyle="1" w:styleId="Nadpis4Char">
    <w:name w:val="Nadpis 4 Char"/>
    <w:basedOn w:val="Standardnpsmoodstavce"/>
    <w:link w:val="Nadpis4"/>
    <w:rsid w:val="00F02B40"/>
    <w:rPr>
      <w:rFonts w:asciiTheme="majorHAnsi" w:eastAsiaTheme="majorEastAsia" w:hAnsiTheme="majorHAnsi" w:cstheme="majorBidi"/>
      <w:bCs/>
      <w:iCs/>
      <w:color w:val="4F2D7F" w:themeColor="accent1"/>
      <w:szCs w:val="18"/>
      <w:lang w:val="cs-CZ"/>
    </w:rPr>
  </w:style>
  <w:style w:type="paragraph" w:customStyle="1" w:styleId="Bulletlist1">
    <w:name w:val="Bullet list 1"/>
    <w:basedOn w:val="Normln"/>
    <w:qFormat/>
    <w:rsid w:val="00A31A5B"/>
    <w:pPr>
      <w:numPr>
        <w:numId w:val="6"/>
      </w:numPr>
    </w:pPr>
  </w:style>
  <w:style w:type="paragraph" w:customStyle="1" w:styleId="Bulletlist2">
    <w:name w:val="Bullet list 2"/>
    <w:basedOn w:val="Bulletlist1"/>
    <w:qFormat/>
    <w:rsid w:val="00A31A5B"/>
    <w:pPr>
      <w:numPr>
        <w:ilvl w:val="1"/>
      </w:numPr>
    </w:pPr>
  </w:style>
  <w:style w:type="paragraph" w:styleId="Seznamsodrkami3">
    <w:name w:val="List Bullet 3"/>
    <w:basedOn w:val="Normln"/>
    <w:semiHidden/>
    <w:unhideWhenUsed/>
    <w:rsid w:val="001061AE"/>
    <w:pPr>
      <w:numPr>
        <w:ilvl w:val="2"/>
        <w:numId w:val="5"/>
      </w:numPr>
      <w:tabs>
        <w:tab w:val="num" w:pos="360"/>
      </w:tabs>
      <w:ind w:left="0" w:firstLine="0"/>
    </w:pPr>
  </w:style>
  <w:style w:type="paragraph" w:styleId="Zhlav">
    <w:name w:val="header"/>
    <w:basedOn w:val="Normln"/>
    <w:link w:val="ZhlavChar"/>
    <w:semiHidden/>
    <w:rsid w:val="006A7BC8"/>
    <w:pPr>
      <w:tabs>
        <w:tab w:val="center" w:pos="4513"/>
        <w:tab w:val="right" w:pos="9026"/>
      </w:tabs>
    </w:pPr>
  </w:style>
  <w:style w:type="character" w:customStyle="1" w:styleId="ZhlavChar">
    <w:name w:val="Záhlaví Char"/>
    <w:basedOn w:val="Standardnpsmoodstavce"/>
    <w:link w:val="Zhlav"/>
    <w:semiHidden/>
    <w:rsid w:val="00AF30EB"/>
    <w:rPr>
      <w:sz w:val="24"/>
      <w:szCs w:val="24"/>
    </w:rPr>
  </w:style>
  <w:style w:type="paragraph" w:customStyle="1" w:styleId="Lettersocialmedia">
    <w:name w:val="Letter social media"/>
    <w:basedOn w:val="Letteraddress"/>
    <w:semiHidden/>
    <w:unhideWhenUsed/>
    <w:rsid w:val="00AF7053"/>
    <w:pPr>
      <w:framePr w:wrap="around"/>
    </w:pPr>
    <w:rPr>
      <w:b/>
      <w:sz w:val="12"/>
    </w:rPr>
  </w:style>
  <w:style w:type="paragraph" w:styleId="Zpat">
    <w:name w:val="footer"/>
    <w:basedOn w:val="Normln"/>
    <w:link w:val="ZpatChar"/>
    <w:uiPriority w:val="9"/>
    <w:unhideWhenUsed/>
    <w:rsid w:val="00641B07"/>
    <w:pPr>
      <w:tabs>
        <w:tab w:val="center" w:pos="4513"/>
        <w:tab w:val="right" w:pos="9026"/>
      </w:tabs>
      <w:spacing w:before="0" w:after="0"/>
      <w:jc w:val="right"/>
    </w:pPr>
    <w:rPr>
      <w:sz w:val="12"/>
    </w:rPr>
  </w:style>
  <w:style w:type="table" w:styleId="Mkatabulky">
    <w:name w:val="Table Grid"/>
    <w:basedOn w:val="Normlntabulka"/>
    <w:rsid w:val="0093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bez odsazeni"/>
    <w:basedOn w:val="Normln"/>
    <w:link w:val="BezmezerChar"/>
    <w:uiPriority w:val="1"/>
    <w:unhideWhenUsed/>
    <w:qFormat/>
    <w:rsid w:val="00025513"/>
    <w:pPr>
      <w:spacing w:before="0" w:after="0"/>
    </w:pPr>
    <w:rPr>
      <w:rFonts w:cstheme="minorHAnsi"/>
      <w:sz w:val="4"/>
      <w:szCs w:val="4"/>
    </w:rPr>
  </w:style>
  <w:style w:type="character" w:customStyle="1" w:styleId="PageNumber1">
    <w:name w:val="Page Number1"/>
    <w:basedOn w:val="Standardnpsmoodstavce"/>
    <w:uiPriority w:val="1"/>
    <w:unhideWhenUsed/>
    <w:rsid w:val="008A6711"/>
    <w:rPr>
      <w:rFonts w:asciiTheme="minorHAnsi" w:hAnsiTheme="minorHAnsi"/>
      <w:color w:val="4F2D7F" w:themeColor="accent1"/>
      <w:lang w:val="en-GB"/>
    </w:rPr>
  </w:style>
  <w:style w:type="paragraph" w:styleId="Datum">
    <w:name w:val="Date"/>
    <w:aliases w:val="cover date"/>
    <w:basedOn w:val="Zkladntext"/>
    <w:next w:val="Zkladntext"/>
    <w:link w:val="DatumChar"/>
    <w:unhideWhenUsed/>
    <w:rsid w:val="00265D85"/>
    <w:pPr>
      <w:spacing w:before="0" w:after="360"/>
      <w:ind w:right="6095"/>
    </w:pPr>
    <w:rPr>
      <w:b/>
      <w:color w:val="4F2D7F" w:themeColor="accent1"/>
    </w:rPr>
  </w:style>
  <w:style w:type="character" w:customStyle="1" w:styleId="DatumChar">
    <w:name w:val="Datum Char"/>
    <w:aliases w:val="cover date Char"/>
    <w:basedOn w:val="Standardnpsmoodstavce"/>
    <w:link w:val="Datum"/>
    <w:rsid w:val="00605DC8"/>
    <w:rPr>
      <w:rFonts w:asciiTheme="minorHAnsi" w:hAnsiTheme="minorHAnsi" w:cstheme="minorHAnsi"/>
      <w:b/>
      <w:color w:val="4F2D7F" w:themeColor="accent1"/>
      <w:sz w:val="22"/>
    </w:rPr>
  </w:style>
  <w:style w:type="paragraph" w:customStyle="1" w:styleId="Covertitle">
    <w:name w:val="Cover title"/>
    <w:basedOn w:val="Zkladntext"/>
    <w:next w:val="Coversubheading"/>
    <w:unhideWhenUsed/>
    <w:rsid w:val="00D04141"/>
    <w:pPr>
      <w:spacing w:before="0" w:after="0" w:line="216" w:lineRule="auto"/>
      <w:ind w:right="1304"/>
    </w:pPr>
    <w:rPr>
      <w:rFonts w:eastAsiaTheme="majorEastAsia"/>
      <w:b/>
      <w:color w:val="4F2D7F" w:themeColor="accent1"/>
      <w:sz w:val="72"/>
      <w:szCs w:val="72"/>
    </w:rPr>
  </w:style>
  <w:style w:type="paragraph" w:customStyle="1" w:styleId="Coversubheading">
    <w:name w:val="Cover subheading"/>
    <w:basedOn w:val="Zkladntext"/>
    <w:next w:val="Normln"/>
    <w:unhideWhenUsed/>
    <w:rsid w:val="00D87FF6"/>
    <w:pPr>
      <w:spacing w:before="600" w:after="360"/>
      <w:ind w:right="4394"/>
    </w:pPr>
    <w:rPr>
      <w:sz w:val="36"/>
    </w:rPr>
  </w:style>
  <w:style w:type="character" w:customStyle="1" w:styleId="Nadpis1Char">
    <w:name w:val="Nadpis 1 Char"/>
    <w:basedOn w:val="Standardnpsmoodstavce"/>
    <w:link w:val="Nadpis1"/>
    <w:rsid w:val="00F02B40"/>
    <w:rPr>
      <w:rFonts w:asciiTheme="minorHAnsi" w:hAnsiTheme="minorHAnsi" w:cstheme="minorHAnsi"/>
      <w:b/>
      <w:noProof/>
      <w:color w:val="4F2D7F" w:themeColor="accent1"/>
      <w:sz w:val="72"/>
      <w:szCs w:val="56"/>
      <w:lang w:val="cs-CZ"/>
    </w:rPr>
  </w:style>
  <w:style w:type="paragraph" w:styleId="Obsah1">
    <w:name w:val="toc 1"/>
    <w:basedOn w:val="Normln"/>
    <w:next w:val="Zkladntext"/>
    <w:uiPriority w:val="39"/>
    <w:rsid w:val="00D648C5"/>
    <w:pPr>
      <w:tabs>
        <w:tab w:val="right" w:leader="dot" w:pos="10206"/>
      </w:tabs>
    </w:pPr>
    <w:rPr>
      <w:rFonts w:cstheme="minorHAnsi"/>
      <w:b/>
      <w:noProof/>
    </w:rPr>
  </w:style>
  <w:style w:type="paragraph" w:styleId="Obsah2">
    <w:name w:val="toc 2"/>
    <w:basedOn w:val="Obsah1"/>
    <w:next w:val="Normln"/>
    <w:uiPriority w:val="39"/>
    <w:rsid w:val="000F5B3F"/>
    <w:pPr>
      <w:tabs>
        <w:tab w:val="clear" w:pos="10206"/>
      </w:tabs>
      <w:spacing w:before="0"/>
    </w:pPr>
    <w:rPr>
      <w:b w:val="0"/>
      <w:color w:val="auto"/>
    </w:rPr>
  </w:style>
  <w:style w:type="paragraph" w:styleId="Obsah3">
    <w:name w:val="toc 3"/>
    <w:basedOn w:val="Zkladntext"/>
    <w:next w:val="Zkladntext"/>
    <w:uiPriority w:val="39"/>
    <w:rsid w:val="004F68E6"/>
    <w:pPr>
      <w:tabs>
        <w:tab w:val="right" w:leader="dot" w:pos="10427"/>
      </w:tabs>
      <w:spacing w:before="0"/>
    </w:pPr>
    <w:rPr>
      <w:i/>
      <w:noProof/>
    </w:rPr>
  </w:style>
  <w:style w:type="paragraph" w:customStyle="1" w:styleId="Tabletextleft">
    <w:name w:val="Table text left"/>
    <w:basedOn w:val="Zkladntext"/>
    <w:qFormat/>
    <w:rsid w:val="00AA6F1D"/>
    <w:pPr>
      <w:spacing w:before="40" w:after="40"/>
    </w:pPr>
    <w:rPr>
      <w:sz w:val="18"/>
    </w:rPr>
  </w:style>
  <w:style w:type="paragraph" w:customStyle="1" w:styleId="TableTotalLeft">
    <w:name w:val="Table Total Left"/>
    <w:basedOn w:val="Tabletextleft"/>
    <w:unhideWhenUsed/>
    <w:rsid w:val="00464CDB"/>
    <w:rPr>
      <w:b/>
      <w:color w:val="FFFFFF" w:themeColor="background1"/>
    </w:rPr>
  </w:style>
  <w:style w:type="paragraph" w:customStyle="1" w:styleId="Tableheaderleft">
    <w:name w:val="Table header left"/>
    <w:basedOn w:val="Tabletextleft"/>
    <w:qFormat/>
    <w:rsid w:val="007E4080"/>
    <w:rPr>
      <w:b/>
      <w:color w:val="00A7B5" w:themeColor="accent3"/>
      <w:sz w:val="20"/>
    </w:rPr>
  </w:style>
  <w:style w:type="paragraph" w:customStyle="1" w:styleId="Tableheaderright">
    <w:name w:val="Table header right"/>
    <w:basedOn w:val="Tableheaderleft"/>
    <w:qFormat/>
    <w:rsid w:val="008019B1"/>
    <w:pPr>
      <w:jc w:val="right"/>
    </w:pPr>
  </w:style>
  <w:style w:type="paragraph" w:customStyle="1" w:styleId="TableTotalRight">
    <w:name w:val="Table Total Right"/>
    <w:basedOn w:val="TableTotalLeft"/>
    <w:unhideWhenUsed/>
    <w:rsid w:val="008019B1"/>
    <w:pPr>
      <w:jc w:val="right"/>
    </w:pPr>
  </w:style>
  <w:style w:type="paragraph" w:customStyle="1" w:styleId="Tabletextright">
    <w:name w:val="Table text right"/>
    <w:basedOn w:val="Tabletextleft"/>
    <w:qFormat/>
    <w:rsid w:val="008019B1"/>
    <w:pPr>
      <w:jc w:val="right"/>
    </w:pPr>
  </w:style>
  <w:style w:type="paragraph" w:customStyle="1" w:styleId="Bulletlist3">
    <w:name w:val="Bullet list 3"/>
    <w:basedOn w:val="Bulletlist1"/>
    <w:qFormat/>
    <w:rsid w:val="00A31A5B"/>
    <w:pPr>
      <w:numPr>
        <w:ilvl w:val="2"/>
      </w:numPr>
    </w:pPr>
  </w:style>
  <w:style w:type="paragraph" w:customStyle="1" w:styleId="Tablerowheader1">
    <w:name w:val="Table row header 1"/>
    <w:basedOn w:val="Tabletextleft"/>
    <w:unhideWhenUsed/>
    <w:rsid w:val="00EC27F6"/>
    <w:rPr>
      <w:b/>
      <w:color w:val="FFFFFF" w:themeColor="background1"/>
    </w:rPr>
  </w:style>
  <w:style w:type="paragraph" w:customStyle="1" w:styleId="Tablerowheader2">
    <w:name w:val="Table row header 2"/>
    <w:basedOn w:val="Tablerowheader1"/>
    <w:unhideWhenUsed/>
    <w:rsid w:val="00EC27F6"/>
    <w:rPr>
      <w:b w:val="0"/>
      <w:color w:val="4F2D7F" w:themeColor="accent1"/>
    </w:rPr>
  </w:style>
  <w:style w:type="paragraph" w:customStyle="1" w:styleId="CVname">
    <w:name w:val="CV name"/>
    <w:basedOn w:val="Tabletextleft"/>
    <w:next w:val="CVdetails"/>
    <w:rsid w:val="00966161"/>
    <w:pPr>
      <w:spacing w:after="120"/>
    </w:pPr>
    <w:rPr>
      <w:color w:val="4F2D7F" w:themeColor="accent1"/>
      <w:sz w:val="36"/>
      <w:szCs w:val="28"/>
    </w:rPr>
  </w:style>
  <w:style w:type="paragraph" w:customStyle="1" w:styleId="CVtitle">
    <w:name w:val="CV title"/>
    <w:basedOn w:val="Nadpis5"/>
    <w:link w:val="CVtitleChar"/>
    <w:rsid w:val="007E246F"/>
    <w:pPr>
      <w:spacing w:before="0"/>
      <w:ind w:left="227" w:hanging="227"/>
    </w:pPr>
    <w:rPr>
      <w:color w:val="000000" w:themeColor="text1"/>
    </w:rPr>
  </w:style>
  <w:style w:type="paragraph" w:customStyle="1" w:styleId="CVdetails">
    <w:name w:val="CV details"/>
    <w:basedOn w:val="Tabletextleft"/>
    <w:unhideWhenUsed/>
    <w:rsid w:val="00D236E7"/>
    <w:pPr>
      <w:contextualSpacing/>
    </w:pPr>
  </w:style>
  <w:style w:type="paragraph" w:customStyle="1" w:styleId="Sourcesnotes">
    <w:name w:val="Sources &amp; notes"/>
    <w:basedOn w:val="Zkladntext"/>
    <w:unhideWhenUsed/>
    <w:rsid w:val="007C7956"/>
    <w:pPr>
      <w:contextualSpacing/>
    </w:pPr>
    <w:rPr>
      <w:sz w:val="16"/>
    </w:rPr>
  </w:style>
  <w:style w:type="paragraph" w:customStyle="1" w:styleId="Disclaimer">
    <w:name w:val="Disclaimer"/>
    <w:basedOn w:val="Normln"/>
    <w:unhideWhenUsed/>
    <w:rsid w:val="000D4056"/>
    <w:pPr>
      <w:framePr w:w="6671" w:wrap="around" w:vAnchor="text" w:hAnchor="page" w:x="4321" w:y="14001"/>
      <w:tabs>
        <w:tab w:val="center" w:pos="4513"/>
        <w:tab w:val="right" w:pos="9026"/>
      </w:tabs>
      <w:spacing w:before="60" w:after="60"/>
    </w:pPr>
    <w:rPr>
      <w:rFonts w:eastAsiaTheme="minorEastAsia" w:cstheme="minorHAnsi"/>
      <w:noProof/>
      <w:sz w:val="12"/>
      <w:lang w:val="en-US"/>
    </w:rPr>
  </w:style>
  <w:style w:type="paragraph" w:customStyle="1" w:styleId="Contactname">
    <w:name w:val="Contact name"/>
    <w:basedOn w:val="Zkladntext"/>
    <w:unhideWhenUsed/>
    <w:rsid w:val="00FC00BD"/>
    <w:pPr>
      <w:contextualSpacing/>
    </w:pPr>
    <w:rPr>
      <w:color w:val="747678" w:themeColor="text2"/>
      <w:sz w:val="26"/>
      <w:szCs w:val="26"/>
    </w:rPr>
  </w:style>
  <w:style w:type="numbering" w:customStyle="1" w:styleId="Listlevelforbullets">
    <w:name w:val="List level for bullets"/>
    <w:uiPriority w:val="99"/>
    <w:rsid w:val="00025513"/>
    <w:pPr>
      <w:numPr>
        <w:numId w:val="4"/>
      </w:numPr>
    </w:pPr>
  </w:style>
  <w:style w:type="paragraph" w:styleId="Textbubliny">
    <w:name w:val="Balloon Text"/>
    <w:basedOn w:val="Normln"/>
    <w:link w:val="TextbublinyChar"/>
    <w:semiHidden/>
    <w:rsid w:val="0029295F"/>
    <w:rPr>
      <w:rFonts w:ascii="Tahoma" w:hAnsi="Tahoma" w:cs="Tahoma"/>
      <w:sz w:val="16"/>
      <w:szCs w:val="16"/>
    </w:rPr>
  </w:style>
  <w:style w:type="character" w:customStyle="1" w:styleId="TextbublinyChar">
    <w:name w:val="Text bubliny Char"/>
    <w:basedOn w:val="Standardnpsmoodstavce"/>
    <w:link w:val="Textbubliny"/>
    <w:semiHidden/>
    <w:rsid w:val="0029295F"/>
    <w:rPr>
      <w:rFonts w:ascii="Tahoma" w:hAnsi="Tahoma" w:cs="Tahoma"/>
      <w:sz w:val="16"/>
      <w:szCs w:val="16"/>
    </w:rPr>
  </w:style>
  <w:style w:type="paragraph" w:customStyle="1" w:styleId="CVsubheading">
    <w:name w:val="CV sub heading"/>
    <w:basedOn w:val="Tabletextleft"/>
    <w:rsid w:val="00B75FE6"/>
    <w:pPr>
      <w:spacing w:before="120" w:after="120"/>
    </w:pPr>
    <w:rPr>
      <w:b/>
      <w:color w:val="4F2D7F" w:themeColor="accent1"/>
    </w:rPr>
  </w:style>
  <w:style w:type="paragraph" w:styleId="Citt">
    <w:name w:val="Quote"/>
    <w:basedOn w:val="Zkladntext"/>
    <w:next w:val="Zkladntext"/>
    <w:link w:val="CittChar"/>
    <w:uiPriority w:val="29"/>
    <w:qFormat/>
    <w:rsid w:val="00387E59"/>
    <w:pPr>
      <w:spacing w:after="0"/>
    </w:pPr>
    <w:rPr>
      <w:iCs/>
      <w:color w:val="4F2D7F" w:themeColor="accent1"/>
      <w:sz w:val="36"/>
      <w:szCs w:val="22"/>
      <w:lang w:val="en-US"/>
    </w:rPr>
  </w:style>
  <w:style w:type="character" w:customStyle="1" w:styleId="CittChar">
    <w:name w:val="Citát Char"/>
    <w:basedOn w:val="Standardnpsmoodstavce"/>
    <w:link w:val="Citt"/>
    <w:uiPriority w:val="29"/>
    <w:rsid w:val="00387E59"/>
    <w:rPr>
      <w:rFonts w:asciiTheme="minorHAnsi" w:hAnsiTheme="minorHAnsi" w:cstheme="minorHAnsi"/>
      <w:iCs/>
      <w:color w:val="4F2D7F" w:themeColor="accent1"/>
      <w:sz w:val="36"/>
      <w:szCs w:val="22"/>
      <w:lang w:val="en-US"/>
    </w:rPr>
  </w:style>
  <w:style w:type="paragraph" w:styleId="Textpoznpodarou">
    <w:name w:val="footnote text"/>
    <w:basedOn w:val="Normln"/>
    <w:link w:val="TextpoznpodarouChar"/>
    <w:semiHidden/>
    <w:rsid w:val="00500EAF"/>
    <w:pPr>
      <w:spacing w:after="40"/>
    </w:pPr>
    <w:rPr>
      <w:sz w:val="16"/>
      <w:szCs w:val="20"/>
    </w:rPr>
  </w:style>
  <w:style w:type="character" w:customStyle="1" w:styleId="TextpoznpodarouChar">
    <w:name w:val="Text pozn. pod čarou Char"/>
    <w:basedOn w:val="Standardnpsmoodstavce"/>
    <w:link w:val="Textpoznpodarou"/>
    <w:semiHidden/>
    <w:rsid w:val="00CF0AE5"/>
    <w:rPr>
      <w:rFonts w:asciiTheme="minorHAnsi" w:hAnsiTheme="minorHAnsi"/>
      <w:color w:val="000000" w:themeColor="text1"/>
      <w:sz w:val="16"/>
    </w:rPr>
  </w:style>
  <w:style w:type="character" w:customStyle="1" w:styleId="Highlightblue">
    <w:name w:val="Highlight blue"/>
    <w:basedOn w:val="Standardnpsmoodstavce"/>
    <w:uiPriority w:val="1"/>
    <w:qFormat/>
    <w:rsid w:val="007D6312"/>
    <w:rPr>
      <w:b w:val="0"/>
      <w:noProof w:val="0"/>
      <w:color w:val="00A7B5" w:themeColor="accent3"/>
      <w:lang w:val="en-GB"/>
    </w:rPr>
  </w:style>
  <w:style w:type="paragraph" w:styleId="Normlnweb">
    <w:name w:val="Normal (Web)"/>
    <w:basedOn w:val="Normln"/>
    <w:uiPriority w:val="99"/>
    <w:semiHidden/>
    <w:unhideWhenUsed/>
    <w:rsid w:val="008834DC"/>
    <w:pPr>
      <w:spacing w:before="100" w:beforeAutospacing="1" w:after="100" w:afterAutospacing="1"/>
    </w:pPr>
    <w:rPr>
      <w:rFonts w:eastAsiaTheme="minorEastAsia"/>
    </w:rPr>
  </w:style>
  <w:style w:type="character" w:customStyle="1" w:styleId="Nadpis5Char">
    <w:name w:val="Nadpis 5 Char"/>
    <w:basedOn w:val="Standardnpsmoodstavce"/>
    <w:link w:val="Nadpis5"/>
    <w:rsid w:val="00605DC8"/>
    <w:rPr>
      <w:rFonts w:asciiTheme="majorHAnsi" w:eastAsiaTheme="majorEastAsia" w:hAnsiTheme="majorHAnsi" w:cstheme="majorBidi"/>
      <w:color w:val="747678" w:themeColor="text2"/>
      <w:szCs w:val="18"/>
      <w:lang w:val="cs-CZ"/>
    </w:rPr>
  </w:style>
  <w:style w:type="character" w:customStyle="1" w:styleId="Nadpis6Char">
    <w:name w:val="Nadpis 6 Char"/>
    <w:basedOn w:val="Standardnpsmoodstavce"/>
    <w:link w:val="Nadpis6"/>
    <w:rsid w:val="00605DC8"/>
    <w:rPr>
      <w:rFonts w:asciiTheme="minorHAnsi" w:hAnsiTheme="minorHAnsi"/>
      <w:b/>
      <w:color w:val="000000" w:themeColor="text1"/>
      <w:szCs w:val="18"/>
      <w:lang w:val="cs-CZ"/>
    </w:rPr>
  </w:style>
  <w:style w:type="character" w:customStyle="1" w:styleId="Nadpis7Char">
    <w:name w:val="Nadpis 7 Char"/>
    <w:basedOn w:val="Standardnpsmoodstavce"/>
    <w:link w:val="Nadpis7"/>
    <w:semiHidden/>
    <w:rsid w:val="00926CE3"/>
    <w:rPr>
      <w:rFonts w:asciiTheme="majorHAnsi" w:eastAsiaTheme="majorEastAsia" w:hAnsiTheme="majorHAnsi" w:cstheme="majorBidi"/>
      <w:i/>
      <w:iCs/>
      <w:color w:val="404040" w:themeColor="text1" w:themeTint="BF"/>
      <w:szCs w:val="18"/>
      <w:lang w:val="cs-CZ"/>
    </w:rPr>
  </w:style>
  <w:style w:type="character" w:customStyle="1" w:styleId="Nadpis8Char">
    <w:name w:val="Nadpis 8 Char"/>
    <w:basedOn w:val="Standardnpsmoodstavce"/>
    <w:link w:val="Nadpis8"/>
    <w:semiHidden/>
    <w:rsid w:val="00926CE3"/>
    <w:rPr>
      <w:rFonts w:asciiTheme="majorHAnsi" w:eastAsiaTheme="majorEastAsia" w:hAnsiTheme="majorHAnsi" w:cstheme="majorBidi"/>
      <w:color w:val="404040" w:themeColor="text1" w:themeTint="BF"/>
      <w:lang w:val="cs-CZ"/>
    </w:rPr>
  </w:style>
  <w:style w:type="character" w:customStyle="1" w:styleId="Nadpis9Char">
    <w:name w:val="Nadpis 9 Char"/>
    <w:basedOn w:val="Standardnpsmoodstavce"/>
    <w:link w:val="Nadpis9"/>
    <w:semiHidden/>
    <w:rsid w:val="00926CE3"/>
    <w:rPr>
      <w:rFonts w:asciiTheme="majorHAnsi" w:eastAsiaTheme="majorEastAsia" w:hAnsiTheme="majorHAnsi" w:cstheme="majorBidi"/>
      <w:i/>
      <w:iCs/>
      <w:color w:val="404040" w:themeColor="text1" w:themeTint="BF"/>
      <w:lang w:val="cs-CZ"/>
    </w:rPr>
  </w:style>
  <w:style w:type="numbering" w:customStyle="1" w:styleId="NumberList">
    <w:name w:val="Number List"/>
    <w:uiPriority w:val="99"/>
    <w:rsid w:val="00926CE3"/>
    <w:pPr>
      <w:numPr>
        <w:numId w:val="2"/>
      </w:numPr>
    </w:pPr>
  </w:style>
  <w:style w:type="paragraph" w:customStyle="1" w:styleId="ReportFooterURL">
    <w:name w:val="Report Footer URL"/>
    <w:basedOn w:val="Normln"/>
    <w:uiPriority w:val="9"/>
    <w:semiHidden/>
    <w:rsid w:val="00E57844"/>
    <w:pPr>
      <w:spacing w:before="0" w:line="240" w:lineRule="atLeast"/>
    </w:pPr>
    <w:rPr>
      <w:rFonts w:cs="Arial"/>
      <w:b/>
      <w:color w:val="auto"/>
      <w:sz w:val="16"/>
      <w:szCs w:val="16"/>
      <w:lang w:eastAsia="en-US"/>
    </w:rPr>
  </w:style>
  <w:style w:type="character" w:styleId="Odkaznakoment">
    <w:name w:val="annotation reference"/>
    <w:basedOn w:val="Standardnpsmoodstavce"/>
    <w:semiHidden/>
    <w:unhideWhenUsed/>
    <w:rsid w:val="00944C0F"/>
    <w:rPr>
      <w:sz w:val="16"/>
      <w:szCs w:val="16"/>
    </w:rPr>
  </w:style>
  <w:style w:type="paragraph" w:styleId="Textkomente">
    <w:name w:val="annotation text"/>
    <w:basedOn w:val="Normln"/>
    <w:link w:val="TextkomenteChar"/>
    <w:unhideWhenUsed/>
    <w:rsid w:val="00944C0F"/>
    <w:rPr>
      <w:szCs w:val="20"/>
    </w:rPr>
  </w:style>
  <w:style w:type="character" w:customStyle="1" w:styleId="TextkomenteChar">
    <w:name w:val="Text komentáře Char"/>
    <w:basedOn w:val="Standardnpsmoodstavce"/>
    <w:link w:val="Textkomente"/>
    <w:rsid w:val="00944C0F"/>
    <w:rPr>
      <w:rFonts w:asciiTheme="minorHAnsi" w:hAnsiTheme="minorHAnsi"/>
      <w:color w:val="000000" w:themeColor="text1"/>
    </w:rPr>
  </w:style>
  <w:style w:type="paragraph" w:styleId="Pedmtkomente">
    <w:name w:val="annotation subject"/>
    <w:basedOn w:val="Textkomente"/>
    <w:next w:val="Textkomente"/>
    <w:link w:val="PedmtkomenteChar"/>
    <w:semiHidden/>
    <w:unhideWhenUsed/>
    <w:rsid w:val="00944C0F"/>
    <w:rPr>
      <w:b/>
      <w:bCs/>
    </w:rPr>
  </w:style>
  <w:style w:type="character" w:customStyle="1" w:styleId="PedmtkomenteChar">
    <w:name w:val="Předmět komentáře Char"/>
    <w:basedOn w:val="TextkomenteChar"/>
    <w:link w:val="Pedmtkomente"/>
    <w:semiHidden/>
    <w:rsid w:val="00944C0F"/>
    <w:rPr>
      <w:rFonts w:asciiTheme="minorHAnsi" w:hAnsiTheme="minorHAnsi"/>
      <w:b/>
      <w:bCs/>
      <w:color w:val="000000" w:themeColor="text1"/>
    </w:rPr>
  </w:style>
  <w:style w:type="character" w:customStyle="1" w:styleId="CVtitleChar">
    <w:name w:val="CV title Char"/>
    <w:basedOn w:val="Standardnpsmoodstavce"/>
    <w:link w:val="CVtitle"/>
    <w:rsid w:val="00966161"/>
    <w:rPr>
      <w:rFonts w:asciiTheme="majorHAnsi" w:eastAsiaTheme="majorEastAsia" w:hAnsiTheme="majorHAnsi" w:cstheme="majorBidi"/>
      <w:color w:val="000000" w:themeColor="text1"/>
      <w:szCs w:val="18"/>
      <w:lang w:val="cs-CZ"/>
    </w:rPr>
  </w:style>
  <w:style w:type="character" w:styleId="Zdraznn">
    <w:name w:val="Emphasis"/>
    <w:basedOn w:val="Standardnpsmoodstavce"/>
    <w:unhideWhenUsed/>
    <w:rsid w:val="004211A9"/>
    <w:rPr>
      <w:b/>
      <w:i w:val="0"/>
      <w:iCs/>
    </w:rPr>
  </w:style>
  <w:style w:type="character" w:styleId="Zstupntext">
    <w:name w:val="Placeholder Text"/>
    <w:basedOn w:val="Standardnpsmoodstavce"/>
    <w:uiPriority w:val="99"/>
    <w:semiHidden/>
    <w:rsid w:val="000860EA"/>
    <w:rPr>
      <w:color w:val="808080"/>
    </w:rPr>
  </w:style>
  <w:style w:type="paragraph" w:customStyle="1" w:styleId="Styletabletotalright">
    <w:name w:val="Style table total right"/>
    <w:basedOn w:val="TableTotalLeft"/>
    <w:unhideWhenUsed/>
    <w:rsid w:val="00EC27F6"/>
    <w:pPr>
      <w:jc w:val="right"/>
    </w:pPr>
    <w:rPr>
      <w:rFonts w:cs="Times New Roman"/>
      <w:bCs/>
    </w:rPr>
  </w:style>
  <w:style w:type="paragraph" w:customStyle="1" w:styleId="Casestudytitle">
    <w:name w:val="Case study title"/>
    <w:basedOn w:val="Nadpis2"/>
    <w:semiHidden/>
    <w:unhideWhenUsed/>
    <w:rsid w:val="00B715B6"/>
    <w:pPr>
      <w:framePr w:wrap="around" w:hAnchor="text"/>
      <w:spacing w:before="80"/>
    </w:pPr>
    <w:rPr>
      <w:lang w:val="en-US"/>
    </w:rPr>
  </w:style>
  <w:style w:type="numbering" w:customStyle="1" w:styleId="Bulletlist">
    <w:name w:val="Bullet list"/>
    <w:uiPriority w:val="99"/>
    <w:rsid w:val="00AB3FCF"/>
    <w:pPr>
      <w:numPr>
        <w:numId w:val="1"/>
      </w:numPr>
    </w:pPr>
  </w:style>
  <w:style w:type="paragraph" w:customStyle="1" w:styleId="Introtext">
    <w:name w:val="Intro text"/>
    <w:basedOn w:val="Nadpis4"/>
    <w:qFormat/>
    <w:rsid w:val="00DC53EC"/>
    <w:pPr>
      <w:numPr>
        <w:ilvl w:val="0"/>
        <w:numId w:val="0"/>
      </w:numPr>
      <w:spacing w:before="0"/>
    </w:pPr>
    <w:rPr>
      <w:sz w:val="32"/>
    </w:rPr>
  </w:style>
  <w:style w:type="paragraph" w:customStyle="1" w:styleId="Coverdate">
    <w:name w:val="Cover date"/>
    <w:basedOn w:val="Datum"/>
    <w:unhideWhenUsed/>
    <w:rsid w:val="00D87FF6"/>
    <w:pPr>
      <w:spacing w:before="720" w:after="0"/>
      <w:ind w:right="4394"/>
    </w:pPr>
    <w:rPr>
      <w:color w:val="00A7B5" w:themeColor="accent3"/>
      <w:sz w:val="18"/>
    </w:rPr>
  </w:style>
  <w:style w:type="paragraph" w:customStyle="1" w:styleId="Graphictextlarge">
    <w:name w:val="Graphic text large"/>
    <w:basedOn w:val="Normln"/>
    <w:qFormat/>
    <w:rsid w:val="00896DD3"/>
    <w:pPr>
      <w:spacing w:before="0" w:after="0"/>
    </w:pPr>
    <w:rPr>
      <w:color w:val="00A7B5" w:themeColor="accent3"/>
      <w:sz w:val="72"/>
      <w:szCs w:val="40"/>
    </w:rPr>
  </w:style>
  <w:style w:type="paragraph" w:customStyle="1" w:styleId="Graphictextsmall">
    <w:name w:val="Graphic text small"/>
    <w:basedOn w:val="Nadpis4"/>
    <w:link w:val="GraphictextsmallChar"/>
    <w:qFormat/>
    <w:rsid w:val="00D82F23"/>
    <w:pPr>
      <w:numPr>
        <w:ilvl w:val="0"/>
        <w:numId w:val="0"/>
      </w:numPr>
      <w:spacing w:before="0" w:after="0"/>
    </w:pPr>
    <w:rPr>
      <w:lang w:val="en-US"/>
    </w:rPr>
  </w:style>
  <w:style w:type="paragraph" w:customStyle="1" w:styleId="Tabletotalleft0">
    <w:name w:val="Table total left"/>
    <w:basedOn w:val="Tableheaderleft"/>
    <w:qFormat/>
    <w:rsid w:val="007C7570"/>
  </w:style>
  <w:style w:type="paragraph" w:customStyle="1" w:styleId="Tabletotalright0">
    <w:name w:val="Table total right"/>
    <w:basedOn w:val="Tableheaderright"/>
    <w:qFormat/>
    <w:rsid w:val="007C7570"/>
  </w:style>
  <w:style w:type="character" w:customStyle="1" w:styleId="Highlightbold">
    <w:name w:val="Highlight bold"/>
    <w:uiPriority w:val="1"/>
    <w:qFormat/>
    <w:rsid w:val="00312F1E"/>
    <w:rPr>
      <w:b/>
      <w:bCs/>
      <w:lang w:val="en-US"/>
    </w:rPr>
  </w:style>
  <w:style w:type="paragraph" w:customStyle="1" w:styleId="Letterdate">
    <w:name w:val="Letter date"/>
    <w:basedOn w:val="Normln"/>
    <w:unhideWhenUsed/>
    <w:rsid w:val="00FF2758"/>
    <w:pPr>
      <w:spacing w:after="1200"/>
    </w:pPr>
    <w:rPr>
      <w:rFonts w:eastAsiaTheme="minorEastAsia"/>
      <w:lang w:val="en-US"/>
    </w:rPr>
  </w:style>
  <w:style w:type="paragraph" w:customStyle="1" w:styleId="Letteraddress">
    <w:name w:val="Letter address"/>
    <w:basedOn w:val="Normln"/>
    <w:unhideWhenUsed/>
    <w:rsid w:val="00AF7053"/>
    <w:pPr>
      <w:framePr w:w="2368" w:wrap="around" w:vAnchor="text" w:hAnchor="page" w:x="13524" w:y="2357"/>
      <w:spacing w:before="0" w:after="60"/>
    </w:pPr>
    <w:rPr>
      <w:rFonts w:eastAsiaTheme="minorEastAsia"/>
      <w:sz w:val="16"/>
      <w:lang w:val="en-US"/>
    </w:rPr>
  </w:style>
  <w:style w:type="paragraph" w:customStyle="1" w:styleId="Imageplaceholder">
    <w:name w:val="Image placeholder"/>
    <w:basedOn w:val="Normln"/>
    <w:unhideWhenUsed/>
    <w:rsid w:val="00B26599"/>
    <w:pPr>
      <w:spacing w:before="0" w:after="0"/>
      <w:jc w:val="center"/>
    </w:pPr>
    <w:rPr>
      <w:noProof/>
    </w:rPr>
  </w:style>
  <w:style w:type="paragraph" w:customStyle="1" w:styleId="CVcontactdetails">
    <w:name w:val="CV contact details"/>
    <w:basedOn w:val="CVtitle"/>
    <w:unhideWhenUsed/>
    <w:rsid w:val="007E246F"/>
    <w:pPr>
      <w:spacing w:after="0"/>
    </w:pPr>
  </w:style>
  <w:style w:type="character" w:customStyle="1" w:styleId="Highlightwhite">
    <w:name w:val="Highlight white"/>
    <w:uiPriority w:val="1"/>
    <w:qFormat/>
    <w:rsid w:val="00F057C4"/>
    <w:rPr>
      <w:color w:val="FFFFFF" w:themeColor="background1"/>
    </w:rPr>
  </w:style>
  <w:style w:type="paragraph" w:customStyle="1" w:styleId="Letterfooter">
    <w:name w:val="Letter footer"/>
    <w:basedOn w:val="Normln"/>
    <w:unhideWhenUsed/>
    <w:rsid w:val="00BF42A9"/>
    <w:pPr>
      <w:tabs>
        <w:tab w:val="center" w:pos="4513"/>
        <w:tab w:val="right" w:pos="9026"/>
      </w:tabs>
      <w:spacing w:before="60" w:after="60"/>
    </w:pPr>
    <w:rPr>
      <w:rFonts w:cstheme="minorHAnsi"/>
      <w:noProof/>
      <w:sz w:val="12"/>
    </w:rPr>
  </w:style>
  <w:style w:type="paragraph" w:customStyle="1" w:styleId="Quoteshort">
    <w:name w:val="Quote short"/>
    <w:basedOn w:val="Citt"/>
    <w:qFormat/>
    <w:rsid w:val="00DA5D66"/>
    <w:pPr>
      <w:tabs>
        <w:tab w:val="left" w:pos="5387"/>
      </w:tabs>
      <w:ind w:right="655"/>
    </w:pPr>
    <w:rPr>
      <w:rFonts w:eastAsiaTheme="minorEastAsia"/>
    </w:rPr>
  </w:style>
  <w:style w:type="paragraph" w:customStyle="1" w:styleId="GTLetterfooter">
    <w:name w:val="GT Letter footer"/>
    <w:basedOn w:val="Normln"/>
    <w:unhideWhenUsed/>
    <w:rsid w:val="00BF42A9"/>
    <w:pPr>
      <w:tabs>
        <w:tab w:val="center" w:pos="4513"/>
        <w:tab w:val="right" w:pos="9026"/>
      </w:tabs>
      <w:spacing w:before="60" w:after="60"/>
      <w:jc w:val="right"/>
    </w:pPr>
    <w:rPr>
      <w:rFonts w:cstheme="minorHAnsi"/>
      <w:noProof/>
      <w:sz w:val="16"/>
    </w:rPr>
  </w:style>
  <w:style w:type="table" w:customStyle="1" w:styleId="GTFinancialTable">
    <w:name w:val="GT Financial Table"/>
    <w:basedOn w:val="Normlntabulka"/>
    <w:uiPriority w:val="99"/>
    <w:rsid w:val="00E73C8B"/>
    <w:tblPr>
      <w:tblBorders>
        <w:insideH w:val="single" w:sz="4" w:space="0" w:color="000000" w:themeColor="text1"/>
      </w:tblBorders>
    </w:tblPr>
    <w:tblStylePr w:type="firstRow">
      <w:tblPr/>
      <w:tcPr>
        <w:tcBorders>
          <w:bottom w:val="single" w:sz="12" w:space="0" w:color="000000" w:themeColor="text1"/>
        </w:tcBorders>
      </w:tcPr>
    </w:tblStylePr>
    <w:tblStylePr w:type="lastRow">
      <w:tblPr/>
      <w:tcPr>
        <w:tcBorders>
          <w:top w:val="single" w:sz="12" w:space="0" w:color="auto"/>
          <w:left w:val="nil"/>
          <w:bottom w:val="nil"/>
          <w:right w:val="nil"/>
          <w:insideH w:val="nil"/>
          <w:insideV w:val="nil"/>
          <w:tl2br w:val="nil"/>
          <w:tr2bl w:val="nil"/>
        </w:tcBorders>
      </w:tcPr>
    </w:tblStylePr>
  </w:style>
  <w:style w:type="paragraph" w:customStyle="1" w:styleId="Content">
    <w:name w:val="Content"/>
    <w:basedOn w:val="Nadpis1"/>
    <w:next w:val="Normln"/>
    <w:unhideWhenUsed/>
    <w:rsid w:val="004F68E6"/>
    <w:pPr>
      <w:framePr w:wrap="around" w:y="-3492"/>
      <w:pBdr>
        <w:top w:val="none" w:sz="0" w:space="0" w:color="auto"/>
        <w:bottom w:val="none" w:sz="0" w:space="0" w:color="auto"/>
      </w:pBdr>
      <w:outlineLvl w:val="9"/>
    </w:pPr>
  </w:style>
  <w:style w:type="paragraph" w:customStyle="1" w:styleId="notused">
    <w:name w:val="not used"/>
    <w:semiHidden/>
    <w:rsid w:val="00E737DC"/>
    <w:pPr>
      <w:framePr w:w="3316" w:wrap="around" w:hAnchor="text" w:x="12586" w:y="2354"/>
    </w:pPr>
    <w:rPr>
      <w:rFonts w:asciiTheme="minorHAnsi" w:eastAsiaTheme="minorEastAsia" w:hAnsiTheme="minorHAnsi"/>
      <w:color w:val="000000" w:themeColor="text1"/>
      <w:sz w:val="16"/>
      <w:szCs w:val="18"/>
      <w:lang w:val="en-US"/>
    </w:rPr>
  </w:style>
  <w:style w:type="paragraph" w:customStyle="1" w:styleId="TradingName">
    <w:name w:val="Trading Name"/>
    <w:semiHidden/>
    <w:rsid w:val="00EA18D1"/>
    <w:pPr>
      <w:spacing w:line="180" w:lineRule="atLeast"/>
    </w:pPr>
    <w:rPr>
      <w:rFonts w:asciiTheme="minorHAnsi" w:eastAsia="SimHei" w:hAnsiTheme="minorHAnsi" w:cs="Arial"/>
      <w:b/>
      <w:sz w:val="16"/>
      <w:lang w:eastAsia="en-US"/>
    </w:rPr>
  </w:style>
  <w:style w:type="paragraph" w:customStyle="1" w:styleId="PartnerAddress">
    <w:name w:val="Partner Address"/>
    <w:semiHidden/>
    <w:rsid w:val="00EA18D1"/>
    <w:rPr>
      <w:rFonts w:asciiTheme="minorHAnsi" w:eastAsia="SimHei" w:hAnsiTheme="minorHAnsi" w:cs="Arial"/>
      <w:sz w:val="16"/>
      <w:lang w:eastAsia="en-US"/>
    </w:rPr>
  </w:style>
  <w:style w:type="paragraph" w:customStyle="1" w:styleId="HalfLineBreak">
    <w:name w:val="Half Line Break"/>
    <w:semiHidden/>
    <w:rsid w:val="00EA18D1"/>
    <w:pPr>
      <w:framePr w:wrap="around" w:vAnchor="page" w:hAnchor="page" w:x="9016" w:y="3970"/>
      <w:suppressOverlap/>
    </w:pPr>
    <w:rPr>
      <w:rFonts w:asciiTheme="minorHAnsi" w:eastAsia="SimHei" w:hAnsiTheme="minorHAnsi" w:cs="Arial"/>
      <w:b/>
      <w:sz w:val="7"/>
      <w:lang w:eastAsia="en-US"/>
    </w:rPr>
  </w:style>
  <w:style w:type="table" w:styleId="Tmavseznamzvraznn5">
    <w:name w:val="Dark List Accent 5"/>
    <w:basedOn w:val="Normlntabulka"/>
    <w:uiPriority w:val="70"/>
    <w:semiHidden/>
    <w:unhideWhenUsed/>
    <w:rsid w:val="00EA18D1"/>
    <w:rPr>
      <w:color w:val="FFFFFF" w:themeColor="background1"/>
      <w:lang w:val="en-US" w:eastAsia="en-US"/>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character" w:customStyle="1" w:styleId="ZpatChar">
    <w:name w:val="Zápatí Char"/>
    <w:basedOn w:val="Standardnpsmoodstavce"/>
    <w:link w:val="Zpat"/>
    <w:uiPriority w:val="9"/>
    <w:rsid w:val="00641B07"/>
    <w:rPr>
      <w:rFonts w:asciiTheme="minorHAnsi" w:hAnsiTheme="minorHAnsi"/>
      <w:color w:val="000000" w:themeColor="text1"/>
      <w:sz w:val="12"/>
      <w:szCs w:val="18"/>
    </w:rPr>
  </w:style>
  <w:style w:type="paragraph" w:customStyle="1" w:styleId="Quotename">
    <w:name w:val="Quote name"/>
    <w:basedOn w:val="Normln"/>
    <w:next w:val="Normln"/>
    <w:qFormat/>
    <w:rsid w:val="00387E59"/>
    <w:pPr>
      <w:spacing w:before="0"/>
    </w:pPr>
    <w:rPr>
      <w:color w:val="4F2D7F" w:themeColor="accent1"/>
    </w:rPr>
  </w:style>
  <w:style w:type="character" w:customStyle="1" w:styleId="Highlightpurple">
    <w:name w:val="Highlight purple"/>
    <w:uiPriority w:val="1"/>
    <w:qFormat/>
    <w:rsid w:val="00DC53EC"/>
    <w:rPr>
      <w:rFonts w:ascii="Arial" w:hAnsi="Arial"/>
      <w:b w:val="0"/>
      <w:i w:val="0"/>
      <w:color w:val="4F2D7F" w:themeColor="accent1"/>
    </w:rPr>
  </w:style>
  <w:style w:type="paragraph" w:customStyle="1" w:styleId="Letterclientaddress">
    <w:name w:val="Letter client address"/>
    <w:basedOn w:val="Normln"/>
    <w:unhideWhenUsed/>
    <w:rsid w:val="00CE1F87"/>
    <w:pPr>
      <w:spacing w:before="0" w:after="0"/>
    </w:pPr>
    <w:rPr>
      <w:rFonts w:eastAsiaTheme="minorEastAsia"/>
    </w:rPr>
  </w:style>
  <w:style w:type="paragraph" w:customStyle="1" w:styleId="Letterwebaddress">
    <w:name w:val="Letter webaddress"/>
    <w:basedOn w:val="Normln"/>
    <w:semiHidden/>
    <w:unhideWhenUsed/>
    <w:rsid w:val="001B7FD8"/>
    <w:pPr>
      <w:spacing w:before="0" w:after="0"/>
      <w:jc w:val="right"/>
    </w:pPr>
    <w:rPr>
      <w:b/>
      <w:sz w:val="14"/>
    </w:rPr>
  </w:style>
  <w:style w:type="paragraph" w:styleId="Zkladntextodsazen2">
    <w:name w:val="Body Text Indent 2"/>
    <w:basedOn w:val="Normln"/>
    <w:link w:val="Zkladntextodsazen2Char"/>
    <w:unhideWhenUsed/>
    <w:rsid w:val="00995E70"/>
    <w:pPr>
      <w:spacing w:line="480" w:lineRule="auto"/>
      <w:ind w:left="283"/>
    </w:pPr>
  </w:style>
  <w:style w:type="character" w:customStyle="1" w:styleId="Zkladntextodsazen2Char">
    <w:name w:val="Základní text odsazený 2 Char"/>
    <w:basedOn w:val="Standardnpsmoodstavce"/>
    <w:link w:val="Zkladntextodsazen2"/>
    <w:rsid w:val="00995E70"/>
    <w:rPr>
      <w:rFonts w:asciiTheme="minorHAnsi" w:hAnsiTheme="minorHAnsi"/>
      <w:color w:val="000000" w:themeColor="text1"/>
      <w:sz w:val="18"/>
      <w:szCs w:val="18"/>
    </w:rPr>
  </w:style>
  <w:style w:type="paragraph" w:customStyle="1" w:styleId="Sectionttitle">
    <w:name w:val="Sectiont title"/>
    <w:basedOn w:val="Normln"/>
    <w:link w:val="SectionttitleChar"/>
    <w:qFormat/>
    <w:rsid w:val="007D746B"/>
    <w:pPr>
      <w:spacing w:before="8000" w:after="0"/>
      <w:contextualSpacing/>
    </w:pPr>
    <w:rPr>
      <w:rFonts w:cstheme="minorHAnsi"/>
      <w:b/>
      <w:color w:val="4F2D7F" w:themeColor="accent1"/>
      <w:sz w:val="72"/>
      <w:szCs w:val="56"/>
    </w:rPr>
  </w:style>
  <w:style w:type="paragraph" w:customStyle="1" w:styleId="Image">
    <w:name w:val="Image"/>
    <w:basedOn w:val="Imageplaceholder"/>
    <w:rsid w:val="007728E1"/>
    <w:pPr>
      <w:jc w:val="left"/>
    </w:pPr>
  </w:style>
  <w:style w:type="paragraph" w:customStyle="1" w:styleId="ATitletext">
    <w:name w:val="A Title text"/>
    <w:basedOn w:val="Normln"/>
    <w:uiPriority w:val="99"/>
    <w:rsid w:val="00511CF4"/>
    <w:pPr>
      <w:suppressAutoHyphens/>
      <w:autoSpaceDE w:val="0"/>
      <w:autoSpaceDN w:val="0"/>
      <w:adjustRightInd w:val="0"/>
      <w:spacing w:before="0" w:after="0" w:line="800" w:lineRule="atLeast"/>
      <w:textAlignment w:val="center"/>
    </w:pPr>
    <w:rPr>
      <w:rFonts w:ascii="GT Walsheim Pro Bold" w:hAnsi="GT Walsheim Pro Bold" w:cs="GT Walsheim Pro Bold"/>
      <w:b/>
      <w:bCs/>
      <w:color w:val="512177"/>
      <w:spacing w:val="-22"/>
      <w:sz w:val="72"/>
      <w:szCs w:val="72"/>
    </w:rPr>
  </w:style>
  <w:style w:type="paragraph" w:customStyle="1" w:styleId="MNotesSources">
    <w:name w:val="M Notes &amp; Sources"/>
    <w:basedOn w:val="Normln"/>
    <w:uiPriority w:val="99"/>
    <w:rsid w:val="00896DD3"/>
    <w:pPr>
      <w:tabs>
        <w:tab w:val="left" w:pos="737"/>
        <w:tab w:val="left" w:pos="907"/>
      </w:tabs>
      <w:suppressAutoHyphens/>
      <w:autoSpaceDE w:val="0"/>
      <w:autoSpaceDN w:val="0"/>
      <w:adjustRightInd w:val="0"/>
      <w:spacing w:before="0" w:after="0" w:line="288" w:lineRule="auto"/>
      <w:textAlignment w:val="center"/>
    </w:pPr>
    <w:rPr>
      <w:rFonts w:ascii="GT Walsheim Pro Light" w:hAnsi="GT Walsheim Pro Light" w:cs="GT Walsheim Pro Light"/>
      <w:color w:val="000000"/>
      <w:spacing w:val="-3"/>
      <w:sz w:val="16"/>
      <w:szCs w:val="16"/>
    </w:rPr>
  </w:style>
  <w:style w:type="paragraph" w:customStyle="1" w:styleId="NotesandSources">
    <w:name w:val="Notes and Sources"/>
    <w:basedOn w:val="MNotesSources"/>
    <w:qFormat/>
    <w:rsid w:val="00896DD3"/>
    <w:pPr>
      <w:tabs>
        <w:tab w:val="clear" w:pos="737"/>
        <w:tab w:val="clear" w:pos="907"/>
        <w:tab w:val="left" w:pos="709"/>
      </w:tabs>
      <w:spacing w:line="240" w:lineRule="auto"/>
      <w:ind w:left="993" w:hanging="993"/>
    </w:pPr>
    <w:rPr>
      <w:rFonts w:asciiTheme="minorHAnsi" w:hAnsiTheme="minorHAnsi"/>
    </w:rPr>
  </w:style>
  <w:style w:type="paragraph" w:customStyle="1" w:styleId="NPulloutfigure">
    <w:name w:val="N Pullout figure"/>
    <w:basedOn w:val="Normln"/>
    <w:uiPriority w:val="99"/>
    <w:rsid w:val="00896DD3"/>
    <w:pPr>
      <w:tabs>
        <w:tab w:val="left" w:pos="200"/>
      </w:tabs>
      <w:suppressAutoHyphens/>
      <w:autoSpaceDE w:val="0"/>
      <w:autoSpaceDN w:val="0"/>
      <w:adjustRightInd w:val="0"/>
      <w:spacing w:before="0" w:after="57" w:line="288" w:lineRule="auto"/>
      <w:textAlignment w:val="center"/>
    </w:pPr>
    <w:rPr>
      <w:rFonts w:ascii="GT Walsheim Pro Light" w:hAnsi="GT Walsheim Pro Light" w:cs="GT Walsheim Pro Light"/>
      <w:color w:val="00A5B5"/>
      <w:spacing w:val="-18"/>
      <w:sz w:val="72"/>
      <w:szCs w:val="72"/>
      <w:lang w:val="en-US"/>
    </w:rPr>
  </w:style>
  <w:style w:type="paragraph" w:customStyle="1" w:styleId="NNPulloutsmall">
    <w:name w:val="NN Pullout small"/>
    <w:basedOn w:val="Normln"/>
    <w:uiPriority w:val="99"/>
    <w:rsid w:val="00896DD3"/>
    <w:pPr>
      <w:autoSpaceDE w:val="0"/>
      <w:autoSpaceDN w:val="0"/>
      <w:adjustRightInd w:val="0"/>
      <w:spacing w:before="113" w:after="113" w:line="240" w:lineRule="atLeast"/>
      <w:textAlignment w:val="center"/>
    </w:pPr>
    <w:rPr>
      <w:rFonts w:ascii="GT Walsheim Pro Regular" w:hAnsi="GT Walsheim Pro Regular" w:cs="GT Walsheim Pro Regular"/>
      <w:color w:val="00A5B5"/>
    </w:rPr>
  </w:style>
  <w:style w:type="paragraph" w:customStyle="1" w:styleId="MTablefooterRight">
    <w:name w:val="M Table footer_Right"/>
    <w:basedOn w:val="Normln"/>
    <w:uiPriority w:val="99"/>
    <w:rsid w:val="00896DD3"/>
    <w:pPr>
      <w:suppressAutoHyphens/>
      <w:autoSpaceDE w:val="0"/>
      <w:autoSpaceDN w:val="0"/>
      <w:adjustRightInd w:val="0"/>
      <w:spacing w:before="113" w:after="113" w:line="240" w:lineRule="atLeast"/>
      <w:jc w:val="right"/>
      <w:textAlignment w:val="center"/>
    </w:pPr>
    <w:rPr>
      <w:rFonts w:ascii="GT Walsheim Pro Bold" w:hAnsi="GT Walsheim Pro Bold" w:cs="GT Walsheim Pro Bold"/>
      <w:b/>
      <w:bCs/>
      <w:color w:val="5A2B81"/>
    </w:rPr>
  </w:style>
  <w:style w:type="paragraph" w:customStyle="1" w:styleId="MTableheading">
    <w:name w:val="M Table heading"/>
    <w:basedOn w:val="Normln"/>
    <w:uiPriority w:val="99"/>
    <w:rsid w:val="00524220"/>
    <w:pPr>
      <w:suppressAutoHyphens/>
      <w:autoSpaceDE w:val="0"/>
      <w:autoSpaceDN w:val="0"/>
      <w:adjustRightInd w:val="0"/>
      <w:spacing w:before="113" w:after="113" w:line="240" w:lineRule="atLeast"/>
      <w:textAlignment w:val="center"/>
    </w:pPr>
    <w:rPr>
      <w:rFonts w:ascii="GT Walsheim Pro Bold" w:hAnsi="GT Walsheim Pro Bold" w:cs="GT Walsheim Pro Bold"/>
      <w:b/>
      <w:bCs/>
      <w:color w:val="5A2B81"/>
    </w:rPr>
  </w:style>
  <w:style w:type="paragraph" w:customStyle="1" w:styleId="Imagecentre">
    <w:name w:val="Image centre"/>
    <w:basedOn w:val="Normln"/>
    <w:qFormat/>
    <w:rsid w:val="006266AA"/>
    <w:pPr>
      <w:spacing w:before="60" w:after="60"/>
      <w:jc w:val="center"/>
    </w:pPr>
  </w:style>
  <w:style w:type="paragraph" w:styleId="Seznamsodrkami">
    <w:name w:val="List Bullet"/>
    <w:basedOn w:val="Normln"/>
    <w:unhideWhenUsed/>
    <w:rsid w:val="00347D2D"/>
    <w:pPr>
      <w:numPr>
        <w:numId w:val="3"/>
      </w:numPr>
      <w:contextualSpacing/>
    </w:pPr>
  </w:style>
  <w:style w:type="paragraph" w:styleId="Pokraovnseznamu">
    <w:name w:val="List Continue"/>
    <w:basedOn w:val="Normln"/>
    <w:unhideWhenUsed/>
    <w:rsid w:val="00347D2D"/>
    <w:pPr>
      <w:ind w:left="283"/>
      <w:contextualSpacing/>
    </w:pPr>
  </w:style>
  <w:style w:type="paragraph" w:styleId="slovanseznam">
    <w:name w:val="List Number"/>
    <w:basedOn w:val="Normln"/>
    <w:rsid w:val="006266AA"/>
    <w:pPr>
      <w:numPr>
        <w:numId w:val="7"/>
      </w:numPr>
      <w:spacing w:before="0"/>
    </w:pPr>
    <w:rPr>
      <w:lang w:val="en-US"/>
    </w:rPr>
  </w:style>
  <w:style w:type="paragraph" w:styleId="slovanseznam2">
    <w:name w:val="List Number 2"/>
    <w:basedOn w:val="Normln"/>
    <w:unhideWhenUsed/>
    <w:rsid w:val="00D833F2"/>
    <w:pPr>
      <w:numPr>
        <w:numId w:val="8"/>
      </w:numPr>
      <w:spacing w:before="0"/>
      <w:ind w:left="567" w:hanging="283"/>
    </w:pPr>
    <w:rPr>
      <w:noProof/>
    </w:rPr>
  </w:style>
  <w:style w:type="paragraph" w:styleId="slovanseznam3">
    <w:name w:val="List Number 3"/>
    <w:basedOn w:val="Normln"/>
    <w:unhideWhenUsed/>
    <w:rsid w:val="00347D2D"/>
    <w:pPr>
      <w:numPr>
        <w:numId w:val="9"/>
      </w:numPr>
      <w:contextualSpacing/>
    </w:pPr>
  </w:style>
  <w:style w:type="paragraph" w:customStyle="1" w:styleId="SectiontitleImage">
    <w:name w:val="Section title_Image"/>
    <w:basedOn w:val="Sectionttitle"/>
    <w:link w:val="SectiontitleImageChar"/>
    <w:qFormat/>
    <w:rsid w:val="00052C7B"/>
    <w:pPr>
      <w:spacing w:before="0"/>
    </w:pPr>
  </w:style>
  <w:style w:type="paragraph" w:customStyle="1" w:styleId="Sectionsubheading">
    <w:name w:val="Section subheading"/>
    <w:basedOn w:val="Normln"/>
    <w:qFormat/>
    <w:rsid w:val="007D746B"/>
    <w:rPr>
      <w:color w:val="00A7B5" w:themeColor="accent3"/>
      <w:sz w:val="36"/>
    </w:rPr>
  </w:style>
  <w:style w:type="paragraph" w:customStyle="1" w:styleId="Graphictext18pt">
    <w:name w:val="Graphic text 18pt"/>
    <w:basedOn w:val="Normln"/>
    <w:qFormat/>
    <w:rsid w:val="008A2749"/>
    <w:pPr>
      <w:jc w:val="center"/>
    </w:pPr>
    <w:rPr>
      <w:color w:val="auto"/>
      <w:sz w:val="36"/>
      <w:szCs w:val="36"/>
    </w:rPr>
  </w:style>
  <w:style w:type="paragraph" w:customStyle="1" w:styleId="Graphictextsmall2">
    <w:name w:val="Graphic text small_2"/>
    <w:basedOn w:val="Graphictextsmall"/>
    <w:link w:val="Graphictextsmall2Char"/>
    <w:qFormat/>
    <w:rsid w:val="00D82F23"/>
    <w:rPr>
      <w:b/>
      <w:color w:val="00A7B5" w:themeColor="accent3"/>
    </w:rPr>
  </w:style>
  <w:style w:type="character" w:customStyle="1" w:styleId="GraphictextsmallChar">
    <w:name w:val="Graphic text small Char"/>
    <w:basedOn w:val="Nadpis4Char"/>
    <w:link w:val="Graphictextsmall"/>
    <w:rsid w:val="00D82F23"/>
    <w:rPr>
      <w:rFonts w:asciiTheme="majorHAnsi" w:eastAsiaTheme="majorEastAsia" w:hAnsiTheme="majorHAnsi" w:cstheme="majorBidi"/>
      <w:bCs/>
      <w:iCs/>
      <w:color w:val="4F2D7F" w:themeColor="accent1"/>
      <w:sz w:val="22"/>
      <w:szCs w:val="18"/>
      <w:lang w:val="en-US"/>
    </w:rPr>
  </w:style>
  <w:style w:type="character" w:customStyle="1" w:styleId="Graphictextsmall2Char">
    <w:name w:val="Graphic text small_2 Char"/>
    <w:basedOn w:val="GraphictextsmallChar"/>
    <w:link w:val="Graphictextsmall2"/>
    <w:rsid w:val="00D82F23"/>
    <w:rPr>
      <w:rFonts w:asciiTheme="majorHAnsi" w:eastAsiaTheme="majorEastAsia" w:hAnsiTheme="majorHAnsi" w:cstheme="majorBidi"/>
      <w:b/>
      <w:bCs/>
      <w:iCs/>
      <w:color w:val="00A7B5" w:themeColor="accent3"/>
      <w:sz w:val="22"/>
      <w:szCs w:val="18"/>
      <w:lang w:val="en-US"/>
    </w:rPr>
  </w:style>
  <w:style w:type="character" w:customStyle="1" w:styleId="BezmezerChar">
    <w:name w:val="Bez mezer Char"/>
    <w:aliases w:val="bez odsazeni Char"/>
    <w:basedOn w:val="Standardnpsmoodstavce"/>
    <w:link w:val="Bezmezer"/>
    <w:uiPriority w:val="1"/>
    <w:rsid w:val="00F553B0"/>
    <w:rPr>
      <w:rFonts w:asciiTheme="minorHAnsi" w:hAnsiTheme="minorHAnsi" w:cstheme="minorHAnsi"/>
      <w:color w:val="000000" w:themeColor="text1"/>
      <w:sz w:val="4"/>
      <w:szCs w:val="4"/>
      <w:lang w:val="cs-CZ"/>
    </w:rPr>
  </w:style>
  <w:style w:type="paragraph" w:customStyle="1" w:styleId="Obsah">
    <w:name w:val="Obsah"/>
    <w:basedOn w:val="SectiontitleImage"/>
    <w:link w:val="ObsahChar"/>
    <w:qFormat/>
    <w:rsid w:val="00F02B40"/>
    <w:pPr>
      <w:spacing w:after="840"/>
    </w:pPr>
  </w:style>
  <w:style w:type="character" w:customStyle="1" w:styleId="SectionttitleChar">
    <w:name w:val="Sectiont title Char"/>
    <w:basedOn w:val="Standardnpsmoodstavce"/>
    <w:link w:val="Sectionttitle"/>
    <w:rsid w:val="00B45677"/>
    <w:rPr>
      <w:rFonts w:asciiTheme="minorHAnsi" w:hAnsiTheme="minorHAnsi" w:cstheme="minorHAnsi"/>
      <w:b/>
      <w:color w:val="4F2D7F" w:themeColor="accent1"/>
      <w:sz w:val="72"/>
      <w:szCs w:val="56"/>
      <w:lang w:val="cs-CZ"/>
    </w:rPr>
  </w:style>
  <w:style w:type="character" w:customStyle="1" w:styleId="SectiontitleImageChar">
    <w:name w:val="Section title_Image Char"/>
    <w:basedOn w:val="SectionttitleChar"/>
    <w:link w:val="SectiontitleImage"/>
    <w:rsid w:val="00B45677"/>
    <w:rPr>
      <w:rFonts w:asciiTheme="minorHAnsi" w:hAnsiTheme="minorHAnsi" w:cstheme="minorHAnsi"/>
      <w:b/>
      <w:color w:val="4F2D7F" w:themeColor="accent1"/>
      <w:sz w:val="72"/>
      <w:szCs w:val="56"/>
      <w:lang w:val="cs-CZ"/>
    </w:rPr>
  </w:style>
  <w:style w:type="character" w:customStyle="1" w:styleId="ObsahChar">
    <w:name w:val="Obsah Char"/>
    <w:basedOn w:val="SectiontitleImageChar"/>
    <w:link w:val="Obsah"/>
    <w:rsid w:val="00F02B40"/>
    <w:rPr>
      <w:rFonts w:asciiTheme="minorHAnsi" w:hAnsiTheme="minorHAnsi" w:cstheme="minorHAnsi"/>
      <w:b/>
      <w:color w:val="4F2D7F" w:themeColor="accent1"/>
      <w:sz w:val="72"/>
      <w:szCs w:val="56"/>
      <w:lang w:val="cs-CZ"/>
    </w:rPr>
  </w:style>
  <w:style w:type="table" w:customStyle="1" w:styleId="GTITableStyle1">
    <w:name w:val="GTI Table Style 1"/>
    <w:basedOn w:val="Normlntabulka"/>
    <w:uiPriority w:val="99"/>
    <w:rsid w:val="00B718E5"/>
    <w:rPr>
      <w:rFonts w:ascii="Arial" w:hAnsi="Arial"/>
      <w:lang w:val="en-US" w:eastAsia="en-US"/>
    </w:rPr>
    <w:tblPr>
      <w:tblBorders>
        <w:bottom w:val="single" w:sz="2" w:space="0" w:color="4F2D7F"/>
        <w:insideH w:val="single" w:sz="2" w:space="0" w:color="4F2D7F"/>
      </w:tblBorders>
      <w:tblCellMar>
        <w:left w:w="28" w:type="dxa"/>
        <w:right w:w="28" w:type="dxa"/>
      </w:tblCellMar>
    </w:tblPr>
    <w:tcPr>
      <w:shd w:val="clear" w:color="auto" w:fill="auto"/>
    </w:tcPr>
    <w:tblStylePr w:type="firstRow">
      <w:rPr>
        <w:rFonts w:ascii="Arial" w:hAnsi="Arial"/>
        <w:color w:val="4F2D7F"/>
      </w:rPr>
      <w:tblPr/>
      <w:tcPr>
        <w:tcBorders>
          <w:top w:val="nil"/>
          <w:left w:val="nil"/>
          <w:bottom w:val="single" w:sz="8" w:space="0" w:color="4F2D7F"/>
          <w:right w:val="nil"/>
          <w:insideH w:val="nil"/>
          <w:insideV w:val="nil"/>
          <w:tl2br w:val="nil"/>
          <w:tr2bl w:val="nil"/>
        </w:tcBorders>
        <w:shd w:val="clear" w:color="auto" w:fill="auto"/>
      </w:tcPr>
    </w:tblStylePr>
  </w:style>
  <w:style w:type="paragraph" w:customStyle="1" w:styleId="TableHeading">
    <w:name w:val="Table Heading"/>
    <w:uiPriority w:val="2"/>
    <w:qFormat/>
    <w:rsid w:val="000F7B89"/>
    <w:pPr>
      <w:spacing w:before="60" w:after="60"/>
    </w:pPr>
    <w:rPr>
      <w:rFonts w:asciiTheme="minorHAnsi" w:hAnsiTheme="minorHAnsi" w:cs="Arial"/>
      <w:b/>
      <w:bCs/>
      <w:color w:val="4F2D7F" w:themeColor="accent1"/>
      <w:kern w:val="28"/>
      <w:sz w:val="18"/>
      <w:szCs w:val="32"/>
      <w:lang w:eastAsia="en-US"/>
    </w:rPr>
  </w:style>
  <w:style w:type="paragraph" w:customStyle="1" w:styleId="TableText">
    <w:name w:val="Table Text"/>
    <w:uiPriority w:val="2"/>
    <w:qFormat/>
    <w:rsid w:val="000F7B89"/>
    <w:pPr>
      <w:spacing w:before="60" w:after="60"/>
    </w:pPr>
    <w:rPr>
      <w:rFonts w:asciiTheme="minorHAnsi" w:hAnsiTheme="minorHAnsi" w:cs="Arial"/>
      <w:sz w:val="18"/>
      <w:lang w:eastAsia="en-US"/>
    </w:rPr>
  </w:style>
  <w:style w:type="paragraph" w:customStyle="1" w:styleId="Notesandsources0">
    <w:name w:val="Notes and sources"/>
    <w:basedOn w:val="Zkladntext"/>
    <w:rsid w:val="000F7B89"/>
    <w:pPr>
      <w:tabs>
        <w:tab w:val="left" w:pos="567"/>
      </w:tabs>
      <w:spacing w:before="60" w:after="60"/>
      <w:ind w:left="754" w:hanging="754"/>
    </w:pPr>
    <w:rPr>
      <w:rFonts w:cs="Arial"/>
      <w:color w:val="auto"/>
      <w:sz w:val="12"/>
      <w:szCs w:val="12"/>
      <w:lang w:val="en-GB" w:eastAsia="en-US"/>
    </w:rPr>
  </w:style>
  <w:style w:type="paragraph" w:styleId="Odstavecseseznamem">
    <w:name w:val="List Paragraph"/>
    <w:basedOn w:val="Normln"/>
    <w:uiPriority w:val="34"/>
    <w:qFormat/>
    <w:rsid w:val="00E25FC3"/>
    <w:pPr>
      <w:ind w:left="720"/>
      <w:contextualSpacing/>
    </w:pPr>
  </w:style>
  <w:style w:type="character" w:styleId="Znakapoznpodarou">
    <w:name w:val="footnote reference"/>
    <w:basedOn w:val="Standardnpsmoodstavce"/>
    <w:semiHidden/>
    <w:unhideWhenUsed/>
    <w:rsid w:val="00C27298"/>
    <w:rPr>
      <w:vertAlign w:val="superscript"/>
    </w:rPr>
  </w:style>
  <w:style w:type="character" w:styleId="Nevyeenzmnka">
    <w:name w:val="Unresolved Mention"/>
    <w:basedOn w:val="Standardnpsmoodstavce"/>
    <w:uiPriority w:val="99"/>
    <w:semiHidden/>
    <w:unhideWhenUsed/>
    <w:rsid w:val="0037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937">
      <w:bodyDiv w:val="1"/>
      <w:marLeft w:val="0"/>
      <w:marRight w:val="0"/>
      <w:marTop w:val="0"/>
      <w:marBottom w:val="0"/>
      <w:divBdr>
        <w:top w:val="none" w:sz="0" w:space="0" w:color="auto"/>
        <w:left w:val="none" w:sz="0" w:space="0" w:color="auto"/>
        <w:bottom w:val="none" w:sz="0" w:space="0" w:color="auto"/>
        <w:right w:val="none" w:sz="0" w:space="0" w:color="auto"/>
      </w:divBdr>
    </w:div>
    <w:div w:id="35281399">
      <w:bodyDiv w:val="1"/>
      <w:marLeft w:val="0"/>
      <w:marRight w:val="0"/>
      <w:marTop w:val="0"/>
      <w:marBottom w:val="0"/>
      <w:divBdr>
        <w:top w:val="none" w:sz="0" w:space="0" w:color="auto"/>
        <w:left w:val="none" w:sz="0" w:space="0" w:color="auto"/>
        <w:bottom w:val="none" w:sz="0" w:space="0" w:color="auto"/>
        <w:right w:val="none" w:sz="0" w:space="0" w:color="auto"/>
      </w:divBdr>
    </w:div>
    <w:div w:id="43725958">
      <w:bodyDiv w:val="1"/>
      <w:marLeft w:val="0"/>
      <w:marRight w:val="0"/>
      <w:marTop w:val="0"/>
      <w:marBottom w:val="0"/>
      <w:divBdr>
        <w:top w:val="none" w:sz="0" w:space="0" w:color="auto"/>
        <w:left w:val="none" w:sz="0" w:space="0" w:color="auto"/>
        <w:bottom w:val="none" w:sz="0" w:space="0" w:color="auto"/>
        <w:right w:val="none" w:sz="0" w:space="0" w:color="auto"/>
      </w:divBdr>
    </w:div>
    <w:div w:id="57556508">
      <w:bodyDiv w:val="1"/>
      <w:marLeft w:val="0"/>
      <w:marRight w:val="0"/>
      <w:marTop w:val="0"/>
      <w:marBottom w:val="0"/>
      <w:divBdr>
        <w:top w:val="none" w:sz="0" w:space="0" w:color="auto"/>
        <w:left w:val="none" w:sz="0" w:space="0" w:color="auto"/>
        <w:bottom w:val="none" w:sz="0" w:space="0" w:color="auto"/>
        <w:right w:val="none" w:sz="0" w:space="0" w:color="auto"/>
      </w:divBdr>
    </w:div>
    <w:div w:id="64374914">
      <w:bodyDiv w:val="1"/>
      <w:marLeft w:val="0"/>
      <w:marRight w:val="0"/>
      <w:marTop w:val="0"/>
      <w:marBottom w:val="0"/>
      <w:divBdr>
        <w:top w:val="none" w:sz="0" w:space="0" w:color="auto"/>
        <w:left w:val="none" w:sz="0" w:space="0" w:color="auto"/>
        <w:bottom w:val="none" w:sz="0" w:space="0" w:color="auto"/>
        <w:right w:val="none" w:sz="0" w:space="0" w:color="auto"/>
      </w:divBdr>
    </w:div>
    <w:div w:id="86125165">
      <w:bodyDiv w:val="1"/>
      <w:marLeft w:val="0"/>
      <w:marRight w:val="0"/>
      <w:marTop w:val="0"/>
      <w:marBottom w:val="0"/>
      <w:divBdr>
        <w:top w:val="none" w:sz="0" w:space="0" w:color="auto"/>
        <w:left w:val="none" w:sz="0" w:space="0" w:color="auto"/>
        <w:bottom w:val="none" w:sz="0" w:space="0" w:color="auto"/>
        <w:right w:val="none" w:sz="0" w:space="0" w:color="auto"/>
      </w:divBdr>
    </w:div>
    <w:div w:id="87315306">
      <w:bodyDiv w:val="1"/>
      <w:marLeft w:val="0"/>
      <w:marRight w:val="0"/>
      <w:marTop w:val="0"/>
      <w:marBottom w:val="0"/>
      <w:divBdr>
        <w:top w:val="none" w:sz="0" w:space="0" w:color="auto"/>
        <w:left w:val="none" w:sz="0" w:space="0" w:color="auto"/>
        <w:bottom w:val="none" w:sz="0" w:space="0" w:color="auto"/>
        <w:right w:val="none" w:sz="0" w:space="0" w:color="auto"/>
      </w:divBdr>
    </w:div>
    <w:div w:id="262228716">
      <w:bodyDiv w:val="1"/>
      <w:marLeft w:val="0"/>
      <w:marRight w:val="0"/>
      <w:marTop w:val="0"/>
      <w:marBottom w:val="0"/>
      <w:divBdr>
        <w:top w:val="none" w:sz="0" w:space="0" w:color="auto"/>
        <w:left w:val="none" w:sz="0" w:space="0" w:color="auto"/>
        <w:bottom w:val="none" w:sz="0" w:space="0" w:color="auto"/>
        <w:right w:val="none" w:sz="0" w:space="0" w:color="auto"/>
      </w:divBdr>
    </w:div>
    <w:div w:id="297222300">
      <w:bodyDiv w:val="1"/>
      <w:marLeft w:val="0"/>
      <w:marRight w:val="0"/>
      <w:marTop w:val="0"/>
      <w:marBottom w:val="0"/>
      <w:divBdr>
        <w:top w:val="none" w:sz="0" w:space="0" w:color="auto"/>
        <w:left w:val="none" w:sz="0" w:space="0" w:color="auto"/>
        <w:bottom w:val="none" w:sz="0" w:space="0" w:color="auto"/>
        <w:right w:val="none" w:sz="0" w:space="0" w:color="auto"/>
      </w:divBdr>
    </w:div>
    <w:div w:id="307053506">
      <w:bodyDiv w:val="1"/>
      <w:marLeft w:val="0"/>
      <w:marRight w:val="0"/>
      <w:marTop w:val="0"/>
      <w:marBottom w:val="0"/>
      <w:divBdr>
        <w:top w:val="none" w:sz="0" w:space="0" w:color="auto"/>
        <w:left w:val="none" w:sz="0" w:space="0" w:color="auto"/>
        <w:bottom w:val="none" w:sz="0" w:space="0" w:color="auto"/>
        <w:right w:val="none" w:sz="0" w:space="0" w:color="auto"/>
      </w:divBdr>
    </w:div>
    <w:div w:id="363286861">
      <w:bodyDiv w:val="1"/>
      <w:marLeft w:val="0"/>
      <w:marRight w:val="0"/>
      <w:marTop w:val="0"/>
      <w:marBottom w:val="0"/>
      <w:divBdr>
        <w:top w:val="none" w:sz="0" w:space="0" w:color="auto"/>
        <w:left w:val="none" w:sz="0" w:space="0" w:color="auto"/>
        <w:bottom w:val="none" w:sz="0" w:space="0" w:color="auto"/>
        <w:right w:val="none" w:sz="0" w:space="0" w:color="auto"/>
      </w:divBdr>
    </w:div>
    <w:div w:id="365640396">
      <w:bodyDiv w:val="1"/>
      <w:marLeft w:val="0"/>
      <w:marRight w:val="0"/>
      <w:marTop w:val="0"/>
      <w:marBottom w:val="0"/>
      <w:divBdr>
        <w:top w:val="none" w:sz="0" w:space="0" w:color="auto"/>
        <w:left w:val="none" w:sz="0" w:space="0" w:color="auto"/>
        <w:bottom w:val="none" w:sz="0" w:space="0" w:color="auto"/>
        <w:right w:val="none" w:sz="0" w:space="0" w:color="auto"/>
      </w:divBdr>
    </w:div>
    <w:div w:id="403767890">
      <w:bodyDiv w:val="1"/>
      <w:marLeft w:val="0"/>
      <w:marRight w:val="0"/>
      <w:marTop w:val="0"/>
      <w:marBottom w:val="0"/>
      <w:divBdr>
        <w:top w:val="none" w:sz="0" w:space="0" w:color="auto"/>
        <w:left w:val="none" w:sz="0" w:space="0" w:color="auto"/>
        <w:bottom w:val="none" w:sz="0" w:space="0" w:color="auto"/>
        <w:right w:val="none" w:sz="0" w:space="0" w:color="auto"/>
      </w:divBdr>
    </w:div>
    <w:div w:id="415178224">
      <w:bodyDiv w:val="1"/>
      <w:marLeft w:val="0"/>
      <w:marRight w:val="0"/>
      <w:marTop w:val="0"/>
      <w:marBottom w:val="0"/>
      <w:divBdr>
        <w:top w:val="none" w:sz="0" w:space="0" w:color="auto"/>
        <w:left w:val="none" w:sz="0" w:space="0" w:color="auto"/>
        <w:bottom w:val="none" w:sz="0" w:space="0" w:color="auto"/>
        <w:right w:val="none" w:sz="0" w:space="0" w:color="auto"/>
      </w:divBdr>
    </w:div>
    <w:div w:id="438179068">
      <w:bodyDiv w:val="1"/>
      <w:marLeft w:val="0"/>
      <w:marRight w:val="0"/>
      <w:marTop w:val="0"/>
      <w:marBottom w:val="0"/>
      <w:divBdr>
        <w:top w:val="none" w:sz="0" w:space="0" w:color="auto"/>
        <w:left w:val="none" w:sz="0" w:space="0" w:color="auto"/>
        <w:bottom w:val="none" w:sz="0" w:space="0" w:color="auto"/>
        <w:right w:val="none" w:sz="0" w:space="0" w:color="auto"/>
      </w:divBdr>
    </w:div>
    <w:div w:id="439185885">
      <w:bodyDiv w:val="1"/>
      <w:marLeft w:val="0"/>
      <w:marRight w:val="0"/>
      <w:marTop w:val="0"/>
      <w:marBottom w:val="0"/>
      <w:divBdr>
        <w:top w:val="none" w:sz="0" w:space="0" w:color="auto"/>
        <w:left w:val="none" w:sz="0" w:space="0" w:color="auto"/>
        <w:bottom w:val="none" w:sz="0" w:space="0" w:color="auto"/>
        <w:right w:val="none" w:sz="0" w:space="0" w:color="auto"/>
      </w:divBdr>
    </w:div>
    <w:div w:id="486098536">
      <w:bodyDiv w:val="1"/>
      <w:marLeft w:val="0"/>
      <w:marRight w:val="0"/>
      <w:marTop w:val="0"/>
      <w:marBottom w:val="0"/>
      <w:divBdr>
        <w:top w:val="none" w:sz="0" w:space="0" w:color="auto"/>
        <w:left w:val="none" w:sz="0" w:space="0" w:color="auto"/>
        <w:bottom w:val="none" w:sz="0" w:space="0" w:color="auto"/>
        <w:right w:val="none" w:sz="0" w:space="0" w:color="auto"/>
      </w:divBdr>
    </w:div>
    <w:div w:id="538014876">
      <w:bodyDiv w:val="1"/>
      <w:marLeft w:val="0"/>
      <w:marRight w:val="0"/>
      <w:marTop w:val="0"/>
      <w:marBottom w:val="0"/>
      <w:divBdr>
        <w:top w:val="none" w:sz="0" w:space="0" w:color="auto"/>
        <w:left w:val="none" w:sz="0" w:space="0" w:color="auto"/>
        <w:bottom w:val="none" w:sz="0" w:space="0" w:color="auto"/>
        <w:right w:val="none" w:sz="0" w:space="0" w:color="auto"/>
      </w:divBdr>
    </w:div>
    <w:div w:id="598219244">
      <w:bodyDiv w:val="1"/>
      <w:marLeft w:val="0"/>
      <w:marRight w:val="0"/>
      <w:marTop w:val="0"/>
      <w:marBottom w:val="0"/>
      <w:divBdr>
        <w:top w:val="none" w:sz="0" w:space="0" w:color="auto"/>
        <w:left w:val="none" w:sz="0" w:space="0" w:color="auto"/>
        <w:bottom w:val="none" w:sz="0" w:space="0" w:color="auto"/>
        <w:right w:val="none" w:sz="0" w:space="0" w:color="auto"/>
      </w:divBdr>
    </w:div>
    <w:div w:id="644705935">
      <w:bodyDiv w:val="1"/>
      <w:marLeft w:val="0"/>
      <w:marRight w:val="0"/>
      <w:marTop w:val="0"/>
      <w:marBottom w:val="0"/>
      <w:divBdr>
        <w:top w:val="none" w:sz="0" w:space="0" w:color="auto"/>
        <w:left w:val="none" w:sz="0" w:space="0" w:color="auto"/>
        <w:bottom w:val="none" w:sz="0" w:space="0" w:color="auto"/>
        <w:right w:val="none" w:sz="0" w:space="0" w:color="auto"/>
      </w:divBdr>
    </w:div>
    <w:div w:id="763261328">
      <w:bodyDiv w:val="1"/>
      <w:marLeft w:val="0"/>
      <w:marRight w:val="0"/>
      <w:marTop w:val="0"/>
      <w:marBottom w:val="0"/>
      <w:divBdr>
        <w:top w:val="none" w:sz="0" w:space="0" w:color="auto"/>
        <w:left w:val="none" w:sz="0" w:space="0" w:color="auto"/>
        <w:bottom w:val="none" w:sz="0" w:space="0" w:color="auto"/>
        <w:right w:val="none" w:sz="0" w:space="0" w:color="auto"/>
      </w:divBdr>
    </w:div>
    <w:div w:id="783960356">
      <w:bodyDiv w:val="1"/>
      <w:marLeft w:val="0"/>
      <w:marRight w:val="0"/>
      <w:marTop w:val="0"/>
      <w:marBottom w:val="0"/>
      <w:divBdr>
        <w:top w:val="none" w:sz="0" w:space="0" w:color="auto"/>
        <w:left w:val="none" w:sz="0" w:space="0" w:color="auto"/>
        <w:bottom w:val="none" w:sz="0" w:space="0" w:color="auto"/>
        <w:right w:val="none" w:sz="0" w:space="0" w:color="auto"/>
      </w:divBdr>
    </w:div>
    <w:div w:id="814294762">
      <w:bodyDiv w:val="1"/>
      <w:marLeft w:val="0"/>
      <w:marRight w:val="0"/>
      <w:marTop w:val="0"/>
      <w:marBottom w:val="0"/>
      <w:divBdr>
        <w:top w:val="none" w:sz="0" w:space="0" w:color="auto"/>
        <w:left w:val="none" w:sz="0" w:space="0" w:color="auto"/>
        <w:bottom w:val="none" w:sz="0" w:space="0" w:color="auto"/>
        <w:right w:val="none" w:sz="0" w:space="0" w:color="auto"/>
      </w:divBdr>
    </w:div>
    <w:div w:id="862598147">
      <w:bodyDiv w:val="1"/>
      <w:marLeft w:val="0"/>
      <w:marRight w:val="0"/>
      <w:marTop w:val="0"/>
      <w:marBottom w:val="0"/>
      <w:divBdr>
        <w:top w:val="none" w:sz="0" w:space="0" w:color="auto"/>
        <w:left w:val="none" w:sz="0" w:space="0" w:color="auto"/>
        <w:bottom w:val="none" w:sz="0" w:space="0" w:color="auto"/>
        <w:right w:val="none" w:sz="0" w:space="0" w:color="auto"/>
      </w:divBdr>
    </w:div>
    <w:div w:id="890845743">
      <w:bodyDiv w:val="1"/>
      <w:marLeft w:val="0"/>
      <w:marRight w:val="0"/>
      <w:marTop w:val="0"/>
      <w:marBottom w:val="0"/>
      <w:divBdr>
        <w:top w:val="none" w:sz="0" w:space="0" w:color="auto"/>
        <w:left w:val="none" w:sz="0" w:space="0" w:color="auto"/>
        <w:bottom w:val="none" w:sz="0" w:space="0" w:color="auto"/>
        <w:right w:val="none" w:sz="0" w:space="0" w:color="auto"/>
      </w:divBdr>
    </w:div>
    <w:div w:id="951670590">
      <w:bodyDiv w:val="1"/>
      <w:marLeft w:val="0"/>
      <w:marRight w:val="0"/>
      <w:marTop w:val="0"/>
      <w:marBottom w:val="0"/>
      <w:divBdr>
        <w:top w:val="none" w:sz="0" w:space="0" w:color="auto"/>
        <w:left w:val="none" w:sz="0" w:space="0" w:color="auto"/>
        <w:bottom w:val="none" w:sz="0" w:space="0" w:color="auto"/>
        <w:right w:val="none" w:sz="0" w:space="0" w:color="auto"/>
      </w:divBdr>
    </w:div>
    <w:div w:id="989748811">
      <w:bodyDiv w:val="1"/>
      <w:marLeft w:val="0"/>
      <w:marRight w:val="0"/>
      <w:marTop w:val="0"/>
      <w:marBottom w:val="0"/>
      <w:divBdr>
        <w:top w:val="none" w:sz="0" w:space="0" w:color="auto"/>
        <w:left w:val="none" w:sz="0" w:space="0" w:color="auto"/>
        <w:bottom w:val="none" w:sz="0" w:space="0" w:color="auto"/>
        <w:right w:val="none" w:sz="0" w:space="0" w:color="auto"/>
      </w:divBdr>
    </w:div>
    <w:div w:id="1112473714">
      <w:bodyDiv w:val="1"/>
      <w:marLeft w:val="0"/>
      <w:marRight w:val="0"/>
      <w:marTop w:val="0"/>
      <w:marBottom w:val="0"/>
      <w:divBdr>
        <w:top w:val="none" w:sz="0" w:space="0" w:color="auto"/>
        <w:left w:val="none" w:sz="0" w:space="0" w:color="auto"/>
        <w:bottom w:val="none" w:sz="0" w:space="0" w:color="auto"/>
        <w:right w:val="none" w:sz="0" w:space="0" w:color="auto"/>
      </w:divBdr>
    </w:div>
    <w:div w:id="1241450630">
      <w:bodyDiv w:val="1"/>
      <w:marLeft w:val="0"/>
      <w:marRight w:val="0"/>
      <w:marTop w:val="0"/>
      <w:marBottom w:val="0"/>
      <w:divBdr>
        <w:top w:val="none" w:sz="0" w:space="0" w:color="auto"/>
        <w:left w:val="none" w:sz="0" w:space="0" w:color="auto"/>
        <w:bottom w:val="none" w:sz="0" w:space="0" w:color="auto"/>
        <w:right w:val="none" w:sz="0" w:space="0" w:color="auto"/>
      </w:divBdr>
    </w:div>
    <w:div w:id="1334644944">
      <w:bodyDiv w:val="1"/>
      <w:marLeft w:val="0"/>
      <w:marRight w:val="0"/>
      <w:marTop w:val="0"/>
      <w:marBottom w:val="0"/>
      <w:divBdr>
        <w:top w:val="none" w:sz="0" w:space="0" w:color="auto"/>
        <w:left w:val="none" w:sz="0" w:space="0" w:color="auto"/>
        <w:bottom w:val="none" w:sz="0" w:space="0" w:color="auto"/>
        <w:right w:val="none" w:sz="0" w:space="0" w:color="auto"/>
      </w:divBdr>
    </w:div>
    <w:div w:id="1345205901">
      <w:bodyDiv w:val="1"/>
      <w:marLeft w:val="0"/>
      <w:marRight w:val="0"/>
      <w:marTop w:val="0"/>
      <w:marBottom w:val="0"/>
      <w:divBdr>
        <w:top w:val="none" w:sz="0" w:space="0" w:color="auto"/>
        <w:left w:val="none" w:sz="0" w:space="0" w:color="auto"/>
        <w:bottom w:val="none" w:sz="0" w:space="0" w:color="auto"/>
        <w:right w:val="none" w:sz="0" w:space="0" w:color="auto"/>
      </w:divBdr>
    </w:div>
    <w:div w:id="1383941128">
      <w:bodyDiv w:val="1"/>
      <w:marLeft w:val="0"/>
      <w:marRight w:val="0"/>
      <w:marTop w:val="0"/>
      <w:marBottom w:val="0"/>
      <w:divBdr>
        <w:top w:val="none" w:sz="0" w:space="0" w:color="auto"/>
        <w:left w:val="none" w:sz="0" w:space="0" w:color="auto"/>
        <w:bottom w:val="none" w:sz="0" w:space="0" w:color="auto"/>
        <w:right w:val="none" w:sz="0" w:space="0" w:color="auto"/>
      </w:divBdr>
    </w:div>
    <w:div w:id="1434280190">
      <w:bodyDiv w:val="1"/>
      <w:marLeft w:val="0"/>
      <w:marRight w:val="0"/>
      <w:marTop w:val="0"/>
      <w:marBottom w:val="0"/>
      <w:divBdr>
        <w:top w:val="none" w:sz="0" w:space="0" w:color="auto"/>
        <w:left w:val="none" w:sz="0" w:space="0" w:color="auto"/>
        <w:bottom w:val="none" w:sz="0" w:space="0" w:color="auto"/>
        <w:right w:val="none" w:sz="0" w:space="0" w:color="auto"/>
      </w:divBdr>
    </w:div>
    <w:div w:id="1582594151">
      <w:bodyDiv w:val="1"/>
      <w:marLeft w:val="0"/>
      <w:marRight w:val="0"/>
      <w:marTop w:val="0"/>
      <w:marBottom w:val="0"/>
      <w:divBdr>
        <w:top w:val="none" w:sz="0" w:space="0" w:color="auto"/>
        <w:left w:val="none" w:sz="0" w:space="0" w:color="auto"/>
        <w:bottom w:val="none" w:sz="0" w:space="0" w:color="auto"/>
        <w:right w:val="none" w:sz="0" w:space="0" w:color="auto"/>
      </w:divBdr>
    </w:div>
    <w:div w:id="1613898031">
      <w:bodyDiv w:val="1"/>
      <w:marLeft w:val="0"/>
      <w:marRight w:val="0"/>
      <w:marTop w:val="0"/>
      <w:marBottom w:val="0"/>
      <w:divBdr>
        <w:top w:val="none" w:sz="0" w:space="0" w:color="auto"/>
        <w:left w:val="none" w:sz="0" w:space="0" w:color="auto"/>
        <w:bottom w:val="none" w:sz="0" w:space="0" w:color="auto"/>
        <w:right w:val="none" w:sz="0" w:space="0" w:color="auto"/>
      </w:divBdr>
    </w:div>
    <w:div w:id="1705016414">
      <w:bodyDiv w:val="1"/>
      <w:marLeft w:val="0"/>
      <w:marRight w:val="0"/>
      <w:marTop w:val="0"/>
      <w:marBottom w:val="0"/>
      <w:divBdr>
        <w:top w:val="none" w:sz="0" w:space="0" w:color="auto"/>
        <w:left w:val="none" w:sz="0" w:space="0" w:color="auto"/>
        <w:bottom w:val="none" w:sz="0" w:space="0" w:color="auto"/>
        <w:right w:val="none" w:sz="0" w:space="0" w:color="auto"/>
      </w:divBdr>
    </w:div>
    <w:div w:id="1712025917">
      <w:bodyDiv w:val="1"/>
      <w:marLeft w:val="0"/>
      <w:marRight w:val="0"/>
      <w:marTop w:val="0"/>
      <w:marBottom w:val="0"/>
      <w:divBdr>
        <w:top w:val="none" w:sz="0" w:space="0" w:color="auto"/>
        <w:left w:val="none" w:sz="0" w:space="0" w:color="auto"/>
        <w:bottom w:val="none" w:sz="0" w:space="0" w:color="auto"/>
        <w:right w:val="none" w:sz="0" w:space="0" w:color="auto"/>
      </w:divBdr>
    </w:div>
    <w:div w:id="1734888574">
      <w:bodyDiv w:val="1"/>
      <w:marLeft w:val="0"/>
      <w:marRight w:val="0"/>
      <w:marTop w:val="0"/>
      <w:marBottom w:val="0"/>
      <w:divBdr>
        <w:top w:val="none" w:sz="0" w:space="0" w:color="auto"/>
        <w:left w:val="none" w:sz="0" w:space="0" w:color="auto"/>
        <w:bottom w:val="none" w:sz="0" w:space="0" w:color="auto"/>
        <w:right w:val="none" w:sz="0" w:space="0" w:color="auto"/>
      </w:divBdr>
    </w:div>
    <w:div w:id="1741638911">
      <w:bodyDiv w:val="1"/>
      <w:marLeft w:val="0"/>
      <w:marRight w:val="0"/>
      <w:marTop w:val="0"/>
      <w:marBottom w:val="0"/>
      <w:divBdr>
        <w:top w:val="none" w:sz="0" w:space="0" w:color="auto"/>
        <w:left w:val="none" w:sz="0" w:space="0" w:color="auto"/>
        <w:bottom w:val="none" w:sz="0" w:space="0" w:color="auto"/>
        <w:right w:val="none" w:sz="0" w:space="0" w:color="auto"/>
      </w:divBdr>
    </w:div>
    <w:div w:id="1750345551">
      <w:bodyDiv w:val="1"/>
      <w:marLeft w:val="0"/>
      <w:marRight w:val="0"/>
      <w:marTop w:val="0"/>
      <w:marBottom w:val="0"/>
      <w:divBdr>
        <w:top w:val="none" w:sz="0" w:space="0" w:color="auto"/>
        <w:left w:val="none" w:sz="0" w:space="0" w:color="auto"/>
        <w:bottom w:val="none" w:sz="0" w:space="0" w:color="auto"/>
        <w:right w:val="none" w:sz="0" w:space="0" w:color="auto"/>
      </w:divBdr>
    </w:div>
    <w:div w:id="1765954710">
      <w:bodyDiv w:val="1"/>
      <w:marLeft w:val="0"/>
      <w:marRight w:val="0"/>
      <w:marTop w:val="0"/>
      <w:marBottom w:val="0"/>
      <w:divBdr>
        <w:top w:val="none" w:sz="0" w:space="0" w:color="auto"/>
        <w:left w:val="none" w:sz="0" w:space="0" w:color="auto"/>
        <w:bottom w:val="none" w:sz="0" w:space="0" w:color="auto"/>
        <w:right w:val="none" w:sz="0" w:space="0" w:color="auto"/>
      </w:divBdr>
    </w:div>
    <w:div w:id="1777938731">
      <w:bodyDiv w:val="1"/>
      <w:marLeft w:val="0"/>
      <w:marRight w:val="0"/>
      <w:marTop w:val="0"/>
      <w:marBottom w:val="0"/>
      <w:divBdr>
        <w:top w:val="none" w:sz="0" w:space="0" w:color="auto"/>
        <w:left w:val="none" w:sz="0" w:space="0" w:color="auto"/>
        <w:bottom w:val="none" w:sz="0" w:space="0" w:color="auto"/>
        <w:right w:val="none" w:sz="0" w:space="0" w:color="auto"/>
      </w:divBdr>
    </w:div>
    <w:div w:id="1795248626">
      <w:bodyDiv w:val="1"/>
      <w:marLeft w:val="0"/>
      <w:marRight w:val="0"/>
      <w:marTop w:val="0"/>
      <w:marBottom w:val="0"/>
      <w:divBdr>
        <w:top w:val="none" w:sz="0" w:space="0" w:color="auto"/>
        <w:left w:val="none" w:sz="0" w:space="0" w:color="auto"/>
        <w:bottom w:val="none" w:sz="0" w:space="0" w:color="auto"/>
        <w:right w:val="none" w:sz="0" w:space="0" w:color="auto"/>
      </w:divBdr>
    </w:div>
    <w:div w:id="1797217996">
      <w:bodyDiv w:val="1"/>
      <w:marLeft w:val="0"/>
      <w:marRight w:val="0"/>
      <w:marTop w:val="0"/>
      <w:marBottom w:val="0"/>
      <w:divBdr>
        <w:top w:val="none" w:sz="0" w:space="0" w:color="auto"/>
        <w:left w:val="none" w:sz="0" w:space="0" w:color="auto"/>
        <w:bottom w:val="none" w:sz="0" w:space="0" w:color="auto"/>
        <w:right w:val="none" w:sz="0" w:space="0" w:color="auto"/>
      </w:divBdr>
    </w:div>
    <w:div w:id="1802839196">
      <w:bodyDiv w:val="1"/>
      <w:marLeft w:val="0"/>
      <w:marRight w:val="0"/>
      <w:marTop w:val="0"/>
      <w:marBottom w:val="0"/>
      <w:divBdr>
        <w:top w:val="none" w:sz="0" w:space="0" w:color="auto"/>
        <w:left w:val="none" w:sz="0" w:space="0" w:color="auto"/>
        <w:bottom w:val="none" w:sz="0" w:space="0" w:color="auto"/>
        <w:right w:val="none" w:sz="0" w:space="0" w:color="auto"/>
      </w:divBdr>
    </w:div>
    <w:div w:id="1807317222">
      <w:bodyDiv w:val="1"/>
      <w:marLeft w:val="0"/>
      <w:marRight w:val="0"/>
      <w:marTop w:val="0"/>
      <w:marBottom w:val="0"/>
      <w:divBdr>
        <w:top w:val="none" w:sz="0" w:space="0" w:color="auto"/>
        <w:left w:val="none" w:sz="0" w:space="0" w:color="auto"/>
        <w:bottom w:val="none" w:sz="0" w:space="0" w:color="auto"/>
        <w:right w:val="none" w:sz="0" w:space="0" w:color="auto"/>
      </w:divBdr>
    </w:div>
    <w:div w:id="1856848454">
      <w:bodyDiv w:val="1"/>
      <w:marLeft w:val="0"/>
      <w:marRight w:val="0"/>
      <w:marTop w:val="0"/>
      <w:marBottom w:val="0"/>
      <w:divBdr>
        <w:top w:val="none" w:sz="0" w:space="0" w:color="auto"/>
        <w:left w:val="none" w:sz="0" w:space="0" w:color="auto"/>
        <w:bottom w:val="none" w:sz="0" w:space="0" w:color="auto"/>
        <w:right w:val="none" w:sz="0" w:space="0" w:color="auto"/>
      </w:divBdr>
    </w:div>
    <w:div w:id="1908109148">
      <w:bodyDiv w:val="1"/>
      <w:marLeft w:val="0"/>
      <w:marRight w:val="0"/>
      <w:marTop w:val="0"/>
      <w:marBottom w:val="0"/>
      <w:divBdr>
        <w:top w:val="none" w:sz="0" w:space="0" w:color="auto"/>
        <w:left w:val="none" w:sz="0" w:space="0" w:color="auto"/>
        <w:bottom w:val="none" w:sz="0" w:space="0" w:color="auto"/>
        <w:right w:val="none" w:sz="0" w:space="0" w:color="auto"/>
      </w:divBdr>
    </w:div>
    <w:div w:id="1979340889">
      <w:bodyDiv w:val="1"/>
      <w:marLeft w:val="0"/>
      <w:marRight w:val="0"/>
      <w:marTop w:val="0"/>
      <w:marBottom w:val="0"/>
      <w:divBdr>
        <w:top w:val="none" w:sz="0" w:space="0" w:color="auto"/>
        <w:left w:val="none" w:sz="0" w:space="0" w:color="auto"/>
        <w:bottom w:val="none" w:sz="0" w:space="0" w:color="auto"/>
        <w:right w:val="none" w:sz="0" w:space="0" w:color="auto"/>
      </w:divBdr>
    </w:div>
    <w:div w:id="20269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i.cepica\AppData\Roaming\Microsoft\Templates\GT_Word_Templates\A4\Z&#225;v&#283;re&#269;n&#225;%20zpr&#225;va%20&#269;&#237;slovan&#225;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64691B5C64F0788F172A87D3B2EAB"/>
        <w:category>
          <w:name w:val="General"/>
          <w:gallery w:val="placeholder"/>
        </w:category>
        <w:types>
          <w:type w:val="bbPlcHdr"/>
        </w:types>
        <w:behaviors>
          <w:behavior w:val="content"/>
        </w:behaviors>
        <w:guid w:val="{5D0CC96F-4E26-4F64-B277-404EA5F0D2C2}"/>
      </w:docPartPr>
      <w:docPartBody>
        <w:p w:rsidR="00167C6E" w:rsidRDefault="0095687D">
          <w:pPr>
            <w:pStyle w:val="91464691B5C64F0788F172A87D3B2EAB"/>
          </w:pPr>
          <w:r w:rsidRPr="00956BEA">
            <w:rPr>
              <w:rStyle w:val="Zstupntext"/>
            </w:rPr>
            <w:t>[Název]</w:t>
          </w:r>
        </w:p>
      </w:docPartBody>
    </w:docPart>
    <w:docPart>
      <w:docPartPr>
        <w:name w:val="A5A0F279CB5D4263A7FD9F1ED94779D4"/>
        <w:category>
          <w:name w:val="General"/>
          <w:gallery w:val="placeholder"/>
        </w:category>
        <w:types>
          <w:type w:val="bbPlcHdr"/>
        </w:types>
        <w:behaviors>
          <w:behavior w:val="content"/>
        </w:behaviors>
        <w:guid w:val="{FCF774B0-EE1E-467B-8191-7CC44C193D66}"/>
      </w:docPartPr>
      <w:docPartBody>
        <w:p w:rsidR="00167C6E" w:rsidRDefault="0095687D">
          <w:pPr>
            <w:pStyle w:val="A5A0F279CB5D4263A7FD9F1ED94779D4"/>
          </w:pPr>
          <w:r w:rsidRPr="00956BEA">
            <w:rPr>
              <w:rStyle w:val="Zstupntext"/>
            </w:rPr>
            <w:t>[Společnost]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GT Walsheim Pro Bold">
    <w:panose1 w:val="00000000000000000000"/>
    <w:charset w:val="00"/>
    <w:family w:val="modern"/>
    <w:notTrueType/>
    <w:pitch w:val="variable"/>
    <w:sig w:usb0="A00002AF" w:usb1="5000206B" w:usb2="00000000" w:usb3="00000000" w:csb0="00000097" w:csb1="00000000"/>
  </w:font>
  <w:font w:name="GT Walsheim Pro Light">
    <w:altName w:val="Calibri"/>
    <w:panose1 w:val="00000000000000000000"/>
    <w:charset w:val="00"/>
    <w:family w:val="modern"/>
    <w:notTrueType/>
    <w:pitch w:val="variable"/>
    <w:sig w:usb0="A00002AF" w:usb1="5000206B" w:usb2="00000000" w:usb3="00000000" w:csb0="00000097" w:csb1="00000000"/>
  </w:font>
  <w:font w:name="GT Walsheim Pro Regular">
    <w:panose1 w:val="00000000000000000000"/>
    <w:charset w:val="00"/>
    <w:family w:val="modern"/>
    <w:notTrueType/>
    <w:pitch w:val="variable"/>
    <w:sig w:usb0="A00002AF" w:usb1="5000206B" w:usb2="00000000" w:usb3="00000000" w:csb0="00000097"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6E"/>
    <w:rsid w:val="00167C6E"/>
    <w:rsid w:val="00185580"/>
    <w:rsid w:val="001C3C02"/>
    <w:rsid w:val="00313E9D"/>
    <w:rsid w:val="0036026C"/>
    <w:rsid w:val="00451422"/>
    <w:rsid w:val="00574EE1"/>
    <w:rsid w:val="008578B2"/>
    <w:rsid w:val="008867F2"/>
    <w:rsid w:val="008B35AC"/>
    <w:rsid w:val="008C684C"/>
    <w:rsid w:val="0095687D"/>
    <w:rsid w:val="00B4573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91464691B5C64F0788F172A87D3B2EAB">
    <w:name w:val="91464691B5C64F0788F172A87D3B2EAB"/>
  </w:style>
  <w:style w:type="paragraph" w:customStyle="1" w:styleId="A5A0F279CB5D4263A7FD9F1ED94779D4">
    <w:name w:val="A5A0F279CB5D4263A7FD9F1ED9477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GT Colour palette">
      <a:dk1>
        <a:sysClr val="windowText" lastClr="000000"/>
      </a:dk1>
      <a:lt1>
        <a:sysClr val="window" lastClr="FFFFFF"/>
      </a:lt1>
      <a:dk2>
        <a:srgbClr val="747678"/>
      </a:dk2>
      <a:lt2>
        <a:srgbClr val="E7E0D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C&amp;W_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A1B73A-CF31-4920-9387-B15CB434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Závěrečná zpráva číslovaná21</Template>
  <TotalTime>1</TotalTime>
  <Pages>19</Pages>
  <Words>5890</Words>
  <Characters>37307</Characters>
  <Application>Microsoft Office Word</Application>
  <DocSecurity>0</DocSecurity>
  <Lines>310</Lines>
  <Paragraphs>86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Akční plán rozvoje sítí elektronických komunikací na území Středočeského kraje</vt:lpstr>
      <vt:lpstr>Akční plán rozvoje sítí elektronických komunikací na území Středočeského kraje</vt:lpstr>
    </vt:vector>
  </TitlesOfParts>
  <Company>Středočeský kraj</Company>
  <LinksUpToDate>false</LinksUpToDate>
  <CharactersWithSpaces>43111</CharactersWithSpaces>
  <SharedDoc>false</SharedDoc>
  <HLinks>
    <vt:vector size="138" baseType="variant">
      <vt:variant>
        <vt:i4>1966142</vt:i4>
      </vt:variant>
      <vt:variant>
        <vt:i4>128</vt:i4>
      </vt:variant>
      <vt:variant>
        <vt:i4>0</vt:i4>
      </vt:variant>
      <vt:variant>
        <vt:i4>5</vt:i4>
      </vt:variant>
      <vt:variant>
        <vt:lpwstr/>
      </vt:variant>
      <vt:variant>
        <vt:lpwstr>_Toc70514189</vt:lpwstr>
      </vt:variant>
      <vt:variant>
        <vt:i4>2031678</vt:i4>
      </vt:variant>
      <vt:variant>
        <vt:i4>122</vt:i4>
      </vt:variant>
      <vt:variant>
        <vt:i4>0</vt:i4>
      </vt:variant>
      <vt:variant>
        <vt:i4>5</vt:i4>
      </vt:variant>
      <vt:variant>
        <vt:lpwstr/>
      </vt:variant>
      <vt:variant>
        <vt:lpwstr>_Toc70514188</vt:lpwstr>
      </vt:variant>
      <vt:variant>
        <vt:i4>1048638</vt:i4>
      </vt:variant>
      <vt:variant>
        <vt:i4>116</vt:i4>
      </vt:variant>
      <vt:variant>
        <vt:i4>0</vt:i4>
      </vt:variant>
      <vt:variant>
        <vt:i4>5</vt:i4>
      </vt:variant>
      <vt:variant>
        <vt:lpwstr/>
      </vt:variant>
      <vt:variant>
        <vt:lpwstr>_Toc70514187</vt:lpwstr>
      </vt:variant>
      <vt:variant>
        <vt:i4>1114174</vt:i4>
      </vt:variant>
      <vt:variant>
        <vt:i4>110</vt:i4>
      </vt:variant>
      <vt:variant>
        <vt:i4>0</vt:i4>
      </vt:variant>
      <vt:variant>
        <vt:i4>5</vt:i4>
      </vt:variant>
      <vt:variant>
        <vt:lpwstr/>
      </vt:variant>
      <vt:variant>
        <vt:lpwstr>_Toc70514186</vt:lpwstr>
      </vt:variant>
      <vt:variant>
        <vt:i4>1179710</vt:i4>
      </vt:variant>
      <vt:variant>
        <vt:i4>104</vt:i4>
      </vt:variant>
      <vt:variant>
        <vt:i4>0</vt:i4>
      </vt:variant>
      <vt:variant>
        <vt:i4>5</vt:i4>
      </vt:variant>
      <vt:variant>
        <vt:lpwstr/>
      </vt:variant>
      <vt:variant>
        <vt:lpwstr>_Toc70514185</vt:lpwstr>
      </vt:variant>
      <vt:variant>
        <vt:i4>1245246</vt:i4>
      </vt:variant>
      <vt:variant>
        <vt:i4>98</vt:i4>
      </vt:variant>
      <vt:variant>
        <vt:i4>0</vt:i4>
      </vt:variant>
      <vt:variant>
        <vt:i4>5</vt:i4>
      </vt:variant>
      <vt:variant>
        <vt:lpwstr/>
      </vt:variant>
      <vt:variant>
        <vt:lpwstr>_Toc70514184</vt:lpwstr>
      </vt:variant>
      <vt:variant>
        <vt:i4>1310782</vt:i4>
      </vt:variant>
      <vt:variant>
        <vt:i4>92</vt:i4>
      </vt:variant>
      <vt:variant>
        <vt:i4>0</vt:i4>
      </vt:variant>
      <vt:variant>
        <vt:i4>5</vt:i4>
      </vt:variant>
      <vt:variant>
        <vt:lpwstr/>
      </vt:variant>
      <vt:variant>
        <vt:lpwstr>_Toc70514183</vt:lpwstr>
      </vt:variant>
      <vt:variant>
        <vt:i4>1376318</vt:i4>
      </vt:variant>
      <vt:variant>
        <vt:i4>86</vt:i4>
      </vt:variant>
      <vt:variant>
        <vt:i4>0</vt:i4>
      </vt:variant>
      <vt:variant>
        <vt:i4>5</vt:i4>
      </vt:variant>
      <vt:variant>
        <vt:lpwstr/>
      </vt:variant>
      <vt:variant>
        <vt:lpwstr>_Toc70514182</vt:lpwstr>
      </vt:variant>
      <vt:variant>
        <vt:i4>1441854</vt:i4>
      </vt:variant>
      <vt:variant>
        <vt:i4>80</vt:i4>
      </vt:variant>
      <vt:variant>
        <vt:i4>0</vt:i4>
      </vt:variant>
      <vt:variant>
        <vt:i4>5</vt:i4>
      </vt:variant>
      <vt:variant>
        <vt:lpwstr/>
      </vt:variant>
      <vt:variant>
        <vt:lpwstr>_Toc70514181</vt:lpwstr>
      </vt:variant>
      <vt:variant>
        <vt:i4>1507390</vt:i4>
      </vt:variant>
      <vt:variant>
        <vt:i4>74</vt:i4>
      </vt:variant>
      <vt:variant>
        <vt:i4>0</vt:i4>
      </vt:variant>
      <vt:variant>
        <vt:i4>5</vt:i4>
      </vt:variant>
      <vt:variant>
        <vt:lpwstr/>
      </vt:variant>
      <vt:variant>
        <vt:lpwstr>_Toc70514180</vt:lpwstr>
      </vt:variant>
      <vt:variant>
        <vt:i4>1966129</vt:i4>
      </vt:variant>
      <vt:variant>
        <vt:i4>68</vt:i4>
      </vt:variant>
      <vt:variant>
        <vt:i4>0</vt:i4>
      </vt:variant>
      <vt:variant>
        <vt:i4>5</vt:i4>
      </vt:variant>
      <vt:variant>
        <vt:lpwstr/>
      </vt:variant>
      <vt:variant>
        <vt:lpwstr>_Toc70514179</vt:lpwstr>
      </vt:variant>
      <vt:variant>
        <vt:i4>2031665</vt:i4>
      </vt:variant>
      <vt:variant>
        <vt:i4>62</vt:i4>
      </vt:variant>
      <vt:variant>
        <vt:i4>0</vt:i4>
      </vt:variant>
      <vt:variant>
        <vt:i4>5</vt:i4>
      </vt:variant>
      <vt:variant>
        <vt:lpwstr/>
      </vt:variant>
      <vt:variant>
        <vt:lpwstr>_Toc70514178</vt:lpwstr>
      </vt:variant>
      <vt:variant>
        <vt:i4>1048625</vt:i4>
      </vt:variant>
      <vt:variant>
        <vt:i4>56</vt:i4>
      </vt:variant>
      <vt:variant>
        <vt:i4>0</vt:i4>
      </vt:variant>
      <vt:variant>
        <vt:i4>5</vt:i4>
      </vt:variant>
      <vt:variant>
        <vt:lpwstr/>
      </vt:variant>
      <vt:variant>
        <vt:lpwstr>_Toc70514177</vt:lpwstr>
      </vt:variant>
      <vt:variant>
        <vt:i4>1114161</vt:i4>
      </vt:variant>
      <vt:variant>
        <vt:i4>50</vt:i4>
      </vt:variant>
      <vt:variant>
        <vt:i4>0</vt:i4>
      </vt:variant>
      <vt:variant>
        <vt:i4>5</vt:i4>
      </vt:variant>
      <vt:variant>
        <vt:lpwstr/>
      </vt:variant>
      <vt:variant>
        <vt:lpwstr>_Toc70514176</vt:lpwstr>
      </vt:variant>
      <vt:variant>
        <vt:i4>1179697</vt:i4>
      </vt:variant>
      <vt:variant>
        <vt:i4>44</vt:i4>
      </vt:variant>
      <vt:variant>
        <vt:i4>0</vt:i4>
      </vt:variant>
      <vt:variant>
        <vt:i4>5</vt:i4>
      </vt:variant>
      <vt:variant>
        <vt:lpwstr/>
      </vt:variant>
      <vt:variant>
        <vt:lpwstr>_Toc70514175</vt:lpwstr>
      </vt:variant>
      <vt:variant>
        <vt:i4>1245233</vt:i4>
      </vt:variant>
      <vt:variant>
        <vt:i4>38</vt:i4>
      </vt:variant>
      <vt:variant>
        <vt:i4>0</vt:i4>
      </vt:variant>
      <vt:variant>
        <vt:i4>5</vt:i4>
      </vt:variant>
      <vt:variant>
        <vt:lpwstr/>
      </vt:variant>
      <vt:variant>
        <vt:lpwstr>_Toc70514174</vt:lpwstr>
      </vt:variant>
      <vt:variant>
        <vt:i4>1310769</vt:i4>
      </vt:variant>
      <vt:variant>
        <vt:i4>32</vt:i4>
      </vt:variant>
      <vt:variant>
        <vt:i4>0</vt:i4>
      </vt:variant>
      <vt:variant>
        <vt:i4>5</vt:i4>
      </vt:variant>
      <vt:variant>
        <vt:lpwstr/>
      </vt:variant>
      <vt:variant>
        <vt:lpwstr>_Toc70514173</vt:lpwstr>
      </vt:variant>
      <vt:variant>
        <vt:i4>1376305</vt:i4>
      </vt:variant>
      <vt:variant>
        <vt:i4>26</vt:i4>
      </vt:variant>
      <vt:variant>
        <vt:i4>0</vt:i4>
      </vt:variant>
      <vt:variant>
        <vt:i4>5</vt:i4>
      </vt:variant>
      <vt:variant>
        <vt:lpwstr/>
      </vt:variant>
      <vt:variant>
        <vt:lpwstr>_Toc70514172</vt:lpwstr>
      </vt:variant>
      <vt:variant>
        <vt:i4>1441841</vt:i4>
      </vt:variant>
      <vt:variant>
        <vt:i4>20</vt:i4>
      </vt:variant>
      <vt:variant>
        <vt:i4>0</vt:i4>
      </vt:variant>
      <vt:variant>
        <vt:i4>5</vt:i4>
      </vt:variant>
      <vt:variant>
        <vt:lpwstr/>
      </vt:variant>
      <vt:variant>
        <vt:lpwstr>_Toc70514171</vt:lpwstr>
      </vt:variant>
      <vt:variant>
        <vt:i4>1507377</vt:i4>
      </vt:variant>
      <vt:variant>
        <vt:i4>14</vt:i4>
      </vt:variant>
      <vt:variant>
        <vt:i4>0</vt:i4>
      </vt:variant>
      <vt:variant>
        <vt:i4>5</vt:i4>
      </vt:variant>
      <vt:variant>
        <vt:lpwstr/>
      </vt:variant>
      <vt:variant>
        <vt:lpwstr>_Toc70514170</vt:lpwstr>
      </vt:variant>
      <vt:variant>
        <vt:i4>1966128</vt:i4>
      </vt:variant>
      <vt:variant>
        <vt:i4>8</vt:i4>
      </vt:variant>
      <vt:variant>
        <vt:i4>0</vt:i4>
      </vt:variant>
      <vt:variant>
        <vt:i4>5</vt:i4>
      </vt:variant>
      <vt:variant>
        <vt:lpwstr/>
      </vt:variant>
      <vt:variant>
        <vt:lpwstr>_Toc70514169</vt:lpwstr>
      </vt:variant>
      <vt:variant>
        <vt:i4>2031664</vt:i4>
      </vt:variant>
      <vt:variant>
        <vt:i4>2</vt:i4>
      </vt:variant>
      <vt:variant>
        <vt:i4>0</vt:i4>
      </vt:variant>
      <vt:variant>
        <vt:i4>5</vt:i4>
      </vt:variant>
      <vt:variant>
        <vt:lpwstr/>
      </vt:variant>
      <vt:variant>
        <vt:lpwstr>_Toc70514168</vt:lpwstr>
      </vt:variant>
      <vt:variant>
        <vt:i4>6094872</vt:i4>
      </vt:variant>
      <vt:variant>
        <vt:i4>0</vt:i4>
      </vt:variant>
      <vt:variant>
        <vt:i4>0</vt:i4>
      </vt:variant>
      <vt:variant>
        <vt:i4>5</vt:i4>
      </vt:variant>
      <vt:variant>
        <vt:lpwstr>https://www.isp-konference.cz/sites/default/files/obsah/konference/program/soubory/prezentacebco.pdf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Akční plán rozvoje sítí elektronických komunikací na území Středočeského kraje</dc:title>
  <dc:subject/>
  <dc:creator>Jiri Cepica</dc:creator>
  <cp:keywords/>
  <dc:description/>
  <cp:lastModifiedBy>Jakub Rejzek</cp:lastModifiedBy>
  <cp:revision>2</cp:revision>
  <cp:lastPrinted>2018-01-05T05:18:00Z</cp:lastPrinted>
  <dcterms:created xsi:type="dcterms:W3CDTF">2021-06-04T09:58:00Z</dcterms:created>
  <dcterms:modified xsi:type="dcterms:W3CDTF">2021-06-04T09:58:00Z</dcterms:modified>
</cp:coreProperties>
</file>