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DDFF" w14:textId="08B61DA4" w:rsidR="00BF2A5A" w:rsidRPr="00BF2A5A" w:rsidRDefault="00BF2A5A" w:rsidP="00BF2A5A">
      <w:pPr>
        <w:spacing w:before="240"/>
        <w:ind w:left="3538" w:firstLine="709"/>
        <w:jc w:val="right"/>
        <w:rPr>
          <w:rFonts w:cs="Arial"/>
          <w:b/>
          <w:bCs/>
        </w:rPr>
      </w:pPr>
      <w:r w:rsidRPr="00BF2A5A">
        <w:rPr>
          <w:rFonts w:cs="Arial"/>
          <w:b/>
          <w:bCs/>
        </w:rPr>
        <w:t>III.</w:t>
      </w:r>
    </w:p>
    <w:p w14:paraId="4DD56232" w14:textId="568E6A4C" w:rsidR="0009600C" w:rsidRPr="007501E2" w:rsidRDefault="0009600C" w:rsidP="00BF2A5A">
      <w:pPr>
        <w:spacing w:before="240" w:after="600"/>
        <w:ind w:firstLine="686"/>
        <w:jc w:val="center"/>
        <w:rPr>
          <w:rFonts w:cs="Arial"/>
          <w:b/>
          <w:bCs/>
        </w:rPr>
      </w:pPr>
      <w:r w:rsidRPr="007501E2">
        <w:rPr>
          <w:rFonts w:cs="Arial"/>
          <w:b/>
          <w:bCs/>
        </w:rPr>
        <w:t>Odůvodnění</w:t>
      </w:r>
    </w:p>
    <w:p w14:paraId="0E24FA53" w14:textId="77777777" w:rsidR="0009600C" w:rsidRPr="007501E2" w:rsidRDefault="0009600C" w:rsidP="00315C5B">
      <w:pPr>
        <w:pStyle w:val="Podnadpis"/>
        <w:numPr>
          <w:ilvl w:val="0"/>
          <w:numId w:val="1"/>
        </w:numPr>
        <w:spacing w:after="240"/>
        <w:rPr>
          <w:rFonts w:ascii="Arial" w:hAnsi="Arial" w:cs="Arial"/>
          <w:sz w:val="22"/>
          <w:szCs w:val="22"/>
        </w:rPr>
      </w:pPr>
      <w:r w:rsidRPr="007501E2">
        <w:rPr>
          <w:rFonts w:ascii="Arial" w:hAnsi="Arial" w:cs="Arial"/>
          <w:sz w:val="22"/>
          <w:szCs w:val="22"/>
        </w:rPr>
        <w:t>OBECNÁ ČAST</w:t>
      </w:r>
    </w:p>
    <w:p w14:paraId="3BA3F3AE" w14:textId="77777777" w:rsidR="0009600C" w:rsidRPr="007501E2" w:rsidRDefault="0009600C" w:rsidP="00315C5B">
      <w:pPr>
        <w:pStyle w:val="Nadpis2"/>
        <w:numPr>
          <w:ilvl w:val="3"/>
          <w:numId w:val="1"/>
        </w:numPr>
        <w:tabs>
          <w:tab w:val="clear" w:pos="2520"/>
        </w:tabs>
        <w:overflowPunct/>
        <w:autoSpaceDE/>
        <w:adjustRightInd/>
        <w:spacing w:after="360"/>
        <w:ind w:left="425" w:hanging="425"/>
        <w:textAlignment w:val="auto"/>
        <w:rPr>
          <w:rFonts w:ascii="Arial" w:hAnsi="Arial" w:cs="Arial"/>
          <w:bCs w:val="0"/>
          <w:color w:val="auto"/>
          <w:sz w:val="22"/>
          <w:szCs w:val="22"/>
        </w:rPr>
      </w:pPr>
      <w:r w:rsidRPr="007501E2">
        <w:rPr>
          <w:rFonts w:ascii="Arial" w:hAnsi="Arial" w:cs="Arial"/>
          <w:bCs w:val="0"/>
          <w:color w:val="auto"/>
          <w:sz w:val="22"/>
          <w:szCs w:val="22"/>
        </w:rPr>
        <w:t xml:space="preserve">Vysvětlení nezbytnosti navrhované právní úpravy, odůvodnění jejích hlavních principů </w:t>
      </w:r>
    </w:p>
    <w:p w14:paraId="0B322144" w14:textId="4AF6A75C" w:rsidR="00146D8C" w:rsidRPr="007501E2" w:rsidRDefault="00495C78" w:rsidP="00E61FBE">
      <w:pPr>
        <w:pStyle w:val="Zkladntext"/>
        <w:spacing w:after="240"/>
        <w:ind w:firstLine="708"/>
        <w:rPr>
          <w:rFonts w:ascii="Arial" w:hAnsi="Arial" w:cs="Arial"/>
          <w:sz w:val="22"/>
          <w:szCs w:val="22"/>
        </w:rPr>
      </w:pPr>
      <w:r>
        <w:rPr>
          <w:rFonts w:ascii="Arial" w:hAnsi="Arial" w:cs="Arial"/>
          <w:sz w:val="22"/>
          <w:szCs w:val="22"/>
        </w:rPr>
        <w:t>Zákonem č. 374/2021 Sb.</w:t>
      </w:r>
      <w:r w:rsidR="00FD5D1B">
        <w:rPr>
          <w:rFonts w:ascii="Arial" w:hAnsi="Arial" w:cs="Arial"/>
          <w:sz w:val="22"/>
          <w:szCs w:val="22"/>
        </w:rPr>
        <w:t>, který transponoval směrnici Evropského parlamentu a Rady (EU) 2018/1972 ze dne 11. prosince 2018, kterou se stanoví evropský kodex pro elektronické komunikace (dále jen „Kodex“)</w:t>
      </w:r>
      <w:r>
        <w:rPr>
          <w:rFonts w:ascii="Arial" w:hAnsi="Arial" w:cs="Arial"/>
          <w:sz w:val="22"/>
          <w:szCs w:val="22"/>
        </w:rPr>
        <w:t xml:space="preserve"> došlo k</w:t>
      </w:r>
      <w:r w:rsidR="005E31D2">
        <w:rPr>
          <w:rFonts w:ascii="Arial" w:hAnsi="Arial" w:cs="Arial"/>
          <w:sz w:val="22"/>
          <w:szCs w:val="22"/>
        </w:rPr>
        <w:t> </w:t>
      </w:r>
      <w:r>
        <w:rPr>
          <w:rFonts w:ascii="Arial" w:hAnsi="Arial" w:cs="Arial"/>
          <w:sz w:val="22"/>
          <w:szCs w:val="22"/>
        </w:rPr>
        <w:t>roz</w:t>
      </w:r>
      <w:r w:rsidR="005E31D2">
        <w:rPr>
          <w:rFonts w:ascii="Arial" w:hAnsi="Arial" w:cs="Arial"/>
          <w:sz w:val="22"/>
          <w:szCs w:val="22"/>
        </w:rPr>
        <w:t xml:space="preserve">sáhlé novelizaci </w:t>
      </w:r>
      <w:r w:rsidR="00146D8C" w:rsidRPr="007501E2">
        <w:rPr>
          <w:rFonts w:ascii="Arial" w:hAnsi="Arial" w:cs="Arial"/>
          <w:sz w:val="22"/>
          <w:szCs w:val="22"/>
        </w:rPr>
        <w:t>zákon</w:t>
      </w:r>
      <w:r w:rsidR="005E31D2">
        <w:rPr>
          <w:rFonts w:ascii="Arial" w:hAnsi="Arial" w:cs="Arial"/>
          <w:sz w:val="22"/>
          <w:szCs w:val="22"/>
        </w:rPr>
        <w:t>a</w:t>
      </w:r>
      <w:r w:rsidR="00483A12" w:rsidRPr="007501E2">
        <w:rPr>
          <w:rFonts w:ascii="Arial" w:hAnsi="Arial" w:cs="Arial"/>
          <w:sz w:val="22"/>
          <w:szCs w:val="22"/>
        </w:rPr>
        <w:t xml:space="preserve"> č. 127/2005 Sb., o elektronických komunikacích a</w:t>
      </w:r>
      <w:r w:rsidR="005E31D2">
        <w:rPr>
          <w:rFonts w:ascii="Arial" w:hAnsi="Arial" w:cs="Arial"/>
          <w:sz w:val="22"/>
          <w:szCs w:val="22"/>
        </w:rPr>
        <w:t> </w:t>
      </w:r>
      <w:r w:rsidR="00483A12" w:rsidRPr="007501E2">
        <w:rPr>
          <w:rFonts w:ascii="Arial" w:hAnsi="Arial" w:cs="Arial"/>
          <w:sz w:val="22"/>
          <w:szCs w:val="22"/>
        </w:rPr>
        <w:t>o</w:t>
      </w:r>
      <w:r w:rsidR="005E31D2">
        <w:rPr>
          <w:rFonts w:ascii="Arial" w:hAnsi="Arial" w:cs="Arial"/>
          <w:sz w:val="22"/>
          <w:szCs w:val="22"/>
        </w:rPr>
        <w:t> </w:t>
      </w:r>
      <w:r w:rsidR="00483A12" w:rsidRPr="007501E2">
        <w:rPr>
          <w:rFonts w:ascii="Arial" w:hAnsi="Arial" w:cs="Arial"/>
          <w:sz w:val="22"/>
          <w:szCs w:val="22"/>
        </w:rPr>
        <w:t>změně některých souvisejících zákonů</w:t>
      </w:r>
      <w:r w:rsidR="00485947">
        <w:rPr>
          <w:rFonts w:ascii="Arial" w:hAnsi="Arial" w:cs="Arial"/>
          <w:sz w:val="22"/>
          <w:szCs w:val="22"/>
        </w:rPr>
        <w:t xml:space="preserve"> (zákon o</w:t>
      </w:r>
      <w:r w:rsidR="001964C2">
        <w:rPr>
          <w:rFonts w:ascii="Arial" w:hAnsi="Arial" w:cs="Arial"/>
          <w:sz w:val="22"/>
          <w:szCs w:val="22"/>
        </w:rPr>
        <w:t> </w:t>
      </w:r>
      <w:r w:rsidR="00485947">
        <w:rPr>
          <w:rFonts w:ascii="Arial" w:hAnsi="Arial" w:cs="Arial"/>
          <w:sz w:val="22"/>
          <w:szCs w:val="22"/>
        </w:rPr>
        <w:t>elektronických komunikacích)</w:t>
      </w:r>
      <w:r w:rsidR="00483A12" w:rsidRPr="007501E2">
        <w:rPr>
          <w:rFonts w:ascii="Arial" w:hAnsi="Arial" w:cs="Arial"/>
          <w:sz w:val="22"/>
          <w:szCs w:val="22"/>
        </w:rPr>
        <w:t>,</w:t>
      </w:r>
      <w:r w:rsidR="00485947">
        <w:rPr>
          <w:rFonts w:ascii="Arial" w:hAnsi="Arial" w:cs="Arial"/>
          <w:sz w:val="22"/>
          <w:szCs w:val="22"/>
        </w:rPr>
        <w:t xml:space="preserve"> ve znění pozdějších předpisů (dále také jen „zákon“)</w:t>
      </w:r>
      <w:r w:rsidR="00907136">
        <w:rPr>
          <w:rFonts w:ascii="Arial" w:hAnsi="Arial" w:cs="Arial"/>
          <w:sz w:val="22"/>
          <w:szCs w:val="22"/>
        </w:rPr>
        <w:t>. V návaznosti na tuto novelizac</w:t>
      </w:r>
      <w:r w:rsidR="00EC29D4">
        <w:rPr>
          <w:rFonts w:ascii="Arial" w:hAnsi="Arial" w:cs="Arial"/>
          <w:sz w:val="22"/>
          <w:szCs w:val="22"/>
        </w:rPr>
        <w:t>i</w:t>
      </w:r>
      <w:r w:rsidR="00907136">
        <w:rPr>
          <w:rFonts w:ascii="Arial" w:hAnsi="Arial" w:cs="Arial"/>
          <w:sz w:val="22"/>
          <w:szCs w:val="22"/>
        </w:rPr>
        <w:t xml:space="preserve"> je předkládán návrh vyhlášky</w:t>
      </w:r>
      <w:r w:rsidR="003772F0">
        <w:rPr>
          <w:rFonts w:ascii="Arial" w:hAnsi="Arial" w:cs="Arial"/>
          <w:sz w:val="22"/>
          <w:szCs w:val="22"/>
        </w:rPr>
        <w:t>,</w:t>
      </w:r>
      <w:r w:rsidR="00485947">
        <w:rPr>
          <w:rFonts w:ascii="Arial" w:hAnsi="Arial" w:cs="Arial"/>
          <w:sz w:val="22"/>
          <w:szCs w:val="22"/>
        </w:rPr>
        <w:t xml:space="preserve"> </w:t>
      </w:r>
      <w:r w:rsidR="003772F0" w:rsidRPr="007501E2">
        <w:rPr>
          <w:rFonts w:ascii="Arial" w:hAnsi="Arial" w:cs="Arial"/>
          <w:sz w:val="22"/>
          <w:szCs w:val="22"/>
        </w:rPr>
        <w:t xml:space="preserve">kterou se stanoví technické podrobnosti, rozsah a způsob poskytování doplňkových služeb </w:t>
      </w:r>
      <w:r w:rsidR="00146D8C" w:rsidRPr="007501E2">
        <w:rPr>
          <w:rFonts w:ascii="Arial" w:hAnsi="Arial" w:cs="Arial"/>
          <w:sz w:val="22"/>
          <w:szCs w:val="22"/>
        </w:rPr>
        <w:t>k</w:t>
      </w:r>
      <w:r w:rsidR="001964C2">
        <w:rPr>
          <w:rFonts w:ascii="Arial" w:hAnsi="Arial" w:cs="Arial"/>
          <w:sz w:val="22"/>
          <w:szCs w:val="22"/>
        </w:rPr>
        <w:t> </w:t>
      </w:r>
      <w:r w:rsidR="00146D8C" w:rsidRPr="007501E2">
        <w:rPr>
          <w:rFonts w:ascii="Arial" w:hAnsi="Arial" w:cs="Arial"/>
          <w:sz w:val="22"/>
          <w:szCs w:val="22"/>
        </w:rPr>
        <w:t>provedení § </w:t>
      </w:r>
      <w:r w:rsidR="003D4D31" w:rsidRPr="007501E2">
        <w:rPr>
          <w:rFonts w:ascii="Arial" w:hAnsi="Arial" w:cs="Arial"/>
          <w:sz w:val="22"/>
          <w:szCs w:val="22"/>
        </w:rPr>
        <w:t>4</w:t>
      </w:r>
      <w:r w:rsidR="00146D8C" w:rsidRPr="007501E2">
        <w:rPr>
          <w:rFonts w:ascii="Arial" w:hAnsi="Arial" w:cs="Arial"/>
          <w:sz w:val="22"/>
          <w:szCs w:val="22"/>
        </w:rPr>
        <w:t xml:space="preserve">4 odst. </w:t>
      </w:r>
      <w:r w:rsidR="003D4D31" w:rsidRPr="007501E2">
        <w:rPr>
          <w:rFonts w:ascii="Arial" w:hAnsi="Arial" w:cs="Arial"/>
          <w:sz w:val="22"/>
          <w:szCs w:val="22"/>
        </w:rPr>
        <w:t>9</w:t>
      </w:r>
      <w:r w:rsidR="00146D8C" w:rsidRPr="007501E2">
        <w:rPr>
          <w:rFonts w:ascii="Arial" w:hAnsi="Arial" w:cs="Arial"/>
          <w:sz w:val="22"/>
          <w:szCs w:val="22"/>
        </w:rPr>
        <w:t xml:space="preserve"> zákona.</w:t>
      </w:r>
    </w:p>
    <w:p w14:paraId="0B9EFEFF" w14:textId="0E8B1954" w:rsidR="003D4D31" w:rsidRPr="007501E2" w:rsidRDefault="00CC2F70" w:rsidP="00E61FBE">
      <w:pPr>
        <w:pStyle w:val="Zkladntext"/>
        <w:spacing w:after="240"/>
        <w:ind w:firstLine="708"/>
        <w:rPr>
          <w:rFonts w:ascii="Arial" w:hAnsi="Arial" w:cs="Arial"/>
          <w:sz w:val="22"/>
          <w:szCs w:val="22"/>
        </w:rPr>
      </w:pPr>
      <w:r w:rsidRPr="007501E2">
        <w:rPr>
          <w:rFonts w:ascii="Arial" w:hAnsi="Arial" w:cs="Arial"/>
          <w:sz w:val="22"/>
          <w:szCs w:val="22"/>
        </w:rPr>
        <w:t>V</w:t>
      </w:r>
      <w:r w:rsidR="00A41E43" w:rsidRPr="007501E2">
        <w:rPr>
          <w:rFonts w:ascii="Arial" w:hAnsi="Arial" w:cs="Arial"/>
          <w:sz w:val="22"/>
          <w:szCs w:val="22"/>
        </w:rPr>
        <w:t>yhlášk</w:t>
      </w:r>
      <w:r w:rsidRPr="007501E2">
        <w:rPr>
          <w:rFonts w:ascii="Arial" w:hAnsi="Arial" w:cs="Arial"/>
          <w:sz w:val="22"/>
          <w:szCs w:val="22"/>
        </w:rPr>
        <w:t>a</w:t>
      </w:r>
      <w:r w:rsidR="00A41E43" w:rsidRPr="007501E2">
        <w:rPr>
          <w:rFonts w:ascii="Arial" w:hAnsi="Arial" w:cs="Arial"/>
          <w:sz w:val="22"/>
          <w:szCs w:val="22"/>
        </w:rPr>
        <w:t xml:space="preserve">, kterou se stanoví technické podrobnosti, rozsah a způsob </w:t>
      </w:r>
      <w:r w:rsidR="00B03777" w:rsidRPr="007501E2">
        <w:rPr>
          <w:rFonts w:ascii="Arial" w:hAnsi="Arial" w:cs="Arial"/>
          <w:sz w:val="22"/>
          <w:szCs w:val="22"/>
        </w:rPr>
        <w:t>poskytování doplňkových</w:t>
      </w:r>
      <w:r w:rsidR="00A41E43" w:rsidRPr="007501E2">
        <w:rPr>
          <w:rFonts w:ascii="Arial" w:hAnsi="Arial" w:cs="Arial"/>
          <w:sz w:val="22"/>
          <w:szCs w:val="22"/>
        </w:rPr>
        <w:t xml:space="preserve"> služeb</w:t>
      </w:r>
      <w:r w:rsidRPr="007501E2">
        <w:rPr>
          <w:rFonts w:ascii="Arial" w:hAnsi="Arial" w:cs="Arial"/>
          <w:sz w:val="22"/>
          <w:szCs w:val="22"/>
        </w:rPr>
        <w:t>, kterou Český telekomunikační úřad</w:t>
      </w:r>
      <w:r w:rsidR="00397C56">
        <w:rPr>
          <w:rFonts w:ascii="Arial" w:hAnsi="Arial" w:cs="Arial"/>
          <w:sz w:val="22"/>
          <w:szCs w:val="22"/>
        </w:rPr>
        <w:t xml:space="preserve"> (dále také „ČTÚ“)</w:t>
      </w:r>
      <w:r w:rsidRPr="007501E2">
        <w:rPr>
          <w:rFonts w:ascii="Arial" w:hAnsi="Arial" w:cs="Arial"/>
          <w:sz w:val="22"/>
          <w:szCs w:val="22"/>
        </w:rPr>
        <w:t xml:space="preserve"> vydává podle § 150 odst.</w:t>
      </w:r>
      <w:r w:rsidR="00397C56">
        <w:rPr>
          <w:rFonts w:ascii="Arial" w:hAnsi="Arial" w:cs="Arial"/>
          <w:sz w:val="22"/>
          <w:szCs w:val="22"/>
        </w:rPr>
        <w:t> </w:t>
      </w:r>
      <w:r w:rsidRPr="007501E2">
        <w:rPr>
          <w:rFonts w:ascii="Arial" w:hAnsi="Arial" w:cs="Arial"/>
          <w:sz w:val="22"/>
          <w:szCs w:val="22"/>
        </w:rPr>
        <w:t xml:space="preserve">5 zákona </w:t>
      </w:r>
      <w:r w:rsidR="00A41E43" w:rsidRPr="007501E2">
        <w:rPr>
          <w:rFonts w:ascii="Arial" w:hAnsi="Arial" w:cs="Arial"/>
          <w:sz w:val="22"/>
          <w:szCs w:val="22"/>
        </w:rPr>
        <w:t>je nezbytn</w:t>
      </w:r>
      <w:r w:rsidRPr="007501E2">
        <w:rPr>
          <w:rFonts w:ascii="Arial" w:hAnsi="Arial" w:cs="Arial"/>
          <w:sz w:val="22"/>
          <w:szCs w:val="22"/>
        </w:rPr>
        <w:t>á</w:t>
      </w:r>
      <w:r w:rsidR="00A41E43" w:rsidRPr="007501E2">
        <w:rPr>
          <w:rFonts w:ascii="Arial" w:hAnsi="Arial" w:cs="Arial"/>
          <w:sz w:val="22"/>
          <w:szCs w:val="22"/>
        </w:rPr>
        <w:t xml:space="preserve"> z důvodu rozšíření zmocnění </w:t>
      </w:r>
      <w:r w:rsidR="003D4D31" w:rsidRPr="007501E2">
        <w:rPr>
          <w:rFonts w:ascii="Arial" w:hAnsi="Arial" w:cs="Arial"/>
          <w:sz w:val="22"/>
          <w:szCs w:val="22"/>
        </w:rPr>
        <w:t>ČTÚ v § 44 novel</w:t>
      </w:r>
      <w:r w:rsidR="00A378BC">
        <w:rPr>
          <w:rFonts w:ascii="Arial" w:hAnsi="Arial" w:cs="Arial"/>
          <w:sz w:val="22"/>
          <w:szCs w:val="22"/>
        </w:rPr>
        <w:t>izovaného znění</w:t>
      </w:r>
      <w:r w:rsidR="003D4D31" w:rsidRPr="007501E2">
        <w:rPr>
          <w:rFonts w:ascii="Arial" w:hAnsi="Arial" w:cs="Arial"/>
          <w:sz w:val="22"/>
          <w:szCs w:val="22"/>
        </w:rPr>
        <w:t xml:space="preserve"> zákona.</w:t>
      </w:r>
    </w:p>
    <w:p w14:paraId="1272B29A" w14:textId="4972AB16" w:rsidR="006E10D7" w:rsidRDefault="003D4D31" w:rsidP="006E10D7">
      <w:pPr>
        <w:pStyle w:val="Zkladntext"/>
        <w:spacing w:after="360"/>
        <w:ind w:firstLine="708"/>
        <w:rPr>
          <w:rFonts w:ascii="Arial" w:hAnsi="Arial" w:cs="Arial"/>
          <w:sz w:val="22"/>
          <w:szCs w:val="22"/>
        </w:rPr>
      </w:pPr>
      <w:r w:rsidRPr="00286516">
        <w:rPr>
          <w:rFonts w:ascii="Arial" w:hAnsi="Arial" w:cs="Arial"/>
          <w:sz w:val="22"/>
          <w:szCs w:val="22"/>
        </w:rPr>
        <w:t xml:space="preserve">Hlavním cílem navrhované právní úpravy je </w:t>
      </w:r>
      <w:r w:rsidR="00B24876" w:rsidRPr="00286516">
        <w:rPr>
          <w:rFonts w:ascii="Arial" w:hAnsi="Arial" w:cs="Arial"/>
          <w:sz w:val="22"/>
          <w:szCs w:val="22"/>
        </w:rPr>
        <w:t xml:space="preserve">stanovit prováděcím právním předpisem technické podrobnosti, rozsah a způsob poskytování jednotlivých doplňkových služeb k dílčím </w:t>
      </w:r>
      <w:r w:rsidR="00186FC5" w:rsidRPr="00286516">
        <w:rPr>
          <w:rFonts w:ascii="Arial" w:hAnsi="Arial" w:cs="Arial"/>
          <w:sz w:val="22"/>
          <w:szCs w:val="22"/>
        </w:rPr>
        <w:t xml:space="preserve">univerzálním </w:t>
      </w:r>
      <w:r w:rsidR="00B24876" w:rsidRPr="00286516">
        <w:rPr>
          <w:rFonts w:ascii="Arial" w:hAnsi="Arial" w:cs="Arial"/>
          <w:sz w:val="22"/>
          <w:szCs w:val="22"/>
        </w:rPr>
        <w:t>službám podle písmen a) a b) v § 38 odst. 2 písm. d) zákona.</w:t>
      </w:r>
      <w:r w:rsidR="00D55B9F">
        <w:rPr>
          <w:rFonts w:ascii="Arial" w:hAnsi="Arial" w:cs="Arial"/>
          <w:sz w:val="22"/>
          <w:szCs w:val="22"/>
        </w:rPr>
        <w:t xml:space="preserve"> </w:t>
      </w:r>
      <w:r w:rsidR="008D7025" w:rsidRPr="007501E2">
        <w:rPr>
          <w:rFonts w:ascii="Arial" w:hAnsi="Arial" w:cs="Arial"/>
          <w:sz w:val="22"/>
          <w:szCs w:val="22"/>
        </w:rPr>
        <w:t xml:space="preserve">Přijetím prováděcího právního předpisu </w:t>
      </w:r>
      <w:r w:rsidR="008D7025">
        <w:rPr>
          <w:rFonts w:ascii="Arial" w:hAnsi="Arial" w:cs="Arial"/>
          <w:sz w:val="22"/>
          <w:szCs w:val="22"/>
        </w:rPr>
        <w:t>dojde</w:t>
      </w:r>
      <w:r w:rsidR="008D7025" w:rsidRPr="007501E2">
        <w:rPr>
          <w:rFonts w:ascii="Arial" w:hAnsi="Arial" w:cs="Arial"/>
          <w:sz w:val="22"/>
          <w:szCs w:val="22"/>
        </w:rPr>
        <w:t xml:space="preserve"> k</w:t>
      </w:r>
      <w:r w:rsidR="00422159">
        <w:rPr>
          <w:rFonts w:ascii="Arial" w:hAnsi="Arial" w:cs="Arial"/>
          <w:sz w:val="22"/>
          <w:szCs w:val="22"/>
        </w:rPr>
        <w:t>e zrušení a</w:t>
      </w:r>
      <w:r w:rsidR="008D7025" w:rsidRPr="007501E2">
        <w:rPr>
          <w:rFonts w:ascii="Arial" w:hAnsi="Arial" w:cs="Arial"/>
          <w:sz w:val="22"/>
          <w:szCs w:val="22"/>
        </w:rPr>
        <w:t xml:space="preserve"> nahrazení stávající vyhlášky č.</w:t>
      </w:r>
      <w:r w:rsidR="00422159">
        <w:rPr>
          <w:rFonts w:ascii="Arial" w:hAnsi="Arial" w:cs="Arial"/>
          <w:sz w:val="22"/>
          <w:szCs w:val="22"/>
        </w:rPr>
        <w:t> </w:t>
      </w:r>
      <w:r w:rsidR="008D7025" w:rsidRPr="007501E2">
        <w:rPr>
          <w:rFonts w:ascii="Arial" w:hAnsi="Arial" w:cs="Arial"/>
          <w:sz w:val="22"/>
          <w:szCs w:val="22"/>
        </w:rPr>
        <w:t>134/2012 Sb., o stanovení rozsahu položkového vyúčtování ceny a ke stanovení podrobností jednotlivých doplňkových služeb uvedených v</w:t>
      </w:r>
      <w:r w:rsidR="005F176A">
        <w:rPr>
          <w:rFonts w:ascii="Arial" w:hAnsi="Arial" w:cs="Arial"/>
          <w:sz w:val="22"/>
          <w:szCs w:val="22"/>
        </w:rPr>
        <w:t> ustanovení § 44</w:t>
      </w:r>
      <w:r w:rsidR="00AE5F0F">
        <w:rPr>
          <w:rFonts w:ascii="Arial" w:hAnsi="Arial" w:cs="Arial"/>
          <w:sz w:val="22"/>
          <w:szCs w:val="22"/>
        </w:rPr>
        <w:t xml:space="preserve"> zákona</w:t>
      </w:r>
      <w:r w:rsidR="005F176A">
        <w:rPr>
          <w:rFonts w:ascii="Arial" w:hAnsi="Arial" w:cs="Arial"/>
          <w:sz w:val="22"/>
          <w:szCs w:val="22"/>
        </w:rPr>
        <w:t>,</w:t>
      </w:r>
      <w:r w:rsidR="008D7025" w:rsidRPr="007501E2">
        <w:rPr>
          <w:rFonts w:ascii="Arial" w:hAnsi="Arial" w:cs="Arial"/>
          <w:sz w:val="22"/>
          <w:szCs w:val="22"/>
        </w:rPr>
        <w:t> </w:t>
      </w:r>
      <w:r w:rsidR="00AE5F0F">
        <w:rPr>
          <w:rFonts w:ascii="Arial" w:hAnsi="Arial" w:cs="Arial"/>
          <w:sz w:val="22"/>
          <w:szCs w:val="22"/>
        </w:rPr>
        <w:t xml:space="preserve">konkrétně v </w:t>
      </w:r>
      <w:r w:rsidR="008D7025" w:rsidRPr="007501E2">
        <w:rPr>
          <w:rFonts w:ascii="Arial" w:hAnsi="Arial" w:cs="Arial"/>
          <w:sz w:val="22"/>
          <w:szCs w:val="22"/>
        </w:rPr>
        <w:t>odstavc</w:t>
      </w:r>
      <w:r w:rsidR="00AE5F0F">
        <w:rPr>
          <w:rFonts w:ascii="Arial" w:hAnsi="Arial" w:cs="Arial"/>
          <w:sz w:val="22"/>
          <w:szCs w:val="22"/>
        </w:rPr>
        <w:t>ích</w:t>
      </w:r>
      <w:r w:rsidR="008D7025" w:rsidRPr="007501E2">
        <w:rPr>
          <w:rFonts w:ascii="Arial" w:hAnsi="Arial" w:cs="Arial"/>
          <w:sz w:val="22"/>
          <w:szCs w:val="22"/>
        </w:rPr>
        <w:t xml:space="preserve"> 1 až 4 a 6 až 8, které spadají do rámce univerzální služby. </w:t>
      </w:r>
    </w:p>
    <w:p w14:paraId="32FFCD59" w14:textId="45AE5456" w:rsidR="0008698E" w:rsidRPr="00286516" w:rsidRDefault="00D55B9F" w:rsidP="00286516">
      <w:pPr>
        <w:pStyle w:val="Zkladntext"/>
        <w:spacing w:after="240"/>
        <w:ind w:firstLine="708"/>
        <w:rPr>
          <w:rFonts w:ascii="Arial" w:hAnsi="Arial" w:cs="Arial"/>
          <w:sz w:val="22"/>
          <w:szCs w:val="22"/>
        </w:rPr>
      </w:pPr>
      <w:r>
        <w:rPr>
          <w:rFonts w:ascii="Arial" w:hAnsi="Arial" w:cs="Arial"/>
          <w:sz w:val="22"/>
          <w:szCs w:val="22"/>
        </w:rPr>
        <w:t xml:space="preserve">Navrhovaná vyhláška neobsahuje </w:t>
      </w:r>
      <w:r w:rsidRPr="00286516">
        <w:rPr>
          <w:rFonts w:ascii="Arial" w:hAnsi="Arial" w:cs="Arial"/>
          <w:sz w:val="22"/>
          <w:szCs w:val="22"/>
        </w:rPr>
        <w:t xml:space="preserve">technické podrobnosti, rozsah a způsob poskytování </w:t>
      </w:r>
      <w:r>
        <w:rPr>
          <w:rFonts w:ascii="Arial" w:hAnsi="Arial" w:cs="Arial"/>
          <w:sz w:val="22"/>
          <w:szCs w:val="22"/>
        </w:rPr>
        <w:t>doplňkové služby „Z</w:t>
      </w:r>
      <w:r w:rsidRPr="00286516">
        <w:rPr>
          <w:rFonts w:ascii="Arial" w:hAnsi="Arial" w:cs="Arial"/>
          <w:sz w:val="22"/>
          <w:szCs w:val="22"/>
        </w:rPr>
        <w:t>vláštní opatření při neplacení účtů</w:t>
      </w:r>
      <w:r>
        <w:rPr>
          <w:rFonts w:ascii="Arial" w:hAnsi="Arial" w:cs="Arial"/>
          <w:sz w:val="22"/>
          <w:szCs w:val="22"/>
        </w:rPr>
        <w:t>“ uvedené v § 44 odst. 5 zákona, neboť ty jsou dostatečným způsobem stanoveny </w:t>
      </w:r>
      <w:r w:rsidR="006242AE">
        <w:rPr>
          <w:rFonts w:ascii="Arial" w:hAnsi="Arial" w:cs="Arial"/>
          <w:sz w:val="22"/>
          <w:szCs w:val="22"/>
        </w:rPr>
        <w:t>v</w:t>
      </w:r>
      <w:r w:rsidR="001964C2">
        <w:rPr>
          <w:rFonts w:ascii="Arial" w:hAnsi="Arial" w:cs="Arial"/>
          <w:sz w:val="22"/>
          <w:szCs w:val="22"/>
        </w:rPr>
        <w:t xml:space="preserve"> samotném</w:t>
      </w:r>
      <w:r>
        <w:rPr>
          <w:rFonts w:ascii="Arial" w:hAnsi="Arial" w:cs="Arial"/>
          <w:sz w:val="22"/>
          <w:szCs w:val="22"/>
        </w:rPr>
        <w:t xml:space="preserve"> § 65 zákona. </w:t>
      </w:r>
      <w:r w:rsidR="00234B7A" w:rsidRPr="00286516">
        <w:rPr>
          <w:rFonts w:ascii="Arial" w:hAnsi="Arial" w:cs="Arial"/>
          <w:sz w:val="22"/>
          <w:szCs w:val="22"/>
        </w:rPr>
        <w:t xml:space="preserve">Zavedení </w:t>
      </w:r>
      <w:r w:rsidR="005A701A" w:rsidRPr="00286516">
        <w:rPr>
          <w:rFonts w:ascii="Arial" w:hAnsi="Arial" w:cs="Arial"/>
          <w:sz w:val="22"/>
          <w:szCs w:val="22"/>
        </w:rPr>
        <w:t>o</w:t>
      </w:r>
      <w:r w:rsidR="0008698E" w:rsidRPr="00286516">
        <w:rPr>
          <w:rFonts w:ascii="Arial" w:hAnsi="Arial" w:cs="Arial"/>
          <w:sz w:val="22"/>
          <w:szCs w:val="22"/>
        </w:rPr>
        <w:t>patření uveden</w:t>
      </w:r>
      <w:r w:rsidR="005A701A" w:rsidRPr="00286516">
        <w:rPr>
          <w:rFonts w:ascii="Arial" w:hAnsi="Arial" w:cs="Arial"/>
          <w:sz w:val="22"/>
          <w:szCs w:val="22"/>
        </w:rPr>
        <w:t xml:space="preserve">ých ve vyhlášce </w:t>
      </w:r>
      <w:r w:rsidR="00A378BC" w:rsidRPr="00286516">
        <w:rPr>
          <w:rFonts w:ascii="Arial" w:hAnsi="Arial" w:cs="Arial"/>
          <w:sz w:val="22"/>
          <w:szCs w:val="22"/>
        </w:rPr>
        <w:t>povede k</w:t>
      </w:r>
      <w:r w:rsidR="005A701A" w:rsidRPr="00286516">
        <w:rPr>
          <w:rFonts w:ascii="Arial" w:hAnsi="Arial" w:cs="Arial"/>
          <w:sz w:val="22"/>
          <w:szCs w:val="22"/>
        </w:rPr>
        <w:t xml:space="preserve"> </w:t>
      </w:r>
      <w:r w:rsidR="0008698E" w:rsidRPr="00286516">
        <w:rPr>
          <w:rFonts w:ascii="Arial" w:hAnsi="Arial" w:cs="Arial"/>
          <w:sz w:val="22"/>
          <w:szCs w:val="22"/>
        </w:rPr>
        <w:t>zaji</w:t>
      </w:r>
      <w:r w:rsidR="005A701A" w:rsidRPr="00286516">
        <w:rPr>
          <w:rFonts w:ascii="Arial" w:hAnsi="Arial" w:cs="Arial"/>
          <w:sz w:val="22"/>
          <w:szCs w:val="22"/>
        </w:rPr>
        <w:t>štění vyšší míry ochrany spotřebitel</w:t>
      </w:r>
      <w:r w:rsidR="00186FC5" w:rsidRPr="00286516">
        <w:rPr>
          <w:rFonts w:ascii="Arial" w:hAnsi="Arial" w:cs="Arial"/>
          <w:sz w:val="22"/>
          <w:szCs w:val="22"/>
        </w:rPr>
        <w:t>e</w:t>
      </w:r>
      <w:r w:rsidR="00A378BC" w:rsidRPr="00286516">
        <w:rPr>
          <w:rFonts w:ascii="Arial" w:hAnsi="Arial" w:cs="Arial"/>
          <w:sz w:val="22"/>
          <w:szCs w:val="22"/>
        </w:rPr>
        <w:t>, a to</w:t>
      </w:r>
      <w:r w:rsidR="00186FC5" w:rsidRPr="00286516">
        <w:rPr>
          <w:rFonts w:ascii="Arial" w:hAnsi="Arial" w:cs="Arial"/>
          <w:sz w:val="22"/>
          <w:szCs w:val="22"/>
        </w:rPr>
        <w:t xml:space="preserve"> prostřednictvím povinností uložených poskytovateli za účelem dosažení cenové dostupnosti </w:t>
      </w:r>
      <w:r w:rsidR="005A701A" w:rsidRPr="00286516">
        <w:rPr>
          <w:rFonts w:ascii="Arial" w:hAnsi="Arial" w:cs="Arial"/>
          <w:sz w:val="22"/>
          <w:szCs w:val="22"/>
        </w:rPr>
        <w:t>služeb</w:t>
      </w:r>
      <w:r w:rsidR="00A378BC" w:rsidRPr="00286516">
        <w:rPr>
          <w:rFonts w:ascii="Arial" w:hAnsi="Arial" w:cs="Arial"/>
          <w:sz w:val="22"/>
          <w:szCs w:val="22"/>
        </w:rPr>
        <w:t>,</w:t>
      </w:r>
      <w:r w:rsidR="005A701A" w:rsidRPr="00286516">
        <w:rPr>
          <w:rFonts w:ascii="Arial" w:hAnsi="Arial" w:cs="Arial"/>
          <w:sz w:val="22"/>
          <w:szCs w:val="22"/>
        </w:rPr>
        <w:t xml:space="preserve"> </w:t>
      </w:r>
      <w:r w:rsidR="00186FC5" w:rsidRPr="00286516">
        <w:rPr>
          <w:rFonts w:ascii="Arial" w:hAnsi="Arial" w:cs="Arial"/>
          <w:sz w:val="22"/>
          <w:szCs w:val="22"/>
        </w:rPr>
        <w:t xml:space="preserve">umožnění </w:t>
      </w:r>
      <w:r w:rsidR="0008698E" w:rsidRPr="00286516">
        <w:rPr>
          <w:rFonts w:ascii="Arial" w:hAnsi="Arial" w:cs="Arial"/>
          <w:sz w:val="22"/>
          <w:szCs w:val="22"/>
        </w:rPr>
        <w:t>přiměřen</w:t>
      </w:r>
      <w:r w:rsidR="00186FC5" w:rsidRPr="00286516">
        <w:rPr>
          <w:rFonts w:ascii="Arial" w:hAnsi="Arial" w:cs="Arial"/>
          <w:sz w:val="22"/>
          <w:szCs w:val="22"/>
        </w:rPr>
        <w:t xml:space="preserve">ého stupně sledování a </w:t>
      </w:r>
      <w:r w:rsidR="0008698E" w:rsidRPr="00286516">
        <w:rPr>
          <w:rFonts w:ascii="Arial" w:hAnsi="Arial" w:cs="Arial"/>
          <w:sz w:val="22"/>
          <w:szCs w:val="22"/>
        </w:rPr>
        <w:t xml:space="preserve">kontroly </w:t>
      </w:r>
      <w:r w:rsidR="00186FC5" w:rsidRPr="00286516">
        <w:rPr>
          <w:rFonts w:ascii="Arial" w:hAnsi="Arial" w:cs="Arial"/>
          <w:sz w:val="22"/>
          <w:szCs w:val="22"/>
        </w:rPr>
        <w:t>výdajů</w:t>
      </w:r>
      <w:r w:rsidR="0008698E" w:rsidRPr="00286516">
        <w:rPr>
          <w:rFonts w:ascii="Arial" w:hAnsi="Arial" w:cs="Arial"/>
          <w:sz w:val="22"/>
          <w:szCs w:val="22"/>
        </w:rPr>
        <w:t xml:space="preserve"> </w:t>
      </w:r>
      <w:r w:rsidR="00186FC5" w:rsidRPr="00286516">
        <w:rPr>
          <w:rFonts w:ascii="Arial" w:hAnsi="Arial" w:cs="Arial"/>
          <w:sz w:val="22"/>
          <w:szCs w:val="22"/>
        </w:rPr>
        <w:t>a předcházení bezdůvodné</w:t>
      </w:r>
      <w:r w:rsidR="00A378BC" w:rsidRPr="00286516">
        <w:rPr>
          <w:rFonts w:ascii="Arial" w:hAnsi="Arial" w:cs="Arial"/>
          <w:sz w:val="22"/>
          <w:szCs w:val="22"/>
        </w:rPr>
        <w:t>ho</w:t>
      </w:r>
      <w:r w:rsidR="00186FC5" w:rsidRPr="00286516">
        <w:rPr>
          <w:rFonts w:ascii="Arial" w:hAnsi="Arial" w:cs="Arial"/>
          <w:sz w:val="22"/>
          <w:szCs w:val="22"/>
        </w:rPr>
        <w:t xml:space="preserve"> odpojování </w:t>
      </w:r>
      <w:r w:rsidR="00234B7A" w:rsidRPr="00286516">
        <w:rPr>
          <w:rFonts w:ascii="Arial" w:hAnsi="Arial" w:cs="Arial"/>
          <w:sz w:val="22"/>
          <w:szCs w:val="22"/>
        </w:rPr>
        <w:t>služeb</w:t>
      </w:r>
      <w:r w:rsidR="00234B7A" w:rsidRPr="007501E2">
        <w:rPr>
          <w:rFonts w:cs="Arial"/>
        </w:rPr>
        <w:t>.</w:t>
      </w:r>
    </w:p>
    <w:p w14:paraId="27A5D0BB" w14:textId="1B1D182B" w:rsidR="00234B7A" w:rsidRPr="007501E2" w:rsidRDefault="0008698E" w:rsidP="00E61FBE">
      <w:pPr>
        <w:widowControl w:val="0"/>
        <w:autoSpaceDE w:val="0"/>
        <w:autoSpaceDN w:val="0"/>
        <w:adjustRightInd w:val="0"/>
        <w:spacing w:after="240"/>
        <w:ind w:firstLine="708"/>
        <w:jc w:val="both"/>
        <w:rPr>
          <w:rFonts w:cs="Arial"/>
        </w:rPr>
      </w:pPr>
      <w:r w:rsidRPr="007501E2">
        <w:rPr>
          <w:rFonts w:cs="Arial"/>
        </w:rPr>
        <w:t>Vyhláška se vztahuje na podnikatele</w:t>
      </w:r>
      <w:r w:rsidR="00717AAE">
        <w:rPr>
          <w:rFonts w:cs="Arial"/>
        </w:rPr>
        <w:t xml:space="preserve"> v elektronických komunikacích</w:t>
      </w:r>
      <w:r w:rsidRPr="007501E2">
        <w:rPr>
          <w:rFonts w:cs="Arial"/>
        </w:rPr>
        <w:t xml:space="preserve">, </w:t>
      </w:r>
      <w:r w:rsidR="009C0D02">
        <w:rPr>
          <w:rFonts w:cs="Arial"/>
        </w:rPr>
        <w:t>pokud budou</w:t>
      </w:r>
      <w:r w:rsidRPr="007501E2">
        <w:rPr>
          <w:rFonts w:cs="Arial"/>
        </w:rPr>
        <w:t xml:space="preserve"> určen</w:t>
      </w:r>
      <w:r w:rsidR="009C0D02">
        <w:rPr>
          <w:rFonts w:cs="Arial"/>
        </w:rPr>
        <w:t>i</w:t>
      </w:r>
      <w:r w:rsidRPr="007501E2">
        <w:rPr>
          <w:rFonts w:cs="Arial"/>
        </w:rPr>
        <w:t xml:space="preserve"> k poskytování univerzální služby s povinností poskytovat jednu nebo více doplňkových služeb k dílčím službám přiměřený přístup k internetu v pevném místě, včetně připojení potřebného pro využívání služby uvedené v § 38 odst</w:t>
      </w:r>
      <w:r w:rsidR="009C0D02">
        <w:rPr>
          <w:rFonts w:cs="Arial"/>
        </w:rPr>
        <w:t>.</w:t>
      </w:r>
      <w:r w:rsidRPr="007501E2">
        <w:rPr>
          <w:rFonts w:cs="Arial"/>
        </w:rPr>
        <w:t xml:space="preserve"> 2 písm. a) zákona a přístup k hlasové komunikační službě v pevném místě, včetně připojení potřebného pro využívání služby uvedené § 38 odst. 2 písm. b) zákona, zahrnutý</w:t>
      </w:r>
      <w:r w:rsidR="009E783F">
        <w:rPr>
          <w:rFonts w:cs="Arial"/>
        </w:rPr>
        <w:t>ch</w:t>
      </w:r>
      <w:r w:rsidRPr="007501E2">
        <w:rPr>
          <w:rFonts w:cs="Arial"/>
        </w:rPr>
        <w:t xml:space="preserve"> do rámce univerzální služby.</w:t>
      </w:r>
    </w:p>
    <w:p w14:paraId="7B7E6C99" w14:textId="1E9BBA8C" w:rsidR="00234B7A" w:rsidRPr="007501E2" w:rsidRDefault="00234B7A" w:rsidP="00E61FBE">
      <w:pPr>
        <w:widowControl w:val="0"/>
        <w:autoSpaceDE w:val="0"/>
        <w:autoSpaceDN w:val="0"/>
        <w:adjustRightInd w:val="0"/>
        <w:spacing w:after="240"/>
        <w:ind w:firstLine="708"/>
        <w:jc w:val="both"/>
        <w:rPr>
          <w:rFonts w:cs="Arial"/>
        </w:rPr>
      </w:pPr>
      <w:r w:rsidRPr="007501E2">
        <w:rPr>
          <w:rFonts w:cs="Arial"/>
        </w:rPr>
        <w:t xml:space="preserve">Spotřebitelem se pro účely této vyhlášky rozumí každá fyzická osoba, která využívá nebo žádá veřejně dostupnou službu elektronických komunikací pro účely mimo rámec její podnikatelské činnosti. </w:t>
      </w:r>
    </w:p>
    <w:p w14:paraId="394DBEB2" w14:textId="77777777" w:rsidR="0009600C" w:rsidRPr="007501E2" w:rsidRDefault="0009600C" w:rsidP="00315C5B">
      <w:pPr>
        <w:pStyle w:val="Nadpis2"/>
        <w:numPr>
          <w:ilvl w:val="3"/>
          <w:numId w:val="1"/>
        </w:numPr>
        <w:tabs>
          <w:tab w:val="clear" w:pos="2520"/>
        </w:tabs>
        <w:overflowPunct/>
        <w:autoSpaceDE/>
        <w:adjustRightInd/>
        <w:spacing w:after="360"/>
        <w:ind w:left="425" w:hanging="425"/>
        <w:textAlignment w:val="auto"/>
        <w:rPr>
          <w:rFonts w:ascii="Arial" w:hAnsi="Arial" w:cs="Arial"/>
          <w:bCs w:val="0"/>
          <w:color w:val="auto"/>
          <w:sz w:val="22"/>
          <w:szCs w:val="22"/>
        </w:rPr>
      </w:pPr>
      <w:r w:rsidRPr="007501E2">
        <w:rPr>
          <w:rFonts w:ascii="Arial" w:hAnsi="Arial" w:cs="Arial"/>
          <w:bCs w:val="0"/>
          <w:color w:val="auto"/>
          <w:sz w:val="22"/>
          <w:szCs w:val="22"/>
        </w:rPr>
        <w:lastRenderedPageBreak/>
        <w:t xml:space="preserve">Zhodnocení souladu navrhované právní úpravy se zákonem, k jehož provedení je navržena, včetně souladu se zákonnými zmocněními k jejímu vydání. </w:t>
      </w:r>
    </w:p>
    <w:p w14:paraId="038FB501" w14:textId="65E278E1" w:rsidR="00686228" w:rsidRDefault="008612E3" w:rsidP="003B086E">
      <w:pPr>
        <w:spacing w:after="360"/>
        <w:ind w:firstLine="686"/>
        <w:jc w:val="both"/>
      </w:pPr>
      <w:r>
        <w:t xml:space="preserve">Vyhláška reaguje na změnu </w:t>
      </w:r>
      <w:r w:rsidR="00871034">
        <w:t xml:space="preserve">úpravy </w:t>
      </w:r>
      <w:r>
        <w:t>v oblasti doplňkových služeb</w:t>
      </w:r>
      <w:r w:rsidR="00871034">
        <w:t xml:space="preserve">, když </w:t>
      </w:r>
      <w:r w:rsidR="00E550C9">
        <w:t xml:space="preserve">zákon č. 374/2021 Sb. vložil do zákona nové </w:t>
      </w:r>
      <w:r w:rsidR="00687499">
        <w:t xml:space="preserve">typy doplňkových služeb, ke kterým je nezbytné stanovit technické podrobnosti, rozsah a způsob jejich poskytování v souladu se zmocněním obsaženým v </w:t>
      </w:r>
      <w:r w:rsidR="003B086E">
        <w:t xml:space="preserve">§ 44 odst. 9 zákona. Návrh vyhlášky </w:t>
      </w:r>
      <w:r w:rsidR="001F5FB7">
        <w:t xml:space="preserve">toto zmocnění nepřekračuje, </w:t>
      </w:r>
      <w:r w:rsidR="00686228">
        <w:t>když vyjmenovává jednotlivé doplňkové služby a jednotlivě k nim stanoví další podrobnosti.</w:t>
      </w:r>
    </w:p>
    <w:p w14:paraId="034C3423" w14:textId="033DC541" w:rsidR="003B086E" w:rsidRPr="00016A4F" w:rsidRDefault="003B086E" w:rsidP="00016A4F">
      <w:pPr>
        <w:pStyle w:val="Zkladntext"/>
        <w:spacing w:after="360"/>
        <w:ind w:firstLine="708"/>
        <w:rPr>
          <w:rFonts w:ascii="Arial" w:hAnsi="Arial" w:cs="Arial"/>
          <w:sz w:val="22"/>
          <w:szCs w:val="22"/>
        </w:rPr>
      </w:pPr>
      <w:r>
        <w:t xml:space="preserve"> </w:t>
      </w:r>
      <w:r w:rsidR="000051EB">
        <w:rPr>
          <w:rFonts w:ascii="Arial" w:hAnsi="Arial" w:cs="Arial"/>
          <w:sz w:val="22"/>
          <w:szCs w:val="22"/>
        </w:rPr>
        <w:t xml:space="preserve">Návrh vyhlášky neobsahuje stanovení podrobností vtahujících se ke zvláštním opatřením při neplacení účtů </w:t>
      </w:r>
      <w:r w:rsidR="006D5CAA">
        <w:rPr>
          <w:rFonts w:ascii="Arial" w:hAnsi="Arial" w:cs="Arial"/>
          <w:sz w:val="22"/>
          <w:szCs w:val="22"/>
        </w:rPr>
        <w:t>po</w:t>
      </w:r>
      <w:r w:rsidR="000051EB">
        <w:rPr>
          <w:rFonts w:ascii="Arial" w:hAnsi="Arial" w:cs="Arial"/>
          <w:sz w:val="22"/>
          <w:szCs w:val="22"/>
        </w:rPr>
        <w:t>dle v § 44 odst. 5 zákona, neboť podrobnosti týkající se této doplňkové služby jsou stanoveny v § 65 zákona.</w:t>
      </w:r>
    </w:p>
    <w:p w14:paraId="7B7F24BB" w14:textId="77777777" w:rsidR="0009600C" w:rsidRPr="007501E2" w:rsidRDefault="0009600C" w:rsidP="0009600C">
      <w:pPr>
        <w:widowControl w:val="0"/>
        <w:autoSpaceDE w:val="0"/>
        <w:autoSpaceDN w:val="0"/>
        <w:adjustRightInd w:val="0"/>
        <w:spacing w:after="360"/>
        <w:ind w:left="426" w:hanging="426"/>
        <w:jc w:val="both"/>
        <w:rPr>
          <w:rFonts w:cs="Arial"/>
          <w:b/>
          <w:bCs/>
        </w:rPr>
      </w:pPr>
      <w:r w:rsidRPr="007501E2">
        <w:rPr>
          <w:rFonts w:cs="Arial"/>
          <w:b/>
          <w:bCs/>
        </w:rPr>
        <w:t>3. Zhodnocení souladu navrhované právní úpravy s předpisy Evropské unie, judikaturou</w:t>
      </w:r>
      <w:r w:rsidRPr="007501E2">
        <w:rPr>
          <w:rFonts w:cs="Arial"/>
        </w:rPr>
        <w:t xml:space="preserve"> </w:t>
      </w:r>
      <w:r w:rsidRPr="007501E2">
        <w:rPr>
          <w:rFonts w:cs="Arial"/>
          <w:b/>
          <w:bCs/>
        </w:rPr>
        <w:t xml:space="preserve">soudních orgánů Evropské unie a obecnými právními zásadami práva Evropské unie. </w:t>
      </w:r>
    </w:p>
    <w:p w14:paraId="1C95665B" w14:textId="3C442AC7" w:rsidR="0083214D" w:rsidRPr="007501E2" w:rsidRDefault="0009600C" w:rsidP="0009600C">
      <w:pPr>
        <w:pStyle w:val="Nadpis2"/>
        <w:widowControl w:val="0"/>
        <w:overflowPunct/>
        <w:spacing w:after="240"/>
        <w:ind w:firstLine="708"/>
        <w:rPr>
          <w:rFonts w:ascii="Arial" w:hAnsi="Arial" w:cs="Arial"/>
          <w:b w:val="0"/>
          <w:bCs w:val="0"/>
          <w:color w:val="auto"/>
          <w:sz w:val="22"/>
          <w:szCs w:val="22"/>
        </w:rPr>
      </w:pPr>
      <w:r w:rsidRPr="007501E2">
        <w:rPr>
          <w:rFonts w:ascii="Arial" w:hAnsi="Arial" w:cs="Arial"/>
          <w:b w:val="0"/>
          <w:bCs w:val="0"/>
          <w:color w:val="auto"/>
          <w:sz w:val="22"/>
          <w:szCs w:val="22"/>
        </w:rPr>
        <w:t xml:space="preserve">Vyhláška je v souladu s požadavky Kodexu, ustanovení § 44 </w:t>
      </w:r>
      <w:r w:rsidR="00F27DFD" w:rsidRPr="007501E2">
        <w:rPr>
          <w:rFonts w:ascii="Arial" w:hAnsi="Arial" w:cs="Arial"/>
          <w:b w:val="0"/>
          <w:bCs w:val="0"/>
          <w:color w:val="auto"/>
          <w:sz w:val="22"/>
          <w:szCs w:val="22"/>
        </w:rPr>
        <w:t xml:space="preserve">odst. 9 </w:t>
      </w:r>
      <w:r w:rsidRPr="007501E2">
        <w:rPr>
          <w:rFonts w:ascii="Arial" w:hAnsi="Arial" w:cs="Arial"/>
          <w:b w:val="0"/>
          <w:bCs w:val="0"/>
          <w:color w:val="auto"/>
          <w:sz w:val="22"/>
          <w:szCs w:val="22"/>
        </w:rPr>
        <w:t xml:space="preserve">zákona </w:t>
      </w:r>
      <w:r w:rsidR="00F27DFD" w:rsidRPr="007501E2">
        <w:rPr>
          <w:rFonts w:ascii="Arial" w:hAnsi="Arial" w:cs="Arial"/>
          <w:b w:val="0"/>
          <w:bCs w:val="0"/>
          <w:color w:val="auto"/>
          <w:sz w:val="22"/>
          <w:szCs w:val="22"/>
        </w:rPr>
        <w:t>na jehož základě, resp. k</w:t>
      </w:r>
      <w:r w:rsidRPr="007501E2">
        <w:rPr>
          <w:rFonts w:ascii="Arial" w:hAnsi="Arial" w:cs="Arial"/>
          <w:b w:val="0"/>
          <w:bCs w:val="0"/>
          <w:color w:val="auto"/>
          <w:sz w:val="22"/>
          <w:szCs w:val="22"/>
        </w:rPr>
        <w:t xml:space="preserve"> jehož provedení je vyhláška vydávána, </w:t>
      </w:r>
      <w:r w:rsidR="00F27DFD" w:rsidRPr="007501E2">
        <w:rPr>
          <w:rFonts w:ascii="Arial" w:hAnsi="Arial" w:cs="Arial"/>
          <w:b w:val="0"/>
          <w:bCs w:val="0"/>
          <w:color w:val="auto"/>
          <w:sz w:val="22"/>
          <w:szCs w:val="22"/>
        </w:rPr>
        <w:t xml:space="preserve">a to za účelem dosažení souladu se zákonem ve znění </w:t>
      </w:r>
      <w:r w:rsidR="00DA761F">
        <w:rPr>
          <w:rFonts w:ascii="Arial" w:hAnsi="Arial" w:cs="Arial"/>
          <w:b w:val="0"/>
          <w:bCs w:val="0"/>
          <w:color w:val="auto"/>
          <w:sz w:val="22"/>
          <w:szCs w:val="22"/>
        </w:rPr>
        <w:t>zákona č. 374/2021 Sb.</w:t>
      </w:r>
      <w:r w:rsidR="00F27DFD" w:rsidRPr="007501E2">
        <w:rPr>
          <w:rFonts w:ascii="Arial" w:hAnsi="Arial" w:cs="Arial"/>
          <w:b w:val="0"/>
          <w:bCs w:val="0"/>
          <w:color w:val="auto"/>
          <w:sz w:val="22"/>
          <w:szCs w:val="22"/>
        </w:rPr>
        <w:t xml:space="preserve"> a zajišťuje tak soulad s předpisy EU.</w:t>
      </w:r>
      <w:r w:rsidRPr="007501E2">
        <w:rPr>
          <w:rFonts w:ascii="Arial" w:hAnsi="Arial" w:cs="Arial"/>
          <w:b w:val="0"/>
          <w:bCs w:val="0"/>
          <w:color w:val="auto"/>
          <w:sz w:val="22"/>
          <w:szCs w:val="22"/>
        </w:rPr>
        <w:t xml:space="preserve"> </w:t>
      </w:r>
      <w:r w:rsidR="00DD517E">
        <w:rPr>
          <w:rFonts w:ascii="Arial" w:hAnsi="Arial" w:cs="Arial"/>
          <w:b w:val="0"/>
          <w:bCs w:val="0"/>
          <w:color w:val="auto"/>
          <w:sz w:val="22"/>
          <w:szCs w:val="22"/>
        </w:rPr>
        <w:t>Návrh vyhlášky přímo nezapracovává právo Evropské unie.</w:t>
      </w:r>
    </w:p>
    <w:p w14:paraId="3F364E9E" w14:textId="77777777" w:rsidR="0009600C" w:rsidRPr="007501E2" w:rsidRDefault="0009600C" w:rsidP="0009600C">
      <w:pPr>
        <w:spacing w:after="240"/>
        <w:ind w:firstLine="709"/>
        <w:jc w:val="both"/>
        <w:rPr>
          <w:rFonts w:cs="Arial"/>
        </w:rPr>
      </w:pPr>
      <w:r w:rsidRPr="007501E2">
        <w:t xml:space="preserve">Návrh </w:t>
      </w:r>
      <w:r w:rsidRPr="007501E2">
        <w:rPr>
          <w:rFonts w:cs="Arial"/>
        </w:rPr>
        <w:t xml:space="preserve">není v rozporu s judikaturou soudních orgánů Evropské unie a je v souladu s obecnými zásadami práva Evropské unie (např. zásadou právní jistoty, proporcionality a zákazem diskriminace). </w:t>
      </w:r>
    </w:p>
    <w:p w14:paraId="2172E781" w14:textId="77777777" w:rsidR="0009600C" w:rsidRPr="007501E2" w:rsidRDefault="0009600C" w:rsidP="0009600C">
      <w:pPr>
        <w:spacing w:after="360"/>
        <w:ind w:firstLine="709"/>
        <w:jc w:val="both"/>
        <w:rPr>
          <w:rFonts w:cs="Arial"/>
        </w:rPr>
      </w:pPr>
      <w:r w:rsidRPr="007501E2">
        <w:rPr>
          <w:rFonts w:cs="Arial"/>
        </w:rPr>
        <w:t>Na základě těchto skutečností je možné návrh vyhlášky hodnotit jako plně slučitelný s právem Evropské unie.</w:t>
      </w:r>
    </w:p>
    <w:p w14:paraId="50280D1D" w14:textId="77777777" w:rsidR="0009600C" w:rsidRPr="007501E2" w:rsidRDefault="0009600C" w:rsidP="00315C5B">
      <w:pPr>
        <w:pStyle w:val="Default"/>
        <w:numPr>
          <w:ilvl w:val="0"/>
          <w:numId w:val="2"/>
        </w:numPr>
        <w:spacing w:after="360"/>
        <w:ind w:left="425" w:hanging="425"/>
        <w:jc w:val="both"/>
        <w:rPr>
          <w:b/>
          <w:color w:val="auto"/>
          <w:sz w:val="22"/>
          <w:szCs w:val="22"/>
        </w:rPr>
      </w:pPr>
      <w:r w:rsidRPr="007501E2">
        <w:rPr>
          <w:b/>
          <w:color w:val="auto"/>
          <w:sz w:val="22"/>
          <w:szCs w:val="22"/>
        </w:rPr>
        <w:t>Předpokládaný hospodářský a finanční dopad navrhované právní úpravy na státní rozpočet, ostatní veřejné rozpočty, na podnikatelské prostředí České republiky, sociální dopady, včetně dopadů na rodiny a dopadů na specifické skupiny obyvatel, zejména osoby sociálně slabé, osoby se zdravotním postižením a národnostní menšiny, a dopady na životní prostředí</w:t>
      </w:r>
    </w:p>
    <w:p w14:paraId="3D40872D" w14:textId="50461331" w:rsidR="00D30B85" w:rsidRDefault="00354E37" w:rsidP="00354E37">
      <w:pPr>
        <w:spacing w:after="360"/>
        <w:ind w:firstLine="709"/>
        <w:jc w:val="both"/>
        <w:rPr>
          <w:rFonts w:cs="Arial"/>
        </w:rPr>
      </w:pPr>
      <w:r w:rsidRPr="00F33700">
        <w:rPr>
          <w:rFonts w:cs="Arial"/>
        </w:rPr>
        <w:t>V souvislosti s</w:t>
      </w:r>
      <w:r>
        <w:rPr>
          <w:rFonts w:cs="Arial"/>
        </w:rPr>
        <w:t> </w:t>
      </w:r>
      <w:r w:rsidRPr="00F33700">
        <w:rPr>
          <w:rFonts w:cs="Arial"/>
        </w:rPr>
        <w:t>navrhovanou právní úpravou</w:t>
      </w:r>
      <w:r>
        <w:rPr>
          <w:rFonts w:cs="Arial"/>
        </w:rPr>
        <w:t xml:space="preserve"> není předpoklad vzniku</w:t>
      </w:r>
      <w:r w:rsidR="00484ED5">
        <w:rPr>
          <w:rFonts w:cs="Arial"/>
        </w:rPr>
        <w:t xml:space="preserve"> přímých</w:t>
      </w:r>
      <w:r>
        <w:rPr>
          <w:rFonts w:cs="Arial"/>
        </w:rPr>
        <w:t xml:space="preserve"> hospodářských a finančních dopadů na státní rozpočet a ostatní veřejné rozpočty, neboť poskytování doplňkových služeb je vázáno na uložení povinnosti poskytovat dílčí univerzální služby uvedené v § 38 odst. 2 písm. a) a b) zákona</w:t>
      </w:r>
      <w:r w:rsidR="00484ED5">
        <w:rPr>
          <w:rFonts w:cs="Arial"/>
        </w:rPr>
        <w:t>. Teprve uložení těchto povinností, jejichž potřeba a rozsah bude předmětem samostatného vyhodnocování, může vést ke vzniku finančních dopadů na státní rozpočet prostřednictvím požadavku na</w:t>
      </w:r>
      <w:r>
        <w:rPr>
          <w:rFonts w:cs="Arial"/>
        </w:rPr>
        <w:t xml:space="preserve"> úhrad</w:t>
      </w:r>
      <w:r w:rsidR="00484ED5">
        <w:rPr>
          <w:rFonts w:cs="Arial"/>
        </w:rPr>
        <w:t>u</w:t>
      </w:r>
      <w:r>
        <w:rPr>
          <w:rFonts w:cs="Arial"/>
        </w:rPr>
        <w:t xml:space="preserve"> čistých nákladů vzniklých z poskytování těchto dílčích služeb. </w:t>
      </w:r>
    </w:p>
    <w:p w14:paraId="7963439F" w14:textId="6C882000" w:rsidR="00354E37" w:rsidRDefault="00354E37" w:rsidP="00354E37">
      <w:pPr>
        <w:spacing w:after="360"/>
        <w:ind w:firstLine="709"/>
        <w:jc w:val="both"/>
        <w:rPr>
          <w:rFonts w:cs="Arial"/>
        </w:rPr>
      </w:pPr>
      <w:r w:rsidRPr="00BC3AFD">
        <w:rPr>
          <w:rFonts w:cs="Arial"/>
        </w:rPr>
        <w:t xml:space="preserve">Návrh vyhlášky </w:t>
      </w:r>
      <w:r>
        <w:rPr>
          <w:rFonts w:cs="Arial"/>
        </w:rPr>
        <w:t>sám o sobě</w:t>
      </w:r>
      <w:r w:rsidR="005D03E7">
        <w:rPr>
          <w:rFonts w:cs="Arial"/>
        </w:rPr>
        <w:t xml:space="preserve"> rovněž nemá</w:t>
      </w:r>
      <w:r w:rsidRPr="00BC3AFD">
        <w:rPr>
          <w:rFonts w:cs="Arial"/>
        </w:rPr>
        <w:t xml:space="preserve"> hospodářské a finanční dopady na podnikatelské prostředí</w:t>
      </w:r>
      <w:r w:rsidR="00484ED5">
        <w:rPr>
          <w:rFonts w:cs="Arial"/>
        </w:rPr>
        <w:t>. P</w:t>
      </w:r>
      <w:r>
        <w:rPr>
          <w:rFonts w:cs="Arial"/>
        </w:rPr>
        <w:t xml:space="preserve">ři případném určení poskytovatele některé z doplňkových služeb bude nárok poskytovatele vzniklý poskytováním doplňkových služeb </w:t>
      </w:r>
      <w:r w:rsidR="00484ED5">
        <w:rPr>
          <w:rFonts w:cs="Arial"/>
        </w:rPr>
        <w:t xml:space="preserve">uspokojen </w:t>
      </w:r>
      <w:r>
        <w:rPr>
          <w:rFonts w:cs="Arial"/>
        </w:rPr>
        <w:t>úhradou čistých nákladů představujících neúnosnou zátěž z poskytovaní dílčích služeb univerzální služby, ke které se doplňkové služby vztahují.</w:t>
      </w:r>
    </w:p>
    <w:p w14:paraId="702627AA" w14:textId="77777777" w:rsidR="00354E37" w:rsidRPr="002266A2" w:rsidRDefault="00354E37" w:rsidP="00354E37">
      <w:pPr>
        <w:spacing w:after="360"/>
        <w:ind w:firstLine="709"/>
        <w:jc w:val="both"/>
        <w:rPr>
          <w:rFonts w:cs="Arial"/>
          <w:strike/>
        </w:rPr>
      </w:pPr>
      <w:r w:rsidRPr="007501E2">
        <w:rPr>
          <w:rFonts w:cs="Arial"/>
        </w:rPr>
        <w:t>Návrh nemá negativní dopady na specifické skupiny obyvatel, osoby sociálně slabé, osoby se zdravotním postižením a národnostní menšiny. Návrh rovněž nepředpokládá negativní dopady na životní prostředí.</w:t>
      </w:r>
    </w:p>
    <w:p w14:paraId="33612192" w14:textId="77777777" w:rsidR="0009600C" w:rsidRPr="007501E2" w:rsidRDefault="0009600C" w:rsidP="00315C5B">
      <w:pPr>
        <w:pStyle w:val="Default"/>
        <w:keepNext/>
        <w:numPr>
          <w:ilvl w:val="0"/>
          <w:numId w:val="2"/>
        </w:numPr>
        <w:spacing w:after="360"/>
        <w:ind w:left="425" w:hanging="425"/>
        <w:jc w:val="both"/>
        <w:rPr>
          <w:b/>
          <w:color w:val="auto"/>
          <w:sz w:val="22"/>
          <w:szCs w:val="22"/>
        </w:rPr>
      </w:pPr>
      <w:r w:rsidRPr="007501E2">
        <w:rPr>
          <w:b/>
          <w:color w:val="auto"/>
          <w:sz w:val="22"/>
          <w:szCs w:val="22"/>
        </w:rPr>
        <w:lastRenderedPageBreak/>
        <w:t>Zhodnocení současného stavu a dopadů navrhovaného řešení ve vztahu k zákazu diskriminace a ve vztahu k rovnosti mužů a žen</w:t>
      </w:r>
    </w:p>
    <w:p w14:paraId="3051BA0D" w14:textId="18A13D2E" w:rsidR="0009600C" w:rsidRPr="007501E2" w:rsidRDefault="0009600C" w:rsidP="0009600C">
      <w:pPr>
        <w:spacing w:after="360"/>
        <w:ind w:firstLine="709"/>
        <w:jc w:val="both"/>
        <w:rPr>
          <w:rFonts w:cs="Arial"/>
        </w:rPr>
      </w:pPr>
      <w:r w:rsidRPr="007501E2">
        <w:rPr>
          <w:rFonts w:cs="Arial"/>
        </w:rPr>
        <w:t>Návrh vyhlášky nemá jakékoliv dopady ve vztahu k zákazu diskriminace a ve vztahu k rovnosti mužů a žen</w:t>
      </w:r>
      <w:r w:rsidR="00047C11" w:rsidRPr="007501E2">
        <w:rPr>
          <w:rFonts w:cs="Arial"/>
        </w:rPr>
        <w:t>.</w:t>
      </w:r>
      <w:r w:rsidRPr="007501E2">
        <w:rPr>
          <w:rFonts w:cs="Arial"/>
        </w:rPr>
        <w:t xml:space="preserve"> </w:t>
      </w:r>
    </w:p>
    <w:p w14:paraId="4A5B60A9" w14:textId="77777777" w:rsidR="0009600C" w:rsidRPr="007501E2" w:rsidRDefault="0009600C" w:rsidP="00315C5B">
      <w:pPr>
        <w:pStyle w:val="Default"/>
        <w:numPr>
          <w:ilvl w:val="0"/>
          <w:numId w:val="2"/>
        </w:numPr>
        <w:spacing w:after="360"/>
        <w:ind w:left="425" w:hanging="425"/>
        <w:jc w:val="both"/>
        <w:rPr>
          <w:b/>
          <w:color w:val="auto"/>
          <w:sz w:val="22"/>
          <w:szCs w:val="22"/>
        </w:rPr>
      </w:pPr>
      <w:r w:rsidRPr="007501E2">
        <w:rPr>
          <w:b/>
          <w:bCs/>
          <w:color w:val="auto"/>
          <w:sz w:val="22"/>
          <w:szCs w:val="22"/>
        </w:rPr>
        <w:t>Zhodnocení dopadů navrhovaného řešení ve vztahu k ochraně soukromí a osobních údajů</w:t>
      </w:r>
    </w:p>
    <w:p w14:paraId="705E8537" w14:textId="47DE1454" w:rsidR="00047C11" w:rsidRPr="007501E2" w:rsidRDefault="00047C11" w:rsidP="00047C11">
      <w:pPr>
        <w:spacing w:after="360"/>
        <w:ind w:firstLine="425"/>
        <w:jc w:val="both"/>
        <w:rPr>
          <w:rFonts w:cs="Arial"/>
        </w:rPr>
      </w:pPr>
      <w:r w:rsidRPr="007501E2">
        <w:rPr>
          <w:rFonts w:cs="Arial"/>
        </w:rPr>
        <w:t>Navrhovaná vyhláška nebude mít žádné nové dopady ve vztahu k ochraně soukromí a osobních údajů. Součástí</w:t>
      </w:r>
      <w:r w:rsidR="002B0B6D">
        <w:rPr>
          <w:rFonts w:cs="Arial"/>
        </w:rPr>
        <w:t xml:space="preserve"> smluvních</w:t>
      </w:r>
      <w:r w:rsidRPr="007501E2">
        <w:rPr>
          <w:rFonts w:cs="Arial"/>
        </w:rPr>
        <w:t xml:space="preserve"> </w:t>
      </w:r>
      <w:r w:rsidR="00FC71BD" w:rsidRPr="007501E2">
        <w:rPr>
          <w:rFonts w:cs="Arial"/>
        </w:rPr>
        <w:t>náležitostí</w:t>
      </w:r>
      <w:r w:rsidR="002B0B6D">
        <w:rPr>
          <w:rFonts w:cs="Arial"/>
        </w:rPr>
        <w:t xml:space="preserve"> při poskytování doplňkových služeb</w:t>
      </w:r>
      <w:r w:rsidR="00FC71BD" w:rsidRPr="007501E2">
        <w:rPr>
          <w:rFonts w:cs="Arial"/>
        </w:rPr>
        <w:t xml:space="preserve"> mohou být o</w:t>
      </w:r>
      <w:r w:rsidRPr="007501E2">
        <w:rPr>
          <w:rFonts w:cs="Arial"/>
        </w:rPr>
        <w:t>sobní údaje</w:t>
      </w:r>
      <w:r w:rsidR="00FC71BD" w:rsidRPr="007501E2">
        <w:rPr>
          <w:rFonts w:cs="Arial"/>
        </w:rPr>
        <w:t xml:space="preserve"> zpracovávané určeným </w:t>
      </w:r>
      <w:r w:rsidRPr="007501E2">
        <w:rPr>
          <w:rFonts w:cs="Arial"/>
        </w:rPr>
        <w:t>poskytovatelem na základě zákonných podmínek podle čl. 6 odst. 1 písm. b) a c) nařízení Evropského parlamentu a Rady (EU) 2016/679 ze dne 27. dubna 2016 o ochraně fyzických osob v souvislosti se zpracováním osobních údajů a</w:t>
      </w:r>
      <w:r w:rsidR="00116E62">
        <w:rPr>
          <w:rFonts w:cs="Arial"/>
        </w:rPr>
        <w:t> </w:t>
      </w:r>
      <w:r w:rsidRPr="007501E2">
        <w:rPr>
          <w:rFonts w:cs="Arial"/>
        </w:rPr>
        <w:t>o</w:t>
      </w:r>
      <w:r w:rsidR="00116E62">
        <w:rPr>
          <w:rFonts w:cs="Arial"/>
        </w:rPr>
        <w:t> </w:t>
      </w:r>
      <w:r w:rsidRPr="007501E2">
        <w:rPr>
          <w:rFonts w:cs="Arial"/>
        </w:rPr>
        <w:t>volném pohybu těchto údajů a o zrušení směrnice 95/46/ES (obecné nařízení o ochraně osobních údajů). Návrh vyhlášky nepředpokládá rozšíření dopadu na soukromí a osobní údaje.</w:t>
      </w:r>
    </w:p>
    <w:p w14:paraId="1985B0E1" w14:textId="77777777" w:rsidR="0009600C" w:rsidRPr="007501E2" w:rsidRDefault="0009600C" w:rsidP="00315C5B">
      <w:pPr>
        <w:pStyle w:val="Default"/>
        <w:numPr>
          <w:ilvl w:val="0"/>
          <w:numId w:val="2"/>
        </w:numPr>
        <w:spacing w:after="360"/>
        <w:ind w:left="425" w:hanging="425"/>
        <w:jc w:val="both"/>
        <w:rPr>
          <w:b/>
          <w:color w:val="auto"/>
          <w:sz w:val="22"/>
          <w:szCs w:val="22"/>
        </w:rPr>
      </w:pPr>
      <w:r w:rsidRPr="007501E2">
        <w:rPr>
          <w:b/>
          <w:bCs/>
          <w:color w:val="auto"/>
          <w:sz w:val="22"/>
          <w:szCs w:val="22"/>
        </w:rPr>
        <w:t>Zhodnocení korupčních rizik</w:t>
      </w:r>
    </w:p>
    <w:p w14:paraId="38DF5A17" w14:textId="02ED21CD" w:rsidR="0009600C" w:rsidRPr="007501E2" w:rsidRDefault="00FC71BD" w:rsidP="0009600C">
      <w:pPr>
        <w:spacing w:after="360"/>
        <w:ind w:firstLine="709"/>
        <w:jc w:val="both"/>
        <w:rPr>
          <w:rFonts w:cs="Arial"/>
        </w:rPr>
      </w:pPr>
      <w:r w:rsidRPr="007501E2">
        <w:rPr>
          <w:rFonts w:cs="Arial"/>
        </w:rPr>
        <w:t>V souvislosti s navrhovanou právní</w:t>
      </w:r>
      <w:r w:rsidR="0009600C" w:rsidRPr="007501E2">
        <w:rPr>
          <w:rFonts w:cs="Arial"/>
        </w:rPr>
        <w:t xml:space="preserve"> úpravou </w:t>
      </w:r>
      <w:r w:rsidRPr="007501E2">
        <w:rPr>
          <w:rFonts w:cs="Arial"/>
        </w:rPr>
        <w:t xml:space="preserve">se nepředpokládají žádné dopady na vznik nových korupčních rizik. Předmětný návrh vyhlášky svým rozsahem nerozšiřuje kompetence orgánů veřejné moci. Jde </w:t>
      </w:r>
      <w:r w:rsidR="0009600C" w:rsidRPr="007501E2">
        <w:rPr>
          <w:rFonts w:cs="Arial"/>
        </w:rPr>
        <w:t>o technický předpis</w:t>
      </w:r>
      <w:r w:rsidRPr="007501E2">
        <w:rPr>
          <w:rFonts w:cs="Arial"/>
        </w:rPr>
        <w:t>, který v návaznosti na předpis vyšší právní síly</w:t>
      </w:r>
      <w:r w:rsidR="0009600C" w:rsidRPr="007501E2">
        <w:rPr>
          <w:rFonts w:cs="Arial"/>
        </w:rPr>
        <w:t xml:space="preserve"> stanov</w:t>
      </w:r>
      <w:r w:rsidRPr="007501E2">
        <w:rPr>
          <w:rFonts w:cs="Arial"/>
        </w:rPr>
        <w:t>uje</w:t>
      </w:r>
      <w:r w:rsidR="0009600C" w:rsidRPr="007501E2">
        <w:rPr>
          <w:rFonts w:cs="Arial"/>
        </w:rPr>
        <w:t xml:space="preserve"> </w:t>
      </w:r>
      <w:r w:rsidRPr="007501E2">
        <w:rPr>
          <w:rFonts w:cs="Arial"/>
        </w:rPr>
        <w:t xml:space="preserve">náležitosti vztahující se k </w:t>
      </w:r>
      <w:r w:rsidR="0009600C" w:rsidRPr="007501E2">
        <w:rPr>
          <w:rFonts w:cs="Arial"/>
        </w:rPr>
        <w:t>poskytování doplňkových služeb</w:t>
      </w:r>
      <w:r w:rsidR="006A4B39" w:rsidRPr="007501E2">
        <w:rPr>
          <w:rFonts w:cs="Arial"/>
        </w:rPr>
        <w:t xml:space="preserve"> nebo alespoň některých z nich</w:t>
      </w:r>
      <w:r w:rsidR="0009600C" w:rsidRPr="007501E2">
        <w:rPr>
          <w:rFonts w:cs="Arial"/>
        </w:rPr>
        <w:t xml:space="preserve">, </w:t>
      </w:r>
      <w:r w:rsidRPr="007501E2">
        <w:rPr>
          <w:rFonts w:cs="Arial"/>
        </w:rPr>
        <w:t>v případě jejich uložení právní</w:t>
      </w:r>
      <w:r w:rsidR="006A4B39" w:rsidRPr="007501E2">
        <w:rPr>
          <w:rFonts w:cs="Arial"/>
        </w:rPr>
        <w:t>m</w:t>
      </w:r>
      <w:r w:rsidRPr="007501E2">
        <w:rPr>
          <w:rFonts w:cs="Arial"/>
        </w:rPr>
        <w:t xml:space="preserve"> subjekt</w:t>
      </w:r>
      <w:r w:rsidR="006A4B39" w:rsidRPr="007501E2">
        <w:rPr>
          <w:rFonts w:cs="Arial"/>
        </w:rPr>
        <w:t>ům.</w:t>
      </w:r>
    </w:p>
    <w:p w14:paraId="6B900097" w14:textId="77777777" w:rsidR="0009600C" w:rsidRPr="007501E2" w:rsidRDefault="0009600C" w:rsidP="00315C5B">
      <w:pPr>
        <w:pStyle w:val="Default"/>
        <w:numPr>
          <w:ilvl w:val="0"/>
          <w:numId w:val="2"/>
        </w:numPr>
        <w:spacing w:after="360"/>
        <w:ind w:left="425" w:hanging="425"/>
        <w:jc w:val="both"/>
        <w:rPr>
          <w:b/>
          <w:color w:val="auto"/>
          <w:sz w:val="22"/>
          <w:szCs w:val="22"/>
        </w:rPr>
      </w:pPr>
      <w:r w:rsidRPr="007501E2">
        <w:rPr>
          <w:b/>
          <w:bCs/>
          <w:color w:val="auto"/>
          <w:sz w:val="22"/>
          <w:szCs w:val="22"/>
        </w:rPr>
        <w:t>Zhodnocení dopadů na bezpečnost nebo obranu státu</w:t>
      </w:r>
    </w:p>
    <w:p w14:paraId="02A948C9" w14:textId="7C001D5A" w:rsidR="0009600C" w:rsidRPr="007501E2" w:rsidRDefault="0009600C" w:rsidP="0009600C">
      <w:pPr>
        <w:pStyle w:val="Default"/>
        <w:spacing w:after="360"/>
        <w:ind w:firstLine="709"/>
        <w:jc w:val="both"/>
        <w:rPr>
          <w:color w:val="auto"/>
          <w:sz w:val="22"/>
          <w:szCs w:val="22"/>
        </w:rPr>
      </w:pPr>
      <w:r w:rsidRPr="007501E2">
        <w:rPr>
          <w:color w:val="auto"/>
          <w:sz w:val="22"/>
          <w:szCs w:val="22"/>
        </w:rPr>
        <w:t>Nebyly identifikovány žádné dopady navrhované právní úpravy na bezpečnost nebo obranu státu.</w:t>
      </w:r>
    </w:p>
    <w:p w14:paraId="335A08CF" w14:textId="77777777" w:rsidR="0009600C" w:rsidRPr="007501E2" w:rsidRDefault="0009600C" w:rsidP="00315C5B">
      <w:pPr>
        <w:pStyle w:val="Default"/>
        <w:numPr>
          <w:ilvl w:val="0"/>
          <w:numId w:val="2"/>
        </w:numPr>
        <w:spacing w:after="360"/>
        <w:ind w:left="709" w:hanging="709"/>
        <w:jc w:val="both"/>
        <w:rPr>
          <w:b/>
          <w:bCs/>
          <w:color w:val="auto"/>
          <w:sz w:val="22"/>
          <w:szCs w:val="22"/>
        </w:rPr>
      </w:pPr>
      <w:r w:rsidRPr="007501E2">
        <w:rPr>
          <w:b/>
          <w:bCs/>
          <w:color w:val="auto"/>
          <w:sz w:val="22"/>
          <w:szCs w:val="22"/>
        </w:rPr>
        <w:t>Hodnocení dopadů regulace podle obecných zásad</w:t>
      </w:r>
    </w:p>
    <w:p w14:paraId="2010B31D" w14:textId="10D15CFE" w:rsidR="0009600C" w:rsidRPr="007501E2" w:rsidRDefault="0009600C" w:rsidP="0009600C">
      <w:pPr>
        <w:spacing w:after="360"/>
        <w:ind w:firstLine="709"/>
        <w:jc w:val="both"/>
        <w:rPr>
          <w:rFonts w:cs="Arial"/>
        </w:rPr>
      </w:pPr>
      <w:r w:rsidRPr="007501E2">
        <w:rPr>
          <w:rFonts w:cs="Arial"/>
        </w:rPr>
        <w:t>V souladu s Plánem přípravy vyhlášek ústředními orgány státní správy na rok 2021 s vyznačením povinnosti zpracování RIA se hodnocení dopadů regulace (RIA) podle Obecných zásad pro hodnocení dopadů regulace (RIA) u tohoto návrhu vyhlášky nezpracovává</w:t>
      </w:r>
      <w:r w:rsidR="00540F1D" w:rsidRPr="007501E2">
        <w:rPr>
          <w:rFonts w:cs="Arial"/>
        </w:rPr>
        <w:t>, neboť se jedná o návrh právního předpisu, jehož obsahem je zejména úprava technického charakteru</w:t>
      </w:r>
      <w:r w:rsidRPr="007501E2">
        <w:rPr>
          <w:rFonts w:cs="Arial"/>
        </w:rPr>
        <w:t>.</w:t>
      </w:r>
      <w:r w:rsidR="00540F1D" w:rsidRPr="007501E2">
        <w:rPr>
          <w:rFonts w:cs="Arial"/>
        </w:rPr>
        <w:t xml:space="preserve"> </w:t>
      </w:r>
    </w:p>
    <w:p w14:paraId="06B1A71C" w14:textId="77777777" w:rsidR="0009600C" w:rsidRPr="007501E2" w:rsidRDefault="0009600C" w:rsidP="00315C5B">
      <w:pPr>
        <w:pStyle w:val="Default"/>
        <w:numPr>
          <w:ilvl w:val="0"/>
          <w:numId w:val="2"/>
        </w:numPr>
        <w:spacing w:after="360"/>
        <w:ind w:left="709" w:hanging="709"/>
        <w:jc w:val="both"/>
        <w:rPr>
          <w:b/>
          <w:bCs/>
          <w:color w:val="auto"/>
          <w:sz w:val="22"/>
          <w:szCs w:val="22"/>
        </w:rPr>
      </w:pPr>
      <w:r w:rsidRPr="007501E2">
        <w:rPr>
          <w:b/>
          <w:bCs/>
          <w:color w:val="auto"/>
          <w:sz w:val="22"/>
          <w:szCs w:val="22"/>
        </w:rPr>
        <w:t>Zhodnocení souladu navrhované právní úpravy se zásadami digitálně přívětivé legislativy</w:t>
      </w:r>
    </w:p>
    <w:p w14:paraId="6864954B" w14:textId="6C0CC1D3" w:rsidR="0009600C" w:rsidRPr="007501E2" w:rsidRDefault="0009600C" w:rsidP="0009600C">
      <w:pPr>
        <w:spacing w:after="240"/>
        <w:ind w:firstLine="709"/>
        <w:jc w:val="both"/>
        <w:rPr>
          <w:rFonts w:cs="Arial"/>
        </w:rPr>
      </w:pPr>
      <w:r w:rsidRPr="007501E2">
        <w:rPr>
          <w:rFonts w:cs="Arial"/>
        </w:rPr>
        <w:t xml:space="preserve">Navrhovaná právní úprava byla vyhodnocena vzhledem k následujícím zásadám, nutno však uvést, že </w:t>
      </w:r>
      <w:r w:rsidR="00540F1D" w:rsidRPr="007501E2">
        <w:rPr>
          <w:rFonts w:cs="Arial"/>
        </w:rPr>
        <w:t>s ohledem na povahu předpisu a zákonné zmocnění k jeho vydání nelze najít styčné prvky s principy digitálně přívětivé legislativy, resp. na právní úpravu nelze tyto zásady z jejich podstaty aplikovat.</w:t>
      </w:r>
    </w:p>
    <w:p w14:paraId="75C039F5" w14:textId="77777777" w:rsidR="0009600C" w:rsidRPr="007501E2" w:rsidRDefault="0009600C" w:rsidP="00315C5B">
      <w:pPr>
        <w:numPr>
          <w:ilvl w:val="1"/>
          <w:numId w:val="3"/>
        </w:numPr>
        <w:spacing w:after="240"/>
        <w:ind w:left="709" w:hanging="357"/>
        <w:rPr>
          <w:rFonts w:cs="Arial"/>
        </w:rPr>
      </w:pPr>
      <w:r w:rsidRPr="007501E2">
        <w:rPr>
          <w:rFonts w:cs="Arial"/>
          <w:u w:val="single"/>
        </w:rPr>
        <w:t xml:space="preserve">Budování přednostně digitálních služeb (princip </w:t>
      </w:r>
      <w:proofErr w:type="spellStart"/>
      <w:r w:rsidRPr="007501E2">
        <w:rPr>
          <w:rFonts w:cs="Arial"/>
          <w:u w:val="single"/>
        </w:rPr>
        <w:t>digital</w:t>
      </w:r>
      <w:proofErr w:type="spellEnd"/>
      <w:r w:rsidRPr="007501E2">
        <w:rPr>
          <w:rFonts w:cs="Arial"/>
          <w:u w:val="single"/>
        </w:rPr>
        <w:t xml:space="preserve"> by default)</w:t>
      </w:r>
      <w:r w:rsidRPr="007501E2">
        <w:rPr>
          <w:rFonts w:cs="Arial"/>
        </w:rPr>
        <w:t xml:space="preserve"> </w:t>
      </w:r>
    </w:p>
    <w:p w14:paraId="3E732B7D" w14:textId="0E0B188F" w:rsidR="0009600C" w:rsidRPr="007501E2" w:rsidRDefault="0009600C" w:rsidP="00540F1D">
      <w:pPr>
        <w:spacing w:after="360"/>
        <w:ind w:left="425" w:firstLine="567"/>
        <w:rPr>
          <w:rFonts w:cs="Arial"/>
        </w:rPr>
      </w:pPr>
      <w:r w:rsidRPr="007501E2">
        <w:rPr>
          <w:rFonts w:cs="Arial"/>
        </w:rPr>
        <w:t xml:space="preserve">Zásada </w:t>
      </w:r>
      <w:r w:rsidR="00540F1D" w:rsidRPr="007501E2">
        <w:rPr>
          <w:rFonts w:cs="Arial"/>
        </w:rPr>
        <w:t>není navrhovanou právní úpravou dotčena, návrh tuto oblast n</w:t>
      </w:r>
      <w:r w:rsidRPr="007501E2">
        <w:rPr>
          <w:rFonts w:cs="Arial"/>
        </w:rPr>
        <w:t xml:space="preserve">eupravuje. </w:t>
      </w:r>
    </w:p>
    <w:p w14:paraId="4A8E64C6" w14:textId="77777777" w:rsidR="0009600C" w:rsidRPr="007501E2" w:rsidRDefault="0009600C" w:rsidP="00315C5B">
      <w:pPr>
        <w:numPr>
          <w:ilvl w:val="1"/>
          <w:numId w:val="3"/>
        </w:numPr>
        <w:spacing w:after="240"/>
        <w:ind w:left="709" w:hanging="357"/>
        <w:rPr>
          <w:rFonts w:cs="Arial"/>
          <w:u w:val="single"/>
        </w:rPr>
      </w:pPr>
      <w:r w:rsidRPr="007501E2">
        <w:rPr>
          <w:rFonts w:cs="Arial"/>
          <w:u w:val="single"/>
        </w:rPr>
        <w:lastRenderedPageBreak/>
        <w:t xml:space="preserve">Maximální opakovatelnost a </w:t>
      </w:r>
      <w:proofErr w:type="spellStart"/>
      <w:r w:rsidRPr="007501E2">
        <w:rPr>
          <w:rFonts w:cs="Arial"/>
          <w:u w:val="single"/>
        </w:rPr>
        <w:t>znovupoužitelnost</w:t>
      </w:r>
      <w:proofErr w:type="spellEnd"/>
      <w:r w:rsidRPr="007501E2">
        <w:rPr>
          <w:rFonts w:cs="Arial"/>
          <w:u w:val="single"/>
        </w:rPr>
        <w:t xml:space="preserve"> údajů a služeb</w:t>
      </w:r>
    </w:p>
    <w:p w14:paraId="1B686A13" w14:textId="77777777" w:rsidR="00540F1D" w:rsidRPr="007501E2" w:rsidRDefault="00540F1D" w:rsidP="00540F1D">
      <w:pPr>
        <w:spacing w:after="360"/>
        <w:ind w:left="425" w:firstLine="567"/>
        <w:rPr>
          <w:rFonts w:cs="Arial"/>
        </w:rPr>
      </w:pPr>
      <w:r w:rsidRPr="007501E2">
        <w:rPr>
          <w:rFonts w:cs="Arial"/>
        </w:rPr>
        <w:t xml:space="preserve">Zásada není navrhovanou právní úpravou dotčena, návrh tuto oblast neupravuje. </w:t>
      </w:r>
    </w:p>
    <w:p w14:paraId="01F1B733" w14:textId="77777777" w:rsidR="0009600C" w:rsidRPr="007501E2" w:rsidRDefault="0009600C" w:rsidP="00315C5B">
      <w:pPr>
        <w:numPr>
          <w:ilvl w:val="1"/>
          <w:numId w:val="3"/>
        </w:numPr>
        <w:ind w:left="709"/>
        <w:rPr>
          <w:rFonts w:cs="Arial"/>
          <w:u w:val="single"/>
        </w:rPr>
      </w:pPr>
      <w:r w:rsidRPr="007501E2">
        <w:rPr>
          <w:rFonts w:cs="Arial"/>
          <w:u w:val="single"/>
        </w:rPr>
        <w:t xml:space="preserve">Budování služeb přístupných a použitelných pro všechny, včetně osob se zdravotním postižením (princip </w:t>
      </w:r>
      <w:proofErr w:type="spellStart"/>
      <w:r w:rsidRPr="007501E2">
        <w:rPr>
          <w:rFonts w:cs="Arial"/>
          <w:u w:val="single"/>
        </w:rPr>
        <w:t>governance</w:t>
      </w:r>
      <w:proofErr w:type="spellEnd"/>
      <w:r w:rsidRPr="007501E2">
        <w:rPr>
          <w:rFonts w:cs="Arial"/>
          <w:u w:val="single"/>
        </w:rPr>
        <w:t xml:space="preserve"> </w:t>
      </w:r>
      <w:proofErr w:type="spellStart"/>
      <w:r w:rsidRPr="007501E2">
        <w:rPr>
          <w:rFonts w:cs="Arial"/>
          <w:u w:val="single"/>
        </w:rPr>
        <w:t>accessibility</w:t>
      </w:r>
      <w:proofErr w:type="spellEnd"/>
      <w:r w:rsidRPr="007501E2">
        <w:rPr>
          <w:rFonts w:cs="Arial"/>
          <w:u w:val="single"/>
        </w:rPr>
        <w:t>)</w:t>
      </w:r>
    </w:p>
    <w:p w14:paraId="310DCB5D" w14:textId="77777777" w:rsidR="0009600C" w:rsidRPr="007501E2" w:rsidRDefault="0009600C" w:rsidP="0009600C">
      <w:pPr>
        <w:ind w:left="426"/>
        <w:rPr>
          <w:rFonts w:cs="Arial"/>
        </w:rPr>
      </w:pPr>
    </w:p>
    <w:p w14:paraId="1127DBD1" w14:textId="50D8C63F" w:rsidR="0009600C" w:rsidRPr="007501E2" w:rsidRDefault="00540F1D" w:rsidP="00D07E7A">
      <w:pPr>
        <w:spacing w:after="360"/>
        <w:ind w:left="425" w:firstLine="567"/>
        <w:jc w:val="both"/>
        <w:rPr>
          <w:rFonts w:cs="Arial"/>
        </w:rPr>
      </w:pPr>
      <w:r w:rsidRPr="007501E2">
        <w:rPr>
          <w:rFonts w:cs="Arial"/>
        </w:rPr>
        <w:t>Zásada není navrhovanou právní úpravou dotčena, návrh tuto oblast neupravuje.</w:t>
      </w:r>
      <w:r w:rsidR="0009600C" w:rsidRPr="007501E2">
        <w:rPr>
          <w:rFonts w:cs="Arial"/>
        </w:rPr>
        <w:t xml:space="preserve">  </w:t>
      </w:r>
    </w:p>
    <w:p w14:paraId="4128A662" w14:textId="77777777" w:rsidR="0009600C" w:rsidRPr="007501E2" w:rsidRDefault="0009600C" w:rsidP="00315C5B">
      <w:pPr>
        <w:numPr>
          <w:ilvl w:val="1"/>
          <w:numId w:val="3"/>
        </w:numPr>
        <w:spacing w:after="240"/>
        <w:ind w:left="709" w:hanging="357"/>
        <w:rPr>
          <w:rFonts w:cs="Arial"/>
          <w:u w:val="single"/>
        </w:rPr>
      </w:pPr>
      <w:r w:rsidRPr="007501E2">
        <w:rPr>
          <w:rFonts w:cs="Arial"/>
          <w:u w:val="single"/>
        </w:rPr>
        <w:t>Sdílené služby veřejné správy</w:t>
      </w:r>
    </w:p>
    <w:p w14:paraId="121D6282" w14:textId="0FA6D674" w:rsidR="0009600C" w:rsidRPr="007501E2" w:rsidRDefault="00D07E7A" w:rsidP="00D07E7A">
      <w:pPr>
        <w:spacing w:after="360"/>
        <w:ind w:left="425" w:firstLine="567"/>
        <w:jc w:val="both"/>
        <w:rPr>
          <w:rFonts w:cs="Arial"/>
        </w:rPr>
      </w:pPr>
      <w:r w:rsidRPr="007501E2">
        <w:rPr>
          <w:rFonts w:cs="Arial"/>
        </w:rPr>
        <w:t>Zásada není navrhovanou právní úpravou dotčena, návrh tuto oblast neupravuje.</w:t>
      </w:r>
      <w:r w:rsidR="0009600C" w:rsidRPr="007501E2">
        <w:rPr>
          <w:rFonts w:cs="Arial"/>
        </w:rPr>
        <w:t xml:space="preserve"> </w:t>
      </w:r>
    </w:p>
    <w:p w14:paraId="0C58CA47" w14:textId="77777777" w:rsidR="0009600C" w:rsidRPr="007501E2" w:rsidRDefault="0009600C" w:rsidP="00315C5B">
      <w:pPr>
        <w:numPr>
          <w:ilvl w:val="1"/>
          <w:numId w:val="3"/>
        </w:numPr>
        <w:spacing w:after="240"/>
        <w:ind w:left="709" w:hanging="357"/>
        <w:rPr>
          <w:rFonts w:cs="Arial"/>
          <w:u w:val="single"/>
        </w:rPr>
      </w:pPr>
      <w:r w:rsidRPr="007501E2">
        <w:rPr>
          <w:rFonts w:cs="Arial"/>
          <w:u w:val="single"/>
        </w:rPr>
        <w:t>Konsolidace a propojování informačních systémů veřejné správy</w:t>
      </w:r>
    </w:p>
    <w:p w14:paraId="61C9B5E7" w14:textId="61EC24D4" w:rsidR="0009600C" w:rsidRPr="007501E2" w:rsidRDefault="0009600C" w:rsidP="00D07E7A">
      <w:pPr>
        <w:spacing w:after="360"/>
        <w:ind w:left="425" w:firstLine="567"/>
        <w:jc w:val="both"/>
        <w:rPr>
          <w:rFonts w:cs="Arial"/>
        </w:rPr>
      </w:pPr>
      <w:r w:rsidRPr="007501E2">
        <w:rPr>
          <w:rFonts w:cs="Arial"/>
        </w:rPr>
        <w:t xml:space="preserve">Zásada </w:t>
      </w:r>
      <w:r w:rsidR="00D07E7A" w:rsidRPr="007501E2">
        <w:rPr>
          <w:rFonts w:cs="Arial"/>
        </w:rPr>
        <w:t>není navrhovanou právní úpravou dotčena, návrh tuto oblast neupravuje</w:t>
      </w:r>
      <w:r w:rsidRPr="007501E2">
        <w:rPr>
          <w:rFonts w:cs="Arial"/>
        </w:rPr>
        <w:t xml:space="preserve">.  </w:t>
      </w:r>
    </w:p>
    <w:p w14:paraId="49424066" w14:textId="77777777" w:rsidR="0009600C" w:rsidRPr="007501E2" w:rsidRDefault="0009600C" w:rsidP="00315C5B">
      <w:pPr>
        <w:numPr>
          <w:ilvl w:val="1"/>
          <w:numId w:val="3"/>
        </w:numPr>
        <w:spacing w:after="240"/>
        <w:ind w:left="709" w:hanging="357"/>
        <w:rPr>
          <w:rFonts w:cs="Arial"/>
          <w:u w:val="single"/>
        </w:rPr>
      </w:pPr>
      <w:r w:rsidRPr="007501E2">
        <w:rPr>
          <w:rFonts w:cs="Arial"/>
          <w:u w:val="single"/>
        </w:rPr>
        <w:t>Mezinárodní interoperabilita – budování služeb propojitelných a využitelných v evropském prostoru</w:t>
      </w:r>
    </w:p>
    <w:p w14:paraId="51C8A511" w14:textId="7515EC06" w:rsidR="0009600C" w:rsidRPr="007501E2" w:rsidRDefault="00D07E7A" w:rsidP="00D07E7A">
      <w:pPr>
        <w:spacing w:after="360"/>
        <w:ind w:left="425" w:firstLine="567"/>
        <w:jc w:val="both"/>
        <w:rPr>
          <w:rFonts w:cs="Arial"/>
        </w:rPr>
      </w:pPr>
      <w:r w:rsidRPr="007501E2">
        <w:rPr>
          <w:rFonts w:cs="Arial"/>
        </w:rPr>
        <w:t>Zásada není navrhovanou právní úpravou dotčena, návrh tuto oblast neupravuje</w:t>
      </w:r>
      <w:r w:rsidR="0009600C" w:rsidRPr="007501E2">
        <w:rPr>
          <w:rFonts w:cs="Arial"/>
        </w:rPr>
        <w:t xml:space="preserve">. </w:t>
      </w:r>
    </w:p>
    <w:p w14:paraId="19715F8F" w14:textId="77777777" w:rsidR="0009600C" w:rsidRPr="007501E2" w:rsidRDefault="0009600C" w:rsidP="00315C5B">
      <w:pPr>
        <w:numPr>
          <w:ilvl w:val="1"/>
          <w:numId w:val="3"/>
        </w:numPr>
        <w:spacing w:after="240"/>
        <w:ind w:left="709" w:hanging="357"/>
        <w:rPr>
          <w:rFonts w:cs="Arial"/>
          <w:u w:val="single"/>
        </w:rPr>
      </w:pPr>
      <w:r w:rsidRPr="007501E2">
        <w:rPr>
          <w:rFonts w:cs="Arial"/>
          <w:u w:val="single"/>
        </w:rPr>
        <w:t>Ochrana osobních údajů v míře umožňující kvalitní služby (princip GDPR)</w:t>
      </w:r>
    </w:p>
    <w:p w14:paraId="24B1CAB3" w14:textId="68FF11BE" w:rsidR="00D07E7A" w:rsidRPr="007501E2" w:rsidRDefault="0009600C" w:rsidP="00D07E7A">
      <w:pPr>
        <w:spacing w:after="360"/>
        <w:ind w:left="425" w:firstLine="567"/>
        <w:jc w:val="both"/>
        <w:rPr>
          <w:rFonts w:cs="Arial"/>
        </w:rPr>
      </w:pPr>
      <w:r w:rsidRPr="007501E2">
        <w:rPr>
          <w:rFonts w:cs="Arial"/>
        </w:rPr>
        <w:t>Soulad navrhované právní úpravy s dotčenou zásadou je zhodnocen v části „Zhodnocení dopadů navrhovaného řešení ve vztahu k ochraně soukromí a osobních údajů“. Jak je již tam uvedeno, navrhovaná právní úprava nebude mít dopady ve vztahu k ochraně soukromí a osobních údajů.</w:t>
      </w:r>
      <w:r w:rsidR="00D07E7A" w:rsidRPr="007501E2">
        <w:rPr>
          <w:rFonts w:cs="Arial"/>
        </w:rPr>
        <w:t xml:space="preserve"> Součástí </w:t>
      </w:r>
      <w:r w:rsidR="00047268">
        <w:rPr>
          <w:rFonts w:cs="Arial"/>
        </w:rPr>
        <w:t xml:space="preserve">smluvních </w:t>
      </w:r>
      <w:r w:rsidR="00D07E7A" w:rsidRPr="007501E2">
        <w:rPr>
          <w:rFonts w:cs="Arial"/>
        </w:rPr>
        <w:t xml:space="preserve">náležitostí </w:t>
      </w:r>
      <w:r w:rsidR="00047268">
        <w:rPr>
          <w:rFonts w:cs="Arial"/>
        </w:rPr>
        <w:t>při poskytování doplňkových služeb</w:t>
      </w:r>
      <w:r w:rsidR="00047268" w:rsidRPr="007501E2">
        <w:rPr>
          <w:rFonts w:cs="Arial"/>
        </w:rPr>
        <w:t xml:space="preserve"> </w:t>
      </w:r>
      <w:r w:rsidR="00D07E7A" w:rsidRPr="007501E2">
        <w:rPr>
          <w:rFonts w:cs="Arial"/>
        </w:rPr>
        <w:t>mohou být osobní údaje zpracovávané určeným poskytovatelem na základě zákonných podmínek podle čl. 6 odst. 1 písm. b) a c) nařízení Evropského parlamentu a Rady (EU) 2016/679 ze dne 27. dubna 2016 o ochraně fyzických osob v</w:t>
      </w:r>
      <w:r w:rsidR="00016A4F">
        <w:rPr>
          <w:rFonts w:cs="Arial"/>
        </w:rPr>
        <w:t> </w:t>
      </w:r>
      <w:r w:rsidR="00D07E7A" w:rsidRPr="007501E2">
        <w:rPr>
          <w:rFonts w:cs="Arial"/>
        </w:rPr>
        <w:t>souvislosti se zpracováním osobních údajů a o volném pohybu těchto údajů a o zrušení směrnice 95/46/ES (obecné nařízení o ochraně osobních údajů). Návrh vyhlášky nepředpokládá rozšíření dopadu na soukromí a osobní údaje.</w:t>
      </w:r>
    </w:p>
    <w:p w14:paraId="41A6C5CB" w14:textId="77777777" w:rsidR="0009600C" w:rsidRPr="007501E2" w:rsidRDefault="0009600C" w:rsidP="00315C5B">
      <w:pPr>
        <w:numPr>
          <w:ilvl w:val="1"/>
          <w:numId w:val="3"/>
        </w:numPr>
        <w:spacing w:after="240"/>
        <w:ind w:left="709" w:hanging="357"/>
        <w:jc w:val="both"/>
        <w:rPr>
          <w:rFonts w:cs="Arial"/>
          <w:u w:val="single"/>
        </w:rPr>
      </w:pPr>
      <w:r w:rsidRPr="007501E2">
        <w:rPr>
          <w:rFonts w:cs="Arial"/>
          <w:u w:val="single"/>
        </w:rPr>
        <w:t xml:space="preserve">Otevřenost a transparentnost včetně otevřených dat a služeb (princip open </w:t>
      </w:r>
      <w:proofErr w:type="spellStart"/>
      <w:r w:rsidRPr="007501E2">
        <w:rPr>
          <w:rFonts w:cs="Arial"/>
          <w:u w:val="single"/>
        </w:rPr>
        <w:t>government</w:t>
      </w:r>
      <w:proofErr w:type="spellEnd"/>
      <w:r w:rsidRPr="007501E2">
        <w:rPr>
          <w:rFonts w:cs="Arial"/>
          <w:u w:val="single"/>
        </w:rPr>
        <w:t>)</w:t>
      </w:r>
    </w:p>
    <w:p w14:paraId="35FEDD08" w14:textId="029C4E73" w:rsidR="00315C5B" w:rsidRPr="007501E2" w:rsidRDefault="00D07E7A" w:rsidP="00315C5B">
      <w:pPr>
        <w:pStyle w:val="Odstavecseseznamem"/>
        <w:spacing w:after="240"/>
        <w:ind w:left="1146"/>
        <w:jc w:val="both"/>
        <w:rPr>
          <w:rFonts w:cs="Arial"/>
        </w:rPr>
      </w:pPr>
      <w:r w:rsidRPr="007501E2">
        <w:rPr>
          <w:rFonts w:cs="Arial"/>
        </w:rPr>
        <w:t>Zásada není navrhovanou právní úpravou dotčena, návrh tuto oblast neupravuje.</w:t>
      </w:r>
      <w:r w:rsidR="00315C5B" w:rsidRPr="007501E2">
        <w:rPr>
          <w:rFonts w:cs="Arial"/>
        </w:rPr>
        <w:t xml:space="preserve"> </w:t>
      </w:r>
    </w:p>
    <w:p w14:paraId="0D723F0C" w14:textId="77777777" w:rsidR="0009600C" w:rsidRPr="007501E2" w:rsidRDefault="0009600C" w:rsidP="00315C5B">
      <w:pPr>
        <w:numPr>
          <w:ilvl w:val="1"/>
          <w:numId w:val="3"/>
        </w:numPr>
        <w:spacing w:after="240"/>
        <w:ind w:left="709" w:hanging="357"/>
        <w:rPr>
          <w:rFonts w:cs="Arial"/>
          <w:u w:val="single"/>
        </w:rPr>
      </w:pPr>
      <w:r w:rsidRPr="007501E2">
        <w:rPr>
          <w:rFonts w:cs="Arial"/>
          <w:u w:val="single"/>
        </w:rPr>
        <w:t>Technologická neutralita</w:t>
      </w:r>
    </w:p>
    <w:p w14:paraId="72E9593E" w14:textId="77777777" w:rsidR="0009600C" w:rsidRPr="007501E2" w:rsidRDefault="0009600C" w:rsidP="0009600C">
      <w:pPr>
        <w:spacing w:after="360"/>
        <w:ind w:left="425" w:firstLine="567"/>
        <w:rPr>
          <w:rFonts w:cs="Arial"/>
        </w:rPr>
      </w:pPr>
      <w:r w:rsidRPr="007501E2">
        <w:rPr>
          <w:rFonts w:cs="Arial"/>
        </w:rPr>
        <w:t>Zásada není navrhovanou právní úpravou dotčena, návrh tuto oblast neupravuje.</w:t>
      </w:r>
    </w:p>
    <w:p w14:paraId="7D118DF7" w14:textId="77777777" w:rsidR="0009600C" w:rsidRPr="007501E2" w:rsidRDefault="0009600C" w:rsidP="00315C5B">
      <w:pPr>
        <w:numPr>
          <w:ilvl w:val="1"/>
          <w:numId w:val="3"/>
        </w:numPr>
        <w:spacing w:after="240"/>
        <w:ind w:left="709" w:hanging="357"/>
        <w:rPr>
          <w:rFonts w:cs="Arial"/>
          <w:u w:val="single"/>
        </w:rPr>
      </w:pPr>
      <w:r w:rsidRPr="007501E2">
        <w:rPr>
          <w:rFonts w:cs="Arial"/>
          <w:u w:val="single"/>
        </w:rPr>
        <w:t>Uživatelská přívětivost</w:t>
      </w:r>
    </w:p>
    <w:p w14:paraId="2580330B" w14:textId="4FBEDDAB" w:rsidR="0009600C" w:rsidRPr="007501E2" w:rsidRDefault="0009600C" w:rsidP="0009600C">
      <w:pPr>
        <w:widowControl w:val="0"/>
        <w:autoSpaceDE w:val="0"/>
        <w:autoSpaceDN w:val="0"/>
        <w:adjustRightInd w:val="0"/>
        <w:spacing w:after="240"/>
        <w:ind w:firstLine="709"/>
        <w:jc w:val="both"/>
        <w:rPr>
          <w:rFonts w:cs="Arial"/>
        </w:rPr>
      </w:pPr>
      <w:r w:rsidRPr="007501E2">
        <w:rPr>
          <w:rFonts w:cs="Arial"/>
        </w:rPr>
        <w:t xml:space="preserve">Navrhovaná úprava se vztahuje ke stanovení podrobností jednotlivých doplňkových služeb zahrnutých do univerzální služby. Provedená úprava umožňuje podnikatelům pověřeným poskytováním doplňkových služeb </w:t>
      </w:r>
      <w:r w:rsidR="00C52628" w:rsidRPr="007501E2">
        <w:rPr>
          <w:rFonts w:cs="Arial"/>
        </w:rPr>
        <w:t xml:space="preserve">jejich poskytování tak, </w:t>
      </w:r>
      <w:r w:rsidRPr="007501E2">
        <w:rPr>
          <w:rFonts w:cs="Arial"/>
        </w:rPr>
        <w:t xml:space="preserve">aby </w:t>
      </w:r>
      <w:r w:rsidR="00C52628" w:rsidRPr="007501E2">
        <w:rPr>
          <w:rFonts w:cs="Arial"/>
        </w:rPr>
        <w:t xml:space="preserve">spotřebitelé </w:t>
      </w:r>
      <w:r w:rsidRPr="007501E2">
        <w:rPr>
          <w:rFonts w:cs="Arial"/>
        </w:rPr>
        <w:t xml:space="preserve">měli </w:t>
      </w:r>
      <w:r w:rsidR="00C52628" w:rsidRPr="007501E2">
        <w:rPr>
          <w:rFonts w:cs="Arial"/>
        </w:rPr>
        <w:t>na základě jasných a srozumitelných informací možnost</w:t>
      </w:r>
      <w:r w:rsidRPr="007501E2">
        <w:rPr>
          <w:rFonts w:cs="Arial"/>
        </w:rPr>
        <w:t xml:space="preserve"> využívat </w:t>
      </w:r>
      <w:r w:rsidR="00C52628" w:rsidRPr="007501E2">
        <w:rPr>
          <w:rFonts w:cs="Arial"/>
        </w:rPr>
        <w:t xml:space="preserve">cenově dostupné doplňkové služby přiměřeného přístupu k internetu v pevném místě a k hlasové komunikační službě v pevném místě včetně připojení pro využívání těchto služeb a bylo jim umožněno mít přehled </w:t>
      </w:r>
      <w:r w:rsidR="00C52628" w:rsidRPr="007501E2">
        <w:rPr>
          <w:rFonts w:cs="Arial"/>
        </w:rPr>
        <w:lastRenderedPageBreak/>
        <w:t>o výdajích včetně kontroly těchto výdajů</w:t>
      </w:r>
      <w:r w:rsidRPr="007501E2">
        <w:rPr>
          <w:rFonts w:cs="Arial"/>
        </w:rPr>
        <w:t>.</w:t>
      </w:r>
    </w:p>
    <w:p w14:paraId="4232FFA4" w14:textId="77777777" w:rsidR="0009600C" w:rsidRPr="007501E2" w:rsidRDefault="0009600C" w:rsidP="00286516">
      <w:pPr>
        <w:widowControl w:val="0"/>
        <w:autoSpaceDE w:val="0"/>
        <w:autoSpaceDN w:val="0"/>
        <w:adjustRightInd w:val="0"/>
        <w:spacing w:after="360"/>
        <w:ind w:firstLine="567"/>
        <w:jc w:val="both"/>
        <w:rPr>
          <w:rFonts w:cs="Arial"/>
        </w:rPr>
      </w:pPr>
      <w:r w:rsidRPr="007501E2">
        <w:rPr>
          <w:rFonts w:cs="Arial"/>
        </w:rPr>
        <w:t>Zásada byla při přípravě právního přepisu dodržena.</w:t>
      </w:r>
    </w:p>
    <w:p w14:paraId="39861DD4" w14:textId="77777777" w:rsidR="0009600C" w:rsidRPr="007501E2" w:rsidRDefault="0009600C" w:rsidP="00E61FBE">
      <w:pPr>
        <w:pStyle w:val="Default"/>
        <w:numPr>
          <w:ilvl w:val="1"/>
          <w:numId w:val="3"/>
        </w:numPr>
        <w:spacing w:after="240"/>
        <w:ind w:left="567" w:hanging="567"/>
        <w:jc w:val="both"/>
        <w:rPr>
          <w:b/>
          <w:bCs/>
          <w:color w:val="auto"/>
          <w:sz w:val="22"/>
          <w:szCs w:val="22"/>
        </w:rPr>
      </w:pPr>
      <w:r w:rsidRPr="007501E2">
        <w:rPr>
          <w:b/>
          <w:bCs/>
          <w:color w:val="auto"/>
          <w:sz w:val="22"/>
          <w:szCs w:val="22"/>
        </w:rPr>
        <w:t>Odůvodnění stanovení data účinnosti</w:t>
      </w:r>
    </w:p>
    <w:p w14:paraId="3BE53AAE" w14:textId="047977D9" w:rsidR="001964C2" w:rsidRDefault="00D07E7A" w:rsidP="001964C2">
      <w:pPr>
        <w:widowControl w:val="0"/>
        <w:autoSpaceDE w:val="0"/>
        <w:autoSpaceDN w:val="0"/>
        <w:adjustRightInd w:val="0"/>
        <w:spacing w:after="120"/>
        <w:ind w:firstLine="567"/>
        <w:jc w:val="both"/>
        <w:rPr>
          <w:rFonts w:cs="Arial"/>
        </w:rPr>
      </w:pPr>
      <w:r w:rsidRPr="007501E2">
        <w:rPr>
          <w:rFonts w:cs="Arial"/>
        </w:rPr>
        <w:t xml:space="preserve">Navrhuje se datum účinnosti </w:t>
      </w:r>
      <w:r w:rsidR="00A2054C">
        <w:rPr>
          <w:rFonts w:cs="Arial"/>
        </w:rPr>
        <w:t>prováděcího právního předpisu</w:t>
      </w:r>
      <w:r w:rsidR="0009600C" w:rsidRPr="007501E2">
        <w:rPr>
          <w:rFonts w:cs="Arial"/>
        </w:rPr>
        <w:t xml:space="preserve"> tak,</w:t>
      </w:r>
      <w:r w:rsidR="004F2D8E">
        <w:rPr>
          <w:rFonts w:cs="Arial"/>
        </w:rPr>
        <w:t xml:space="preserve"> aby bylo stanoveno v souladu s</w:t>
      </w:r>
      <w:r w:rsidR="0009600C" w:rsidRPr="007501E2">
        <w:rPr>
          <w:rFonts w:cs="Arial"/>
        </w:rPr>
        <w:t xml:space="preserve"> </w:t>
      </w:r>
      <w:r w:rsidR="004F2D8E">
        <w:rPr>
          <w:rFonts w:cs="Arial"/>
        </w:rPr>
        <w:t xml:space="preserve">§ 3 odst. 3 zákona č. 309/1999 Sb., o Sbírce zákonů a o Sbírce mezinárodních smluv, ve znění pozdějších předpisů, </w:t>
      </w:r>
      <w:r w:rsidR="00331FCD">
        <w:rPr>
          <w:rFonts w:cs="Arial"/>
        </w:rPr>
        <w:t xml:space="preserve">když současně není dán </w:t>
      </w:r>
      <w:r w:rsidR="004F2D8E">
        <w:rPr>
          <w:rFonts w:cs="Arial"/>
        </w:rPr>
        <w:t xml:space="preserve">naléhavý obecný zájem na co nejdřívější účinnosti této </w:t>
      </w:r>
      <w:r w:rsidR="004F2D8E" w:rsidRPr="00F76CCD">
        <w:rPr>
          <w:rFonts w:cs="Arial"/>
        </w:rPr>
        <w:t xml:space="preserve">vyhlášky, když </w:t>
      </w:r>
      <w:r w:rsidR="00331FCD" w:rsidRPr="00F76CCD">
        <w:rPr>
          <w:rFonts w:cs="Arial"/>
          <w:sz w:val="23"/>
          <w:szCs w:val="23"/>
          <w:shd w:val="clear" w:color="auto" w:fill="FFFFFF"/>
        </w:rPr>
        <w:t>předmětné doplňkové služby, ke kterým se navrhovaná úprava vztahuje, v</w:t>
      </w:r>
      <w:r w:rsidR="00F76CCD" w:rsidRPr="00F76CCD">
        <w:rPr>
          <w:rFonts w:cs="Arial"/>
          <w:sz w:val="23"/>
          <w:szCs w:val="23"/>
          <w:shd w:val="clear" w:color="auto" w:fill="FFFFFF"/>
        </w:rPr>
        <w:t> </w:t>
      </w:r>
      <w:r w:rsidR="00331FCD" w:rsidRPr="00F76CCD">
        <w:rPr>
          <w:rFonts w:cs="Arial"/>
          <w:sz w:val="23"/>
          <w:szCs w:val="23"/>
          <w:shd w:val="clear" w:color="auto" w:fill="FFFFFF"/>
        </w:rPr>
        <w:t>současné době nejsou v rámci univerzální služby uloženy jako povinnost</w:t>
      </w:r>
      <w:r w:rsidR="004F2D8E" w:rsidRPr="00F76CCD">
        <w:rPr>
          <w:rFonts w:cs="Arial"/>
        </w:rPr>
        <w:t>.</w:t>
      </w:r>
    </w:p>
    <w:p w14:paraId="57C1BA63" w14:textId="3E185B48" w:rsidR="001964C2" w:rsidRDefault="001964C2">
      <w:pPr>
        <w:spacing w:after="160" w:line="259" w:lineRule="auto"/>
        <w:rPr>
          <w:rFonts w:cs="Arial"/>
        </w:rPr>
      </w:pPr>
      <w:r>
        <w:rPr>
          <w:rFonts w:cs="Arial"/>
        </w:rPr>
        <w:br w:type="page"/>
      </w:r>
    </w:p>
    <w:p w14:paraId="0C092AC1" w14:textId="10C3AC44" w:rsidR="00E45121" w:rsidRPr="007501E2" w:rsidRDefault="00E45121" w:rsidP="00E45121">
      <w:pPr>
        <w:pStyle w:val="Odstavecseseznamem"/>
        <w:numPr>
          <w:ilvl w:val="0"/>
          <w:numId w:val="1"/>
        </w:numPr>
        <w:spacing w:after="360"/>
        <w:ind w:left="357" w:hanging="357"/>
        <w:jc w:val="both"/>
        <w:rPr>
          <w:rFonts w:cs="Arial"/>
          <w:b/>
        </w:rPr>
      </w:pPr>
      <w:r w:rsidRPr="007501E2">
        <w:rPr>
          <w:rFonts w:cs="Arial"/>
          <w:b/>
          <w:bCs/>
          <w:sz w:val="24"/>
          <w:szCs w:val="24"/>
        </w:rPr>
        <w:lastRenderedPageBreak/>
        <w:t>ZVLÁŠTNÍ ČÁST</w:t>
      </w:r>
      <w:r w:rsidRPr="007501E2">
        <w:rPr>
          <w:rFonts w:cs="Arial"/>
          <w:b/>
        </w:rPr>
        <w:t xml:space="preserve"> </w:t>
      </w:r>
    </w:p>
    <w:p w14:paraId="694D3D99" w14:textId="2B735A2C" w:rsidR="00F27EE2" w:rsidRPr="007501E2" w:rsidRDefault="00F27EE2" w:rsidP="00F27EE2">
      <w:pPr>
        <w:spacing w:after="240"/>
        <w:jc w:val="both"/>
        <w:rPr>
          <w:rFonts w:cs="Arial"/>
          <w:bCs/>
          <w:i/>
          <w:iCs/>
        </w:rPr>
      </w:pPr>
      <w:r w:rsidRPr="007501E2">
        <w:rPr>
          <w:rFonts w:cs="Arial"/>
          <w:bCs/>
          <w:i/>
          <w:iCs/>
        </w:rPr>
        <w:t xml:space="preserve"> </w:t>
      </w:r>
      <w:r w:rsidRPr="00B03777">
        <w:rPr>
          <w:rFonts w:cs="Arial"/>
          <w:b/>
        </w:rPr>
        <w:t>K § 1</w:t>
      </w:r>
    </w:p>
    <w:p w14:paraId="3072EEE9" w14:textId="7FCBE548" w:rsidR="00A4456C" w:rsidRPr="007501E2" w:rsidRDefault="005737DB" w:rsidP="00E61FBE">
      <w:pPr>
        <w:spacing w:after="240"/>
        <w:ind w:firstLine="708"/>
        <w:jc w:val="both"/>
        <w:rPr>
          <w:rFonts w:cs="Arial"/>
        </w:rPr>
      </w:pPr>
      <w:r w:rsidRPr="007501E2">
        <w:rPr>
          <w:rFonts w:eastAsiaTheme="minorHAnsi" w:cs="Arial"/>
          <w:lang w:eastAsia="en-US"/>
        </w:rPr>
        <w:t xml:space="preserve">Náležitosti </w:t>
      </w:r>
      <w:r w:rsidRPr="007501E2">
        <w:rPr>
          <w:rFonts w:cs="Arial"/>
        </w:rPr>
        <w:t xml:space="preserve">podrobného rozpisu účtů </w:t>
      </w:r>
      <w:r w:rsidRPr="007501E2">
        <w:rPr>
          <w:rFonts w:eastAsiaTheme="minorHAnsi" w:cs="Arial"/>
          <w:lang w:eastAsia="en-US"/>
        </w:rPr>
        <w:t xml:space="preserve">obsažené v § 1 odst. 1 </w:t>
      </w:r>
      <w:r w:rsidRPr="007501E2">
        <w:rPr>
          <w:rFonts w:cs="Arial"/>
        </w:rPr>
        <w:t>se vztahují na oblast samotného vyúčtování ve vztahu k poskytovaným službám přístupu k internetu v pevném místě, včetně připojení potřebného pro využívání služby a přístupu k hlasové komunikační službě v pevném místě.</w:t>
      </w:r>
    </w:p>
    <w:p w14:paraId="357E0330" w14:textId="2A447CB5" w:rsidR="00487AE3" w:rsidRPr="007501E2" w:rsidRDefault="00D02164" w:rsidP="00E61FBE">
      <w:pPr>
        <w:spacing w:after="240"/>
        <w:ind w:firstLine="708"/>
        <w:jc w:val="both"/>
        <w:rPr>
          <w:rFonts w:cs="Arial"/>
        </w:rPr>
      </w:pPr>
      <w:r w:rsidRPr="007501E2">
        <w:rPr>
          <w:rFonts w:cs="Arial"/>
        </w:rPr>
        <w:t xml:space="preserve">Uvedené náležitosti </w:t>
      </w:r>
      <w:r w:rsidR="00744694" w:rsidRPr="007501E2">
        <w:rPr>
          <w:rFonts w:cs="Arial"/>
        </w:rPr>
        <w:t>zajišťují</w:t>
      </w:r>
      <w:r w:rsidR="00022160" w:rsidRPr="007501E2">
        <w:rPr>
          <w:rFonts w:cs="Arial"/>
        </w:rPr>
        <w:t xml:space="preserve"> spotřebiteli, kterému je rozpis využívaných služeb poskytován</w:t>
      </w:r>
      <w:r w:rsidR="00744694" w:rsidRPr="007501E2">
        <w:rPr>
          <w:rFonts w:cs="Arial"/>
        </w:rPr>
        <w:t>,</w:t>
      </w:r>
      <w:r w:rsidR="00022160" w:rsidRPr="007501E2">
        <w:rPr>
          <w:rFonts w:cs="Arial"/>
        </w:rPr>
        <w:t xml:space="preserve"> podrobný přehled o uskutečněn</w:t>
      </w:r>
      <w:r w:rsidR="00A36CC5" w:rsidRPr="007501E2">
        <w:rPr>
          <w:rFonts w:cs="Arial"/>
        </w:rPr>
        <w:t>é spotřebě služeb</w:t>
      </w:r>
      <w:r w:rsidR="00124947" w:rsidRPr="007501E2">
        <w:rPr>
          <w:rFonts w:cs="Arial"/>
        </w:rPr>
        <w:t xml:space="preserve">. Rozpis využívaných služeb se </w:t>
      </w:r>
      <w:r w:rsidR="00BB2C25" w:rsidRPr="007501E2">
        <w:rPr>
          <w:rFonts w:cs="Arial"/>
        </w:rPr>
        <w:t xml:space="preserve">podle zákona </w:t>
      </w:r>
      <w:r w:rsidR="00124947" w:rsidRPr="007501E2">
        <w:rPr>
          <w:rFonts w:cs="Arial"/>
        </w:rPr>
        <w:t xml:space="preserve">nevztahuje na </w:t>
      </w:r>
      <w:r w:rsidR="00487AE3" w:rsidRPr="007501E2">
        <w:rPr>
          <w:rFonts w:cs="Arial"/>
        </w:rPr>
        <w:t>položk</w:t>
      </w:r>
      <w:r w:rsidR="00124947" w:rsidRPr="007501E2">
        <w:rPr>
          <w:rFonts w:cs="Arial"/>
        </w:rPr>
        <w:t>y</w:t>
      </w:r>
      <w:r w:rsidR="00487AE3" w:rsidRPr="007501E2">
        <w:rPr>
          <w:rFonts w:cs="Arial"/>
        </w:rPr>
        <w:t xml:space="preserve"> za volání, která spotřebitel neplatí, včetně volání na čísla </w:t>
      </w:r>
      <w:bookmarkStart w:id="0" w:name="_Hlk43903992"/>
      <w:r w:rsidR="00487AE3" w:rsidRPr="007501E2">
        <w:rPr>
          <w:rFonts w:cs="Arial"/>
        </w:rPr>
        <w:t xml:space="preserve">určená pro bezplatné volání a </w:t>
      </w:r>
      <w:r w:rsidR="00124947" w:rsidRPr="007501E2">
        <w:rPr>
          <w:rFonts w:cs="Arial"/>
        </w:rPr>
        <w:t xml:space="preserve">na </w:t>
      </w:r>
      <w:r w:rsidR="00487AE3" w:rsidRPr="007501E2">
        <w:rPr>
          <w:rFonts w:cs="Arial"/>
        </w:rPr>
        <w:t xml:space="preserve">využívání </w:t>
      </w:r>
      <w:r w:rsidR="00DF0A3D" w:rsidRPr="007501E2">
        <w:rPr>
          <w:rFonts w:cs="Arial"/>
        </w:rPr>
        <w:t xml:space="preserve">hlasové služby a </w:t>
      </w:r>
      <w:r w:rsidR="00124947" w:rsidRPr="007501E2">
        <w:rPr>
          <w:rFonts w:cs="Arial"/>
        </w:rPr>
        <w:t>služby</w:t>
      </w:r>
      <w:r w:rsidR="00487AE3" w:rsidRPr="007501E2">
        <w:rPr>
          <w:rFonts w:cs="Arial"/>
        </w:rPr>
        <w:t xml:space="preserve"> přístupu k internetu, které jsou zpoplatněny paušální</w:t>
      </w:r>
      <w:r w:rsidR="0035749A" w:rsidRPr="007501E2">
        <w:rPr>
          <w:rFonts w:cs="Arial"/>
        </w:rPr>
        <w:t xml:space="preserve"> cenou</w:t>
      </w:r>
      <w:r w:rsidR="00487AE3" w:rsidRPr="007501E2">
        <w:rPr>
          <w:rFonts w:cs="Arial"/>
        </w:rPr>
        <w:t xml:space="preserve"> za určité časové období.</w:t>
      </w:r>
      <w:bookmarkEnd w:id="0"/>
    </w:p>
    <w:p w14:paraId="2C0EECA9" w14:textId="613C1ABD" w:rsidR="00124947" w:rsidRPr="007501E2" w:rsidRDefault="00124947" w:rsidP="00E61FBE">
      <w:pPr>
        <w:spacing w:after="240"/>
        <w:ind w:firstLine="708"/>
        <w:jc w:val="both"/>
        <w:rPr>
          <w:rFonts w:cs="Arial"/>
        </w:rPr>
      </w:pPr>
      <w:r w:rsidRPr="007501E2">
        <w:rPr>
          <w:rFonts w:cs="Arial"/>
        </w:rPr>
        <w:t xml:space="preserve">V § 1 odst. 1 písm. a) </w:t>
      </w:r>
      <w:r w:rsidR="00F3401C" w:rsidRPr="007501E2">
        <w:rPr>
          <w:rFonts w:cs="Arial"/>
        </w:rPr>
        <w:t>až</w:t>
      </w:r>
      <w:r w:rsidRPr="007501E2">
        <w:rPr>
          <w:rFonts w:cs="Arial"/>
        </w:rPr>
        <w:t xml:space="preserve"> d) jsou uvedeny náležitosti</w:t>
      </w:r>
      <w:r w:rsidR="00F3401C" w:rsidRPr="007501E2">
        <w:rPr>
          <w:rFonts w:cs="Arial"/>
        </w:rPr>
        <w:t xml:space="preserve"> </w:t>
      </w:r>
      <w:r w:rsidRPr="007501E2">
        <w:rPr>
          <w:rFonts w:cs="Arial"/>
        </w:rPr>
        <w:t>identifikují</w:t>
      </w:r>
      <w:r w:rsidR="00F3401C" w:rsidRPr="007501E2">
        <w:rPr>
          <w:rFonts w:cs="Arial"/>
        </w:rPr>
        <w:t>cí</w:t>
      </w:r>
      <w:r w:rsidRPr="007501E2">
        <w:rPr>
          <w:rFonts w:cs="Arial"/>
        </w:rPr>
        <w:t xml:space="preserve"> samotný podrobný rozpis účtu tak, aby bylo zřejmé</w:t>
      </w:r>
      <w:r w:rsidR="00F3401C" w:rsidRPr="007501E2">
        <w:rPr>
          <w:rFonts w:cs="Arial"/>
        </w:rPr>
        <w:t>,</w:t>
      </w:r>
      <w:r w:rsidRPr="007501E2">
        <w:rPr>
          <w:rFonts w:cs="Arial"/>
        </w:rPr>
        <w:t xml:space="preserve"> k jakému účtu</w:t>
      </w:r>
      <w:r w:rsidR="00F3401C" w:rsidRPr="007501E2">
        <w:rPr>
          <w:rFonts w:cs="Arial"/>
        </w:rPr>
        <w:t xml:space="preserve"> </w:t>
      </w:r>
      <w:r w:rsidRPr="007501E2">
        <w:rPr>
          <w:rFonts w:cs="Arial"/>
        </w:rPr>
        <w:t xml:space="preserve">se </w:t>
      </w:r>
      <w:r w:rsidR="00F3401C" w:rsidRPr="007501E2">
        <w:rPr>
          <w:rFonts w:cs="Arial"/>
        </w:rPr>
        <w:t xml:space="preserve">náležitosti </w:t>
      </w:r>
      <w:r w:rsidRPr="007501E2">
        <w:rPr>
          <w:rFonts w:cs="Arial"/>
        </w:rPr>
        <w:t>vztahují a</w:t>
      </w:r>
      <w:r w:rsidR="00F3401C" w:rsidRPr="007501E2">
        <w:rPr>
          <w:rFonts w:cs="Arial"/>
        </w:rPr>
        <w:t xml:space="preserve"> pro j</w:t>
      </w:r>
      <w:r w:rsidRPr="007501E2">
        <w:rPr>
          <w:rFonts w:cs="Arial"/>
        </w:rPr>
        <w:t>aké</w:t>
      </w:r>
      <w:r w:rsidR="00F3401C" w:rsidRPr="007501E2">
        <w:rPr>
          <w:rFonts w:cs="Arial"/>
        </w:rPr>
        <w:t xml:space="preserve"> </w:t>
      </w:r>
      <w:r w:rsidRPr="007501E2">
        <w:rPr>
          <w:rFonts w:cs="Arial"/>
        </w:rPr>
        <w:t xml:space="preserve">období </w:t>
      </w:r>
      <w:r w:rsidR="00F3401C" w:rsidRPr="007501E2">
        <w:rPr>
          <w:rFonts w:cs="Arial"/>
        </w:rPr>
        <w:t xml:space="preserve">jsou </w:t>
      </w:r>
      <w:r w:rsidRPr="007501E2">
        <w:rPr>
          <w:rFonts w:cs="Arial"/>
        </w:rPr>
        <w:t>vymez</w:t>
      </w:r>
      <w:r w:rsidR="00F3401C" w:rsidRPr="007501E2">
        <w:rPr>
          <w:rFonts w:cs="Arial"/>
        </w:rPr>
        <w:t>eny</w:t>
      </w:r>
      <w:r w:rsidRPr="007501E2">
        <w:rPr>
          <w:rFonts w:cs="Arial"/>
        </w:rPr>
        <w:t>.</w:t>
      </w:r>
    </w:p>
    <w:p w14:paraId="0C7195D8" w14:textId="59DAA6AA" w:rsidR="00354E37" w:rsidRDefault="00EF3EA9" w:rsidP="00E61FBE">
      <w:pPr>
        <w:spacing w:after="240"/>
        <w:ind w:firstLine="708"/>
        <w:jc w:val="both"/>
        <w:rPr>
          <w:rFonts w:cs="Arial"/>
        </w:rPr>
      </w:pPr>
      <w:r w:rsidRPr="007501E2">
        <w:rPr>
          <w:rFonts w:cs="Arial"/>
        </w:rPr>
        <w:t>V § 1 odst. 1 písm. e) jsou uvedené náležitosti</w:t>
      </w:r>
      <w:r w:rsidR="00885870" w:rsidRPr="007501E2">
        <w:rPr>
          <w:rFonts w:cs="Arial"/>
        </w:rPr>
        <w:t>, které musí obsahovat rozpis využívání hlasové komunikační služby v příslušném zúčtovacím období.</w:t>
      </w:r>
      <w:r w:rsidRPr="007501E2">
        <w:rPr>
          <w:rFonts w:cs="Arial"/>
        </w:rPr>
        <w:t xml:space="preserve"> </w:t>
      </w:r>
      <w:r w:rsidR="00885870" w:rsidRPr="007501E2">
        <w:rPr>
          <w:rFonts w:cs="Arial"/>
        </w:rPr>
        <w:t xml:space="preserve">U </w:t>
      </w:r>
      <w:r w:rsidRPr="007501E2">
        <w:rPr>
          <w:rFonts w:cs="Arial"/>
        </w:rPr>
        <w:t xml:space="preserve">každého jednotlivého volání </w:t>
      </w:r>
      <w:r w:rsidR="00885870" w:rsidRPr="007501E2">
        <w:rPr>
          <w:rFonts w:cs="Arial"/>
        </w:rPr>
        <w:t>musí být uvedeny</w:t>
      </w:r>
      <w:r w:rsidRPr="007501E2">
        <w:rPr>
          <w:rFonts w:cs="Arial"/>
        </w:rPr>
        <w:t xml:space="preserve"> informace, kter</w:t>
      </w:r>
      <w:r w:rsidR="00557006" w:rsidRPr="007501E2">
        <w:rPr>
          <w:rFonts w:cs="Arial"/>
        </w:rPr>
        <w:t xml:space="preserve">ými ho lze </w:t>
      </w:r>
      <w:r w:rsidRPr="007501E2">
        <w:rPr>
          <w:rFonts w:cs="Arial"/>
        </w:rPr>
        <w:t>identifik</w:t>
      </w:r>
      <w:r w:rsidR="00557006" w:rsidRPr="007501E2">
        <w:rPr>
          <w:rFonts w:cs="Arial"/>
        </w:rPr>
        <w:t>ovat</w:t>
      </w:r>
      <w:r w:rsidRPr="007501E2">
        <w:rPr>
          <w:rFonts w:cs="Arial"/>
        </w:rPr>
        <w:t>, informace o čase</w:t>
      </w:r>
      <w:r w:rsidR="00557006" w:rsidRPr="007501E2">
        <w:rPr>
          <w:rFonts w:cs="Arial"/>
        </w:rPr>
        <w:t xml:space="preserve"> volání</w:t>
      </w:r>
      <w:r w:rsidRPr="007501E2">
        <w:rPr>
          <w:rFonts w:cs="Arial"/>
        </w:rPr>
        <w:t xml:space="preserve">, účtované délce </w:t>
      </w:r>
      <w:r w:rsidR="00557006" w:rsidRPr="007501E2">
        <w:rPr>
          <w:rFonts w:cs="Arial"/>
        </w:rPr>
        <w:t>volání s</w:t>
      </w:r>
      <w:r w:rsidRPr="007501E2">
        <w:rPr>
          <w:rFonts w:cs="Arial"/>
        </w:rPr>
        <w:t> uveden</w:t>
      </w:r>
      <w:r w:rsidR="00557006" w:rsidRPr="007501E2">
        <w:rPr>
          <w:rFonts w:cs="Arial"/>
        </w:rPr>
        <w:t>í</w:t>
      </w:r>
      <w:r w:rsidR="00C54E53">
        <w:rPr>
          <w:rFonts w:cs="Arial"/>
        </w:rPr>
        <w:t>m</w:t>
      </w:r>
      <w:r w:rsidRPr="007501E2">
        <w:rPr>
          <w:rFonts w:cs="Arial"/>
        </w:rPr>
        <w:t xml:space="preserve"> měrných jednot</w:t>
      </w:r>
      <w:r w:rsidR="00557006" w:rsidRPr="007501E2">
        <w:rPr>
          <w:rFonts w:cs="Arial"/>
        </w:rPr>
        <w:t>e</w:t>
      </w:r>
      <w:r w:rsidRPr="007501E2">
        <w:rPr>
          <w:rFonts w:cs="Arial"/>
        </w:rPr>
        <w:t>k</w:t>
      </w:r>
      <w:r w:rsidR="00557006" w:rsidRPr="007501E2">
        <w:rPr>
          <w:rFonts w:cs="Arial"/>
        </w:rPr>
        <w:t xml:space="preserve"> použitých pro účtování, rozlišení provozu, pokud je uplatňován a rozlišení </w:t>
      </w:r>
      <w:r w:rsidR="00F43E22" w:rsidRPr="007501E2">
        <w:rPr>
          <w:rFonts w:cs="Arial"/>
        </w:rPr>
        <w:t>podle</w:t>
      </w:r>
      <w:r w:rsidR="00557006" w:rsidRPr="007501E2">
        <w:rPr>
          <w:rFonts w:cs="Arial"/>
        </w:rPr>
        <w:t xml:space="preserve"> sítě, do které volání směřovalo, pokud jsou z hlediska cen odlišné. </w:t>
      </w:r>
    </w:p>
    <w:p w14:paraId="78140AC3" w14:textId="77777777" w:rsidR="00354E37" w:rsidRDefault="00F43E22" w:rsidP="00E61FBE">
      <w:pPr>
        <w:spacing w:after="240"/>
        <w:ind w:firstLine="708"/>
        <w:jc w:val="both"/>
        <w:rPr>
          <w:rFonts w:cs="Arial"/>
        </w:rPr>
      </w:pPr>
      <w:r w:rsidRPr="007501E2">
        <w:rPr>
          <w:rFonts w:cs="Arial"/>
        </w:rPr>
        <w:t xml:space="preserve">Specifikovanými měrnými jednotkami podle odst. 1 písm. e) bod 3 jsou například minuty, sekundy, hodiny. </w:t>
      </w:r>
    </w:p>
    <w:p w14:paraId="600C2AFD" w14:textId="3DB3A545" w:rsidR="00DF0A3D" w:rsidRPr="007501E2" w:rsidRDefault="00F43E22" w:rsidP="00E61FBE">
      <w:pPr>
        <w:spacing w:after="240"/>
        <w:ind w:firstLine="708"/>
        <w:jc w:val="both"/>
        <w:rPr>
          <w:rFonts w:cs="Arial"/>
        </w:rPr>
      </w:pPr>
      <w:r w:rsidRPr="007501E2">
        <w:rPr>
          <w:rFonts w:cs="Arial"/>
        </w:rPr>
        <w:t xml:space="preserve">Rozlišením provozu podle odst. 1 písm. e) bod 4 se rozumí </w:t>
      </w:r>
      <w:r w:rsidR="006E1724" w:rsidRPr="007501E2">
        <w:rPr>
          <w:rFonts w:cs="Arial"/>
        </w:rPr>
        <w:t>například jeho</w:t>
      </w:r>
      <w:r w:rsidRPr="007501E2">
        <w:rPr>
          <w:rFonts w:cs="Arial"/>
        </w:rPr>
        <w:t xml:space="preserve"> rozlišení </w:t>
      </w:r>
      <w:r w:rsidR="009B26C9">
        <w:rPr>
          <w:rFonts w:cs="Arial"/>
        </w:rPr>
        <w:t xml:space="preserve">během 24 hodin </w:t>
      </w:r>
      <w:r w:rsidRPr="007501E2">
        <w:rPr>
          <w:rFonts w:cs="Arial"/>
        </w:rPr>
        <w:t>na silný, slabý provoz, nebo provoz o svátcích apod.</w:t>
      </w:r>
      <w:r w:rsidR="009B26C9">
        <w:rPr>
          <w:rFonts w:cs="Arial"/>
        </w:rPr>
        <w:t>, a to z důvodu možné odlišnosti z cenového hlediska.</w:t>
      </w:r>
      <w:r w:rsidRPr="007501E2">
        <w:rPr>
          <w:rFonts w:cs="Arial"/>
        </w:rPr>
        <w:t xml:space="preserve"> </w:t>
      </w:r>
      <w:r w:rsidR="00083BB0" w:rsidRPr="007501E2">
        <w:rPr>
          <w:rFonts w:cs="Arial"/>
        </w:rPr>
        <w:t xml:space="preserve">Rozlišením volání podle sítě, ve které je volání ukončeno, uvedené v § 1 odst. 1 písm. e) bod 5, se rozumí rozlišení až do úrovně jednotlivých operátorů, kteří danou síť zajišťují a uvede se v případě, že poskytovatel účtuje ceny za volání do různých sítí v různé výši. </w:t>
      </w:r>
      <w:r w:rsidR="00557006" w:rsidRPr="007501E2">
        <w:rPr>
          <w:rFonts w:cs="Arial"/>
        </w:rPr>
        <w:t xml:space="preserve">Rozpis </w:t>
      </w:r>
      <w:r w:rsidR="006D5CAA">
        <w:rPr>
          <w:rFonts w:cs="Arial"/>
        </w:rPr>
        <w:t>po</w:t>
      </w:r>
      <w:r w:rsidR="00557006" w:rsidRPr="007501E2">
        <w:rPr>
          <w:rFonts w:cs="Arial"/>
        </w:rPr>
        <w:t>dle takt</w:t>
      </w:r>
      <w:r w:rsidR="00401F7E" w:rsidRPr="007501E2">
        <w:rPr>
          <w:rFonts w:cs="Arial"/>
        </w:rPr>
        <w:t>o</w:t>
      </w:r>
      <w:r w:rsidR="00557006" w:rsidRPr="007501E2">
        <w:rPr>
          <w:rFonts w:cs="Arial"/>
        </w:rPr>
        <w:t xml:space="preserve"> stanovených náležitostí </w:t>
      </w:r>
      <w:r w:rsidR="003C290B" w:rsidRPr="007501E2">
        <w:rPr>
          <w:rFonts w:cs="Arial"/>
        </w:rPr>
        <w:t xml:space="preserve">dává spotřebiteli </w:t>
      </w:r>
      <w:r w:rsidR="00401F7E" w:rsidRPr="007501E2">
        <w:rPr>
          <w:rFonts w:cs="Arial"/>
        </w:rPr>
        <w:t>detailní informace o využívání hlasové komunikační služby</w:t>
      </w:r>
      <w:r w:rsidR="00885870" w:rsidRPr="007501E2">
        <w:rPr>
          <w:rFonts w:cs="Arial"/>
        </w:rPr>
        <w:t xml:space="preserve"> a umožňuje mu </w:t>
      </w:r>
      <w:r w:rsidR="003C290B" w:rsidRPr="007501E2">
        <w:rPr>
          <w:rFonts w:cs="Arial"/>
        </w:rPr>
        <w:t>kontrol</w:t>
      </w:r>
      <w:r w:rsidR="00401F7E" w:rsidRPr="007501E2">
        <w:rPr>
          <w:rFonts w:cs="Arial"/>
        </w:rPr>
        <w:t>u</w:t>
      </w:r>
      <w:r w:rsidR="003C290B" w:rsidRPr="007501E2">
        <w:rPr>
          <w:rFonts w:cs="Arial"/>
        </w:rPr>
        <w:t xml:space="preserve"> </w:t>
      </w:r>
      <w:r w:rsidR="00401F7E" w:rsidRPr="007501E2">
        <w:rPr>
          <w:rFonts w:cs="Arial"/>
        </w:rPr>
        <w:t>nad spotřebou</w:t>
      </w:r>
      <w:r w:rsidR="00BB2C25" w:rsidRPr="007501E2">
        <w:rPr>
          <w:rFonts w:cs="Arial"/>
        </w:rPr>
        <w:t xml:space="preserve">. Spotřebiteli je tak umožněno mít </w:t>
      </w:r>
      <w:r w:rsidR="00401F7E" w:rsidRPr="007501E2">
        <w:rPr>
          <w:rFonts w:cs="Arial"/>
        </w:rPr>
        <w:t xml:space="preserve">kontrolu nad </w:t>
      </w:r>
      <w:r w:rsidR="00083BB0" w:rsidRPr="007501E2">
        <w:rPr>
          <w:rFonts w:cs="Arial"/>
        </w:rPr>
        <w:t>jeho</w:t>
      </w:r>
      <w:r w:rsidR="00BB2C25" w:rsidRPr="007501E2">
        <w:rPr>
          <w:rFonts w:cs="Arial"/>
        </w:rPr>
        <w:t xml:space="preserve"> </w:t>
      </w:r>
      <w:r w:rsidR="00401F7E" w:rsidRPr="007501E2">
        <w:rPr>
          <w:rFonts w:cs="Arial"/>
        </w:rPr>
        <w:t>vý</w:t>
      </w:r>
      <w:r w:rsidR="003C290B" w:rsidRPr="007501E2">
        <w:rPr>
          <w:rFonts w:cs="Arial"/>
        </w:rPr>
        <w:t>daj</w:t>
      </w:r>
      <w:r w:rsidR="00401F7E" w:rsidRPr="007501E2">
        <w:rPr>
          <w:rFonts w:cs="Arial"/>
        </w:rPr>
        <w:t>i</w:t>
      </w:r>
      <w:r w:rsidR="00BB2C25" w:rsidRPr="007501E2">
        <w:rPr>
          <w:rFonts w:cs="Arial"/>
        </w:rPr>
        <w:t xml:space="preserve">, a </w:t>
      </w:r>
      <w:r w:rsidR="00083BB0" w:rsidRPr="007501E2">
        <w:rPr>
          <w:rFonts w:cs="Arial"/>
        </w:rPr>
        <w:t>získané</w:t>
      </w:r>
      <w:r w:rsidR="00BB2C25" w:rsidRPr="007501E2">
        <w:rPr>
          <w:rFonts w:cs="Arial"/>
        </w:rPr>
        <w:t xml:space="preserve"> informace využít při volbě vhodné služby, která bude odrážet </w:t>
      </w:r>
      <w:r w:rsidR="00885870" w:rsidRPr="007501E2">
        <w:rPr>
          <w:rFonts w:cs="Arial"/>
        </w:rPr>
        <w:t xml:space="preserve">skutečnou spotřebu </w:t>
      </w:r>
      <w:r w:rsidR="00BB2C25" w:rsidRPr="007501E2">
        <w:rPr>
          <w:rFonts w:cs="Arial"/>
        </w:rPr>
        <w:t>ve vztahu k </w:t>
      </w:r>
      <w:r w:rsidR="00885870" w:rsidRPr="007501E2">
        <w:rPr>
          <w:rFonts w:cs="Arial"/>
        </w:rPr>
        <w:t>cen</w:t>
      </w:r>
      <w:r w:rsidR="00BB2C25" w:rsidRPr="007501E2">
        <w:rPr>
          <w:rFonts w:cs="Arial"/>
        </w:rPr>
        <w:t>ě služby.</w:t>
      </w:r>
    </w:p>
    <w:p w14:paraId="4CCC030B" w14:textId="11F58ED1" w:rsidR="00DF0A3D" w:rsidRPr="007501E2" w:rsidRDefault="00401F7E" w:rsidP="00E61FBE">
      <w:pPr>
        <w:spacing w:after="240"/>
        <w:ind w:firstLine="708"/>
        <w:jc w:val="both"/>
        <w:rPr>
          <w:rFonts w:cs="Arial"/>
        </w:rPr>
      </w:pPr>
      <w:r w:rsidRPr="007501E2">
        <w:rPr>
          <w:rFonts w:cs="Arial"/>
        </w:rPr>
        <w:t xml:space="preserve">Podrobnosti uvedené v § 1 odst. 1 písm. f) umožňují spotřebiteli u </w:t>
      </w:r>
      <w:r w:rsidR="00AF01BA" w:rsidRPr="007501E2">
        <w:rPr>
          <w:rFonts w:cs="Arial"/>
        </w:rPr>
        <w:t>služby přístupu k</w:t>
      </w:r>
      <w:r w:rsidRPr="007501E2">
        <w:rPr>
          <w:rFonts w:cs="Arial"/>
        </w:rPr>
        <w:t> </w:t>
      </w:r>
      <w:r w:rsidR="00AF01BA" w:rsidRPr="007501E2">
        <w:rPr>
          <w:rFonts w:cs="Arial"/>
        </w:rPr>
        <w:t>internetu</w:t>
      </w:r>
      <w:r w:rsidRPr="007501E2">
        <w:rPr>
          <w:rFonts w:cs="Arial"/>
        </w:rPr>
        <w:t xml:space="preserve"> získat </w:t>
      </w:r>
      <w:r w:rsidR="00B219B9" w:rsidRPr="007501E2">
        <w:rPr>
          <w:rFonts w:cs="Arial"/>
        </w:rPr>
        <w:t xml:space="preserve">přehled </w:t>
      </w:r>
      <w:r w:rsidR="00AF01BA" w:rsidRPr="007501E2">
        <w:rPr>
          <w:rFonts w:cs="Arial"/>
        </w:rPr>
        <w:t xml:space="preserve">o </w:t>
      </w:r>
      <w:r w:rsidR="00DF0A3D" w:rsidRPr="007501E2">
        <w:rPr>
          <w:rFonts w:cs="Arial"/>
        </w:rPr>
        <w:t xml:space="preserve">datu připojení </w:t>
      </w:r>
      <w:r w:rsidR="00AF01BA" w:rsidRPr="007501E2">
        <w:rPr>
          <w:rFonts w:cs="Arial"/>
        </w:rPr>
        <w:t xml:space="preserve">a objemu </w:t>
      </w:r>
      <w:r w:rsidRPr="007501E2">
        <w:rPr>
          <w:rFonts w:cs="Arial"/>
        </w:rPr>
        <w:t>využitých dat</w:t>
      </w:r>
      <w:r w:rsidR="00BB2C25" w:rsidRPr="007501E2">
        <w:rPr>
          <w:rFonts w:cs="Arial"/>
        </w:rPr>
        <w:t xml:space="preserve">, </w:t>
      </w:r>
      <w:r w:rsidR="009B26C9">
        <w:rPr>
          <w:rFonts w:cs="Arial"/>
        </w:rPr>
        <w:t xml:space="preserve">které se k tomuto datu vztahují. </w:t>
      </w:r>
      <w:r w:rsidR="00083BB0" w:rsidRPr="007501E2">
        <w:rPr>
          <w:rFonts w:cs="Arial"/>
        </w:rPr>
        <w:t xml:space="preserve">Počet spotřebovaných jednotek během připojení </w:t>
      </w:r>
      <w:r w:rsidR="006D5CAA">
        <w:rPr>
          <w:rFonts w:cs="Arial"/>
        </w:rPr>
        <w:t>po</w:t>
      </w:r>
      <w:r w:rsidR="00083BB0" w:rsidRPr="007501E2">
        <w:rPr>
          <w:rFonts w:cs="Arial"/>
        </w:rPr>
        <w:t xml:space="preserve">dle § 1 odst. 1 písm. f) bod 2 se uvede ve specifikovaných měrných jednotkách, kterými jsou například MB nebo GB. Uvedené náležitosti </w:t>
      </w:r>
      <w:r w:rsidR="00885870" w:rsidRPr="007501E2">
        <w:rPr>
          <w:rFonts w:cs="Arial"/>
        </w:rPr>
        <w:t xml:space="preserve">poskytují </w:t>
      </w:r>
      <w:r w:rsidR="00DF0A3D" w:rsidRPr="007501E2">
        <w:rPr>
          <w:rFonts w:cs="Arial"/>
        </w:rPr>
        <w:t>spotřebitel</w:t>
      </w:r>
      <w:r w:rsidR="00885870" w:rsidRPr="007501E2">
        <w:rPr>
          <w:rFonts w:cs="Arial"/>
        </w:rPr>
        <w:t>i</w:t>
      </w:r>
      <w:r w:rsidR="00DF0A3D" w:rsidRPr="007501E2">
        <w:rPr>
          <w:rFonts w:cs="Arial"/>
        </w:rPr>
        <w:t> </w:t>
      </w:r>
      <w:r w:rsidR="00083BB0" w:rsidRPr="007501E2">
        <w:rPr>
          <w:rFonts w:cs="Arial"/>
        </w:rPr>
        <w:t xml:space="preserve">možnost </w:t>
      </w:r>
      <w:r w:rsidR="00DF0A3D" w:rsidRPr="007501E2">
        <w:rPr>
          <w:rFonts w:cs="Arial"/>
        </w:rPr>
        <w:t>kontrol</w:t>
      </w:r>
      <w:r w:rsidR="009B26C9">
        <w:rPr>
          <w:rFonts w:cs="Arial"/>
        </w:rPr>
        <w:t>y</w:t>
      </w:r>
      <w:r w:rsidR="00DF0A3D" w:rsidRPr="007501E2">
        <w:rPr>
          <w:rFonts w:cs="Arial"/>
        </w:rPr>
        <w:t xml:space="preserve"> </w:t>
      </w:r>
      <w:r w:rsidR="00885870" w:rsidRPr="007501E2">
        <w:rPr>
          <w:rFonts w:cs="Arial"/>
        </w:rPr>
        <w:t>s</w:t>
      </w:r>
      <w:r w:rsidR="00DF0A3D" w:rsidRPr="007501E2">
        <w:rPr>
          <w:rFonts w:cs="Arial"/>
        </w:rPr>
        <w:t>potřeb</w:t>
      </w:r>
      <w:r w:rsidR="009B26C9">
        <w:rPr>
          <w:rFonts w:cs="Arial"/>
        </w:rPr>
        <w:t>y</w:t>
      </w:r>
      <w:r w:rsidR="00DF0A3D" w:rsidRPr="007501E2">
        <w:rPr>
          <w:rFonts w:cs="Arial"/>
        </w:rPr>
        <w:t xml:space="preserve"> dat</w:t>
      </w:r>
      <w:r w:rsidR="00083BB0" w:rsidRPr="007501E2">
        <w:rPr>
          <w:rFonts w:cs="Arial"/>
        </w:rPr>
        <w:t xml:space="preserve">, </w:t>
      </w:r>
      <w:r w:rsidR="009B26C9">
        <w:rPr>
          <w:rFonts w:cs="Arial"/>
        </w:rPr>
        <w:t xml:space="preserve">umožňují mu tak </w:t>
      </w:r>
      <w:r w:rsidR="00885870" w:rsidRPr="007501E2">
        <w:rPr>
          <w:rFonts w:cs="Arial"/>
        </w:rPr>
        <w:t xml:space="preserve">kontrolovat </w:t>
      </w:r>
      <w:r w:rsidR="00083BB0" w:rsidRPr="007501E2">
        <w:rPr>
          <w:rFonts w:cs="Arial"/>
        </w:rPr>
        <w:t xml:space="preserve">jeho </w:t>
      </w:r>
      <w:r w:rsidR="00885870" w:rsidRPr="007501E2">
        <w:rPr>
          <w:rFonts w:cs="Arial"/>
        </w:rPr>
        <w:t>výdaje a</w:t>
      </w:r>
      <w:r w:rsidR="00DF0A3D" w:rsidRPr="007501E2">
        <w:rPr>
          <w:rFonts w:cs="Arial"/>
        </w:rPr>
        <w:t xml:space="preserve"> v důsledku toho </w:t>
      </w:r>
      <w:r w:rsidR="00885870" w:rsidRPr="007501E2">
        <w:rPr>
          <w:rFonts w:cs="Arial"/>
        </w:rPr>
        <w:t xml:space="preserve">mohou </w:t>
      </w:r>
      <w:r w:rsidR="000B70AD">
        <w:rPr>
          <w:rFonts w:cs="Arial"/>
        </w:rPr>
        <w:t>být vodítkem k</w:t>
      </w:r>
      <w:r w:rsidR="00885870" w:rsidRPr="007501E2">
        <w:rPr>
          <w:rFonts w:cs="Arial"/>
        </w:rPr>
        <w:t> </w:t>
      </w:r>
      <w:r w:rsidR="00DF0A3D" w:rsidRPr="007501E2">
        <w:rPr>
          <w:rFonts w:cs="Arial"/>
        </w:rPr>
        <w:t>v</w:t>
      </w:r>
      <w:r w:rsidR="00885870" w:rsidRPr="007501E2">
        <w:rPr>
          <w:rFonts w:cs="Arial"/>
        </w:rPr>
        <w:t xml:space="preserve">ýběru </w:t>
      </w:r>
      <w:r w:rsidR="00DF0A3D" w:rsidRPr="007501E2">
        <w:rPr>
          <w:rFonts w:cs="Arial"/>
        </w:rPr>
        <w:t>vhodné služby odrážející skutečnou spotřebu za odpovídající cenu.</w:t>
      </w:r>
    </w:p>
    <w:p w14:paraId="614C6AFC" w14:textId="5E6BD245" w:rsidR="00EE594E" w:rsidRPr="007501E2" w:rsidRDefault="00FD3D20" w:rsidP="00E61FBE">
      <w:pPr>
        <w:spacing w:after="240"/>
        <w:ind w:firstLine="708"/>
        <w:jc w:val="both"/>
        <w:rPr>
          <w:rFonts w:cs="Arial"/>
        </w:rPr>
      </w:pPr>
      <w:r w:rsidRPr="007501E2">
        <w:rPr>
          <w:rFonts w:cs="Arial"/>
        </w:rPr>
        <w:t xml:space="preserve">V § 1 odst. 1 písm. g) </w:t>
      </w:r>
      <w:r w:rsidR="00172B26" w:rsidRPr="007501E2">
        <w:rPr>
          <w:rFonts w:cs="Arial"/>
        </w:rPr>
        <w:t>se</w:t>
      </w:r>
      <w:r w:rsidR="00934D3F" w:rsidRPr="007501E2">
        <w:rPr>
          <w:rFonts w:cs="Arial"/>
        </w:rPr>
        <w:t xml:space="preserve"> za účelem získání přehledu spotřebitele o skutečné spotřebě účtované služby </w:t>
      </w:r>
      <w:r w:rsidR="00172B26" w:rsidRPr="007501E2">
        <w:rPr>
          <w:rFonts w:cs="Arial"/>
        </w:rPr>
        <w:t>uvede i</w:t>
      </w:r>
      <w:r w:rsidR="00EE594E" w:rsidRPr="007501E2">
        <w:rPr>
          <w:rFonts w:cs="Arial"/>
        </w:rPr>
        <w:t>nformace o počtu nevyužitých jednotek převedených z předcházejícího nebo do následujícího zúčtovacího období</w:t>
      </w:r>
      <w:r w:rsidR="00934D3F" w:rsidRPr="007501E2">
        <w:rPr>
          <w:rFonts w:cs="Arial"/>
        </w:rPr>
        <w:t>.</w:t>
      </w:r>
      <w:r w:rsidR="00172B26" w:rsidRPr="007501E2">
        <w:rPr>
          <w:rFonts w:cs="Arial"/>
        </w:rPr>
        <w:t xml:space="preserve"> </w:t>
      </w:r>
    </w:p>
    <w:p w14:paraId="4E51064D" w14:textId="006D8A5B" w:rsidR="00D715DD" w:rsidRDefault="00D715DD" w:rsidP="00E61FBE">
      <w:pPr>
        <w:spacing w:after="360"/>
        <w:ind w:firstLine="708"/>
        <w:jc w:val="both"/>
        <w:rPr>
          <w:rFonts w:cs="Arial"/>
        </w:rPr>
      </w:pPr>
      <w:r w:rsidRPr="007501E2">
        <w:rPr>
          <w:rFonts w:cs="Arial"/>
        </w:rPr>
        <w:t xml:space="preserve">V souladu s odst. 1 písm. </w:t>
      </w:r>
      <w:r w:rsidR="0044559E" w:rsidRPr="007501E2">
        <w:rPr>
          <w:rFonts w:cs="Arial"/>
        </w:rPr>
        <w:t>i</w:t>
      </w:r>
      <w:r w:rsidRPr="007501E2">
        <w:rPr>
          <w:rFonts w:cs="Arial"/>
        </w:rPr>
        <w:t>) vyúčtování obsahuje účtovanou částku za všechna</w:t>
      </w:r>
      <w:r w:rsidR="00B10891" w:rsidRPr="007501E2">
        <w:rPr>
          <w:rFonts w:cs="Arial"/>
        </w:rPr>
        <w:t> </w:t>
      </w:r>
      <w:r w:rsidRPr="007501E2">
        <w:rPr>
          <w:rFonts w:cs="Arial"/>
        </w:rPr>
        <w:t xml:space="preserve">volání celkem a dále účtovanou částku za </w:t>
      </w:r>
      <w:r w:rsidR="0044559E" w:rsidRPr="007501E2">
        <w:rPr>
          <w:rFonts w:cs="Arial"/>
        </w:rPr>
        <w:t>celkový spotřebovaný objem dat.</w:t>
      </w:r>
    </w:p>
    <w:p w14:paraId="4CAC69F4" w14:textId="0D6981B3" w:rsidR="004E368B" w:rsidRDefault="004E368B" w:rsidP="004E368B">
      <w:pPr>
        <w:spacing w:after="240"/>
        <w:ind w:firstLine="709"/>
        <w:jc w:val="both"/>
        <w:rPr>
          <w:rFonts w:cs="Arial"/>
        </w:rPr>
      </w:pPr>
      <w:r>
        <w:rPr>
          <w:rFonts w:cs="Arial"/>
        </w:rPr>
        <w:lastRenderedPageBreak/>
        <w:t>V § 1 odst. 1 písm. m) se navrhuje vložení do vyúčtování nové informace o datu zániku závazku ze smlouvy a datu, kdy dojde ke změně cenového plánu nebo ceny, je-li taková změna cenového plánu nebo ceny sjednána nebo k ní došlo postupem podle § 63b odst. 5 zákona, tj. na základě změny smluvních podmínek ze strany poskytovatele veřejné dostupné služby elektronických komunikací. Uvedené ustanovení reaguje na transpoziční novelu, která rozšiřuje možnosti informovanosti účastníka o jím uzavřených smlouvách, a to zejména v reakci na Přílohu č. 1, bod A., písm. c) k zákonu o elektronických komunikacích, podle níž je poskytovatel veřejně dostupných služeb elektronických komunikací, jiných než přenosových služeb používaných pro poskytování služeb komunikace mezi stroji povinen poskytnout informace o délce trvání smlouvy a podmínkách pro obnovení a zánik závazku ze smlouvy. Navrhuje se tedy tyto informace uvádět ve vyúčtování, tak aby adresát měl dostatečný přehled o svých smlouvách a délce jejich trvání a tím byl schopen lépe kontrolovat své závazky vůči poskytovateli a mohl se informovaně rozhodnout o tom, zda bude chtít smlouvy dále prodlužovat.</w:t>
      </w:r>
    </w:p>
    <w:p w14:paraId="0561843A" w14:textId="6697E3F5" w:rsidR="004E368B" w:rsidRPr="007501E2" w:rsidRDefault="004E368B" w:rsidP="00CE742C">
      <w:pPr>
        <w:spacing w:after="240"/>
        <w:ind w:firstLine="709"/>
        <w:jc w:val="both"/>
        <w:rPr>
          <w:rFonts w:cs="Arial"/>
        </w:rPr>
      </w:pPr>
      <w:r>
        <w:rPr>
          <w:rFonts w:cs="Arial"/>
        </w:rPr>
        <w:t xml:space="preserve">V § 1 odst. 1 písm. n) se navrhuje vložení nové náležitosti vyúčtování o tom, zda je součástí vyúčtování cena za balíček služeb nebo balíček služeb a koncového zařízení ve smyslu § 63c zákona o elektronických komunikacích ve znění transpoziční novely. Informace o tom, zda jsou předmětné služby účtovány samostatně, nebo zda jsou vázány na jednotlivý balíček je nezbytná pro adresáta vyúčtování pro zhodnocení možnosti a výhodnosti přenosu služby k jinému poskytovateli, když na existenci balíčku mohou být navázány slevy, které by v rámci přenosu samostatné služby nebyly nadále poskytovány. Balíček může kromě služby přístupu k internetu </w:t>
      </w:r>
      <w:r w:rsidR="00CE742C" w:rsidRPr="00CE742C">
        <w:rPr>
          <w:rFonts w:cs="Arial"/>
        </w:rPr>
        <w:t>a využívání hlasové komunikační služby</w:t>
      </w:r>
      <w:r w:rsidR="00CE742C">
        <w:rPr>
          <w:rFonts w:cs="Arial"/>
        </w:rPr>
        <w:t xml:space="preserve"> </w:t>
      </w:r>
      <w:r>
        <w:rPr>
          <w:rFonts w:cs="Arial"/>
        </w:rPr>
        <w:t>zahrnovat i jiné veřejně dostupné služby elektronických komunikací, proto je explicitně stanoveno, že informace se musí vztahovat i k jakýmkoliv takovým službám, ne pouze k službám ve smyslu vyhlášky.</w:t>
      </w:r>
    </w:p>
    <w:p w14:paraId="04EA3DE0" w14:textId="4C8462B5" w:rsidR="00F27EE2" w:rsidRPr="007501E2" w:rsidRDefault="00F27EE2" w:rsidP="00F27EE2">
      <w:pPr>
        <w:spacing w:after="240"/>
        <w:jc w:val="both"/>
        <w:rPr>
          <w:rFonts w:cs="Arial"/>
          <w:b/>
          <w:i/>
          <w:iCs/>
        </w:rPr>
      </w:pPr>
      <w:r w:rsidRPr="00B03777">
        <w:rPr>
          <w:rFonts w:cs="Arial"/>
          <w:b/>
        </w:rPr>
        <w:t>K § 2</w:t>
      </w:r>
    </w:p>
    <w:p w14:paraId="510401FA" w14:textId="5708089E" w:rsidR="00442326" w:rsidRPr="007501E2" w:rsidRDefault="00E45121" w:rsidP="00E61FBE">
      <w:pPr>
        <w:spacing w:after="240"/>
        <w:ind w:firstLine="708"/>
        <w:jc w:val="both"/>
        <w:rPr>
          <w:rFonts w:cs="Arial"/>
        </w:rPr>
      </w:pPr>
      <w:r w:rsidRPr="007501E2">
        <w:rPr>
          <w:rFonts w:cs="Arial"/>
        </w:rPr>
        <w:t xml:space="preserve">V § </w:t>
      </w:r>
      <w:r w:rsidR="00054209" w:rsidRPr="007501E2">
        <w:rPr>
          <w:rFonts w:cs="Arial"/>
        </w:rPr>
        <w:t>2</w:t>
      </w:r>
      <w:r w:rsidRPr="007501E2">
        <w:rPr>
          <w:rFonts w:cs="Arial"/>
        </w:rPr>
        <w:t xml:space="preserve"> odst. </w:t>
      </w:r>
      <w:r w:rsidR="00442326" w:rsidRPr="007501E2">
        <w:rPr>
          <w:rFonts w:cs="Arial"/>
        </w:rPr>
        <w:t>1</w:t>
      </w:r>
      <w:r w:rsidRPr="007501E2">
        <w:rPr>
          <w:rFonts w:cs="Arial"/>
        </w:rPr>
        <w:t xml:space="preserve"> j</w:t>
      </w:r>
      <w:r w:rsidR="00BD0951" w:rsidRPr="007501E2">
        <w:rPr>
          <w:rFonts w:cs="Arial"/>
        </w:rPr>
        <w:t xml:space="preserve">e stanoven rozsah </w:t>
      </w:r>
      <w:r w:rsidR="00054209" w:rsidRPr="007501E2">
        <w:rPr>
          <w:rFonts w:cs="Arial"/>
        </w:rPr>
        <w:t>čísel</w:t>
      </w:r>
      <w:r w:rsidR="00BD0951" w:rsidRPr="007501E2">
        <w:rPr>
          <w:rFonts w:cs="Arial"/>
        </w:rPr>
        <w:t xml:space="preserve"> </w:t>
      </w:r>
      <w:r w:rsidR="00083BB0" w:rsidRPr="007501E2">
        <w:rPr>
          <w:rFonts w:cs="Arial"/>
        </w:rPr>
        <w:t xml:space="preserve">rozdělených </w:t>
      </w:r>
      <w:r w:rsidR="00BD0951" w:rsidRPr="007501E2">
        <w:rPr>
          <w:rFonts w:cs="Arial"/>
        </w:rPr>
        <w:t>d</w:t>
      </w:r>
      <w:r w:rsidR="00083BB0" w:rsidRPr="007501E2">
        <w:rPr>
          <w:rFonts w:cs="Arial"/>
        </w:rPr>
        <w:t>o</w:t>
      </w:r>
      <w:r w:rsidR="00BD0951" w:rsidRPr="007501E2">
        <w:rPr>
          <w:rFonts w:cs="Arial"/>
        </w:rPr>
        <w:t xml:space="preserve"> skupin</w:t>
      </w:r>
      <w:r w:rsidR="00054209" w:rsidRPr="007501E2">
        <w:rPr>
          <w:rFonts w:cs="Arial"/>
        </w:rPr>
        <w:t xml:space="preserve">, </w:t>
      </w:r>
      <w:r w:rsidR="00D828EA" w:rsidRPr="007501E2">
        <w:rPr>
          <w:rFonts w:cs="Arial"/>
        </w:rPr>
        <w:t xml:space="preserve">u </w:t>
      </w:r>
      <w:r w:rsidR="00054209" w:rsidRPr="007501E2">
        <w:rPr>
          <w:rFonts w:cs="Arial"/>
        </w:rPr>
        <w:t>kter</w:t>
      </w:r>
      <w:r w:rsidR="00D828EA" w:rsidRPr="007501E2">
        <w:rPr>
          <w:rFonts w:cs="Arial"/>
        </w:rPr>
        <w:t xml:space="preserve">ých poskytovatel </w:t>
      </w:r>
      <w:r w:rsidR="00054209" w:rsidRPr="007501E2">
        <w:rPr>
          <w:rFonts w:cs="Arial"/>
        </w:rPr>
        <w:t xml:space="preserve">umožní </w:t>
      </w:r>
      <w:r w:rsidR="00D828EA" w:rsidRPr="007501E2">
        <w:rPr>
          <w:rFonts w:cs="Arial"/>
        </w:rPr>
        <w:t xml:space="preserve">spotřebiteli </w:t>
      </w:r>
      <w:r w:rsidR="00442326" w:rsidRPr="007501E2">
        <w:rPr>
          <w:rFonts w:cs="Arial"/>
        </w:rPr>
        <w:t xml:space="preserve">bezplatné </w:t>
      </w:r>
      <w:r w:rsidR="00BD0951" w:rsidRPr="007501E2">
        <w:rPr>
          <w:rFonts w:cs="Arial"/>
        </w:rPr>
        <w:t xml:space="preserve">zamezení </w:t>
      </w:r>
      <w:r w:rsidR="0007791B" w:rsidRPr="007501E2">
        <w:rPr>
          <w:rFonts w:cs="Arial"/>
        </w:rPr>
        <w:t xml:space="preserve">určitých typů odchozích </w:t>
      </w:r>
      <w:r w:rsidR="00D442F6" w:rsidRPr="007501E2">
        <w:rPr>
          <w:rFonts w:cs="Arial"/>
        </w:rPr>
        <w:t>služeb</w:t>
      </w:r>
      <w:r w:rsidR="00C54E53">
        <w:rPr>
          <w:rFonts w:cs="Arial"/>
        </w:rPr>
        <w:t>, a to buď plošně na všechna telefonní čísla nebo jen na vybrané skupiny čísel</w:t>
      </w:r>
      <w:r w:rsidR="00872158">
        <w:rPr>
          <w:rFonts w:cs="Arial"/>
        </w:rPr>
        <w:t>, u kterých j</w:t>
      </w:r>
      <w:r w:rsidR="00F4319B">
        <w:rPr>
          <w:rFonts w:cs="Arial"/>
        </w:rPr>
        <w:t>sou</w:t>
      </w:r>
      <w:r w:rsidR="00872158">
        <w:rPr>
          <w:rFonts w:cs="Arial"/>
        </w:rPr>
        <w:t xml:space="preserve"> zpravidla účtovány</w:t>
      </w:r>
      <w:r w:rsidR="00D442F6" w:rsidRPr="007501E2">
        <w:rPr>
          <w:rFonts w:cs="Arial"/>
        </w:rPr>
        <w:t xml:space="preserve"> </w:t>
      </w:r>
      <w:r w:rsidR="00C35F33" w:rsidRPr="007501E2">
        <w:rPr>
          <w:rFonts w:cs="Arial"/>
        </w:rPr>
        <w:t>vysok</w:t>
      </w:r>
      <w:r w:rsidR="00356C39" w:rsidRPr="007501E2">
        <w:rPr>
          <w:rFonts w:cs="Arial"/>
        </w:rPr>
        <w:t>é</w:t>
      </w:r>
      <w:r w:rsidR="00C35F33" w:rsidRPr="007501E2">
        <w:rPr>
          <w:rFonts w:cs="Arial"/>
        </w:rPr>
        <w:t xml:space="preserve"> nebo z</w:t>
      </w:r>
      <w:r w:rsidR="006D06C5" w:rsidRPr="007501E2">
        <w:rPr>
          <w:rFonts w:cs="Arial"/>
        </w:rPr>
        <w:t>výšen</w:t>
      </w:r>
      <w:r w:rsidR="00356C39" w:rsidRPr="007501E2">
        <w:rPr>
          <w:rFonts w:cs="Arial"/>
        </w:rPr>
        <w:t>é</w:t>
      </w:r>
      <w:r w:rsidR="006D06C5" w:rsidRPr="007501E2">
        <w:rPr>
          <w:rFonts w:cs="Arial"/>
        </w:rPr>
        <w:t xml:space="preserve"> cen</w:t>
      </w:r>
      <w:r w:rsidR="00356C39" w:rsidRPr="007501E2">
        <w:rPr>
          <w:rFonts w:cs="Arial"/>
        </w:rPr>
        <w:t>y za tyto služby</w:t>
      </w:r>
      <w:r w:rsidR="00D270C3" w:rsidRPr="007501E2">
        <w:rPr>
          <w:rFonts w:cs="Arial"/>
        </w:rPr>
        <w:t xml:space="preserve"> oproti cenám za běžný provoz</w:t>
      </w:r>
      <w:r w:rsidR="00D442F6" w:rsidRPr="007501E2">
        <w:rPr>
          <w:rFonts w:cs="Arial"/>
        </w:rPr>
        <w:t xml:space="preserve">. </w:t>
      </w:r>
      <w:r w:rsidR="00835A8E" w:rsidRPr="007501E2">
        <w:rPr>
          <w:rFonts w:cs="Arial"/>
        </w:rPr>
        <w:t>Účelem</w:t>
      </w:r>
      <w:r w:rsidR="00D442F6" w:rsidRPr="007501E2">
        <w:rPr>
          <w:rFonts w:cs="Arial"/>
        </w:rPr>
        <w:t xml:space="preserve"> ustanovení je zavedení preventivní ochrany spotřebitele před </w:t>
      </w:r>
      <w:r w:rsidR="00C35F33" w:rsidRPr="007501E2">
        <w:rPr>
          <w:rFonts w:cs="Arial"/>
        </w:rPr>
        <w:t xml:space="preserve">vysokými účty za </w:t>
      </w:r>
      <w:r w:rsidR="00D442F6" w:rsidRPr="007501E2">
        <w:rPr>
          <w:rFonts w:cs="Arial"/>
        </w:rPr>
        <w:t>nekontrolovan</w:t>
      </w:r>
      <w:r w:rsidR="00C35F33" w:rsidRPr="007501E2">
        <w:rPr>
          <w:rFonts w:cs="Arial"/>
        </w:rPr>
        <w:t>é</w:t>
      </w:r>
      <w:r w:rsidR="00D442F6" w:rsidRPr="007501E2">
        <w:rPr>
          <w:rFonts w:cs="Arial"/>
        </w:rPr>
        <w:t xml:space="preserve"> volání, odesílání textových a multimediálních zpráv a </w:t>
      </w:r>
      <w:r w:rsidR="00835A8E" w:rsidRPr="007501E2">
        <w:rPr>
          <w:rFonts w:cs="Arial"/>
        </w:rPr>
        <w:t xml:space="preserve">využívání aplikací </w:t>
      </w:r>
      <w:r w:rsidR="00C35F33" w:rsidRPr="007501E2">
        <w:rPr>
          <w:rFonts w:cs="Arial"/>
        </w:rPr>
        <w:t xml:space="preserve">při využití </w:t>
      </w:r>
      <w:r w:rsidR="00D442F6" w:rsidRPr="007501E2">
        <w:rPr>
          <w:rFonts w:cs="Arial"/>
        </w:rPr>
        <w:t>telefonní</w:t>
      </w:r>
      <w:r w:rsidR="00C35F33" w:rsidRPr="007501E2">
        <w:rPr>
          <w:rFonts w:cs="Arial"/>
        </w:rPr>
        <w:t xml:space="preserve">ch čísel umožňujících přístup ke službám s vysokou nebo zvýšenou </w:t>
      </w:r>
      <w:r w:rsidR="00D442F6" w:rsidRPr="007501E2">
        <w:rPr>
          <w:rFonts w:cs="Arial"/>
        </w:rPr>
        <w:t>cenou</w:t>
      </w:r>
      <w:r w:rsidR="00835A8E" w:rsidRPr="007501E2">
        <w:rPr>
          <w:rFonts w:cs="Arial"/>
        </w:rPr>
        <w:t xml:space="preserve"> a </w:t>
      </w:r>
      <w:r w:rsidR="0007791B" w:rsidRPr="007501E2">
        <w:rPr>
          <w:rFonts w:cs="Arial"/>
        </w:rPr>
        <w:t xml:space="preserve">možným následným </w:t>
      </w:r>
      <w:r w:rsidR="00442326" w:rsidRPr="007501E2">
        <w:rPr>
          <w:rFonts w:cs="Arial"/>
        </w:rPr>
        <w:t>odpojením od sítě z důvodu neuhrazení účt</w:t>
      </w:r>
      <w:r w:rsidR="00D270C3" w:rsidRPr="007501E2">
        <w:rPr>
          <w:rFonts w:cs="Arial"/>
        </w:rPr>
        <w:t xml:space="preserve">ovaných částek. </w:t>
      </w:r>
      <w:r w:rsidR="00934D3F" w:rsidRPr="007501E2">
        <w:rPr>
          <w:rFonts w:cs="Arial"/>
        </w:rPr>
        <w:t xml:space="preserve">Povinnost uložená poskytovateli služby umožnit spotřebiteli </w:t>
      </w:r>
      <w:r w:rsidR="00BD0951" w:rsidRPr="007501E2">
        <w:rPr>
          <w:rFonts w:cs="Arial"/>
        </w:rPr>
        <w:t>možnost zablokov</w:t>
      </w:r>
      <w:r w:rsidR="00934D3F" w:rsidRPr="007501E2">
        <w:rPr>
          <w:rFonts w:cs="Arial"/>
        </w:rPr>
        <w:t>at</w:t>
      </w:r>
      <w:r w:rsidR="00BD0951" w:rsidRPr="007501E2">
        <w:rPr>
          <w:rFonts w:cs="Arial"/>
        </w:rPr>
        <w:t xml:space="preserve"> </w:t>
      </w:r>
      <w:r w:rsidR="00C35F33" w:rsidRPr="007501E2">
        <w:rPr>
          <w:rFonts w:cs="Arial"/>
        </w:rPr>
        <w:t xml:space="preserve">odchozí </w:t>
      </w:r>
      <w:r w:rsidR="00BD0951" w:rsidRPr="007501E2">
        <w:rPr>
          <w:rFonts w:cs="Arial"/>
        </w:rPr>
        <w:t xml:space="preserve">volání na všechna </w:t>
      </w:r>
      <w:r w:rsidR="00356C39" w:rsidRPr="007501E2">
        <w:rPr>
          <w:rFonts w:cs="Arial"/>
        </w:rPr>
        <w:t xml:space="preserve">telefonní </w:t>
      </w:r>
      <w:r w:rsidR="00BD0951" w:rsidRPr="007501E2">
        <w:rPr>
          <w:rFonts w:cs="Arial"/>
        </w:rPr>
        <w:t xml:space="preserve">čísla </w:t>
      </w:r>
      <w:r w:rsidR="00934D3F" w:rsidRPr="007501E2">
        <w:rPr>
          <w:rFonts w:cs="Arial"/>
        </w:rPr>
        <w:t>je uvedena s cílem zajistit o</w:t>
      </w:r>
      <w:r w:rsidR="00C35F33" w:rsidRPr="007501E2">
        <w:rPr>
          <w:rFonts w:cs="Arial"/>
        </w:rPr>
        <w:t>chran</w:t>
      </w:r>
      <w:r w:rsidR="00934D3F" w:rsidRPr="007501E2">
        <w:rPr>
          <w:rFonts w:cs="Arial"/>
        </w:rPr>
        <w:t>u</w:t>
      </w:r>
      <w:r w:rsidR="00C35F33" w:rsidRPr="007501E2">
        <w:rPr>
          <w:rFonts w:cs="Arial"/>
        </w:rPr>
        <w:t xml:space="preserve"> spotřebitele </w:t>
      </w:r>
      <w:r w:rsidR="00BD0951" w:rsidRPr="007501E2">
        <w:rPr>
          <w:rFonts w:cs="Arial"/>
        </w:rPr>
        <w:t xml:space="preserve">před </w:t>
      </w:r>
      <w:r w:rsidR="00DD52BE" w:rsidRPr="007501E2">
        <w:rPr>
          <w:rFonts w:cs="Arial"/>
        </w:rPr>
        <w:t>případným</w:t>
      </w:r>
      <w:r w:rsidR="00C35F33" w:rsidRPr="007501E2">
        <w:rPr>
          <w:rFonts w:cs="Arial"/>
        </w:rPr>
        <w:t xml:space="preserve"> </w:t>
      </w:r>
      <w:r w:rsidR="00BD0951" w:rsidRPr="007501E2">
        <w:rPr>
          <w:rFonts w:cs="Arial"/>
        </w:rPr>
        <w:t>zneužitím</w:t>
      </w:r>
      <w:r w:rsidR="00835A8E" w:rsidRPr="007501E2">
        <w:rPr>
          <w:rFonts w:cs="Arial"/>
        </w:rPr>
        <w:t xml:space="preserve"> </w:t>
      </w:r>
      <w:r w:rsidR="00C65241" w:rsidRPr="007501E2">
        <w:rPr>
          <w:rFonts w:cs="Arial"/>
        </w:rPr>
        <w:t>telefonu</w:t>
      </w:r>
      <w:r w:rsidR="00DD52BE" w:rsidRPr="007501E2">
        <w:rPr>
          <w:rFonts w:cs="Arial"/>
        </w:rPr>
        <w:t xml:space="preserve"> jinou osobou.</w:t>
      </w:r>
    </w:p>
    <w:p w14:paraId="41FE5D2E" w14:textId="41A04A94" w:rsidR="00442326" w:rsidRPr="007501E2" w:rsidRDefault="00442326" w:rsidP="00E61FBE">
      <w:pPr>
        <w:pStyle w:val="Default"/>
        <w:spacing w:after="240"/>
        <w:ind w:firstLine="708"/>
        <w:jc w:val="both"/>
        <w:rPr>
          <w:color w:val="auto"/>
          <w:sz w:val="22"/>
          <w:szCs w:val="22"/>
        </w:rPr>
      </w:pPr>
      <w:r w:rsidRPr="007501E2">
        <w:rPr>
          <w:color w:val="auto"/>
          <w:sz w:val="22"/>
          <w:szCs w:val="22"/>
        </w:rPr>
        <w:t xml:space="preserve">V § 2 odst. 2 </w:t>
      </w:r>
      <w:r w:rsidR="00BC672D" w:rsidRPr="007501E2">
        <w:rPr>
          <w:color w:val="auto"/>
          <w:sz w:val="22"/>
          <w:szCs w:val="22"/>
        </w:rPr>
        <w:t>jsou za účelem zajištění dostupnosti služby bezplatné</w:t>
      </w:r>
      <w:r w:rsidR="004F4AFA" w:rsidRPr="007501E2">
        <w:rPr>
          <w:color w:val="auto"/>
          <w:sz w:val="22"/>
          <w:szCs w:val="22"/>
        </w:rPr>
        <w:t>ho</w:t>
      </w:r>
      <w:r w:rsidR="00BC672D" w:rsidRPr="007501E2">
        <w:rPr>
          <w:color w:val="auto"/>
          <w:sz w:val="22"/>
          <w:szCs w:val="22"/>
        </w:rPr>
        <w:t xml:space="preserve"> selektivní</w:t>
      </w:r>
      <w:r w:rsidR="004F4AFA" w:rsidRPr="007501E2">
        <w:rPr>
          <w:color w:val="auto"/>
          <w:sz w:val="22"/>
          <w:szCs w:val="22"/>
        </w:rPr>
        <w:t>ho</w:t>
      </w:r>
      <w:r w:rsidR="00BC672D" w:rsidRPr="007501E2">
        <w:rPr>
          <w:color w:val="auto"/>
          <w:sz w:val="22"/>
          <w:szCs w:val="22"/>
        </w:rPr>
        <w:t xml:space="preserve"> blokování služeb uvedeny </w:t>
      </w:r>
      <w:r w:rsidR="00B10891" w:rsidRPr="007501E2">
        <w:rPr>
          <w:color w:val="auto"/>
          <w:sz w:val="22"/>
          <w:szCs w:val="22"/>
        </w:rPr>
        <w:t>způsoby</w:t>
      </w:r>
      <w:r w:rsidR="00BC672D" w:rsidRPr="007501E2">
        <w:rPr>
          <w:color w:val="auto"/>
          <w:sz w:val="22"/>
          <w:szCs w:val="22"/>
        </w:rPr>
        <w:t xml:space="preserve">, kterými </w:t>
      </w:r>
      <w:r w:rsidR="00B10891" w:rsidRPr="007501E2">
        <w:rPr>
          <w:color w:val="auto"/>
          <w:sz w:val="22"/>
          <w:szCs w:val="22"/>
        </w:rPr>
        <w:t xml:space="preserve">poskytovatel </w:t>
      </w:r>
      <w:r w:rsidR="00BC672D" w:rsidRPr="007501E2">
        <w:rPr>
          <w:color w:val="auto"/>
          <w:sz w:val="22"/>
          <w:szCs w:val="22"/>
        </w:rPr>
        <w:t>zajistí</w:t>
      </w:r>
      <w:r w:rsidR="004F4AFA" w:rsidRPr="007501E2">
        <w:rPr>
          <w:color w:val="auto"/>
          <w:sz w:val="22"/>
          <w:szCs w:val="22"/>
        </w:rPr>
        <w:t xml:space="preserve"> </w:t>
      </w:r>
      <w:r w:rsidR="00C65241" w:rsidRPr="007501E2">
        <w:rPr>
          <w:color w:val="auto"/>
          <w:sz w:val="22"/>
          <w:szCs w:val="22"/>
        </w:rPr>
        <w:t>možnost využívat tuto doplňkovou službu</w:t>
      </w:r>
      <w:r w:rsidR="004F4AFA" w:rsidRPr="007501E2">
        <w:rPr>
          <w:color w:val="auto"/>
          <w:sz w:val="22"/>
          <w:szCs w:val="22"/>
        </w:rPr>
        <w:t xml:space="preserve"> </w:t>
      </w:r>
      <w:r w:rsidR="00DD52BE" w:rsidRPr="007501E2">
        <w:rPr>
          <w:color w:val="auto"/>
          <w:sz w:val="22"/>
          <w:szCs w:val="22"/>
        </w:rPr>
        <w:t xml:space="preserve">i </w:t>
      </w:r>
      <w:r w:rsidR="004F4AFA" w:rsidRPr="007501E2">
        <w:rPr>
          <w:color w:val="auto"/>
          <w:sz w:val="22"/>
          <w:szCs w:val="22"/>
        </w:rPr>
        <w:t>spotřebitel</w:t>
      </w:r>
      <w:r w:rsidR="00DD52BE" w:rsidRPr="007501E2">
        <w:rPr>
          <w:color w:val="auto"/>
          <w:sz w:val="22"/>
          <w:szCs w:val="22"/>
        </w:rPr>
        <w:t>ům</w:t>
      </w:r>
      <w:r w:rsidR="004F4AFA" w:rsidRPr="007501E2">
        <w:rPr>
          <w:color w:val="auto"/>
          <w:sz w:val="22"/>
          <w:szCs w:val="22"/>
        </w:rPr>
        <w:t>, kteří nevyužívají online přístup.</w:t>
      </w:r>
    </w:p>
    <w:p w14:paraId="3FCE4A19" w14:textId="6A3F7275" w:rsidR="0061176E" w:rsidRPr="007501E2" w:rsidRDefault="0061176E" w:rsidP="00E61FBE">
      <w:pPr>
        <w:pStyle w:val="Default"/>
        <w:spacing w:after="360"/>
        <w:ind w:firstLine="708"/>
        <w:jc w:val="both"/>
        <w:rPr>
          <w:color w:val="auto"/>
          <w:sz w:val="22"/>
          <w:szCs w:val="22"/>
        </w:rPr>
      </w:pPr>
      <w:r w:rsidRPr="007501E2">
        <w:rPr>
          <w:color w:val="auto"/>
          <w:sz w:val="22"/>
          <w:szCs w:val="22"/>
        </w:rPr>
        <w:t>V § 2 odst. 3 j</w:t>
      </w:r>
      <w:r w:rsidR="00C65241" w:rsidRPr="007501E2">
        <w:rPr>
          <w:color w:val="auto"/>
          <w:sz w:val="22"/>
          <w:szCs w:val="22"/>
        </w:rPr>
        <w:t>e</w:t>
      </w:r>
      <w:r w:rsidRPr="007501E2">
        <w:rPr>
          <w:color w:val="auto"/>
          <w:sz w:val="22"/>
          <w:szCs w:val="22"/>
        </w:rPr>
        <w:t xml:space="preserve"> stanovena lhůta</w:t>
      </w:r>
      <w:r w:rsidR="004F4AFA" w:rsidRPr="007501E2">
        <w:rPr>
          <w:color w:val="auto"/>
          <w:sz w:val="22"/>
          <w:szCs w:val="22"/>
        </w:rPr>
        <w:t xml:space="preserve"> jednoho</w:t>
      </w:r>
      <w:r w:rsidR="00F4319B">
        <w:rPr>
          <w:color w:val="auto"/>
          <w:sz w:val="22"/>
          <w:szCs w:val="22"/>
        </w:rPr>
        <w:t xml:space="preserve"> pracovního</w:t>
      </w:r>
      <w:r w:rsidR="004F4AFA" w:rsidRPr="007501E2">
        <w:rPr>
          <w:color w:val="auto"/>
          <w:sz w:val="22"/>
          <w:szCs w:val="22"/>
        </w:rPr>
        <w:t xml:space="preserve"> dne</w:t>
      </w:r>
      <w:r w:rsidR="00D97C47" w:rsidRPr="007501E2">
        <w:rPr>
          <w:color w:val="auto"/>
          <w:sz w:val="22"/>
          <w:szCs w:val="22"/>
        </w:rPr>
        <w:t xml:space="preserve"> na splnění povinnosti na základě požadavku spotřebitele na </w:t>
      </w:r>
      <w:r w:rsidR="00E17E79" w:rsidRPr="007501E2">
        <w:rPr>
          <w:color w:val="auto"/>
          <w:sz w:val="22"/>
          <w:szCs w:val="22"/>
        </w:rPr>
        <w:t>za</w:t>
      </w:r>
      <w:r w:rsidR="00D97C47" w:rsidRPr="007501E2">
        <w:rPr>
          <w:color w:val="auto"/>
          <w:sz w:val="22"/>
          <w:szCs w:val="22"/>
        </w:rPr>
        <w:t>blokování služeb uvedených v odstavci 1, s ohledem na úměrnost d</w:t>
      </w:r>
      <w:r w:rsidR="00234B7A" w:rsidRPr="007501E2">
        <w:rPr>
          <w:color w:val="auto"/>
          <w:sz w:val="22"/>
          <w:szCs w:val="22"/>
        </w:rPr>
        <w:t>élk</w:t>
      </w:r>
      <w:r w:rsidR="00F4319B">
        <w:rPr>
          <w:color w:val="auto"/>
          <w:sz w:val="22"/>
          <w:szCs w:val="22"/>
        </w:rPr>
        <w:t>y</w:t>
      </w:r>
      <w:r w:rsidR="00234B7A" w:rsidRPr="007501E2">
        <w:rPr>
          <w:color w:val="auto"/>
          <w:sz w:val="22"/>
          <w:szCs w:val="22"/>
        </w:rPr>
        <w:t xml:space="preserve"> d</w:t>
      </w:r>
      <w:r w:rsidR="00D97C47" w:rsidRPr="007501E2">
        <w:rPr>
          <w:color w:val="auto"/>
          <w:sz w:val="22"/>
          <w:szCs w:val="22"/>
        </w:rPr>
        <w:t>oby nezbytné pro splnění povinnosti</w:t>
      </w:r>
      <w:r w:rsidR="001E0EDF" w:rsidRPr="007501E2">
        <w:rPr>
          <w:color w:val="auto"/>
          <w:sz w:val="22"/>
          <w:szCs w:val="22"/>
        </w:rPr>
        <w:t>.</w:t>
      </w:r>
      <w:r w:rsidR="00E17E79" w:rsidRPr="007501E2">
        <w:rPr>
          <w:color w:val="auto"/>
          <w:sz w:val="22"/>
          <w:szCs w:val="22"/>
        </w:rPr>
        <w:t xml:space="preserve"> Povinnost uvědomit spotřebitele poskytnutím informace o zamezení využívání uvedených služeb je stanovena s cílem zaji</w:t>
      </w:r>
      <w:r w:rsidR="000B70AD">
        <w:rPr>
          <w:color w:val="auto"/>
          <w:sz w:val="22"/>
          <w:szCs w:val="22"/>
        </w:rPr>
        <w:t>s</w:t>
      </w:r>
      <w:r w:rsidR="00E17E79" w:rsidRPr="007501E2">
        <w:rPr>
          <w:color w:val="auto"/>
          <w:sz w:val="22"/>
          <w:szCs w:val="22"/>
        </w:rPr>
        <w:t>t</w:t>
      </w:r>
      <w:r w:rsidR="000B70AD">
        <w:rPr>
          <w:color w:val="auto"/>
          <w:sz w:val="22"/>
          <w:szCs w:val="22"/>
        </w:rPr>
        <w:t>it</w:t>
      </w:r>
      <w:r w:rsidR="00E17E79" w:rsidRPr="007501E2">
        <w:rPr>
          <w:color w:val="auto"/>
          <w:sz w:val="22"/>
          <w:szCs w:val="22"/>
        </w:rPr>
        <w:t xml:space="preserve"> vyšší mír</w:t>
      </w:r>
      <w:r w:rsidR="000B70AD">
        <w:rPr>
          <w:color w:val="auto"/>
          <w:sz w:val="22"/>
          <w:szCs w:val="22"/>
        </w:rPr>
        <w:t>u</w:t>
      </w:r>
      <w:r w:rsidR="00E17E79" w:rsidRPr="007501E2">
        <w:rPr>
          <w:color w:val="auto"/>
          <w:sz w:val="22"/>
          <w:szCs w:val="22"/>
        </w:rPr>
        <w:t xml:space="preserve"> ochrany spotřebitele před vysokými účty.</w:t>
      </w:r>
    </w:p>
    <w:p w14:paraId="270C5D2F" w14:textId="37E9067D" w:rsidR="00F27EE2" w:rsidRPr="007501E2" w:rsidRDefault="00F27EE2" w:rsidP="00F27EE2">
      <w:pPr>
        <w:spacing w:after="240"/>
        <w:jc w:val="both"/>
        <w:rPr>
          <w:rFonts w:cs="Arial"/>
          <w:bCs/>
          <w:i/>
          <w:iCs/>
        </w:rPr>
      </w:pPr>
      <w:r w:rsidRPr="00B03777">
        <w:rPr>
          <w:rFonts w:cs="Arial"/>
          <w:b/>
        </w:rPr>
        <w:t>K § 3</w:t>
      </w:r>
    </w:p>
    <w:p w14:paraId="59B13A3F" w14:textId="4AF4211A" w:rsidR="00252B14" w:rsidRPr="007501E2" w:rsidRDefault="00E3736C" w:rsidP="00E61FBE">
      <w:pPr>
        <w:pStyle w:val="Default"/>
        <w:spacing w:after="240"/>
        <w:ind w:firstLine="708"/>
        <w:jc w:val="both"/>
        <w:rPr>
          <w:color w:val="auto"/>
          <w:sz w:val="22"/>
          <w:szCs w:val="22"/>
        </w:rPr>
      </w:pPr>
      <w:r w:rsidRPr="007501E2">
        <w:rPr>
          <w:color w:val="auto"/>
          <w:sz w:val="22"/>
          <w:szCs w:val="22"/>
        </w:rPr>
        <w:t>Cílem</w:t>
      </w:r>
      <w:r w:rsidR="00BC672D" w:rsidRPr="007501E2">
        <w:rPr>
          <w:color w:val="auto"/>
          <w:sz w:val="22"/>
          <w:szCs w:val="22"/>
        </w:rPr>
        <w:t xml:space="preserve"> stanovení </w:t>
      </w:r>
      <w:r w:rsidR="006A225C" w:rsidRPr="007501E2">
        <w:rPr>
          <w:color w:val="auto"/>
          <w:sz w:val="22"/>
          <w:szCs w:val="22"/>
        </w:rPr>
        <w:t xml:space="preserve">podrobností </w:t>
      </w:r>
      <w:r w:rsidR="00BC672D" w:rsidRPr="007501E2">
        <w:rPr>
          <w:color w:val="auto"/>
          <w:sz w:val="22"/>
          <w:szCs w:val="22"/>
        </w:rPr>
        <w:t xml:space="preserve">doplňkové služby systémy předplatného uvedených v </w:t>
      </w:r>
      <w:r w:rsidR="0035219A" w:rsidRPr="007501E2">
        <w:rPr>
          <w:color w:val="auto"/>
          <w:sz w:val="22"/>
          <w:szCs w:val="22"/>
        </w:rPr>
        <w:t>§</w:t>
      </w:r>
      <w:r w:rsidR="004E368B">
        <w:rPr>
          <w:color w:val="auto"/>
          <w:sz w:val="22"/>
          <w:szCs w:val="22"/>
        </w:rPr>
        <w:t> </w:t>
      </w:r>
      <w:r w:rsidR="0035219A" w:rsidRPr="007501E2">
        <w:rPr>
          <w:color w:val="auto"/>
          <w:sz w:val="22"/>
          <w:szCs w:val="22"/>
        </w:rPr>
        <w:t xml:space="preserve">3 </w:t>
      </w:r>
      <w:r w:rsidR="00BC672D" w:rsidRPr="007501E2">
        <w:rPr>
          <w:color w:val="auto"/>
          <w:sz w:val="22"/>
          <w:szCs w:val="22"/>
        </w:rPr>
        <w:t xml:space="preserve">je </w:t>
      </w:r>
      <w:r w:rsidR="00653DED" w:rsidRPr="007501E2">
        <w:rPr>
          <w:color w:val="auto"/>
          <w:sz w:val="22"/>
          <w:szCs w:val="22"/>
        </w:rPr>
        <w:t xml:space="preserve">zajistit </w:t>
      </w:r>
      <w:r w:rsidR="000B70AD">
        <w:rPr>
          <w:color w:val="auto"/>
          <w:sz w:val="22"/>
          <w:szCs w:val="22"/>
        </w:rPr>
        <w:t xml:space="preserve">spotřebiteli </w:t>
      </w:r>
      <w:r w:rsidR="006A225C" w:rsidRPr="007501E2">
        <w:rPr>
          <w:color w:val="auto"/>
          <w:sz w:val="22"/>
          <w:szCs w:val="22"/>
        </w:rPr>
        <w:t xml:space="preserve">minimální podmínky pro </w:t>
      </w:r>
      <w:r w:rsidR="00653DED" w:rsidRPr="007501E2">
        <w:rPr>
          <w:color w:val="auto"/>
          <w:sz w:val="22"/>
          <w:szCs w:val="22"/>
        </w:rPr>
        <w:t xml:space="preserve">využívání této služby a umožnit </w:t>
      </w:r>
      <w:r w:rsidR="00E17E79" w:rsidRPr="007501E2">
        <w:rPr>
          <w:color w:val="auto"/>
          <w:sz w:val="22"/>
          <w:szCs w:val="22"/>
        </w:rPr>
        <w:t xml:space="preserve">tak </w:t>
      </w:r>
      <w:r w:rsidRPr="007501E2">
        <w:rPr>
          <w:color w:val="auto"/>
          <w:sz w:val="22"/>
          <w:szCs w:val="22"/>
        </w:rPr>
        <w:t>minimalizov</w:t>
      </w:r>
      <w:r w:rsidR="00653DED" w:rsidRPr="007501E2">
        <w:rPr>
          <w:color w:val="auto"/>
          <w:sz w:val="22"/>
          <w:szCs w:val="22"/>
        </w:rPr>
        <w:t>ání</w:t>
      </w:r>
      <w:r w:rsidRPr="007501E2">
        <w:rPr>
          <w:color w:val="auto"/>
          <w:sz w:val="22"/>
          <w:szCs w:val="22"/>
        </w:rPr>
        <w:t xml:space="preserve"> </w:t>
      </w:r>
      <w:r w:rsidR="003D19E8" w:rsidRPr="007501E2">
        <w:rPr>
          <w:color w:val="auto"/>
          <w:sz w:val="22"/>
          <w:szCs w:val="22"/>
        </w:rPr>
        <w:t>finanční</w:t>
      </w:r>
      <w:r w:rsidR="00653DED" w:rsidRPr="007501E2">
        <w:rPr>
          <w:color w:val="auto"/>
          <w:sz w:val="22"/>
          <w:szCs w:val="22"/>
        </w:rPr>
        <w:t>ch</w:t>
      </w:r>
      <w:r w:rsidR="003D19E8" w:rsidRPr="007501E2">
        <w:rPr>
          <w:color w:val="auto"/>
          <w:sz w:val="22"/>
          <w:szCs w:val="22"/>
        </w:rPr>
        <w:t xml:space="preserve"> rizik spojen</w:t>
      </w:r>
      <w:r w:rsidR="00653DED" w:rsidRPr="007501E2">
        <w:rPr>
          <w:color w:val="auto"/>
          <w:sz w:val="22"/>
          <w:szCs w:val="22"/>
        </w:rPr>
        <w:t>ých</w:t>
      </w:r>
      <w:r w:rsidR="009E4403">
        <w:rPr>
          <w:color w:val="auto"/>
          <w:sz w:val="22"/>
          <w:szCs w:val="22"/>
        </w:rPr>
        <w:t xml:space="preserve"> s</w:t>
      </w:r>
      <w:r w:rsidR="00653DED" w:rsidRPr="007501E2">
        <w:rPr>
          <w:color w:val="auto"/>
          <w:sz w:val="22"/>
          <w:szCs w:val="22"/>
        </w:rPr>
        <w:t xml:space="preserve"> </w:t>
      </w:r>
      <w:r w:rsidR="006F6523" w:rsidRPr="007501E2">
        <w:rPr>
          <w:color w:val="auto"/>
          <w:sz w:val="22"/>
          <w:szCs w:val="22"/>
        </w:rPr>
        <w:t xml:space="preserve">úhradou účtů zejména v souvislosti </w:t>
      </w:r>
      <w:r w:rsidR="00E17E79" w:rsidRPr="007501E2">
        <w:rPr>
          <w:color w:val="auto"/>
          <w:sz w:val="22"/>
          <w:szCs w:val="22"/>
        </w:rPr>
        <w:t xml:space="preserve">neplacením </w:t>
      </w:r>
      <w:r w:rsidR="006F6523" w:rsidRPr="007501E2">
        <w:rPr>
          <w:color w:val="auto"/>
          <w:sz w:val="22"/>
          <w:szCs w:val="22"/>
        </w:rPr>
        <w:lastRenderedPageBreak/>
        <w:t xml:space="preserve">nebo opožděnou úhradou </w:t>
      </w:r>
      <w:r w:rsidR="00E17E79" w:rsidRPr="007501E2">
        <w:rPr>
          <w:color w:val="auto"/>
          <w:sz w:val="22"/>
          <w:szCs w:val="22"/>
        </w:rPr>
        <w:t>účtů</w:t>
      </w:r>
      <w:r w:rsidR="006F6523" w:rsidRPr="007501E2">
        <w:rPr>
          <w:color w:val="auto"/>
          <w:sz w:val="22"/>
          <w:szCs w:val="22"/>
        </w:rPr>
        <w:t xml:space="preserve"> za využívání služeb </w:t>
      </w:r>
      <w:r w:rsidRPr="007501E2">
        <w:rPr>
          <w:color w:val="auto"/>
          <w:sz w:val="22"/>
          <w:szCs w:val="22"/>
        </w:rPr>
        <w:t>uvedených v § 38 odst. 2 písm. a) a b) zákona</w:t>
      </w:r>
      <w:r w:rsidR="00C65241" w:rsidRPr="007501E2">
        <w:rPr>
          <w:color w:val="auto"/>
          <w:sz w:val="22"/>
          <w:szCs w:val="22"/>
        </w:rPr>
        <w:t>,</w:t>
      </w:r>
      <w:r w:rsidRPr="007501E2">
        <w:rPr>
          <w:color w:val="auto"/>
          <w:sz w:val="22"/>
          <w:szCs w:val="22"/>
        </w:rPr>
        <w:t xml:space="preserve"> a tím i zajištění dostupnosti využívání.</w:t>
      </w:r>
    </w:p>
    <w:p w14:paraId="5B21CD45" w14:textId="68B949B7" w:rsidR="00AF113C" w:rsidRPr="007501E2" w:rsidRDefault="005E1428" w:rsidP="00E61FBE">
      <w:pPr>
        <w:pStyle w:val="Default"/>
        <w:spacing w:after="240"/>
        <w:ind w:firstLine="708"/>
        <w:jc w:val="both"/>
        <w:rPr>
          <w:color w:val="auto"/>
          <w:sz w:val="22"/>
          <w:szCs w:val="22"/>
        </w:rPr>
      </w:pPr>
      <w:r w:rsidRPr="007501E2">
        <w:rPr>
          <w:color w:val="auto"/>
          <w:sz w:val="22"/>
          <w:szCs w:val="22"/>
        </w:rPr>
        <w:t xml:space="preserve">V § 3 odst. 1 je uvedena povinnost </w:t>
      </w:r>
      <w:r w:rsidR="00591703" w:rsidRPr="007501E2">
        <w:rPr>
          <w:color w:val="auto"/>
          <w:sz w:val="22"/>
          <w:szCs w:val="22"/>
        </w:rPr>
        <w:t>poskytovate</w:t>
      </w:r>
      <w:r w:rsidRPr="007501E2">
        <w:rPr>
          <w:color w:val="auto"/>
          <w:sz w:val="22"/>
          <w:szCs w:val="22"/>
        </w:rPr>
        <w:t xml:space="preserve">le </w:t>
      </w:r>
      <w:r w:rsidR="001C5017" w:rsidRPr="007501E2">
        <w:rPr>
          <w:color w:val="auto"/>
          <w:sz w:val="22"/>
          <w:szCs w:val="22"/>
        </w:rPr>
        <w:t xml:space="preserve">umožnit spotřebiteli </w:t>
      </w:r>
      <w:r w:rsidR="00B90EAF" w:rsidRPr="007501E2">
        <w:rPr>
          <w:color w:val="auto"/>
          <w:sz w:val="22"/>
          <w:szCs w:val="22"/>
        </w:rPr>
        <w:t xml:space="preserve">využití úhrady </w:t>
      </w:r>
      <w:r w:rsidR="00BC300D" w:rsidRPr="007501E2">
        <w:rPr>
          <w:color w:val="auto"/>
          <w:sz w:val="22"/>
          <w:szCs w:val="22"/>
        </w:rPr>
        <w:t xml:space="preserve">služeb formou </w:t>
      </w:r>
      <w:r w:rsidRPr="007501E2">
        <w:rPr>
          <w:color w:val="auto"/>
          <w:sz w:val="22"/>
          <w:szCs w:val="22"/>
        </w:rPr>
        <w:t>předplatného</w:t>
      </w:r>
      <w:r w:rsidR="00B90EAF" w:rsidRPr="007501E2">
        <w:rPr>
          <w:color w:val="auto"/>
          <w:sz w:val="22"/>
          <w:szCs w:val="22"/>
        </w:rPr>
        <w:t xml:space="preserve"> </w:t>
      </w:r>
      <w:r w:rsidR="001C5017" w:rsidRPr="007501E2">
        <w:rPr>
          <w:color w:val="auto"/>
          <w:sz w:val="22"/>
          <w:szCs w:val="22"/>
        </w:rPr>
        <w:t xml:space="preserve">včetně zajištění možnosti získat informace o této formě </w:t>
      </w:r>
      <w:r w:rsidR="00B90EAF" w:rsidRPr="007501E2">
        <w:rPr>
          <w:color w:val="auto"/>
          <w:sz w:val="22"/>
          <w:szCs w:val="22"/>
        </w:rPr>
        <w:t>úhrad</w:t>
      </w:r>
      <w:r w:rsidR="001C5017" w:rsidRPr="007501E2">
        <w:rPr>
          <w:color w:val="auto"/>
          <w:sz w:val="22"/>
          <w:szCs w:val="22"/>
        </w:rPr>
        <w:t>y</w:t>
      </w:r>
      <w:r w:rsidR="00B90EAF" w:rsidRPr="007501E2">
        <w:rPr>
          <w:color w:val="auto"/>
          <w:sz w:val="22"/>
          <w:szCs w:val="22"/>
        </w:rPr>
        <w:t xml:space="preserve"> služeb</w:t>
      </w:r>
      <w:r w:rsidR="001C5017" w:rsidRPr="007501E2">
        <w:rPr>
          <w:color w:val="auto"/>
          <w:sz w:val="22"/>
          <w:szCs w:val="22"/>
        </w:rPr>
        <w:t xml:space="preserve"> za účelem </w:t>
      </w:r>
      <w:r w:rsidR="00B90EAF" w:rsidRPr="007501E2">
        <w:rPr>
          <w:color w:val="auto"/>
          <w:sz w:val="22"/>
          <w:szCs w:val="22"/>
        </w:rPr>
        <w:t xml:space="preserve">získání </w:t>
      </w:r>
      <w:r w:rsidR="006F6523" w:rsidRPr="007501E2">
        <w:rPr>
          <w:color w:val="auto"/>
          <w:sz w:val="22"/>
          <w:szCs w:val="22"/>
        </w:rPr>
        <w:t xml:space="preserve">přehledu a </w:t>
      </w:r>
      <w:r w:rsidR="001C5017" w:rsidRPr="007501E2">
        <w:rPr>
          <w:color w:val="auto"/>
          <w:sz w:val="22"/>
          <w:szCs w:val="22"/>
        </w:rPr>
        <w:t xml:space="preserve">kontroly nad </w:t>
      </w:r>
      <w:r w:rsidR="006F6523" w:rsidRPr="007501E2">
        <w:rPr>
          <w:color w:val="auto"/>
          <w:sz w:val="22"/>
          <w:szCs w:val="22"/>
        </w:rPr>
        <w:t>jeho</w:t>
      </w:r>
      <w:r w:rsidR="001C5017" w:rsidRPr="007501E2">
        <w:rPr>
          <w:color w:val="auto"/>
          <w:sz w:val="22"/>
          <w:szCs w:val="22"/>
        </w:rPr>
        <w:t xml:space="preserve"> </w:t>
      </w:r>
      <w:r w:rsidR="00B90EAF" w:rsidRPr="007501E2">
        <w:rPr>
          <w:color w:val="auto"/>
          <w:sz w:val="22"/>
          <w:szCs w:val="22"/>
        </w:rPr>
        <w:t>výdaj</w:t>
      </w:r>
      <w:r w:rsidR="001C5017" w:rsidRPr="007501E2">
        <w:rPr>
          <w:color w:val="auto"/>
          <w:sz w:val="22"/>
          <w:szCs w:val="22"/>
        </w:rPr>
        <w:t>i</w:t>
      </w:r>
      <w:r w:rsidR="00B90EAF" w:rsidRPr="007501E2">
        <w:rPr>
          <w:color w:val="auto"/>
          <w:sz w:val="22"/>
          <w:szCs w:val="22"/>
        </w:rPr>
        <w:t>.</w:t>
      </w:r>
      <w:r w:rsidR="00BC300D" w:rsidRPr="007501E2">
        <w:rPr>
          <w:color w:val="auto"/>
          <w:sz w:val="22"/>
          <w:szCs w:val="22"/>
        </w:rPr>
        <w:t xml:space="preserve"> </w:t>
      </w:r>
    </w:p>
    <w:p w14:paraId="4641618A" w14:textId="1FF69CF3" w:rsidR="00B8124C" w:rsidRPr="007501E2" w:rsidRDefault="00090190" w:rsidP="00E61FBE">
      <w:pPr>
        <w:pStyle w:val="Default"/>
        <w:spacing w:after="240"/>
        <w:ind w:firstLine="708"/>
        <w:jc w:val="both"/>
        <w:rPr>
          <w:color w:val="auto"/>
          <w:sz w:val="22"/>
          <w:szCs w:val="22"/>
        </w:rPr>
      </w:pPr>
      <w:r w:rsidRPr="007501E2">
        <w:rPr>
          <w:color w:val="auto"/>
          <w:sz w:val="22"/>
          <w:szCs w:val="22"/>
        </w:rPr>
        <w:t xml:space="preserve">V § </w:t>
      </w:r>
      <w:r w:rsidR="00F5608A" w:rsidRPr="007501E2">
        <w:rPr>
          <w:color w:val="auto"/>
          <w:sz w:val="22"/>
          <w:szCs w:val="22"/>
        </w:rPr>
        <w:t>3</w:t>
      </w:r>
      <w:r w:rsidRPr="007501E2">
        <w:rPr>
          <w:color w:val="auto"/>
          <w:sz w:val="22"/>
          <w:szCs w:val="22"/>
        </w:rPr>
        <w:t xml:space="preserve"> odst. 2 </w:t>
      </w:r>
      <w:r w:rsidR="005E1428" w:rsidRPr="007501E2">
        <w:rPr>
          <w:color w:val="auto"/>
          <w:sz w:val="22"/>
          <w:szCs w:val="22"/>
        </w:rPr>
        <w:t xml:space="preserve">je </w:t>
      </w:r>
      <w:r w:rsidR="00C32FAA" w:rsidRPr="007501E2">
        <w:rPr>
          <w:color w:val="auto"/>
          <w:sz w:val="22"/>
          <w:szCs w:val="22"/>
        </w:rPr>
        <w:t>stanovena</w:t>
      </w:r>
      <w:r w:rsidR="005E1428" w:rsidRPr="007501E2">
        <w:rPr>
          <w:color w:val="auto"/>
          <w:sz w:val="22"/>
          <w:szCs w:val="22"/>
        </w:rPr>
        <w:t xml:space="preserve"> </w:t>
      </w:r>
      <w:r w:rsidR="001C5017" w:rsidRPr="007501E2">
        <w:rPr>
          <w:color w:val="auto"/>
          <w:sz w:val="22"/>
          <w:szCs w:val="22"/>
        </w:rPr>
        <w:t>povinnost poskytovatel</w:t>
      </w:r>
      <w:r w:rsidR="00A45A16" w:rsidRPr="007501E2">
        <w:rPr>
          <w:color w:val="auto"/>
          <w:sz w:val="22"/>
          <w:szCs w:val="22"/>
        </w:rPr>
        <w:t>e</w:t>
      </w:r>
      <w:r w:rsidR="001C5017" w:rsidRPr="007501E2">
        <w:rPr>
          <w:color w:val="auto"/>
          <w:sz w:val="22"/>
          <w:szCs w:val="22"/>
        </w:rPr>
        <w:t xml:space="preserve"> umožnit </w:t>
      </w:r>
      <w:r w:rsidR="00A45A16" w:rsidRPr="007501E2">
        <w:rPr>
          <w:color w:val="auto"/>
          <w:sz w:val="22"/>
          <w:szCs w:val="22"/>
        </w:rPr>
        <w:t>spotřebiteli přechod ze stávajícího</w:t>
      </w:r>
      <w:r w:rsidR="00C32FAA" w:rsidRPr="007501E2">
        <w:rPr>
          <w:color w:val="auto"/>
          <w:sz w:val="22"/>
          <w:szCs w:val="22"/>
        </w:rPr>
        <w:t xml:space="preserve"> </w:t>
      </w:r>
      <w:r w:rsidR="00A45A16" w:rsidRPr="007501E2">
        <w:rPr>
          <w:color w:val="auto"/>
          <w:sz w:val="22"/>
          <w:szCs w:val="22"/>
        </w:rPr>
        <w:t xml:space="preserve">způsobu </w:t>
      </w:r>
      <w:r w:rsidR="00C32FAA" w:rsidRPr="007501E2">
        <w:rPr>
          <w:color w:val="auto"/>
          <w:sz w:val="22"/>
          <w:szCs w:val="22"/>
        </w:rPr>
        <w:t>úhrady účt</w:t>
      </w:r>
      <w:r w:rsidR="00C775F0" w:rsidRPr="007501E2">
        <w:rPr>
          <w:color w:val="auto"/>
          <w:sz w:val="22"/>
          <w:szCs w:val="22"/>
        </w:rPr>
        <w:t>ů</w:t>
      </w:r>
      <w:r w:rsidR="004B2F32" w:rsidRPr="007501E2">
        <w:rPr>
          <w:color w:val="auto"/>
          <w:sz w:val="22"/>
          <w:szCs w:val="22"/>
        </w:rPr>
        <w:t xml:space="preserve"> </w:t>
      </w:r>
      <w:r w:rsidR="00A45A16" w:rsidRPr="007501E2">
        <w:rPr>
          <w:color w:val="auto"/>
          <w:sz w:val="22"/>
          <w:szCs w:val="22"/>
        </w:rPr>
        <w:t xml:space="preserve">po </w:t>
      </w:r>
      <w:r w:rsidR="00C32FAA" w:rsidRPr="007501E2">
        <w:rPr>
          <w:color w:val="auto"/>
          <w:sz w:val="22"/>
          <w:szCs w:val="22"/>
        </w:rPr>
        <w:t>ukončení zúčtovacího období</w:t>
      </w:r>
      <w:r w:rsidR="00A45A16" w:rsidRPr="007501E2">
        <w:rPr>
          <w:color w:val="auto"/>
          <w:sz w:val="22"/>
          <w:szCs w:val="22"/>
        </w:rPr>
        <w:t xml:space="preserve"> (tzv. post-</w:t>
      </w:r>
      <w:proofErr w:type="spellStart"/>
      <w:r w:rsidR="00A45A16" w:rsidRPr="007501E2">
        <w:rPr>
          <w:color w:val="auto"/>
          <w:sz w:val="22"/>
          <w:szCs w:val="22"/>
        </w:rPr>
        <w:t>paid</w:t>
      </w:r>
      <w:proofErr w:type="spellEnd"/>
      <w:r w:rsidR="00A45A16" w:rsidRPr="007501E2">
        <w:rPr>
          <w:color w:val="auto"/>
          <w:sz w:val="22"/>
          <w:szCs w:val="22"/>
        </w:rPr>
        <w:t>)</w:t>
      </w:r>
      <w:r w:rsidR="00C775F0" w:rsidRPr="007501E2">
        <w:rPr>
          <w:color w:val="auto"/>
          <w:sz w:val="22"/>
          <w:szCs w:val="22"/>
        </w:rPr>
        <w:t xml:space="preserve"> na úhrad</w:t>
      </w:r>
      <w:r w:rsidR="00A45A16" w:rsidRPr="007501E2">
        <w:rPr>
          <w:color w:val="auto"/>
          <w:sz w:val="22"/>
          <w:szCs w:val="22"/>
        </w:rPr>
        <w:t>u služeb</w:t>
      </w:r>
      <w:r w:rsidR="00C775F0" w:rsidRPr="007501E2">
        <w:rPr>
          <w:color w:val="auto"/>
          <w:sz w:val="22"/>
          <w:szCs w:val="22"/>
        </w:rPr>
        <w:t xml:space="preserve"> formou předplatného</w:t>
      </w:r>
      <w:r w:rsidR="004B2F32" w:rsidRPr="007501E2">
        <w:rPr>
          <w:color w:val="auto"/>
          <w:sz w:val="22"/>
          <w:szCs w:val="22"/>
        </w:rPr>
        <w:t>. Cílem ukládané povinnosti je</w:t>
      </w:r>
      <w:r w:rsidR="00C32FAA" w:rsidRPr="007501E2">
        <w:rPr>
          <w:color w:val="auto"/>
          <w:sz w:val="22"/>
          <w:szCs w:val="22"/>
        </w:rPr>
        <w:t xml:space="preserve">, </w:t>
      </w:r>
      <w:r w:rsidR="00A45A16" w:rsidRPr="007501E2">
        <w:rPr>
          <w:color w:val="auto"/>
          <w:sz w:val="22"/>
          <w:szCs w:val="22"/>
        </w:rPr>
        <w:t xml:space="preserve">aby stávající spotřebitelé </w:t>
      </w:r>
      <w:r w:rsidR="004B2F32" w:rsidRPr="007501E2">
        <w:rPr>
          <w:color w:val="auto"/>
          <w:sz w:val="22"/>
          <w:szCs w:val="22"/>
        </w:rPr>
        <w:t xml:space="preserve">nebyli </w:t>
      </w:r>
      <w:r w:rsidR="00A45A16" w:rsidRPr="007501E2">
        <w:rPr>
          <w:color w:val="auto"/>
          <w:sz w:val="22"/>
          <w:szCs w:val="22"/>
        </w:rPr>
        <w:t xml:space="preserve">kráceni na svých právech v případě, že </w:t>
      </w:r>
      <w:r w:rsidR="001C5017" w:rsidRPr="007501E2">
        <w:rPr>
          <w:color w:val="auto"/>
          <w:sz w:val="22"/>
          <w:szCs w:val="22"/>
        </w:rPr>
        <w:t xml:space="preserve">by o tento typ úhrady služeb </w:t>
      </w:r>
      <w:r w:rsidR="00A45A16" w:rsidRPr="007501E2">
        <w:rPr>
          <w:color w:val="auto"/>
          <w:sz w:val="22"/>
          <w:szCs w:val="22"/>
        </w:rPr>
        <w:t xml:space="preserve">měli </w:t>
      </w:r>
      <w:r w:rsidR="001C5017" w:rsidRPr="007501E2">
        <w:rPr>
          <w:color w:val="auto"/>
          <w:sz w:val="22"/>
          <w:szCs w:val="22"/>
        </w:rPr>
        <w:t>zájem.</w:t>
      </w:r>
    </w:p>
    <w:p w14:paraId="61CDDA65" w14:textId="069E2F05" w:rsidR="00F5608A" w:rsidRPr="007501E2" w:rsidRDefault="00F5608A" w:rsidP="00E61FBE">
      <w:pPr>
        <w:pStyle w:val="Default"/>
        <w:spacing w:after="240"/>
        <w:ind w:firstLine="708"/>
        <w:jc w:val="both"/>
        <w:rPr>
          <w:color w:val="auto"/>
          <w:sz w:val="22"/>
          <w:szCs w:val="22"/>
        </w:rPr>
      </w:pPr>
      <w:r w:rsidRPr="007501E2">
        <w:rPr>
          <w:color w:val="auto"/>
          <w:sz w:val="22"/>
          <w:szCs w:val="22"/>
        </w:rPr>
        <w:t xml:space="preserve">V § 3 odst. 3 </w:t>
      </w:r>
      <w:r w:rsidR="00A45A16" w:rsidRPr="007501E2">
        <w:rPr>
          <w:color w:val="auto"/>
          <w:sz w:val="22"/>
          <w:szCs w:val="22"/>
        </w:rPr>
        <w:t xml:space="preserve">je uveden </w:t>
      </w:r>
      <w:r w:rsidRPr="007501E2">
        <w:rPr>
          <w:color w:val="auto"/>
          <w:sz w:val="22"/>
          <w:szCs w:val="22"/>
        </w:rPr>
        <w:t>minimální rozsah informací</w:t>
      </w:r>
      <w:r w:rsidR="00C775F0" w:rsidRPr="007501E2">
        <w:rPr>
          <w:color w:val="auto"/>
          <w:sz w:val="22"/>
          <w:szCs w:val="22"/>
        </w:rPr>
        <w:t xml:space="preserve">, které se týkají </w:t>
      </w:r>
      <w:r w:rsidRPr="007501E2">
        <w:rPr>
          <w:color w:val="auto"/>
          <w:sz w:val="22"/>
          <w:szCs w:val="22"/>
        </w:rPr>
        <w:t xml:space="preserve">stavu </w:t>
      </w:r>
      <w:r w:rsidR="00C57EB8" w:rsidRPr="007501E2">
        <w:rPr>
          <w:color w:val="auto"/>
          <w:sz w:val="22"/>
          <w:szCs w:val="22"/>
        </w:rPr>
        <w:t xml:space="preserve">a podmínek </w:t>
      </w:r>
      <w:r w:rsidRPr="007501E2">
        <w:rPr>
          <w:color w:val="auto"/>
          <w:sz w:val="22"/>
          <w:szCs w:val="22"/>
        </w:rPr>
        <w:t>čerpání předpla</w:t>
      </w:r>
      <w:r w:rsidR="00C57EB8" w:rsidRPr="007501E2">
        <w:rPr>
          <w:color w:val="auto"/>
          <w:sz w:val="22"/>
          <w:szCs w:val="22"/>
        </w:rPr>
        <w:t>tného</w:t>
      </w:r>
      <w:r w:rsidR="00C32FAA" w:rsidRPr="007501E2">
        <w:rPr>
          <w:color w:val="auto"/>
          <w:sz w:val="22"/>
          <w:szCs w:val="22"/>
        </w:rPr>
        <w:t>,</w:t>
      </w:r>
      <w:r w:rsidR="00881087" w:rsidRPr="007501E2">
        <w:rPr>
          <w:color w:val="auto"/>
          <w:sz w:val="22"/>
          <w:szCs w:val="22"/>
        </w:rPr>
        <w:t xml:space="preserve"> </w:t>
      </w:r>
      <w:r w:rsidR="00591635" w:rsidRPr="007501E2">
        <w:rPr>
          <w:color w:val="auto"/>
          <w:sz w:val="22"/>
          <w:szCs w:val="22"/>
        </w:rPr>
        <w:t xml:space="preserve">které musí </w:t>
      </w:r>
      <w:r w:rsidR="00591703" w:rsidRPr="007501E2">
        <w:rPr>
          <w:color w:val="auto"/>
          <w:sz w:val="22"/>
          <w:szCs w:val="22"/>
        </w:rPr>
        <w:t>poskytovatel zajistit</w:t>
      </w:r>
      <w:r w:rsidR="00A45A16" w:rsidRPr="007501E2">
        <w:rPr>
          <w:color w:val="auto"/>
          <w:sz w:val="22"/>
          <w:szCs w:val="22"/>
        </w:rPr>
        <w:t xml:space="preserve"> pro získání přehledu </w:t>
      </w:r>
      <w:r w:rsidR="00591703" w:rsidRPr="007501E2">
        <w:rPr>
          <w:color w:val="auto"/>
          <w:sz w:val="22"/>
          <w:szCs w:val="22"/>
        </w:rPr>
        <w:t>spotřebitel</w:t>
      </w:r>
      <w:r w:rsidR="00A45A16" w:rsidRPr="007501E2">
        <w:rPr>
          <w:color w:val="auto"/>
          <w:sz w:val="22"/>
          <w:szCs w:val="22"/>
        </w:rPr>
        <w:t>e</w:t>
      </w:r>
      <w:r w:rsidRPr="007501E2">
        <w:rPr>
          <w:color w:val="auto"/>
          <w:sz w:val="22"/>
          <w:szCs w:val="22"/>
        </w:rPr>
        <w:t xml:space="preserve"> o </w:t>
      </w:r>
      <w:r w:rsidR="00591635" w:rsidRPr="007501E2">
        <w:rPr>
          <w:color w:val="auto"/>
          <w:sz w:val="22"/>
          <w:szCs w:val="22"/>
        </w:rPr>
        <w:t xml:space="preserve">výši předplatného a jeho </w:t>
      </w:r>
      <w:r w:rsidRPr="007501E2">
        <w:rPr>
          <w:color w:val="auto"/>
          <w:sz w:val="22"/>
          <w:szCs w:val="22"/>
        </w:rPr>
        <w:t>čerpání</w:t>
      </w:r>
      <w:r w:rsidR="00A45A16" w:rsidRPr="007501E2">
        <w:rPr>
          <w:color w:val="auto"/>
          <w:sz w:val="22"/>
          <w:szCs w:val="22"/>
        </w:rPr>
        <w:t xml:space="preserve"> </w:t>
      </w:r>
      <w:r w:rsidR="004B2F32" w:rsidRPr="007501E2">
        <w:rPr>
          <w:color w:val="auto"/>
          <w:sz w:val="22"/>
          <w:szCs w:val="22"/>
        </w:rPr>
        <w:t>za účelem</w:t>
      </w:r>
      <w:r w:rsidR="00A45A16" w:rsidRPr="007501E2">
        <w:rPr>
          <w:color w:val="auto"/>
          <w:sz w:val="22"/>
          <w:szCs w:val="22"/>
        </w:rPr>
        <w:t xml:space="preserve"> zajištění kontroly nad </w:t>
      </w:r>
      <w:r w:rsidR="00C57EB8" w:rsidRPr="007501E2">
        <w:rPr>
          <w:color w:val="auto"/>
          <w:sz w:val="22"/>
          <w:szCs w:val="22"/>
        </w:rPr>
        <w:t xml:space="preserve">jeho </w:t>
      </w:r>
      <w:r w:rsidR="00A45A16" w:rsidRPr="007501E2">
        <w:rPr>
          <w:color w:val="auto"/>
          <w:sz w:val="22"/>
          <w:szCs w:val="22"/>
        </w:rPr>
        <w:t>výdaji</w:t>
      </w:r>
      <w:r w:rsidR="007E6B19" w:rsidRPr="007501E2">
        <w:rPr>
          <w:color w:val="auto"/>
          <w:sz w:val="22"/>
          <w:szCs w:val="22"/>
        </w:rPr>
        <w:t>.</w:t>
      </w:r>
      <w:r w:rsidRPr="007501E2">
        <w:rPr>
          <w:color w:val="auto"/>
          <w:sz w:val="22"/>
          <w:szCs w:val="22"/>
        </w:rPr>
        <w:t xml:space="preserve">  </w:t>
      </w:r>
    </w:p>
    <w:p w14:paraId="3BD2E7BA" w14:textId="58745D2D" w:rsidR="00D54802" w:rsidRPr="007501E2" w:rsidRDefault="007360F0" w:rsidP="00E61FBE">
      <w:pPr>
        <w:pStyle w:val="Default"/>
        <w:spacing w:after="240"/>
        <w:ind w:firstLine="708"/>
        <w:jc w:val="both"/>
        <w:rPr>
          <w:color w:val="auto"/>
          <w:sz w:val="22"/>
          <w:szCs w:val="22"/>
        </w:rPr>
      </w:pPr>
      <w:r>
        <w:rPr>
          <w:color w:val="auto"/>
          <w:sz w:val="22"/>
          <w:szCs w:val="22"/>
        </w:rPr>
        <w:t>Podle</w:t>
      </w:r>
      <w:r w:rsidR="00C775F0" w:rsidRPr="007501E2">
        <w:rPr>
          <w:color w:val="auto"/>
          <w:sz w:val="22"/>
          <w:szCs w:val="22"/>
        </w:rPr>
        <w:t xml:space="preserve"> </w:t>
      </w:r>
      <w:r w:rsidR="00B8124C" w:rsidRPr="007501E2">
        <w:rPr>
          <w:color w:val="auto"/>
          <w:sz w:val="22"/>
          <w:szCs w:val="22"/>
        </w:rPr>
        <w:t xml:space="preserve">§ </w:t>
      </w:r>
      <w:r w:rsidR="00F5608A" w:rsidRPr="007501E2">
        <w:rPr>
          <w:color w:val="auto"/>
          <w:sz w:val="22"/>
          <w:szCs w:val="22"/>
        </w:rPr>
        <w:t>3</w:t>
      </w:r>
      <w:r w:rsidR="00B8124C" w:rsidRPr="007501E2">
        <w:rPr>
          <w:color w:val="auto"/>
          <w:sz w:val="22"/>
          <w:szCs w:val="22"/>
        </w:rPr>
        <w:t xml:space="preserve"> odst. </w:t>
      </w:r>
      <w:r w:rsidR="00160422" w:rsidRPr="007501E2">
        <w:rPr>
          <w:color w:val="auto"/>
          <w:sz w:val="22"/>
          <w:szCs w:val="22"/>
        </w:rPr>
        <w:t>4</w:t>
      </w:r>
      <w:r w:rsidR="00B8124C" w:rsidRPr="007501E2">
        <w:rPr>
          <w:color w:val="auto"/>
          <w:sz w:val="22"/>
          <w:szCs w:val="22"/>
        </w:rPr>
        <w:t xml:space="preserve"> </w:t>
      </w:r>
      <w:r>
        <w:rPr>
          <w:color w:val="auto"/>
          <w:sz w:val="22"/>
          <w:szCs w:val="22"/>
        </w:rPr>
        <w:t>má</w:t>
      </w:r>
      <w:r w:rsidRPr="007501E2">
        <w:rPr>
          <w:color w:val="auto"/>
          <w:sz w:val="22"/>
          <w:szCs w:val="22"/>
        </w:rPr>
        <w:t xml:space="preserve"> </w:t>
      </w:r>
      <w:r w:rsidR="00C775F0" w:rsidRPr="007501E2">
        <w:rPr>
          <w:color w:val="auto"/>
          <w:sz w:val="22"/>
          <w:szCs w:val="22"/>
        </w:rPr>
        <w:t>poskytovatel</w:t>
      </w:r>
      <w:r w:rsidR="00B8124C" w:rsidRPr="007501E2">
        <w:rPr>
          <w:color w:val="auto"/>
          <w:sz w:val="22"/>
          <w:szCs w:val="22"/>
        </w:rPr>
        <w:t xml:space="preserve"> povinnost u</w:t>
      </w:r>
      <w:r w:rsidR="00A237FA" w:rsidRPr="007501E2">
        <w:rPr>
          <w:color w:val="auto"/>
          <w:sz w:val="22"/>
          <w:szCs w:val="22"/>
        </w:rPr>
        <w:t>vést ve smlouvě o</w:t>
      </w:r>
      <w:r w:rsidR="00113618">
        <w:rPr>
          <w:color w:val="auto"/>
          <w:sz w:val="22"/>
          <w:szCs w:val="22"/>
        </w:rPr>
        <w:t> </w:t>
      </w:r>
      <w:r w:rsidR="00A237FA" w:rsidRPr="007501E2">
        <w:rPr>
          <w:color w:val="auto"/>
          <w:sz w:val="22"/>
          <w:szCs w:val="22"/>
        </w:rPr>
        <w:t xml:space="preserve">poskytování služeb uzavřené se </w:t>
      </w:r>
      <w:r w:rsidR="00B8124C" w:rsidRPr="007501E2">
        <w:rPr>
          <w:color w:val="auto"/>
          <w:sz w:val="22"/>
          <w:szCs w:val="22"/>
        </w:rPr>
        <w:t>spotřebitele</w:t>
      </w:r>
      <w:r w:rsidR="00A237FA" w:rsidRPr="007501E2">
        <w:rPr>
          <w:color w:val="auto"/>
          <w:sz w:val="22"/>
          <w:szCs w:val="22"/>
        </w:rPr>
        <w:t>m podmínku</w:t>
      </w:r>
      <w:r w:rsidR="00C775F0" w:rsidRPr="007501E2">
        <w:rPr>
          <w:color w:val="auto"/>
          <w:sz w:val="22"/>
          <w:szCs w:val="22"/>
        </w:rPr>
        <w:t xml:space="preserve"> </w:t>
      </w:r>
      <w:r w:rsidR="00E76FD2" w:rsidRPr="007501E2">
        <w:rPr>
          <w:color w:val="auto"/>
          <w:sz w:val="22"/>
          <w:szCs w:val="22"/>
        </w:rPr>
        <w:t>omez</w:t>
      </w:r>
      <w:r w:rsidR="004B2F32" w:rsidRPr="007501E2">
        <w:rPr>
          <w:color w:val="auto"/>
          <w:sz w:val="22"/>
          <w:szCs w:val="22"/>
        </w:rPr>
        <w:t>ení</w:t>
      </w:r>
      <w:r w:rsidR="00E76FD2" w:rsidRPr="007501E2">
        <w:rPr>
          <w:color w:val="auto"/>
          <w:sz w:val="22"/>
          <w:szCs w:val="22"/>
        </w:rPr>
        <w:t xml:space="preserve"> doby platnosti předpla</w:t>
      </w:r>
      <w:r w:rsidR="003D12CB" w:rsidRPr="007501E2">
        <w:rPr>
          <w:color w:val="auto"/>
          <w:sz w:val="22"/>
          <w:szCs w:val="22"/>
        </w:rPr>
        <w:t>tného</w:t>
      </w:r>
      <w:r w:rsidR="00C32FAA" w:rsidRPr="007501E2">
        <w:rPr>
          <w:color w:val="auto"/>
          <w:sz w:val="22"/>
          <w:szCs w:val="22"/>
        </w:rPr>
        <w:t>, pokud ji poskytovatel uplatňuje</w:t>
      </w:r>
      <w:r w:rsidR="00C775F0" w:rsidRPr="007501E2">
        <w:rPr>
          <w:color w:val="auto"/>
          <w:sz w:val="22"/>
          <w:szCs w:val="22"/>
        </w:rPr>
        <w:t xml:space="preserve">. Omezení doby platnosti předplacené částky </w:t>
      </w:r>
      <w:r w:rsidR="000B70AD">
        <w:rPr>
          <w:color w:val="auto"/>
          <w:sz w:val="22"/>
          <w:szCs w:val="22"/>
        </w:rPr>
        <w:t xml:space="preserve">může být </w:t>
      </w:r>
      <w:r w:rsidR="00C775F0" w:rsidRPr="007501E2">
        <w:rPr>
          <w:color w:val="auto"/>
          <w:sz w:val="22"/>
          <w:szCs w:val="22"/>
        </w:rPr>
        <w:t>faktor</w:t>
      </w:r>
      <w:r w:rsidR="00C616CE" w:rsidRPr="007501E2">
        <w:rPr>
          <w:color w:val="auto"/>
          <w:sz w:val="22"/>
          <w:szCs w:val="22"/>
        </w:rPr>
        <w:t>em</w:t>
      </w:r>
      <w:r w:rsidR="000B70AD">
        <w:rPr>
          <w:color w:val="auto"/>
          <w:sz w:val="22"/>
          <w:szCs w:val="22"/>
        </w:rPr>
        <w:t xml:space="preserve"> ovlivňujícím </w:t>
      </w:r>
      <w:r w:rsidR="00C775F0" w:rsidRPr="007501E2">
        <w:rPr>
          <w:color w:val="auto"/>
          <w:sz w:val="22"/>
          <w:szCs w:val="22"/>
        </w:rPr>
        <w:t xml:space="preserve">rozhodování spotřebitele o využití </w:t>
      </w:r>
      <w:r w:rsidR="000B70AD">
        <w:rPr>
          <w:color w:val="auto"/>
          <w:sz w:val="22"/>
          <w:szCs w:val="22"/>
        </w:rPr>
        <w:t>předplatného</w:t>
      </w:r>
      <w:r w:rsidR="00C616CE" w:rsidRPr="007501E2">
        <w:rPr>
          <w:color w:val="auto"/>
          <w:sz w:val="22"/>
          <w:szCs w:val="22"/>
        </w:rPr>
        <w:t>.</w:t>
      </w:r>
    </w:p>
    <w:p w14:paraId="6BD22EB4" w14:textId="77777777" w:rsidR="00400575" w:rsidRPr="007501E2" w:rsidRDefault="009B3536" w:rsidP="00E61FBE">
      <w:pPr>
        <w:pStyle w:val="Default"/>
        <w:spacing w:after="240"/>
        <w:ind w:firstLine="708"/>
        <w:jc w:val="both"/>
        <w:rPr>
          <w:color w:val="auto"/>
          <w:sz w:val="22"/>
          <w:szCs w:val="22"/>
        </w:rPr>
      </w:pPr>
      <w:r w:rsidRPr="007501E2">
        <w:rPr>
          <w:color w:val="auto"/>
          <w:sz w:val="22"/>
          <w:szCs w:val="22"/>
        </w:rPr>
        <w:t xml:space="preserve">Povinnost uvedená v </w:t>
      </w:r>
      <w:r w:rsidR="00160422" w:rsidRPr="007501E2">
        <w:rPr>
          <w:color w:val="auto"/>
          <w:sz w:val="22"/>
          <w:szCs w:val="22"/>
        </w:rPr>
        <w:t xml:space="preserve">§ </w:t>
      </w:r>
      <w:r w:rsidR="00F5608A" w:rsidRPr="007501E2">
        <w:rPr>
          <w:color w:val="auto"/>
          <w:sz w:val="22"/>
          <w:szCs w:val="22"/>
        </w:rPr>
        <w:t>3</w:t>
      </w:r>
      <w:r w:rsidR="00160422" w:rsidRPr="007501E2">
        <w:rPr>
          <w:color w:val="auto"/>
          <w:sz w:val="22"/>
          <w:szCs w:val="22"/>
        </w:rPr>
        <w:t xml:space="preserve"> odst.</w:t>
      </w:r>
      <w:r w:rsidR="0032449F" w:rsidRPr="007501E2">
        <w:rPr>
          <w:color w:val="auto"/>
          <w:sz w:val="22"/>
          <w:szCs w:val="22"/>
        </w:rPr>
        <w:t xml:space="preserve"> </w:t>
      </w:r>
      <w:r w:rsidR="00160422" w:rsidRPr="007501E2">
        <w:rPr>
          <w:color w:val="auto"/>
          <w:sz w:val="22"/>
          <w:szCs w:val="22"/>
        </w:rPr>
        <w:t>5</w:t>
      </w:r>
      <w:r w:rsidR="00FA716C" w:rsidRPr="007501E2">
        <w:rPr>
          <w:color w:val="auto"/>
          <w:sz w:val="22"/>
          <w:szCs w:val="22"/>
        </w:rPr>
        <w:t xml:space="preserve"> ohledně </w:t>
      </w:r>
      <w:r w:rsidR="00773AC2" w:rsidRPr="007501E2">
        <w:rPr>
          <w:color w:val="auto"/>
          <w:sz w:val="22"/>
          <w:szCs w:val="22"/>
        </w:rPr>
        <w:t xml:space="preserve">včasného </w:t>
      </w:r>
      <w:r w:rsidR="0010143D" w:rsidRPr="007501E2">
        <w:rPr>
          <w:color w:val="auto"/>
          <w:sz w:val="22"/>
          <w:szCs w:val="22"/>
        </w:rPr>
        <w:t xml:space="preserve">upozornění </w:t>
      </w:r>
      <w:r w:rsidRPr="007501E2">
        <w:rPr>
          <w:color w:val="auto"/>
          <w:sz w:val="22"/>
          <w:szCs w:val="22"/>
        </w:rPr>
        <w:t xml:space="preserve">spotřebitele </w:t>
      </w:r>
      <w:r w:rsidR="0010143D" w:rsidRPr="007501E2">
        <w:rPr>
          <w:color w:val="auto"/>
          <w:sz w:val="22"/>
          <w:szCs w:val="22"/>
        </w:rPr>
        <w:t>na kon</w:t>
      </w:r>
      <w:r w:rsidR="008D23DF" w:rsidRPr="007501E2">
        <w:rPr>
          <w:color w:val="auto"/>
          <w:sz w:val="22"/>
          <w:szCs w:val="22"/>
        </w:rPr>
        <w:t>e</w:t>
      </w:r>
      <w:r w:rsidR="0010143D" w:rsidRPr="007501E2">
        <w:rPr>
          <w:color w:val="auto"/>
          <w:sz w:val="22"/>
          <w:szCs w:val="22"/>
        </w:rPr>
        <w:t xml:space="preserve">c platnosti předplacené částky </w:t>
      </w:r>
      <w:r w:rsidR="00160422" w:rsidRPr="007501E2">
        <w:rPr>
          <w:color w:val="auto"/>
          <w:sz w:val="22"/>
          <w:szCs w:val="22"/>
        </w:rPr>
        <w:t>je zaveden</w:t>
      </w:r>
      <w:r w:rsidRPr="007501E2">
        <w:rPr>
          <w:color w:val="auto"/>
          <w:sz w:val="22"/>
          <w:szCs w:val="22"/>
        </w:rPr>
        <w:t>a</w:t>
      </w:r>
      <w:r w:rsidR="00160422" w:rsidRPr="007501E2">
        <w:rPr>
          <w:color w:val="auto"/>
          <w:sz w:val="22"/>
          <w:szCs w:val="22"/>
        </w:rPr>
        <w:t xml:space="preserve"> </w:t>
      </w:r>
      <w:r w:rsidR="00FA716C" w:rsidRPr="007501E2">
        <w:rPr>
          <w:color w:val="auto"/>
          <w:sz w:val="22"/>
          <w:szCs w:val="22"/>
        </w:rPr>
        <w:t>jako preventivní opatření</w:t>
      </w:r>
      <w:r w:rsidR="00C616CE" w:rsidRPr="007501E2">
        <w:rPr>
          <w:color w:val="auto"/>
          <w:sz w:val="22"/>
          <w:szCs w:val="22"/>
        </w:rPr>
        <w:t xml:space="preserve"> s cílem </w:t>
      </w:r>
      <w:r w:rsidR="00CC6B2C" w:rsidRPr="007501E2">
        <w:rPr>
          <w:color w:val="auto"/>
          <w:sz w:val="22"/>
          <w:szCs w:val="22"/>
        </w:rPr>
        <w:t xml:space="preserve">zvýšení </w:t>
      </w:r>
      <w:r w:rsidR="00160422" w:rsidRPr="007501E2">
        <w:rPr>
          <w:color w:val="auto"/>
          <w:sz w:val="22"/>
          <w:szCs w:val="22"/>
        </w:rPr>
        <w:t xml:space="preserve">ochrany spotřebitele </w:t>
      </w:r>
      <w:r w:rsidR="00FA716C" w:rsidRPr="007501E2">
        <w:rPr>
          <w:color w:val="auto"/>
          <w:sz w:val="22"/>
          <w:szCs w:val="22"/>
        </w:rPr>
        <w:t xml:space="preserve">před </w:t>
      </w:r>
      <w:r w:rsidRPr="007501E2">
        <w:rPr>
          <w:color w:val="auto"/>
          <w:sz w:val="22"/>
          <w:szCs w:val="22"/>
        </w:rPr>
        <w:t>omezení</w:t>
      </w:r>
      <w:r w:rsidR="00FA716C" w:rsidRPr="007501E2">
        <w:rPr>
          <w:color w:val="auto"/>
          <w:sz w:val="22"/>
          <w:szCs w:val="22"/>
        </w:rPr>
        <w:t>m</w:t>
      </w:r>
      <w:r w:rsidRPr="007501E2">
        <w:rPr>
          <w:color w:val="auto"/>
          <w:sz w:val="22"/>
          <w:szCs w:val="22"/>
        </w:rPr>
        <w:t xml:space="preserve"> nebo </w:t>
      </w:r>
      <w:r w:rsidR="00160422" w:rsidRPr="007501E2">
        <w:rPr>
          <w:color w:val="auto"/>
          <w:sz w:val="22"/>
          <w:szCs w:val="22"/>
        </w:rPr>
        <w:t>odpojení</w:t>
      </w:r>
      <w:r w:rsidR="00FA716C" w:rsidRPr="007501E2">
        <w:rPr>
          <w:color w:val="auto"/>
          <w:sz w:val="22"/>
          <w:szCs w:val="22"/>
        </w:rPr>
        <w:t>m</w:t>
      </w:r>
      <w:r w:rsidR="00160422" w:rsidRPr="007501E2">
        <w:rPr>
          <w:color w:val="auto"/>
          <w:sz w:val="22"/>
          <w:szCs w:val="22"/>
        </w:rPr>
        <w:t xml:space="preserve"> služeb</w:t>
      </w:r>
      <w:r w:rsidRPr="007501E2">
        <w:rPr>
          <w:color w:val="auto"/>
          <w:sz w:val="22"/>
          <w:szCs w:val="22"/>
        </w:rPr>
        <w:t>, kter</w:t>
      </w:r>
      <w:r w:rsidR="00FA716C" w:rsidRPr="007501E2">
        <w:rPr>
          <w:color w:val="auto"/>
          <w:sz w:val="22"/>
          <w:szCs w:val="22"/>
        </w:rPr>
        <w:t>ým</w:t>
      </w:r>
      <w:r w:rsidRPr="007501E2">
        <w:rPr>
          <w:color w:val="auto"/>
          <w:sz w:val="22"/>
          <w:szCs w:val="22"/>
        </w:rPr>
        <w:t xml:space="preserve"> lze</w:t>
      </w:r>
      <w:r w:rsidR="00B07752" w:rsidRPr="007501E2">
        <w:rPr>
          <w:color w:val="auto"/>
          <w:sz w:val="22"/>
          <w:szCs w:val="22"/>
        </w:rPr>
        <w:t xml:space="preserve"> předejít </w:t>
      </w:r>
      <w:r w:rsidR="00773AC2" w:rsidRPr="007501E2">
        <w:rPr>
          <w:color w:val="auto"/>
          <w:sz w:val="22"/>
          <w:szCs w:val="22"/>
        </w:rPr>
        <w:t xml:space="preserve">včasným </w:t>
      </w:r>
      <w:r w:rsidR="0010143D" w:rsidRPr="007501E2">
        <w:rPr>
          <w:color w:val="auto"/>
          <w:sz w:val="22"/>
          <w:szCs w:val="22"/>
        </w:rPr>
        <w:t>složení</w:t>
      </w:r>
      <w:r w:rsidR="00773AC2" w:rsidRPr="007501E2">
        <w:rPr>
          <w:color w:val="auto"/>
          <w:sz w:val="22"/>
          <w:szCs w:val="22"/>
        </w:rPr>
        <w:t>m</w:t>
      </w:r>
      <w:r w:rsidR="0010143D" w:rsidRPr="007501E2">
        <w:rPr>
          <w:color w:val="auto"/>
          <w:sz w:val="22"/>
          <w:szCs w:val="22"/>
        </w:rPr>
        <w:t xml:space="preserve"> předplacené částky pro další období. </w:t>
      </w:r>
    </w:p>
    <w:p w14:paraId="533359D4" w14:textId="2D3C8085" w:rsidR="00C616CE" w:rsidRPr="007501E2" w:rsidRDefault="00400575" w:rsidP="00E61FBE">
      <w:pPr>
        <w:pStyle w:val="Default"/>
        <w:spacing w:after="360"/>
        <w:ind w:firstLine="708"/>
        <w:jc w:val="both"/>
        <w:rPr>
          <w:color w:val="auto"/>
          <w:sz w:val="22"/>
          <w:szCs w:val="22"/>
        </w:rPr>
      </w:pPr>
      <w:r w:rsidRPr="00E61FBE">
        <w:rPr>
          <w:color w:val="auto"/>
          <w:sz w:val="22"/>
          <w:szCs w:val="22"/>
        </w:rPr>
        <w:t>V §</w:t>
      </w:r>
      <w:r w:rsidR="00C616CE" w:rsidRPr="007501E2">
        <w:rPr>
          <w:color w:val="auto"/>
          <w:sz w:val="22"/>
          <w:szCs w:val="22"/>
        </w:rPr>
        <w:t xml:space="preserve"> 3 odst. 6</w:t>
      </w:r>
      <w:r w:rsidR="00E81837" w:rsidRPr="007501E2">
        <w:rPr>
          <w:color w:val="auto"/>
          <w:sz w:val="22"/>
          <w:szCs w:val="22"/>
        </w:rPr>
        <w:t xml:space="preserve"> </w:t>
      </w:r>
      <w:r w:rsidRPr="00E61FBE">
        <w:rPr>
          <w:color w:val="auto"/>
          <w:sz w:val="22"/>
          <w:szCs w:val="22"/>
        </w:rPr>
        <w:t>je zaveden</w:t>
      </w:r>
      <w:r w:rsidR="00EC1B57" w:rsidRPr="00E61FBE">
        <w:rPr>
          <w:color w:val="auto"/>
          <w:sz w:val="22"/>
          <w:szCs w:val="22"/>
        </w:rPr>
        <w:t>a</w:t>
      </w:r>
      <w:r w:rsidRPr="00E61FBE">
        <w:rPr>
          <w:color w:val="auto"/>
          <w:sz w:val="22"/>
          <w:szCs w:val="22"/>
        </w:rPr>
        <w:t xml:space="preserve"> </w:t>
      </w:r>
      <w:r w:rsidR="00E81837" w:rsidRPr="007501E2">
        <w:rPr>
          <w:color w:val="auto"/>
          <w:sz w:val="22"/>
          <w:szCs w:val="22"/>
        </w:rPr>
        <w:t xml:space="preserve">povinnost </w:t>
      </w:r>
      <w:r w:rsidRPr="007501E2">
        <w:rPr>
          <w:color w:val="auto"/>
          <w:sz w:val="22"/>
          <w:szCs w:val="22"/>
        </w:rPr>
        <w:t xml:space="preserve">vrácení zbylého předplatného </w:t>
      </w:r>
      <w:r w:rsidR="00EC1B57" w:rsidRPr="007501E2">
        <w:rPr>
          <w:color w:val="auto"/>
          <w:sz w:val="22"/>
          <w:szCs w:val="22"/>
        </w:rPr>
        <w:t xml:space="preserve">spotřebiteli v případě, že po ukončení smluvního vztahu nedošlo k vyčerpání předplacené částky určené pro úhradu služeb ze strany spotřebitele. </w:t>
      </w:r>
      <w:r w:rsidR="00C51AEE" w:rsidRPr="007501E2">
        <w:rPr>
          <w:color w:val="auto"/>
          <w:sz w:val="22"/>
          <w:szCs w:val="22"/>
        </w:rPr>
        <w:t xml:space="preserve">Cílem zavedení </w:t>
      </w:r>
      <w:r w:rsidR="0034686E" w:rsidRPr="007501E2">
        <w:rPr>
          <w:color w:val="auto"/>
          <w:sz w:val="22"/>
          <w:szCs w:val="22"/>
        </w:rPr>
        <w:t xml:space="preserve">nároku na </w:t>
      </w:r>
      <w:r w:rsidRPr="007501E2">
        <w:rPr>
          <w:color w:val="auto"/>
          <w:sz w:val="22"/>
          <w:szCs w:val="22"/>
        </w:rPr>
        <w:t xml:space="preserve">vrácení zbylého zůstatku </w:t>
      </w:r>
      <w:r w:rsidR="00C51AEE" w:rsidRPr="007501E2">
        <w:rPr>
          <w:color w:val="auto"/>
          <w:sz w:val="22"/>
          <w:szCs w:val="22"/>
        </w:rPr>
        <w:t xml:space="preserve">předplatného </w:t>
      </w:r>
      <w:r w:rsidR="0034686E" w:rsidRPr="007501E2">
        <w:rPr>
          <w:color w:val="auto"/>
          <w:sz w:val="22"/>
          <w:szCs w:val="22"/>
        </w:rPr>
        <w:t xml:space="preserve">spotřebiteli je </w:t>
      </w:r>
      <w:r w:rsidR="007E6B19" w:rsidRPr="007501E2">
        <w:rPr>
          <w:color w:val="auto"/>
          <w:sz w:val="22"/>
          <w:szCs w:val="22"/>
        </w:rPr>
        <w:t>podpora využívání této formy úhrady služeb</w:t>
      </w:r>
      <w:r w:rsidR="00E44FB5" w:rsidRPr="007501E2">
        <w:rPr>
          <w:color w:val="auto"/>
          <w:sz w:val="22"/>
          <w:szCs w:val="22"/>
        </w:rPr>
        <w:t xml:space="preserve"> </w:t>
      </w:r>
      <w:r w:rsidR="00BF127F">
        <w:rPr>
          <w:color w:val="auto"/>
          <w:sz w:val="22"/>
          <w:szCs w:val="22"/>
        </w:rPr>
        <w:t>za účelem posílení</w:t>
      </w:r>
      <w:r w:rsidR="007E6B19" w:rsidRPr="007501E2">
        <w:rPr>
          <w:color w:val="auto"/>
          <w:sz w:val="22"/>
          <w:szCs w:val="22"/>
        </w:rPr>
        <w:t xml:space="preserve"> </w:t>
      </w:r>
      <w:r w:rsidR="00E44FB5" w:rsidRPr="007501E2">
        <w:rPr>
          <w:color w:val="auto"/>
          <w:sz w:val="22"/>
          <w:szCs w:val="22"/>
        </w:rPr>
        <w:t>dostupnosti služeb.</w:t>
      </w:r>
    </w:p>
    <w:p w14:paraId="7599777C" w14:textId="5C5921E9" w:rsidR="00F27EE2" w:rsidRPr="007501E2" w:rsidRDefault="00F27EE2" w:rsidP="00F27EE2">
      <w:pPr>
        <w:spacing w:after="240"/>
        <w:jc w:val="both"/>
        <w:rPr>
          <w:rFonts w:cs="Arial"/>
          <w:bCs/>
          <w:i/>
          <w:iCs/>
        </w:rPr>
      </w:pPr>
      <w:r w:rsidRPr="00073E49">
        <w:rPr>
          <w:rFonts w:cs="Arial"/>
          <w:bCs/>
          <w:i/>
          <w:iCs/>
        </w:rPr>
        <w:t xml:space="preserve"> </w:t>
      </w:r>
      <w:r w:rsidRPr="00B03777">
        <w:rPr>
          <w:rFonts w:cs="Arial"/>
          <w:b/>
        </w:rPr>
        <w:t>K § 4</w:t>
      </w:r>
    </w:p>
    <w:p w14:paraId="317ACB09" w14:textId="667A8B93" w:rsidR="0010143D" w:rsidRPr="00E61FBE" w:rsidRDefault="002A7F22" w:rsidP="00E61FBE">
      <w:pPr>
        <w:pStyle w:val="Default"/>
        <w:spacing w:after="240"/>
        <w:ind w:firstLine="708"/>
        <w:jc w:val="both"/>
        <w:rPr>
          <w:color w:val="auto"/>
          <w:sz w:val="22"/>
          <w:szCs w:val="22"/>
        </w:rPr>
      </w:pPr>
      <w:r w:rsidRPr="00E61FBE">
        <w:rPr>
          <w:color w:val="auto"/>
          <w:sz w:val="22"/>
          <w:szCs w:val="22"/>
        </w:rPr>
        <w:t xml:space="preserve">Povinnost uložená poskytovateli v § 4 odst. 1 představuje pro spotřebitele </w:t>
      </w:r>
      <w:r w:rsidR="00B17988" w:rsidRPr="00E61FBE">
        <w:rPr>
          <w:color w:val="auto"/>
          <w:sz w:val="22"/>
          <w:szCs w:val="22"/>
        </w:rPr>
        <w:t xml:space="preserve">možnost </w:t>
      </w:r>
      <w:r w:rsidRPr="00E61FBE">
        <w:rPr>
          <w:color w:val="auto"/>
          <w:sz w:val="22"/>
          <w:szCs w:val="22"/>
        </w:rPr>
        <w:t>postupn</w:t>
      </w:r>
      <w:r w:rsidR="00B17988" w:rsidRPr="00E61FBE">
        <w:rPr>
          <w:color w:val="auto"/>
          <w:sz w:val="22"/>
          <w:szCs w:val="22"/>
        </w:rPr>
        <w:t>ého</w:t>
      </w:r>
      <w:r w:rsidRPr="00E61FBE">
        <w:rPr>
          <w:color w:val="auto"/>
          <w:sz w:val="22"/>
          <w:szCs w:val="22"/>
        </w:rPr>
        <w:t xml:space="preserve"> spláce</w:t>
      </w:r>
      <w:r w:rsidR="00B17988" w:rsidRPr="00E61FBE">
        <w:rPr>
          <w:color w:val="auto"/>
          <w:sz w:val="22"/>
          <w:szCs w:val="22"/>
        </w:rPr>
        <w:t>ní ceny</w:t>
      </w:r>
      <w:r w:rsidRPr="00E61FBE">
        <w:rPr>
          <w:color w:val="auto"/>
          <w:sz w:val="22"/>
          <w:szCs w:val="22"/>
        </w:rPr>
        <w:t xml:space="preserve"> za připojení</w:t>
      </w:r>
      <w:r w:rsidR="00380B71">
        <w:rPr>
          <w:color w:val="auto"/>
          <w:sz w:val="22"/>
          <w:szCs w:val="22"/>
        </w:rPr>
        <w:t xml:space="preserve"> k veřejné komunikační síti, jejímž prostřednictvím </w:t>
      </w:r>
      <w:r w:rsidR="00C76A9E">
        <w:rPr>
          <w:color w:val="auto"/>
          <w:sz w:val="22"/>
          <w:szCs w:val="22"/>
        </w:rPr>
        <w:t>j</w:t>
      </w:r>
      <w:r w:rsidR="00380B71">
        <w:rPr>
          <w:color w:val="auto"/>
          <w:sz w:val="22"/>
          <w:szCs w:val="22"/>
        </w:rPr>
        <w:t>e poskyt</w:t>
      </w:r>
      <w:r w:rsidR="00C76A9E">
        <w:rPr>
          <w:color w:val="auto"/>
          <w:sz w:val="22"/>
          <w:szCs w:val="22"/>
        </w:rPr>
        <w:t>ována</w:t>
      </w:r>
      <w:r w:rsidRPr="00E61FBE">
        <w:rPr>
          <w:color w:val="auto"/>
          <w:sz w:val="22"/>
          <w:szCs w:val="22"/>
        </w:rPr>
        <w:t xml:space="preserve"> služb</w:t>
      </w:r>
      <w:r w:rsidR="00380B71">
        <w:rPr>
          <w:color w:val="auto"/>
          <w:sz w:val="22"/>
          <w:szCs w:val="22"/>
        </w:rPr>
        <w:t>a</w:t>
      </w:r>
      <w:r w:rsidRPr="00E61FBE">
        <w:rPr>
          <w:color w:val="auto"/>
          <w:sz w:val="22"/>
          <w:szCs w:val="22"/>
        </w:rPr>
        <w:t xml:space="preserve"> přístupu k internetu a hlasov</w:t>
      </w:r>
      <w:r w:rsidR="00380B71">
        <w:rPr>
          <w:color w:val="auto"/>
          <w:sz w:val="22"/>
          <w:szCs w:val="22"/>
        </w:rPr>
        <w:t>á</w:t>
      </w:r>
      <w:r w:rsidRPr="00E61FBE">
        <w:rPr>
          <w:color w:val="auto"/>
          <w:sz w:val="22"/>
          <w:szCs w:val="22"/>
        </w:rPr>
        <w:t xml:space="preserve"> komunikační služb</w:t>
      </w:r>
      <w:r w:rsidR="00380B71">
        <w:rPr>
          <w:color w:val="auto"/>
          <w:sz w:val="22"/>
          <w:szCs w:val="22"/>
        </w:rPr>
        <w:t>a</w:t>
      </w:r>
      <w:r w:rsidRPr="00E61FBE">
        <w:rPr>
          <w:color w:val="auto"/>
          <w:sz w:val="22"/>
          <w:szCs w:val="22"/>
        </w:rPr>
        <w:t xml:space="preserve">. </w:t>
      </w:r>
      <w:r w:rsidR="00B17988" w:rsidRPr="00E61FBE">
        <w:rPr>
          <w:color w:val="auto"/>
          <w:sz w:val="22"/>
          <w:szCs w:val="22"/>
        </w:rPr>
        <w:t xml:space="preserve">Cílem </w:t>
      </w:r>
      <w:r w:rsidR="00B07752" w:rsidRPr="00E61FBE">
        <w:rPr>
          <w:color w:val="auto"/>
          <w:sz w:val="22"/>
          <w:szCs w:val="22"/>
        </w:rPr>
        <w:t>opatření</w:t>
      </w:r>
      <w:r w:rsidRPr="00E61FBE">
        <w:rPr>
          <w:color w:val="auto"/>
          <w:sz w:val="22"/>
          <w:szCs w:val="22"/>
        </w:rPr>
        <w:t xml:space="preserve"> je </w:t>
      </w:r>
      <w:r w:rsidR="00457D49" w:rsidRPr="00E61FBE">
        <w:rPr>
          <w:color w:val="auto"/>
          <w:sz w:val="22"/>
          <w:szCs w:val="22"/>
        </w:rPr>
        <w:t>podpora</w:t>
      </w:r>
      <w:r w:rsidR="0013720A" w:rsidRPr="00E61FBE">
        <w:rPr>
          <w:color w:val="auto"/>
          <w:sz w:val="22"/>
          <w:szCs w:val="22"/>
        </w:rPr>
        <w:t xml:space="preserve"> </w:t>
      </w:r>
      <w:r w:rsidR="00B07752" w:rsidRPr="00E61FBE">
        <w:rPr>
          <w:color w:val="auto"/>
          <w:sz w:val="22"/>
          <w:szCs w:val="22"/>
        </w:rPr>
        <w:t>dostupnost</w:t>
      </w:r>
      <w:r w:rsidR="0013720A" w:rsidRPr="00E61FBE">
        <w:rPr>
          <w:color w:val="auto"/>
          <w:sz w:val="22"/>
          <w:szCs w:val="22"/>
        </w:rPr>
        <w:t xml:space="preserve">i </w:t>
      </w:r>
      <w:r w:rsidR="00380B71">
        <w:rPr>
          <w:color w:val="auto"/>
          <w:sz w:val="22"/>
          <w:szCs w:val="22"/>
        </w:rPr>
        <w:t>připojení k veřejné komunikační síti</w:t>
      </w:r>
      <w:r w:rsidR="000A3A37" w:rsidRPr="00E61FBE">
        <w:rPr>
          <w:color w:val="auto"/>
          <w:sz w:val="22"/>
          <w:szCs w:val="22"/>
        </w:rPr>
        <w:t xml:space="preserve"> v případě, </w:t>
      </w:r>
      <w:r w:rsidR="00887878">
        <w:rPr>
          <w:color w:val="auto"/>
          <w:sz w:val="22"/>
          <w:szCs w:val="22"/>
        </w:rPr>
        <w:t>že by</w:t>
      </w:r>
      <w:r w:rsidR="00887878" w:rsidRPr="00E61FBE">
        <w:rPr>
          <w:color w:val="auto"/>
          <w:sz w:val="22"/>
          <w:szCs w:val="22"/>
        </w:rPr>
        <w:t xml:space="preserve"> </w:t>
      </w:r>
      <w:r w:rsidR="00F0646D" w:rsidRPr="00E61FBE">
        <w:rPr>
          <w:color w:val="auto"/>
          <w:sz w:val="22"/>
          <w:szCs w:val="22"/>
        </w:rPr>
        <w:t xml:space="preserve">výše ceny </w:t>
      </w:r>
      <w:r w:rsidR="000A79AE" w:rsidRPr="00E61FBE">
        <w:rPr>
          <w:color w:val="auto"/>
          <w:sz w:val="22"/>
          <w:szCs w:val="22"/>
        </w:rPr>
        <w:t>za</w:t>
      </w:r>
      <w:r w:rsidR="00380B71">
        <w:rPr>
          <w:color w:val="auto"/>
          <w:sz w:val="22"/>
          <w:szCs w:val="22"/>
        </w:rPr>
        <w:t xml:space="preserve"> toto</w:t>
      </w:r>
      <w:r w:rsidR="000A79AE" w:rsidRPr="00E61FBE">
        <w:rPr>
          <w:color w:val="auto"/>
          <w:sz w:val="22"/>
          <w:szCs w:val="22"/>
        </w:rPr>
        <w:t xml:space="preserve"> připojení mohla </w:t>
      </w:r>
      <w:r w:rsidR="00E44FB5" w:rsidRPr="00E61FBE">
        <w:rPr>
          <w:color w:val="auto"/>
          <w:sz w:val="22"/>
          <w:szCs w:val="22"/>
        </w:rPr>
        <w:t>být</w:t>
      </w:r>
      <w:r w:rsidR="00F0646D" w:rsidRPr="00E61FBE">
        <w:rPr>
          <w:color w:val="auto"/>
          <w:sz w:val="22"/>
          <w:szCs w:val="22"/>
        </w:rPr>
        <w:t xml:space="preserve"> faktorem </w:t>
      </w:r>
      <w:r w:rsidR="00816F99" w:rsidRPr="00E61FBE">
        <w:rPr>
          <w:color w:val="auto"/>
          <w:sz w:val="22"/>
          <w:szCs w:val="22"/>
        </w:rPr>
        <w:t>znemožňujícím</w:t>
      </w:r>
      <w:r w:rsidR="00380B71">
        <w:rPr>
          <w:color w:val="auto"/>
          <w:sz w:val="22"/>
          <w:szCs w:val="22"/>
        </w:rPr>
        <w:t xml:space="preserve"> jeho</w:t>
      </w:r>
      <w:r w:rsidR="00816F99" w:rsidRPr="00E61FBE">
        <w:rPr>
          <w:color w:val="auto"/>
          <w:sz w:val="22"/>
          <w:szCs w:val="22"/>
        </w:rPr>
        <w:t xml:space="preserve"> v</w:t>
      </w:r>
      <w:r w:rsidR="00F0646D" w:rsidRPr="00E61FBE">
        <w:rPr>
          <w:color w:val="auto"/>
          <w:sz w:val="22"/>
          <w:szCs w:val="22"/>
        </w:rPr>
        <w:t>yuž</w:t>
      </w:r>
      <w:r w:rsidR="00380B71">
        <w:rPr>
          <w:color w:val="auto"/>
          <w:sz w:val="22"/>
          <w:szCs w:val="22"/>
        </w:rPr>
        <w:t>ití</w:t>
      </w:r>
      <w:r w:rsidR="00F0646D" w:rsidRPr="00E61FBE">
        <w:rPr>
          <w:color w:val="auto"/>
          <w:sz w:val="22"/>
          <w:szCs w:val="22"/>
        </w:rPr>
        <w:t xml:space="preserve"> z důvodu je</w:t>
      </w:r>
      <w:r w:rsidR="00380B71">
        <w:rPr>
          <w:color w:val="auto"/>
          <w:sz w:val="22"/>
          <w:szCs w:val="22"/>
        </w:rPr>
        <w:t>ho</w:t>
      </w:r>
      <w:r w:rsidR="00F0646D" w:rsidRPr="00E61FBE">
        <w:rPr>
          <w:color w:val="auto"/>
          <w:sz w:val="22"/>
          <w:szCs w:val="22"/>
        </w:rPr>
        <w:t xml:space="preserve"> cenové </w:t>
      </w:r>
      <w:r w:rsidR="00164855" w:rsidRPr="00E61FBE">
        <w:rPr>
          <w:color w:val="auto"/>
          <w:sz w:val="22"/>
          <w:szCs w:val="22"/>
        </w:rPr>
        <w:t>nedostupn</w:t>
      </w:r>
      <w:r w:rsidR="00F0646D" w:rsidRPr="00E61FBE">
        <w:rPr>
          <w:color w:val="auto"/>
          <w:sz w:val="22"/>
          <w:szCs w:val="22"/>
        </w:rPr>
        <w:t>osti.</w:t>
      </w:r>
      <w:r w:rsidR="009B3536" w:rsidRPr="00E61FBE">
        <w:rPr>
          <w:color w:val="auto"/>
          <w:sz w:val="22"/>
          <w:szCs w:val="22"/>
        </w:rPr>
        <w:t xml:space="preserve"> </w:t>
      </w:r>
      <w:r w:rsidR="00E44FB5" w:rsidRPr="00E61FBE">
        <w:rPr>
          <w:color w:val="auto"/>
          <w:sz w:val="22"/>
          <w:szCs w:val="22"/>
        </w:rPr>
        <w:t xml:space="preserve">U připojení jde </w:t>
      </w:r>
      <w:r w:rsidR="00F0646D" w:rsidRPr="00E61FBE">
        <w:rPr>
          <w:color w:val="auto"/>
          <w:sz w:val="22"/>
          <w:szCs w:val="22"/>
        </w:rPr>
        <w:t>zejména o případy</w:t>
      </w:r>
      <w:r w:rsidR="001D1A69" w:rsidRPr="00E61FBE">
        <w:rPr>
          <w:color w:val="auto"/>
          <w:sz w:val="22"/>
          <w:szCs w:val="22"/>
        </w:rPr>
        <w:t xml:space="preserve"> </w:t>
      </w:r>
      <w:r w:rsidR="00F0646D" w:rsidRPr="00E61FBE">
        <w:rPr>
          <w:color w:val="auto"/>
          <w:sz w:val="22"/>
          <w:szCs w:val="22"/>
        </w:rPr>
        <w:t>související s dobudováním sítě (</w:t>
      </w:r>
      <w:r w:rsidR="00816F99" w:rsidRPr="00E61FBE">
        <w:rPr>
          <w:color w:val="auto"/>
          <w:sz w:val="22"/>
          <w:szCs w:val="22"/>
        </w:rPr>
        <w:t xml:space="preserve">např. </w:t>
      </w:r>
      <w:r w:rsidR="00F0646D" w:rsidRPr="00E61FBE">
        <w:rPr>
          <w:color w:val="auto"/>
          <w:sz w:val="22"/>
          <w:szCs w:val="22"/>
        </w:rPr>
        <w:t>výkopy či stavební práce</w:t>
      </w:r>
      <w:r w:rsidR="00E44FB5" w:rsidRPr="00E61FBE">
        <w:rPr>
          <w:color w:val="auto"/>
          <w:sz w:val="22"/>
          <w:szCs w:val="22"/>
        </w:rPr>
        <w:t xml:space="preserve"> v odlehlých lokalitách</w:t>
      </w:r>
      <w:r w:rsidR="00F0646D" w:rsidRPr="00E61FBE">
        <w:rPr>
          <w:color w:val="auto"/>
          <w:sz w:val="22"/>
          <w:szCs w:val="22"/>
        </w:rPr>
        <w:t xml:space="preserve">), kdy poskytovatel služeb provádí individuální nacenění prací a výše požadované ceny by </w:t>
      </w:r>
      <w:r w:rsidR="000F63CE" w:rsidRPr="00E61FBE">
        <w:rPr>
          <w:color w:val="auto"/>
          <w:sz w:val="22"/>
          <w:szCs w:val="22"/>
        </w:rPr>
        <w:t>spotřebitele odrazoval</w:t>
      </w:r>
      <w:r w:rsidR="00816F99" w:rsidRPr="00E61FBE">
        <w:rPr>
          <w:color w:val="auto"/>
          <w:sz w:val="22"/>
          <w:szCs w:val="22"/>
        </w:rPr>
        <w:t>a</w:t>
      </w:r>
      <w:r w:rsidR="000F63CE" w:rsidRPr="00E61FBE">
        <w:rPr>
          <w:color w:val="auto"/>
          <w:sz w:val="22"/>
          <w:szCs w:val="22"/>
        </w:rPr>
        <w:t xml:space="preserve"> od </w:t>
      </w:r>
      <w:r w:rsidR="001D1A69" w:rsidRPr="00E61FBE">
        <w:rPr>
          <w:color w:val="auto"/>
          <w:sz w:val="22"/>
          <w:szCs w:val="22"/>
        </w:rPr>
        <w:t>využívání služ</w:t>
      </w:r>
      <w:r w:rsidR="00E44FB5" w:rsidRPr="00E61FBE">
        <w:rPr>
          <w:color w:val="auto"/>
          <w:sz w:val="22"/>
          <w:szCs w:val="22"/>
        </w:rPr>
        <w:t>eb</w:t>
      </w:r>
      <w:r w:rsidR="000A79AE" w:rsidRPr="00E61FBE">
        <w:rPr>
          <w:color w:val="auto"/>
          <w:sz w:val="22"/>
          <w:szCs w:val="22"/>
        </w:rPr>
        <w:t xml:space="preserve"> elektronických komunikací v pevném místě.</w:t>
      </w:r>
    </w:p>
    <w:p w14:paraId="041E13AE" w14:textId="6F7636C1" w:rsidR="00375F57" w:rsidRPr="00E61FBE" w:rsidRDefault="001D1A69" w:rsidP="00E61FBE">
      <w:pPr>
        <w:pStyle w:val="Default"/>
        <w:spacing w:after="240"/>
        <w:ind w:firstLine="708"/>
        <w:jc w:val="both"/>
        <w:rPr>
          <w:color w:val="auto"/>
          <w:sz w:val="22"/>
          <w:szCs w:val="22"/>
        </w:rPr>
      </w:pPr>
      <w:r w:rsidRPr="00E61FBE">
        <w:rPr>
          <w:color w:val="auto"/>
          <w:sz w:val="22"/>
          <w:szCs w:val="22"/>
        </w:rPr>
        <w:t xml:space="preserve">V § </w:t>
      </w:r>
      <w:r w:rsidR="00AC0EF7" w:rsidRPr="00E61FBE">
        <w:rPr>
          <w:color w:val="auto"/>
          <w:sz w:val="22"/>
          <w:szCs w:val="22"/>
        </w:rPr>
        <w:t>4</w:t>
      </w:r>
      <w:r w:rsidRPr="00E61FBE">
        <w:rPr>
          <w:color w:val="auto"/>
          <w:sz w:val="22"/>
          <w:szCs w:val="22"/>
        </w:rPr>
        <w:t xml:space="preserve"> odst. 2 j</w:t>
      </w:r>
      <w:r w:rsidR="000A3A37" w:rsidRPr="00E61FBE">
        <w:rPr>
          <w:color w:val="auto"/>
          <w:sz w:val="22"/>
          <w:szCs w:val="22"/>
        </w:rPr>
        <w:t>e uveden minimální rozsah náležitostí</w:t>
      </w:r>
      <w:r w:rsidR="006927F9" w:rsidRPr="00E61FBE">
        <w:rPr>
          <w:color w:val="auto"/>
          <w:sz w:val="22"/>
          <w:szCs w:val="22"/>
        </w:rPr>
        <w:t xml:space="preserve"> smluvního ujednání</w:t>
      </w:r>
      <w:r w:rsidR="004F23E5" w:rsidRPr="00E61FBE">
        <w:rPr>
          <w:color w:val="auto"/>
          <w:sz w:val="22"/>
          <w:szCs w:val="22"/>
        </w:rPr>
        <w:t xml:space="preserve">, který obsahuje </w:t>
      </w:r>
      <w:r w:rsidR="00816F99" w:rsidRPr="00E61FBE">
        <w:rPr>
          <w:color w:val="auto"/>
          <w:sz w:val="22"/>
          <w:szCs w:val="22"/>
        </w:rPr>
        <w:t xml:space="preserve">tzv. splátkový kalendář s </w:t>
      </w:r>
      <w:r w:rsidR="004F23E5" w:rsidRPr="00E61FBE">
        <w:rPr>
          <w:color w:val="auto"/>
          <w:sz w:val="22"/>
          <w:szCs w:val="22"/>
        </w:rPr>
        <w:t>informace</w:t>
      </w:r>
      <w:r w:rsidR="00816F99" w:rsidRPr="00E61FBE">
        <w:rPr>
          <w:color w:val="auto"/>
          <w:sz w:val="22"/>
          <w:szCs w:val="22"/>
        </w:rPr>
        <w:t>mi</w:t>
      </w:r>
      <w:r w:rsidR="004F23E5" w:rsidRPr="00E61FBE">
        <w:rPr>
          <w:color w:val="auto"/>
          <w:sz w:val="22"/>
          <w:szCs w:val="22"/>
        </w:rPr>
        <w:t xml:space="preserve"> </w:t>
      </w:r>
      <w:r w:rsidR="000F63CE" w:rsidRPr="00E61FBE">
        <w:rPr>
          <w:color w:val="auto"/>
          <w:sz w:val="22"/>
          <w:szCs w:val="22"/>
        </w:rPr>
        <w:t>o termínech a výši</w:t>
      </w:r>
      <w:r w:rsidR="006927F9" w:rsidRPr="00E61FBE">
        <w:rPr>
          <w:color w:val="auto"/>
          <w:sz w:val="22"/>
          <w:szCs w:val="22"/>
        </w:rPr>
        <w:t xml:space="preserve"> splát</w:t>
      </w:r>
      <w:r w:rsidR="000F63CE" w:rsidRPr="00E61FBE">
        <w:rPr>
          <w:color w:val="auto"/>
          <w:sz w:val="22"/>
          <w:szCs w:val="22"/>
        </w:rPr>
        <w:t>e</w:t>
      </w:r>
      <w:r w:rsidR="006927F9" w:rsidRPr="00E61FBE">
        <w:rPr>
          <w:color w:val="auto"/>
          <w:sz w:val="22"/>
          <w:szCs w:val="22"/>
        </w:rPr>
        <w:t>k</w:t>
      </w:r>
      <w:r w:rsidR="00816F99" w:rsidRPr="00E61FBE">
        <w:rPr>
          <w:color w:val="auto"/>
          <w:sz w:val="22"/>
          <w:szCs w:val="22"/>
        </w:rPr>
        <w:t>.</w:t>
      </w:r>
      <w:r w:rsidR="00C64E66">
        <w:rPr>
          <w:color w:val="auto"/>
          <w:sz w:val="22"/>
          <w:szCs w:val="22"/>
        </w:rPr>
        <w:t xml:space="preserve"> </w:t>
      </w:r>
      <w:r w:rsidR="001A5114" w:rsidRPr="00E61FBE">
        <w:rPr>
          <w:color w:val="auto"/>
          <w:sz w:val="22"/>
          <w:szCs w:val="22"/>
        </w:rPr>
        <w:t>Pod písmeny b) a c) jsou uvedena pravidla</w:t>
      </w:r>
      <w:r w:rsidR="00B250F0" w:rsidRPr="00E61FBE">
        <w:rPr>
          <w:color w:val="auto"/>
          <w:sz w:val="22"/>
          <w:szCs w:val="22"/>
        </w:rPr>
        <w:t xml:space="preserve"> postupného splácení. Je nastaven </w:t>
      </w:r>
      <w:r w:rsidR="001A5114" w:rsidRPr="00E61FBE">
        <w:rPr>
          <w:color w:val="auto"/>
          <w:sz w:val="22"/>
          <w:szCs w:val="22"/>
        </w:rPr>
        <w:t>poč</w:t>
      </w:r>
      <w:r w:rsidR="00B250F0" w:rsidRPr="00E61FBE">
        <w:rPr>
          <w:color w:val="auto"/>
          <w:sz w:val="22"/>
          <w:szCs w:val="22"/>
        </w:rPr>
        <w:t>e</w:t>
      </w:r>
      <w:r w:rsidR="001A5114" w:rsidRPr="00E61FBE">
        <w:rPr>
          <w:color w:val="auto"/>
          <w:sz w:val="22"/>
          <w:szCs w:val="22"/>
        </w:rPr>
        <w:t>t</w:t>
      </w:r>
      <w:r w:rsidR="00B250F0" w:rsidRPr="00E61FBE">
        <w:rPr>
          <w:color w:val="auto"/>
          <w:sz w:val="22"/>
          <w:szCs w:val="22"/>
        </w:rPr>
        <w:t xml:space="preserve"> splátek a jejich </w:t>
      </w:r>
      <w:r w:rsidR="00481426" w:rsidRPr="00E61FBE">
        <w:rPr>
          <w:color w:val="auto"/>
          <w:sz w:val="22"/>
          <w:szCs w:val="22"/>
        </w:rPr>
        <w:t>výše</w:t>
      </w:r>
      <w:r w:rsidR="001A5114" w:rsidRPr="00E61FBE">
        <w:rPr>
          <w:color w:val="auto"/>
          <w:sz w:val="22"/>
          <w:szCs w:val="22"/>
        </w:rPr>
        <w:t xml:space="preserve"> pro případ, že mezi poskytovatelem a spotřebitelem nedojde k</w:t>
      </w:r>
      <w:r w:rsidR="00B250F0" w:rsidRPr="00E61FBE">
        <w:rPr>
          <w:color w:val="auto"/>
          <w:sz w:val="22"/>
          <w:szCs w:val="22"/>
        </w:rPr>
        <w:t> </w:t>
      </w:r>
      <w:r w:rsidR="001A5114" w:rsidRPr="00E61FBE">
        <w:rPr>
          <w:color w:val="auto"/>
          <w:sz w:val="22"/>
          <w:szCs w:val="22"/>
        </w:rPr>
        <w:t>dohodě</w:t>
      </w:r>
      <w:r w:rsidR="00B250F0" w:rsidRPr="00E61FBE">
        <w:rPr>
          <w:color w:val="auto"/>
          <w:sz w:val="22"/>
          <w:szCs w:val="22"/>
        </w:rPr>
        <w:t xml:space="preserve"> o splácení</w:t>
      </w:r>
      <w:r w:rsidR="001A5114" w:rsidRPr="00E61FBE">
        <w:rPr>
          <w:color w:val="auto"/>
          <w:sz w:val="22"/>
          <w:szCs w:val="22"/>
        </w:rPr>
        <w:t xml:space="preserve">. </w:t>
      </w:r>
      <w:r w:rsidR="00B250F0" w:rsidRPr="00E61FBE">
        <w:rPr>
          <w:color w:val="auto"/>
          <w:sz w:val="22"/>
          <w:szCs w:val="22"/>
        </w:rPr>
        <w:t xml:space="preserve">Počty </w:t>
      </w:r>
      <w:r w:rsidR="002A7F22" w:rsidRPr="00E61FBE">
        <w:rPr>
          <w:color w:val="auto"/>
          <w:sz w:val="22"/>
          <w:szCs w:val="22"/>
        </w:rPr>
        <w:t>měsíčních splátek</w:t>
      </w:r>
      <w:r w:rsidR="0075616A">
        <w:rPr>
          <w:color w:val="auto"/>
          <w:sz w:val="22"/>
          <w:szCs w:val="22"/>
        </w:rPr>
        <w:t xml:space="preserve"> byly stanoveny s ohledem na potřebu zajistit přiměřený podíl spotřebitele na úhradě nákladů vynaložených na vybudování připojení k veřejné komunikační síti.</w:t>
      </w:r>
      <w:r w:rsidR="002A7F22" w:rsidRPr="00E61FBE">
        <w:rPr>
          <w:color w:val="auto"/>
          <w:sz w:val="22"/>
          <w:szCs w:val="22"/>
        </w:rPr>
        <w:t xml:space="preserve"> </w:t>
      </w:r>
      <w:r w:rsidR="00B250F0" w:rsidRPr="00E61FBE">
        <w:rPr>
          <w:color w:val="auto"/>
          <w:sz w:val="22"/>
          <w:szCs w:val="22"/>
        </w:rPr>
        <w:t>M</w:t>
      </w:r>
      <w:r w:rsidR="00481426" w:rsidRPr="00E61FBE">
        <w:rPr>
          <w:color w:val="auto"/>
          <w:sz w:val="22"/>
          <w:szCs w:val="22"/>
        </w:rPr>
        <w:t xml:space="preserve">aximální výše jednotlivých částek ke splácení </w:t>
      </w:r>
      <w:r w:rsidR="00B250F0" w:rsidRPr="00E61FBE">
        <w:rPr>
          <w:color w:val="auto"/>
          <w:sz w:val="22"/>
          <w:szCs w:val="22"/>
        </w:rPr>
        <w:t xml:space="preserve">byla stanovena </w:t>
      </w:r>
      <w:r w:rsidR="00AB7C2D" w:rsidRPr="00E61FBE">
        <w:rPr>
          <w:color w:val="auto"/>
          <w:sz w:val="22"/>
          <w:szCs w:val="22"/>
        </w:rPr>
        <w:t xml:space="preserve">ve </w:t>
      </w:r>
      <w:r w:rsidR="00AB7C2D" w:rsidRPr="00C63CEF">
        <w:rPr>
          <w:color w:val="auto"/>
          <w:sz w:val="22"/>
          <w:szCs w:val="22"/>
        </w:rPr>
        <w:t xml:space="preserve">výši </w:t>
      </w:r>
      <w:r w:rsidR="0075616A" w:rsidRPr="00C63CEF">
        <w:rPr>
          <w:color w:val="auto"/>
          <w:sz w:val="22"/>
          <w:szCs w:val="22"/>
        </w:rPr>
        <w:t>5</w:t>
      </w:r>
      <w:r w:rsidR="00FA2CD4">
        <w:rPr>
          <w:color w:val="auto"/>
          <w:sz w:val="22"/>
          <w:szCs w:val="22"/>
        </w:rPr>
        <w:t xml:space="preserve"> </w:t>
      </w:r>
      <w:r w:rsidR="00481426" w:rsidRPr="00C63CEF">
        <w:rPr>
          <w:color w:val="auto"/>
          <w:sz w:val="22"/>
          <w:szCs w:val="22"/>
        </w:rPr>
        <w:t>%</w:t>
      </w:r>
      <w:r w:rsidR="00481426" w:rsidRPr="00E61FBE">
        <w:rPr>
          <w:color w:val="auto"/>
          <w:sz w:val="22"/>
          <w:szCs w:val="22"/>
        </w:rPr>
        <w:t xml:space="preserve"> </w:t>
      </w:r>
      <w:bookmarkStart w:id="1" w:name="_GoBack"/>
      <w:bookmarkEnd w:id="1"/>
      <w:r w:rsidR="00481426" w:rsidRPr="00E61FBE">
        <w:rPr>
          <w:color w:val="auto"/>
          <w:sz w:val="22"/>
          <w:szCs w:val="22"/>
        </w:rPr>
        <w:t xml:space="preserve">průměrné mzdy </w:t>
      </w:r>
      <w:r w:rsidR="00AB7C2D" w:rsidRPr="00E61FBE">
        <w:rPr>
          <w:color w:val="auto"/>
          <w:sz w:val="22"/>
          <w:szCs w:val="22"/>
        </w:rPr>
        <w:t>v kraji, kde je připoj</w:t>
      </w:r>
      <w:r w:rsidR="00810C9D">
        <w:rPr>
          <w:color w:val="auto"/>
          <w:sz w:val="22"/>
          <w:szCs w:val="22"/>
        </w:rPr>
        <w:t>ení zřizováno</w:t>
      </w:r>
      <w:r w:rsidR="00AB7C2D" w:rsidRPr="00E61FBE">
        <w:rPr>
          <w:color w:val="auto"/>
          <w:sz w:val="22"/>
          <w:szCs w:val="22"/>
        </w:rPr>
        <w:t xml:space="preserve">. Geografické hledisko při kalkulaci výše splátek bylo zavedeno </w:t>
      </w:r>
      <w:r w:rsidR="00375F57" w:rsidRPr="00E61FBE">
        <w:rPr>
          <w:color w:val="auto"/>
          <w:sz w:val="22"/>
          <w:szCs w:val="22"/>
        </w:rPr>
        <w:t xml:space="preserve">za účelem </w:t>
      </w:r>
      <w:r w:rsidR="00AB7C2D" w:rsidRPr="00E61FBE">
        <w:rPr>
          <w:color w:val="auto"/>
          <w:sz w:val="22"/>
          <w:szCs w:val="22"/>
        </w:rPr>
        <w:t xml:space="preserve">nastavení </w:t>
      </w:r>
      <w:r w:rsidR="00375F57" w:rsidRPr="00E61FBE">
        <w:rPr>
          <w:color w:val="auto"/>
          <w:sz w:val="22"/>
          <w:szCs w:val="22"/>
        </w:rPr>
        <w:t xml:space="preserve">srovnatelných </w:t>
      </w:r>
      <w:r w:rsidR="00AB7C2D" w:rsidRPr="00E61FBE">
        <w:rPr>
          <w:color w:val="auto"/>
          <w:sz w:val="22"/>
          <w:szCs w:val="22"/>
        </w:rPr>
        <w:t>podmínek</w:t>
      </w:r>
      <w:r w:rsidR="00375F57" w:rsidRPr="00E61FBE">
        <w:rPr>
          <w:color w:val="auto"/>
          <w:sz w:val="22"/>
          <w:szCs w:val="22"/>
        </w:rPr>
        <w:t xml:space="preserve"> spotřebitelům v rámci ČR. </w:t>
      </w:r>
      <w:r w:rsidR="002138B5">
        <w:rPr>
          <w:color w:val="auto"/>
          <w:sz w:val="22"/>
          <w:szCs w:val="22"/>
        </w:rPr>
        <w:t>Celková částka, kterou spotřebitel uhradí, nesmí převyšovat celkové náklady, které poskytovatel vynaloží na zřízení připojení k veřejné komunikační síti.</w:t>
      </w:r>
    </w:p>
    <w:p w14:paraId="10C28B8F" w14:textId="1C3268C9" w:rsidR="00A31E26" w:rsidRPr="00E61FBE" w:rsidRDefault="00CD1C92" w:rsidP="00E61FBE">
      <w:pPr>
        <w:pStyle w:val="Default"/>
        <w:spacing w:after="240"/>
        <w:ind w:firstLine="708"/>
        <w:jc w:val="both"/>
        <w:rPr>
          <w:color w:val="auto"/>
          <w:sz w:val="22"/>
          <w:szCs w:val="22"/>
        </w:rPr>
      </w:pPr>
      <w:r w:rsidRPr="00E61FBE">
        <w:rPr>
          <w:color w:val="auto"/>
          <w:sz w:val="22"/>
          <w:szCs w:val="22"/>
        </w:rPr>
        <w:lastRenderedPageBreak/>
        <w:t>Uvedené</w:t>
      </w:r>
      <w:r w:rsidR="00375F57" w:rsidRPr="00E61FBE">
        <w:rPr>
          <w:color w:val="auto"/>
          <w:sz w:val="22"/>
          <w:szCs w:val="22"/>
        </w:rPr>
        <w:t xml:space="preserve"> </w:t>
      </w:r>
      <w:r w:rsidRPr="00E61FBE">
        <w:rPr>
          <w:color w:val="auto"/>
          <w:sz w:val="22"/>
          <w:szCs w:val="22"/>
        </w:rPr>
        <w:t>náležitosti</w:t>
      </w:r>
      <w:r w:rsidR="00375F57" w:rsidRPr="00E61FBE">
        <w:rPr>
          <w:color w:val="auto"/>
          <w:sz w:val="22"/>
          <w:szCs w:val="22"/>
        </w:rPr>
        <w:t xml:space="preserve"> jsou </w:t>
      </w:r>
      <w:r w:rsidR="004833B6" w:rsidRPr="00E61FBE">
        <w:rPr>
          <w:color w:val="auto"/>
          <w:sz w:val="22"/>
          <w:szCs w:val="22"/>
        </w:rPr>
        <w:t>preventivním opatřením p</w:t>
      </w:r>
      <w:r w:rsidRPr="00E61FBE">
        <w:rPr>
          <w:color w:val="auto"/>
          <w:sz w:val="22"/>
          <w:szCs w:val="22"/>
        </w:rPr>
        <w:t xml:space="preserve">řed možnou </w:t>
      </w:r>
      <w:r w:rsidR="00B250F0" w:rsidRPr="00E61FBE">
        <w:rPr>
          <w:color w:val="auto"/>
          <w:sz w:val="22"/>
          <w:szCs w:val="22"/>
        </w:rPr>
        <w:t xml:space="preserve">platební </w:t>
      </w:r>
      <w:r w:rsidR="004833B6" w:rsidRPr="00E61FBE">
        <w:rPr>
          <w:color w:val="auto"/>
          <w:sz w:val="22"/>
          <w:szCs w:val="22"/>
        </w:rPr>
        <w:t>neschopnost</w:t>
      </w:r>
      <w:r w:rsidRPr="00E61FBE">
        <w:rPr>
          <w:color w:val="auto"/>
          <w:sz w:val="22"/>
          <w:szCs w:val="22"/>
        </w:rPr>
        <w:t>í</w:t>
      </w:r>
      <w:r w:rsidR="004833B6" w:rsidRPr="00E61FBE">
        <w:rPr>
          <w:color w:val="auto"/>
          <w:sz w:val="22"/>
          <w:szCs w:val="22"/>
        </w:rPr>
        <w:t xml:space="preserve"> </w:t>
      </w:r>
      <w:r w:rsidR="00234930" w:rsidRPr="00E61FBE">
        <w:rPr>
          <w:color w:val="auto"/>
          <w:sz w:val="22"/>
          <w:szCs w:val="22"/>
        </w:rPr>
        <w:t xml:space="preserve">spotřebitele </w:t>
      </w:r>
      <w:r w:rsidR="00375F57" w:rsidRPr="00E61FBE">
        <w:rPr>
          <w:color w:val="auto"/>
          <w:sz w:val="22"/>
          <w:szCs w:val="22"/>
        </w:rPr>
        <w:t xml:space="preserve">z důvodu </w:t>
      </w:r>
      <w:r w:rsidR="00234930" w:rsidRPr="00E61FBE">
        <w:rPr>
          <w:color w:val="auto"/>
          <w:sz w:val="22"/>
          <w:szCs w:val="22"/>
        </w:rPr>
        <w:t>po</w:t>
      </w:r>
      <w:r w:rsidR="00B250F0" w:rsidRPr="00E61FBE">
        <w:rPr>
          <w:color w:val="auto"/>
          <w:sz w:val="22"/>
          <w:szCs w:val="22"/>
        </w:rPr>
        <w:t>žadavk</w:t>
      </w:r>
      <w:r w:rsidR="00234930" w:rsidRPr="00E61FBE">
        <w:rPr>
          <w:color w:val="auto"/>
          <w:sz w:val="22"/>
          <w:szCs w:val="22"/>
        </w:rPr>
        <w:t>ů poskytovatele na úhradu vysokých nákladů</w:t>
      </w:r>
      <w:r w:rsidR="004833B6" w:rsidRPr="00E61FBE">
        <w:rPr>
          <w:color w:val="auto"/>
          <w:sz w:val="22"/>
          <w:szCs w:val="22"/>
        </w:rPr>
        <w:t xml:space="preserve"> </w:t>
      </w:r>
      <w:r w:rsidR="00234930" w:rsidRPr="00E61FBE">
        <w:rPr>
          <w:color w:val="auto"/>
          <w:sz w:val="22"/>
          <w:szCs w:val="22"/>
        </w:rPr>
        <w:t>na připojení</w:t>
      </w:r>
      <w:r w:rsidR="00375F57" w:rsidRPr="00E61FBE">
        <w:rPr>
          <w:color w:val="auto"/>
          <w:sz w:val="22"/>
          <w:szCs w:val="22"/>
        </w:rPr>
        <w:t xml:space="preserve"> a</w:t>
      </w:r>
      <w:r w:rsidR="007F1D16">
        <w:rPr>
          <w:color w:val="auto"/>
          <w:sz w:val="22"/>
          <w:szCs w:val="22"/>
        </w:rPr>
        <w:t> </w:t>
      </w:r>
      <w:r w:rsidR="00375F57" w:rsidRPr="00E61FBE">
        <w:rPr>
          <w:color w:val="auto"/>
          <w:sz w:val="22"/>
          <w:szCs w:val="22"/>
        </w:rPr>
        <w:t xml:space="preserve">mají </w:t>
      </w:r>
      <w:r w:rsidRPr="00E61FBE">
        <w:rPr>
          <w:color w:val="auto"/>
          <w:sz w:val="22"/>
          <w:szCs w:val="22"/>
        </w:rPr>
        <w:t>chránit</w:t>
      </w:r>
      <w:r w:rsidR="00481426" w:rsidRPr="00E61FBE">
        <w:rPr>
          <w:color w:val="auto"/>
          <w:sz w:val="22"/>
          <w:szCs w:val="22"/>
        </w:rPr>
        <w:t xml:space="preserve"> spotřebitele před </w:t>
      </w:r>
      <w:r w:rsidR="00375F57" w:rsidRPr="00E61FBE">
        <w:rPr>
          <w:color w:val="auto"/>
          <w:sz w:val="22"/>
          <w:szCs w:val="22"/>
        </w:rPr>
        <w:t>uplatňováním</w:t>
      </w:r>
      <w:r w:rsidR="00481426" w:rsidRPr="00E61FBE">
        <w:rPr>
          <w:color w:val="auto"/>
          <w:sz w:val="22"/>
          <w:szCs w:val="22"/>
        </w:rPr>
        <w:t xml:space="preserve"> jednostrann</w:t>
      </w:r>
      <w:r w:rsidR="004833B6" w:rsidRPr="00E61FBE">
        <w:rPr>
          <w:color w:val="auto"/>
          <w:sz w:val="22"/>
          <w:szCs w:val="22"/>
        </w:rPr>
        <w:t xml:space="preserve">ě výhodných </w:t>
      </w:r>
      <w:r w:rsidR="00481426" w:rsidRPr="00E61FBE">
        <w:rPr>
          <w:color w:val="auto"/>
          <w:sz w:val="22"/>
          <w:szCs w:val="22"/>
        </w:rPr>
        <w:t>podmínek splácení ze strany po</w:t>
      </w:r>
      <w:r w:rsidR="001C352F" w:rsidRPr="00E61FBE">
        <w:rPr>
          <w:color w:val="auto"/>
          <w:sz w:val="22"/>
          <w:szCs w:val="22"/>
        </w:rPr>
        <w:t>skytovatele</w:t>
      </w:r>
      <w:r w:rsidR="00234930" w:rsidRPr="00E61FBE">
        <w:rPr>
          <w:color w:val="auto"/>
          <w:sz w:val="22"/>
          <w:szCs w:val="22"/>
        </w:rPr>
        <w:t>.</w:t>
      </w:r>
    </w:p>
    <w:p w14:paraId="024A3C9B" w14:textId="77777777" w:rsidR="00BF127F" w:rsidRPr="00E61FBE" w:rsidRDefault="000A3A37" w:rsidP="00E61FBE">
      <w:pPr>
        <w:pStyle w:val="Default"/>
        <w:spacing w:after="240"/>
        <w:ind w:firstLine="708"/>
        <w:jc w:val="both"/>
        <w:rPr>
          <w:color w:val="auto"/>
          <w:sz w:val="22"/>
          <w:szCs w:val="22"/>
        </w:rPr>
      </w:pPr>
      <w:r w:rsidRPr="00E61FBE">
        <w:rPr>
          <w:color w:val="auto"/>
          <w:sz w:val="22"/>
          <w:szCs w:val="22"/>
        </w:rPr>
        <w:t xml:space="preserve">V § 4 odst. 3 </w:t>
      </w:r>
      <w:r w:rsidR="006927F9" w:rsidRPr="00E61FBE">
        <w:rPr>
          <w:color w:val="auto"/>
          <w:sz w:val="22"/>
          <w:szCs w:val="22"/>
        </w:rPr>
        <w:t>j</w:t>
      </w:r>
      <w:r w:rsidR="00C50D2D" w:rsidRPr="00E61FBE">
        <w:rPr>
          <w:color w:val="auto"/>
          <w:sz w:val="22"/>
          <w:szCs w:val="22"/>
        </w:rPr>
        <w:t>e uveden výčet podmínek, které se týkají smluvních ujednání</w:t>
      </w:r>
      <w:r w:rsidR="00A31E26" w:rsidRPr="00E61FBE">
        <w:rPr>
          <w:color w:val="auto"/>
          <w:sz w:val="22"/>
          <w:szCs w:val="22"/>
        </w:rPr>
        <w:t xml:space="preserve"> vztahujících se </w:t>
      </w:r>
      <w:r w:rsidR="00C50D2D" w:rsidRPr="00E61FBE">
        <w:rPr>
          <w:color w:val="auto"/>
          <w:sz w:val="22"/>
          <w:szCs w:val="22"/>
        </w:rPr>
        <w:t xml:space="preserve">k postupnému splácení ceny za připojení. </w:t>
      </w:r>
    </w:p>
    <w:p w14:paraId="1E478DDD" w14:textId="54EABA30" w:rsidR="00E82A84" w:rsidRPr="00E61FBE" w:rsidRDefault="00234930" w:rsidP="00E61FBE">
      <w:pPr>
        <w:pStyle w:val="Default"/>
        <w:spacing w:after="240"/>
        <w:ind w:firstLine="708"/>
        <w:jc w:val="both"/>
        <w:rPr>
          <w:color w:val="auto"/>
          <w:sz w:val="22"/>
          <w:szCs w:val="22"/>
        </w:rPr>
      </w:pPr>
      <w:r w:rsidRPr="00E61FBE">
        <w:rPr>
          <w:color w:val="auto"/>
          <w:sz w:val="22"/>
          <w:szCs w:val="22"/>
        </w:rPr>
        <w:t xml:space="preserve">Podrobnosti </w:t>
      </w:r>
      <w:r w:rsidR="00CD1C92" w:rsidRPr="00E61FBE">
        <w:rPr>
          <w:color w:val="auto"/>
          <w:sz w:val="22"/>
          <w:szCs w:val="22"/>
        </w:rPr>
        <w:t xml:space="preserve">uvedené pod písmenem a) </w:t>
      </w:r>
      <w:r w:rsidRPr="00E61FBE">
        <w:rPr>
          <w:color w:val="auto"/>
          <w:sz w:val="22"/>
          <w:szCs w:val="22"/>
        </w:rPr>
        <w:t xml:space="preserve">se týkají způsobu </w:t>
      </w:r>
      <w:r w:rsidR="00C50D2D" w:rsidRPr="00E61FBE">
        <w:rPr>
          <w:color w:val="auto"/>
          <w:sz w:val="22"/>
          <w:szCs w:val="22"/>
        </w:rPr>
        <w:t>poskytování</w:t>
      </w:r>
      <w:r w:rsidRPr="00E61FBE">
        <w:rPr>
          <w:color w:val="auto"/>
          <w:sz w:val="22"/>
          <w:szCs w:val="22"/>
        </w:rPr>
        <w:t xml:space="preserve"> informací o</w:t>
      </w:r>
      <w:r w:rsidR="007F1D16">
        <w:rPr>
          <w:color w:val="auto"/>
          <w:sz w:val="22"/>
          <w:szCs w:val="22"/>
        </w:rPr>
        <w:t> </w:t>
      </w:r>
      <w:r w:rsidRPr="00E61FBE">
        <w:rPr>
          <w:color w:val="auto"/>
          <w:sz w:val="22"/>
          <w:szCs w:val="22"/>
        </w:rPr>
        <w:t>postupném splácení dlužných částek nebo</w:t>
      </w:r>
      <w:r w:rsidR="00C50D2D" w:rsidRPr="00E61FBE">
        <w:rPr>
          <w:color w:val="auto"/>
          <w:sz w:val="22"/>
          <w:szCs w:val="22"/>
        </w:rPr>
        <w:t xml:space="preserve"> možností </w:t>
      </w:r>
      <w:r w:rsidRPr="00E61FBE">
        <w:rPr>
          <w:color w:val="auto"/>
          <w:sz w:val="22"/>
          <w:szCs w:val="22"/>
        </w:rPr>
        <w:t xml:space="preserve">jejich </w:t>
      </w:r>
      <w:r w:rsidR="00C50D2D" w:rsidRPr="00E61FBE">
        <w:rPr>
          <w:color w:val="auto"/>
          <w:sz w:val="22"/>
          <w:szCs w:val="22"/>
        </w:rPr>
        <w:t>z</w:t>
      </w:r>
      <w:r w:rsidR="004F23E5" w:rsidRPr="00E61FBE">
        <w:rPr>
          <w:color w:val="auto"/>
          <w:sz w:val="22"/>
          <w:szCs w:val="22"/>
        </w:rPr>
        <w:t xml:space="preserve">ískávání </w:t>
      </w:r>
      <w:r w:rsidR="00A31E26" w:rsidRPr="00E61FBE">
        <w:rPr>
          <w:color w:val="auto"/>
          <w:sz w:val="22"/>
          <w:szCs w:val="22"/>
        </w:rPr>
        <w:t xml:space="preserve">s cílem posílení transparentnosti. </w:t>
      </w:r>
    </w:p>
    <w:p w14:paraId="34FB9157" w14:textId="2C319557" w:rsidR="007942C2" w:rsidRPr="00E61FBE" w:rsidRDefault="00E82A84" w:rsidP="00E61FBE">
      <w:pPr>
        <w:pStyle w:val="Default"/>
        <w:spacing w:after="240"/>
        <w:ind w:firstLine="708"/>
        <w:jc w:val="both"/>
        <w:rPr>
          <w:color w:val="auto"/>
          <w:sz w:val="22"/>
          <w:szCs w:val="22"/>
        </w:rPr>
      </w:pPr>
      <w:r w:rsidRPr="00E61FBE">
        <w:rPr>
          <w:color w:val="auto"/>
          <w:sz w:val="22"/>
          <w:szCs w:val="22"/>
        </w:rPr>
        <w:t xml:space="preserve">V písmenu b) je uvedena možnost </w:t>
      </w:r>
      <w:r w:rsidR="004910E2" w:rsidRPr="00E61FBE">
        <w:rPr>
          <w:color w:val="auto"/>
          <w:sz w:val="22"/>
          <w:szCs w:val="22"/>
        </w:rPr>
        <w:t>dohody mezi poskytovatelem a spotřebitelem o</w:t>
      </w:r>
      <w:r w:rsidR="007F1D16">
        <w:rPr>
          <w:color w:val="auto"/>
          <w:sz w:val="22"/>
          <w:szCs w:val="22"/>
        </w:rPr>
        <w:t> </w:t>
      </w:r>
      <w:r w:rsidRPr="00E61FBE">
        <w:rPr>
          <w:color w:val="auto"/>
          <w:sz w:val="22"/>
          <w:szCs w:val="22"/>
        </w:rPr>
        <w:t>opatření</w:t>
      </w:r>
      <w:r w:rsidR="004910E2" w:rsidRPr="00E61FBE">
        <w:rPr>
          <w:color w:val="auto"/>
          <w:sz w:val="22"/>
          <w:szCs w:val="22"/>
        </w:rPr>
        <w:t xml:space="preserve">ch </w:t>
      </w:r>
      <w:r w:rsidR="00BF127F" w:rsidRPr="00E61FBE">
        <w:rPr>
          <w:color w:val="auto"/>
          <w:sz w:val="22"/>
          <w:szCs w:val="22"/>
        </w:rPr>
        <w:t xml:space="preserve">vztahujících se k případnému </w:t>
      </w:r>
      <w:r w:rsidRPr="00E61FBE">
        <w:rPr>
          <w:color w:val="auto"/>
          <w:sz w:val="22"/>
          <w:szCs w:val="22"/>
        </w:rPr>
        <w:t xml:space="preserve">porušování </w:t>
      </w:r>
      <w:r w:rsidR="00A8217F" w:rsidRPr="00E61FBE">
        <w:rPr>
          <w:color w:val="auto"/>
          <w:sz w:val="22"/>
          <w:szCs w:val="22"/>
        </w:rPr>
        <w:t xml:space="preserve">nebo zneužívání sjednaných podmínek </w:t>
      </w:r>
      <w:r w:rsidRPr="00E61FBE">
        <w:rPr>
          <w:color w:val="auto"/>
          <w:sz w:val="22"/>
          <w:szCs w:val="22"/>
        </w:rPr>
        <w:t xml:space="preserve">postupného splácení ceny </w:t>
      </w:r>
      <w:r w:rsidR="00A8217F" w:rsidRPr="00E61FBE">
        <w:rPr>
          <w:color w:val="auto"/>
          <w:sz w:val="22"/>
          <w:szCs w:val="22"/>
        </w:rPr>
        <w:t xml:space="preserve">za připojení </w:t>
      </w:r>
      <w:r w:rsidRPr="00E61FBE">
        <w:rPr>
          <w:color w:val="auto"/>
          <w:sz w:val="22"/>
          <w:szCs w:val="22"/>
        </w:rPr>
        <w:t>ze strany spotřebitele</w:t>
      </w:r>
      <w:r w:rsidR="00A8217F" w:rsidRPr="00E61FBE">
        <w:rPr>
          <w:color w:val="auto"/>
          <w:sz w:val="22"/>
          <w:szCs w:val="22"/>
        </w:rPr>
        <w:t>. Jde například o</w:t>
      </w:r>
      <w:r w:rsidR="00116E62">
        <w:rPr>
          <w:color w:val="auto"/>
          <w:sz w:val="22"/>
          <w:szCs w:val="22"/>
        </w:rPr>
        <w:t> </w:t>
      </w:r>
      <w:r w:rsidR="00A8217F" w:rsidRPr="00E61FBE">
        <w:rPr>
          <w:color w:val="auto"/>
          <w:sz w:val="22"/>
          <w:szCs w:val="22"/>
        </w:rPr>
        <w:t xml:space="preserve">sjednání dalších pokut a sankcí plynoucích z porušování sjednaných podmínek postupného splácení ceny. </w:t>
      </w:r>
    </w:p>
    <w:p w14:paraId="4967D38C" w14:textId="053AFDDB" w:rsidR="000F63CE" w:rsidRPr="00E61FBE" w:rsidRDefault="00A8217F" w:rsidP="00E61FBE">
      <w:pPr>
        <w:pStyle w:val="Default"/>
        <w:spacing w:after="360"/>
        <w:ind w:firstLine="708"/>
        <w:jc w:val="both"/>
        <w:rPr>
          <w:color w:val="auto"/>
          <w:sz w:val="22"/>
          <w:szCs w:val="22"/>
        </w:rPr>
      </w:pPr>
      <w:r w:rsidRPr="00E61FBE">
        <w:rPr>
          <w:color w:val="auto"/>
          <w:sz w:val="22"/>
          <w:szCs w:val="22"/>
        </w:rPr>
        <w:t xml:space="preserve">V písmenu c) je uvedena </w:t>
      </w:r>
      <w:r w:rsidR="000F754F" w:rsidRPr="00E61FBE">
        <w:rPr>
          <w:color w:val="auto"/>
          <w:sz w:val="22"/>
          <w:szCs w:val="22"/>
        </w:rPr>
        <w:t xml:space="preserve">povinnost sjednání </w:t>
      </w:r>
      <w:r w:rsidRPr="00E61FBE">
        <w:rPr>
          <w:color w:val="auto"/>
          <w:sz w:val="22"/>
          <w:szCs w:val="22"/>
        </w:rPr>
        <w:t xml:space="preserve">podmínek </w:t>
      </w:r>
      <w:r w:rsidR="000F754F" w:rsidRPr="00E61FBE">
        <w:rPr>
          <w:color w:val="auto"/>
          <w:sz w:val="22"/>
          <w:szCs w:val="22"/>
        </w:rPr>
        <w:t>postupného splácení</w:t>
      </w:r>
      <w:r w:rsidR="00C555F4" w:rsidRPr="00E61FBE">
        <w:rPr>
          <w:color w:val="auto"/>
          <w:sz w:val="22"/>
          <w:szCs w:val="22"/>
        </w:rPr>
        <w:t xml:space="preserve"> ceny za </w:t>
      </w:r>
      <w:r w:rsidR="00521D69" w:rsidRPr="00E61FBE">
        <w:rPr>
          <w:color w:val="auto"/>
          <w:sz w:val="22"/>
          <w:szCs w:val="22"/>
        </w:rPr>
        <w:t xml:space="preserve">připojení </w:t>
      </w:r>
      <w:r w:rsidR="000F754F" w:rsidRPr="00E61FBE">
        <w:rPr>
          <w:color w:val="auto"/>
          <w:sz w:val="22"/>
          <w:szCs w:val="22"/>
        </w:rPr>
        <w:t xml:space="preserve">v případě odstoupení </w:t>
      </w:r>
      <w:r w:rsidR="00AB77BF" w:rsidRPr="00E61FBE">
        <w:rPr>
          <w:color w:val="auto"/>
          <w:sz w:val="22"/>
          <w:szCs w:val="22"/>
        </w:rPr>
        <w:t>spotřebitele, resp. žadatele o připojení k</w:t>
      </w:r>
      <w:r w:rsidR="00810C9D">
        <w:rPr>
          <w:color w:val="auto"/>
          <w:sz w:val="22"/>
          <w:szCs w:val="22"/>
        </w:rPr>
        <w:t xml:space="preserve"> veřejné</w:t>
      </w:r>
      <w:r w:rsidR="00AB77BF" w:rsidRPr="00E61FBE">
        <w:rPr>
          <w:color w:val="auto"/>
          <w:sz w:val="22"/>
          <w:szCs w:val="22"/>
        </w:rPr>
        <w:t xml:space="preserve"> komunikační síti od </w:t>
      </w:r>
      <w:r w:rsidR="000F754F" w:rsidRPr="00E61FBE">
        <w:rPr>
          <w:color w:val="auto"/>
          <w:sz w:val="22"/>
          <w:szCs w:val="22"/>
        </w:rPr>
        <w:t>smlouvy</w:t>
      </w:r>
      <w:r w:rsidR="00AB77BF" w:rsidRPr="00E61FBE">
        <w:rPr>
          <w:color w:val="auto"/>
          <w:sz w:val="22"/>
          <w:szCs w:val="22"/>
        </w:rPr>
        <w:t xml:space="preserve"> </w:t>
      </w:r>
      <w:r w:rsidR="00C555F4" w:rsidRPr="00E61FBE">
        <w:rPr>
          <w:color w:val="auto"/>
          <w:sz w:val="22"/>
          <w:szCs w:val="22"/>
        </w:rPr>
        <w:t>p</w:t>
      </w:r>
      <w:r w:rsidR="00012932" w:rsidRPr="00E61FBE">
        <w:rPr>
          <w:color w:val="auto"/>
          <w:sz w:val="22"/>
          <w:szCs w:val="22"/>
        </w:rPr>
        <w:t xml:space="preserve">řed započetím </w:t>
      </w:r>
      <w:r w:rsidR="00521D69" w:rsidRPr="00E61FBE">
        <w:rPr>
          <w:color w:val="auto"/>
          <w:sz w:val="22"/>
          <w:szCs w:val="22"/>
        </w:rPr>
        <w:t xml:space="preserve">nebo </w:t>
      </w:r>
      <w:r w:rsidR="00AB77BF" w:rsidRPr="00E61FBE">
        <w:rPr>
          <w:color w:val="auto"/>
          <w:sz w:val="22"/>
          <w:szCs w:val="22"/>
        </w:rPr>
        <w:t>během</w:t>
      </w:r>
      <w:r w:rsidR="00521D69" w:rsidRPr="00E61FBE">
        <w:rPr>
          <w:color w:val="auto"/>
          <w:sz w:val="22"/>
          <w:szCs w:val="22"/>
        </w:rPr>
        <w:t xml:space="preserve"> </w:t>
      </w:r>
      <w:r w:rsidR="00012932" w:rsidRPr="00E61FBE">
        <w:rPr>
          <w:color w:val="auto"/>
          <w:sz w:val="22"/>
          <w:szCs w:val="22"/>
        </w:rPr>
        <w:t>splácení dlužné částky</w:t>
      </w:r>
      <w:r w:rsidR="00AB77BF" w:rsidRPr="00E61FBE">
        <w:rPr>
          <w:color w:val="auto"/>
          <w:sz w:val="22"/>
          <w:szCs w:val="22"/>
        </w:rPr>
        <w:t xml:space="preserve">. </w:t>
      </w:r>
      <w:r w:rsidR="00611F5D" w:rsidRPr="00E61FBE">
        <w:rPr>
          <w:color w:val="auto"/>
          <w:sz w:val="22"/>
          <w:szCs w:val="22"/>
        </w:rPr>
        <w:t>Cílem zavedení ujednání o jednorázové úhradě celkové sjednané částky za připojení spotřebitelem, resp. žadatelem o</w:t>
      </w:r>
      <w:r w:rsidR="007F1D16">
        <w:rPr>
          <w:color w:val="auto"/>
          <w:sz w:val="22"/>
          <w:szCs w:val="22"/>
        </w:rPr>
        <w:t> </w:t>
      </w:r>
      <w:r w:rsidR="00611F5D" w:rsidRPr="00E61FBE">
        <w:rPr>
          <w:color w:val="auto"/>
          <w:sz w:val="22"/>
          <w:szCs w:val="22"/>
        </w:rPr>
        <w:t>připojení k</w:t>
      </w:r>
      <w:r w:rsidR="00810C9D">
        <w:rPr>
          <w:color w:val="auto"/>
          <w:sz w:val="22"/>
          <w:szCs w:val="22"/>
        </w:rPr>
        <w:t xml:space="preserve"> veřejné</w:t>
      </w:r>
      <w:r w:rsidR="00611F5D" w:rsidRPr="00E61FBE">
        <w:rPr>
          <w:color w:val="auto"/>
          <w:sz w:val="22"/>
          <w:szCs w:val="22"/>
        </w:rPr>
        <w:t xml:space="preserve"> komunikační síti v maximální výši je prevence před případným zneužíváním této doplňkové služby.</w:t>
      </w:r>
      <w:r w:rsidR="00810C9D">
        <w:rPr>
          <w:color w:val="auto"/>
          <w:sz w:val="22"/>
          <w:szCs w:val="22"/>
        </w:rPr>
        <w:t xml:space="preserve"> Ujednání však zároveň chrání i spotřebitele uvedením maximální přípustné částky, která mu v případě vypovězení smlouvy může být naúčtována</w:t>
      </w:r>
      <w:r w:rsidR="004067E3">
        <w:rPr>
          <w:color w:val="auto"/>
          <w:sz w:val="22"/>
          <w:szCs w:val="22"/>
        </w:rPr>
        <w:t>.</w:t>
      </w:r>
      <w:r w:rsidR="00A31E26" w:rsidRPr="00E61FBE">
        <w:rPr>
          <w:color w:val="auto"/>
          <w:sz w:val="22"/>
          <w:szCs w:val="22"/>
        </w:rPr>
        <w:t xml:space="preserve"> </w:t>
      </w:r>
    </w:p>
    <w:p w14:paraId="2D201632" w14:textId="5442C54C" w:rsidR="00F27EE2" w:rsidRPr="007501E2" w:rsidRDefault="00AC0EF7" w:rsidP="00F27EE2">
      <w:pPr>
        <w:spacing w:after="240"/>
        <w:jc w:val="both"/>
        <w:rPr>
          <w:rFonts w:cs="Arial"/>
          <w:bCs/>
          <w:i/>
          <w:iCs/>
        </w:rPr>
      </w:pPr>
      <w:r w:rsidRPr="007501E2">
        <w:rPr>
          <w:rFonts w:cs="Arial"/>
          <w:b/>
        </w:rPr>
        <w:t xml:space="preserve"> </w:t>
      </w:r>
      <w:r w:rsidR="00F27EE2" w:rsidRPr="006C5D50">
        <w:rPr>
          <w:rFonts w:cs="Arial"/>
          <w:b/>
        </w:rPr>
        <w:t>K § 5</w:t>
      </w:r>
    </w:p>
    <w:p w14:paraId="1EFD70E0" w14:textId="2FCD5CE2" w:rsidR="008D3350" w:rsidRPr="00E61FBE" w:rsidRDefault="00052524" w:rsidP="00E61FBE">
      <w:pPr>
        <w:pStyle w:val="Default"/>
        <w:spacing w:after="240"/>
        <w:ind w:firstLine="708"/>
        <w:jc w:val="both"/>
        <w:rPr>
          <w:color w:val="auto"/>
          <w:sz w:val="22"/>
          <w:szCs w:val="22"/>
        </w:rPr>
      </w:pPr>
      <w:r w:rsidRPr="00E61FBE">
        <w:rPr>
          <w:color w:val="auto"/>
          <w:sz w:val="22"/>
          <w:szCs w:val="22"/>
        </w:rPr>
        <w:t xml:space="preserve">V § </w:t>
      </w:r>
      <w:r w:rsidR="00122ADD" w:rsidRPr="00E61FBE">
        <w:rPr>
          <w:color w:val="auto"/>
          <w:sz w:val="22"/>
          <w:szCs w:val="22"/>
        </w:rPr>
        <w:t>5</w:t>
      </w:r>
      <w:r w:rsidRPr="00E61FBE">
        <w:rPr>
          <w:color w:val="auto"/>
          <w:sz w:val="22"/>
          <w:szCs w:val="22"/>
        </w:rPr>
        <w:t xml:space="preserve"> odst. 1 </w:t>
      </w:r>
      <w:r w:rsidR="00C25668" w:rsidRPr="00E61FBE">
        <w:rPr>
          <w:color w:val="auto"/>
          <w:sz w:val="22"/>
          <w:szCs w:val="22"/>
        </w:rPr>
        <w:t>je uvedený výčet způsobů, kterými p</w:t>
      </w:r>
      <w:r w:rsidR="00304EAB" w:rsidRPr="00E61FBE">
        <w:rPr>
          <w:color w:val="auto"/>
          <w:sz w:val="22"/>
          <w:szCs w:val="22"/>
        </w:rPr>
        <w:t xml:space="preserve">oskytovatel </w:t>
      </w:r>
      <w:r w:rsidR="00C25668" w:rsidRPr="00E61FBE">
        <w:rPr>
          <w:color w:val="auto"/>
          <w:sz w:val="22"/>
          <w:szCs w:val="22"/>
        </w:rPr>
        <w:t xml:space="preserve">zajistí dostupnost </w:t>
      </w:r>
      <w:r w:rsidR="008D3350" w:rsidRPr="00E61FBE">
        <w:rPr>
          <w:color w:val="auto"/>
          <w:sz w:val="22"/>
          <w:szCs w:val="22"/>
        </w:rPr>
        <w:t>uplatňov</w:t>
      </w:r>
      <w:r w:rsidR="00C25668" w:rsidRPr="00E61FBE">
        <w:rPr>
          <w:color w:val="auto"/>
          <w:sz w:val="22"/>
          <w:szCs w:val="22"/>
        </w:rPr>
        <w:t xml:space="preserve">ání </w:t>
      </w:r>
      <w:r w:rsidR="008D3350" w:rsidRPr="00E61FBE">
        <w:rPr>
          <w:color w:val="auto"/>
          <w:sz w:val="22"/>
          <w:szCs w:val="22"/>
        </w:rPr>
        <w:t>požadavk</w:t>
      </w:r>
      <w:r w:rsidR="00C25668" w:rsidRPr="00E61FBE">
        <w:rPr>
          <w:color w:val="auto"/>
          <w:sz w:val="22"/>
          <w:szCs w:val="22"/>
        </w:rPr>
        <w:t>ů</w:t>
      </w:r>
      <w:r w:rsidR="008D3350" w:rsidRPr="00E61FBE">
        <w:rPr>
          <w:color w:val="auto"/>
          <w:sz w:val="22"/>
          <w:szCs w:val="22"/>
        </w:rPr>
        <w:t xml:space="preserve"> n</w:t>
      </w:r>
      <w:r w:rsidR="006040FE" w:rsidRPr="00E61FBE">
        <w:rPr>
          <w:color w:val="auto"/>
          <w:sz w:val="22"/>
          <w:szCs w:val="22"/>
        </w:rPr>
        <w:t xml:space="preserve">a </w:t>
      </w:r>
      <w:r w:rsidR="00304EAB" w:rsidRPr="00E61FBE">
        <w:rPr>
          <w:color w:val="auto"/>
          <w:sz w:val="22"/>
          <w:szCs w:val="22"/>
        </w:rPr>
        <w:t xml:space="preserve">získávání </w:t>
      </w:r>
      <w:r w:rsidR="006040FE" w:rsidRPr="00E61FBE">
        <w:rPr>
          <w:color w:val="auto"/>
          <w:sz w:val="22"/>
          <w:szCs w:val="22"/>
        </w:rPr>
        <w:t xml:space="preserve">informací </w:t>
      </w:r>
      <w:r w:rsidR="004C04F2" w:rsidRPr="00E61FBE">
        <w:rPr>
          <w:color w:val="auto"/>
          <w:sz w:val="22"/>
          <w:szCs w:val="22"/>
        </w:rPr>
        <w:t>ohledně sazeb</w:t>
      </w:r>
      <w:r w:rsidR="00A20369" w:rsidRPr="00E61FBE">
        <w:rPr>
          <w:color w:val="auto"/>
          <w:sz w:val="22"/>
          <w:szCs w:val="22"/>
        </w:rPr>
        <w:t xml:space="preserve">, a to i v případě, že </w:t>
      </w:r>
      <w:r w:rsidR="00C25668" w:rsidRPr="00E61FBE">
        <w:rPr>
          <w:color w:val="auto"/>
          <w:sz w:val="22"/>
          <w:szCs w:val="22"/>
        </w:rPr>
        <w:t xml:space="preserve">získávání informací </w:t>
      </w:r>
      <w:r w:rsidR="000023DD" w:rsidRPr="00E61FBE">
        <w:rPr>
          <w:color w:val="auto"/>
          <w:sz w:val="22"/>
          <w:szCs w:val="22"/>
        </w:rPr>
        <w:t>o sazbách pro spotřebitele není dostupné p</w:t>
      </w:r>
      <w:r w:rsidR="00276A0D" w:rsidRPr="00E61FBE">
        <w:rPr>
          <w:color w:val="auto"/>
          <w:sz w:val="22"/>
          <w:szCs w:val="22"/>
        </w:rPr>
        <w:t>rostřednictvím online přístupu,</w:t>
      </w:r>
      <w:r w:rsidR="00A20369" w:rsidRPr="00E61FBE">
        <w:rPr>
          <w:color w:val="auto"/>
          <w:sz w:val="22"/>
          <w:szCs w:val="22"/>
        </w:rPr>
        <w:t xml:space="preserve"> například využitím online nástrojů určených pro srovnání cen.</w:t>
      </w:r>
      <w:r w:rsidR="008D3350" w:rsidRPr="00E61FBE">
        <w:rPr>
          <w:color w:val="auto"/>
          <w:sz w:val="22"/>
          <w:szCs w:val="22"/>
        </w:rPr>
        <w:t xml:space="preserve"> </w:t>
      </w:r>
    </w:p>
    <w:p w14:paraId="1A473E11" w14:textId="638CC554" w:rsidR="009C05A4" w:rsidRPr="00E61FBE" w:rsidRDefault="003E747B" w:rsidP="00E61FBE">
      <w:pPr>
        <w:pStyle w:val="Default"/>
        <w:spacing w:after="360"/>
        <w:ind w:firstLine="708"/>
        <w:jc w:val="both"/>
        <w:rPr>
          <w:color w:val="auto"/>
          <w:sz w:val="22"/>
          <w:szCs w:val="22"/>
        </w:rPr>
      </w:pPr>
      <w:r w:rsidRPr="00E61FBE">
        <w:rPr>
          <w:color w:val="auto"/>
          <w:sz w:val="22"/>
          <w:szCs w:val="22"/>
        </w:rPr>
        <w:t xml:space="preserve">V § </w:t>
      </w:r>
      <w:r w:rsidR="00122ADD" w:rsidRPr="00E61FBE">
        <w:rPr>
          <w:color w:val="auto"/>
          <w:sz w:val="22"/>
          <w:szCs w:val="22"/>
        </w:rPr>
        <w:t>5</w:t>
      </w:r>
      <w:r w:rsidRPr="00E61FBE">
        <w:rPr>
          <w:color w:val="auto"/>
          <w:sz w:val="22"/>
          <w:szCs w:val="22"/>
        </w:rPr>
        <w:t xml:space="preserve"> odst. 2 </w:t>
      </w:r>
      <w:r w:rsidR="00FF3E11" w:rsidRPr="00E61FBE">
        <w:rPr>
          <w:color w:val="auto"/>
          <w:sz w:val="22"/>
          <w:szCs w:val="22"/>
        </w:rPr>
        <w:t>je uvedena</w:t>
      </w:r>
      <w:r w:rsidR="004C04F2" w:rsidRPr="00E61FBE">
        <w:rPr>
          <w:color w:val="auto"/>
          <w:sz w:val="22"/>
          <w:szCs w:val="22"/>
        </w:rPr>
        <w:t xml:space="preserve"> povinnost poskytovatele </w:t>
      </w:r>
      <w:r w:rsidR="008D3350" w:rsidRPr="00E61FBE">
        <w:rPr>
          <w:color w:val="auto"/>
          <w:sz w:val="22"/>
          <w:szCs w:val="22"/>
        </w:rPr>
        <w:t xml:space="preserve">poskytnout v rámci poradenství relevantní </w:t>
      </w:r>
      <w:r w:rsidR="004C04F2" w:rsidRPr="00E61FBE">
        <w:rPr>
          <w:color w:val="auto"/>
          <w:sz w:val="22"/>
          <w:szCs w:val="22"/>
        </w:rPr>
        <w:t xml:space="preserve">informace ohledně sazeb za poskytované služby. Cílem </w:t>
      </w:r>
      <w:r w:rsidR="008D3350" w:rsidRPr="00E61FBE">
        <w:rPr>
          <w:color w:val="auto"/>
          <w:sz w:val="22"/>
          <w:szCs w:val="22"/>
        </w:rPr>
        <w:t>je zajistit</w:t>
      </w:r>
      <w:r w:rsidR="00FF3E11" w:rsidRPr="00E61FBE">
        <w:rPr>
          <w:color w:val="auto"/>
          <w:sz w:val="22"/>
          <w:szCs w:val="22"/>
        </w:rPr>
        <w:t xml:space="preserve"> spotřebiteli dostupné informace</w:t>
      </w:r>
      <w:r w:rsidR="001D78F3" w:rsidRPr="00E61FBE">
        <w:rPr>
          <w:color w:val="auto"/>
          <w:sz w:val="22"/>
          <w:szCs w:val="22"/>
        </w:rPr>
        <w:t>, které mu napomohou v rozhodnutí</w:t>
      </w:r>
      <w:r w:rsidR="00E144AD" w:rsidRPr="00E61FBE">
        <w:rPr>
          <w:color w:val="auto"/>
          <w:sz w:val="22"/>
          <w:szCs w:val="22"/>
        </w:rPr>
        <w:t>, kter</w:t>
      </w:r>
      <w:r w:rsidR="001F4298" w:rsidRPr="00E61FBE">
        <w:rPr>
          <w:color w:val="auto"/>
          <w:sz w:val="22"/>
          <w:szCs w:val="22"/>
        </w:rPr>
        <w:t>á</w:t>
      </w:r>
      <w:r w:rsidR="00E144AD" w:rsidRPr="00E61FBE">
        <w:rPr>
          <w:color w:val="auto"/>
          <w:sz w:val="22"/>
          <w:szCs w:val="22"/>
        </w:rPr>
        <w:t xml:space="preserve"> </w:t>
      </w:r>
      <w:r w:rsidR="00BF127F" w:rsidRPr="00E61FBE">
        <w:rPr>
          <w:color w:val="auto"/>
          <w:sz w:val="22"/>
          <w:szCs w:val="22"/>
        </w:rPr>
        <w:t xml:space="preserve">z nabízených služeb </w:t>
      </w:r>
      <w:r w:rsidR="00ED15AA" w:rsidRPr="00E61FBE">
        <w:rPr>
          <w:color w:val="auto"/>
          <w:sz w:val="22"/>
          <w:szCs w:val="22"/>
        </w:rPr>
        <w:t>je</w:t>
      </w:r>
      <w:r w:rsidR="00BF127F" w:rsidRPr="00E61FBE">
        <w:rPr>
          <w:color w:val="auto"/>
          <w:sz w:val="22"/>
          <w:szCs w:val="22"/>
        </w:rPr>
        <w:t xml:space="preserve"> </w:t>
      </w:r>
      <w:r w:rsidR="001D78F3" w:rsidRPr="00E61FBE">
        <w:rPr>
          <w:color w:val="auto"/>
          <w:sz w:val="22"/>
          <w:szCs w:val="22"/>
        </w:rPr>
        <w:t xml:space="preserve">pro spotřebitele </w:t>
      </w:r>
      <w:r w:rsidR="00BF127F" w:rsidRPr="00E61FBE">
        <w:rPr>
          <w:color w:val="auto"/>
          <w:sz w:val="22"/>
          <w:szCs w:val="22"/>
        </w:rPr>
        <w:t xml:space="preserve">z hlediska cenové dostupnosti </w:t>
      </w:r>
      <w:r w:rsidR="001F4298" w:rsidRPr="00E61FBE">
        <w:rPr>
          <w:color w:val="auto"/>
          <w:sz w:val="22"/>
          <w:szCs w:val="22"/>
        </w:rPr>
        <w:t xml:space="preserve">výhodnější </w:t>
      </w:r>
      <w:r w:rsidR="00A20369" w:rsidRPr="00E61FBE">
        <w:rPr>
          <w:color w:val="auto"/>
          <w:sz w:val="22"/>
          <w:szCs w:val="22"/>
        </w:rPr>
        <w:t>ve srovnání s</w:t>
      </w:r>
      <w:r w:rsidR="000023DD" w:rsidRPr="00E61FBE">
        <w:rPr>
          <w:color w:val="auto"/>
          <w:sz w:val="22"/>
          <w:szCs w:val="22"/>
        </w:rPr>
        <w:t xml:space="preserve"> jím </w:t>
      </w:r>
      <w:r w:rsidR="00A20369" w:rsidRPr="00E61FBE">
        <w:rPr>
          <w:color w:val="auto"/>
          <w:sz w:val="22"/>
          <w:szCs w:val="22"/>
        </w:rPr>
        <w:t>využívanou služb</w:t>
      </w:r>
      <w:r w:rsidR="001D78F3" w:rsidRPr="00E61FBE">
        <w:rPr>
          <w:color w:val="auto"/>
          <w:sz w:val="22"/>
          <w:szCs w:val="22"/>
        </w:rPr>
        <w:t xml:space="preserve">ou, nebo mu </w:t>
      </w:r>
      <w:r w:rsidR="000023DD" w:rsidRPr="00E61FBE">
        <w:rPr>
          <w:color w:val="auto"/>
          <w:sz w:val="22"/>
          <w:szCs w:val="22"/>
        </w:rPr>
        <w:t xml:space="preserve">napomohou </w:t>
      </w:r>
      <w:r w:rsidR="001D78F3" w:rsidRPr="00E61FBE">
        <w:rPr>
          <w:color w:val="auto"/>
          <w:sz w:val="22"/>
          <w:szCs w:val="22"/>
        </w:rPr>
        <w:t xml:space="preserve">výběr cenově </w:t>
      </w:r>
      <w:r w:rsidR="00A20369" w:rsidRPr="00E61FBE">
        <w:rPr>
          <w:color w:val="auto"/>
          <w:sz w:val="22"/>
          <w:szCs w:val="22"/>
        </w:rPr>
        <w:t>vhodn</w:t>
      </w:r>
      <w:r w:rsidR="001D78F3" w:rsidRPr="00E61FBE">
        <w:rPr>
          <w:color w:val="auto"/>
          <w:sz w:val="22"/>
          <w:szCs w:val="22"/>
        </w:rPr>
        <w:t>é</w:t>
      </w:r>
      <w:r w:rsidR="00A20369" w:rsidRPr="00E61FBE">
        <w:rPr>
          <w:color w:val="auto"/>
          <w:sz w:val="22"/>
          <w:szCs w:val="22"/>
        </w:rPr>
        <w:t xml:space="preserve"> služb</w:t>
      </w:r>
      <w:r w:rsidR="001D78F3" w:rsidRPr="00E61FBE">
        <w:rPr>
          <w:color w:val="auto"/>
          <w:sz w:val="22"/>
          <w:szCs w:val="22"/>
        </w:rPr>
        <w:t>y</w:t>
      </w:r>
      <w:r w:rsidR="00ED15AA" w:rsidRPr="00E61FBE">
        <w:rPr>
          <w:color w:val="auto"/>
          <w:sz w:val="22"/>
          <w:szCs w:val="22"/>
        </w:rPr>
        <w:t xml:space="preserve"> nebo při v</w:t>
      </w:r>
      <w:r w:rsidR="001D78F3" w:rsidRPr="00E61FBE">
        <w:rPr>
          <w:color w:val="auto"/>
          <w:sz w:val="22"/>
          <w:szCs w:val="22"/>
        </w:rPr>
        <w:t>olb</w:t>
      </w:r>
      <w:r w:rsidR="00ED15AA" w:rsidRPr="00E61FBE">
        <w:rPr>
          <w:color w:val="auto"/>
          <w:sz w:val="22"/>
          <w:szCs w:val="22"/>
        </w:rPr>
        <w:t>ě</w:t>
      </w:r>
      <w:r w:rsidR="008D39F1" w:rsidRPr="00E61FBE">
        <w:rPr>
          <w:color w:val="auto"/>
          <w:sz w:val="22"/>
          <w:szCs w:val="22"/>
        </w:rPr>
        <w:t xml:space="preserve"> </w:t>
      </w:r>
      <w:r w:rsidR="00E144AD" w:rsidRPr="00E61FBE">
        <w:rPr>
          <w:color w:val="auto"/>
          <w:sz w:val="22"/>
          <w:szCs w:val="22"/>
        </w:rPr>
        <w:t>poskytovatele</w:t>
      </w:r>
      <w:r w:rsidR="001F4298" w:rsidRPr="00E61FBE">
        <w:rPr>
          <w:color w:val="auto"/>
          <w:sz w:val="22"/>
          <w:szCs w:val="22"/>
        </w:rPr>
        <w:t xml:space="preserve"> služeb</w:t>
      </w:r>
      <w:r w:rsidR="00E144AD" w:rsidRPr="00E61FBE">
        <w:rPr>
          <w:color w:val="auto"/>
          <w:sz w:val="22"/>
          <w:szCs w:val="22"/>
        </w:rPr>
        <w:t>.</w:t>
      </w:r>
      <w:r w:rsidR="002138B5">
        <w:rPr>
          <w:color w:val="auto"/>
          <w:sz w:val="22"/>
          <w:szCs w:val="22"/>
        </w:rPr>
        <w:t xml:space="preserve"> Přesnost a relevantnost informací by měla být zajištěna zohledněním skutečné spotřeby služeb ze strany spotřebitele za poslední tři kalendářní měsíce nebo zohledněním udané (požadované) spotřeby ze strany spotřebitele, na jejím základě poskytovatel doporučí spotřebiteli vhodnou službu.</w:t>
      </w:r>
    </w:p>
    <w:p w14:paraId="5A17E610" w14:textId="00E81231" w:rsidR="00F27EE2" w:rsidRPr="007501E2" w:rsidRDefault="00F27EE2" w:rsidP="00E61FBE">
      <w:pPr>
        <w:spacing w:after="240"/>
        <w:jc w:val="both"/>
        <w:rPr>
          <w:rFonts w:cs="Arial"/>
          <w:bCs/>
          <w:i/>
          <w:iCs/>
        </w:rPr>
      </w:pPr>
      <w:r w:rsidRPr="006C5D50">
        <w:rPr>
          <w:rFonts w:cs="Arial"/>
          <w:b/>
        </w:rPr>
        <w:t>K § 6</w:t>
      </w:r>
    </w:p>
    <w:p w14:paraId="553DC11C" w14:textId="29C5C730" w:rsidR="003D7136" w:rsidRPr="00E61FBE" w:rsidRDefault="0064399F" w:rsidP="00E61FBE">
      <w:pPr>
        <w:pStyle w:val="Default"/>
        <w:spacing w:after="240"/>
        <w:ind w:firstLine="708"/>
        <w:jc w:val="both"/>
        <w:rPr>
          <w:color w:val="auto"/>
          <w:sz w:val="22"/>
          <w:szCs w:val="22"/>
        </w:rPr>
      </w:pPr>
      <w:r w:rsidRPr="00E61FBE">
        <w:rPr>
          <w:color w:val="auto"/>
          <w:sz w:val="22"/>
          <w:szCs w:val="22"/>
        </w:rPr>
        <w:t xml:space="preserve">V § </w:t>
      </w:r>
      <w:r w:rsidR="00122ADD" w:rsidRPr="00E61FBE">
        <w:rPr>
          <w:color w:val="auto"/>
          <w:sz w:val="22"/>
          <w:szCs w:val="22"/>
        </w:rPr>
        <w:t>6</w:t>
      </w:r>
      <w:r w:rsidRPr="00E61FBE">
        <w:rPr>
          <w:color w:val="auto"/>
          <w:sz w:val="22"/>
          <w:szCs w:val="22"/>
        </w:rPr>
        <w:t xml:space="preserve"> odst. 1 je zavedena povinnost poskytovatele </w:t>
      </w:r>
      <w:r w:rsidR="00C73EA1" w:rsidRPr="00E61FBE">
        <w:rPr>
          <w:color w:val="auto"/>
          <w:sz w:val="22"/>
          <w:szCs w:val="22"/>
        </w:rPr>
        <w:t>sjednat ve smlouvě způsob vyrozumění</w:t>
      </w:r>
      <w:r w:rsidR="003D7136" w:rsidRPr="00E61FBE">
        <w:rPr>
          <w:color w:val="auto"/>
          <w:sz w:val="22"/>
          <w:szCs w:val="22"/>
        </w:rPr>
        <w:t xml:space="preserve"> spotřebitele </w:t>
      </w:r>
      <w:r w:rsidR="00AB5C5B" w:rsidRPr="00E61FBE">
        <w:rPr>
          <w:color w:val="auto"/>
          <w:sz w:val="22"/>
          <w:szCs w:val="22"/>
        </w:rPr>
        <w:t>na</w:t>
      </w:r>
      <w:r w:rsidR="004833B6" w:rsidRPr="00E61FBE">
        <w:rPr>
          <w:color w:val="auto"/>
          <w:sz w:val="22"/>
          <w:szCs w:val="22"/>
        </w:rPr>
        <w:t xml:space="preserve"> neobvykl</w:t>
      </w:r>
      <w:r w:rsidR="002532E2" w:rsidRPr="00E61FBE">
        <w:rPr>
          <w:color w:val="auto"/>
          <w:sz w:val="22"/>
          <w:szCs w:val="22"/>
        </w:rPr>
        <w:t>e vysok</w:t>
      </w:r>
      <w:r w:rsidR="00AB5C5B" w:rsidRPr="00E61FBE">
        <w:rPr>
          <w:color w:val="auto"/>
          <w:sz w:val="22"/>
          <w:szCs w:val="22"/>
        </w:rPr>
        <w:t xml:space="preserve">ý </w:t>
      </w:r>
      <w:r w:rsidR="002532E2" w:rsidRPr="00E61FBE">
        <w:rPr>
          <w:color w:val="auto"/>
          <w:sz w:val="22"/>
          <w:szCs w:val="22"/>
        </w:rPr>
        <w:t xml:space="preserve">provoz </w:t>
      </w:r>
      <w:r w:rsidR="00AB5C5B" w:rsidRPr="00E61FBE">
        <w:rPr>
          <w:color w:val="auto"/>
          <w:sz w:val="22"/>
          <w:szCs w:val="22"/>
        </w:rPr>
        <w:t xml:space="preserve">při využívání služeb </w:t>
      </w:r>
      <w:r w:rsidR="002532E2" w:rsidRPr="00E61FBE">
        <w:rPr>
          <w:color w:val="auto"/>
          <w:sz w:val="22"/>
          <w:szCs w:val="22"/>
        </w:rPr>
        <w:t>oproti jím běžn</w:t>
      </w:r>
      <w:r w:rsidR="00AB5C5B" w:rsidRPr="00E61FBE">
        <w:rPr>
          <w:color w:val="auto"/>
          <w:sz w:val="22"/>
          <w:szCs w:val="22"/>
        </w:rPr>
        <w:t xml:space="preserve">ému </w:t>
      </w:r>
      <w:r w:rsidR="002532E2" w:rsidRPr="00E61FBE">
        <w:rPr>
          <w:color w:val="auto"/>
          <w:sz w:val="22"/>
          <w:szCs w:val="22"/>
        </w:rPr>
        <w:t xml:space="preserve">využívání služeb </w:t>
      </w:r>
      <w:r w:rsidR="003D7136" w:rsidRPr="00E61FBE">
        <w:rPr>
          <w:color w:val="auto"/>
          <w:sz w:val="22"/>
          <w:szCs w:val="22"/>
        </w:rPr>
        <w:t xml:space="preserve">nebo </w:t>
      </w:r>
      <w:r w:rsidR="002532E2" w:rsidRPr="00E61FBE">
        <w:rPr>
          <w:color w:val="auto"/>
          <w:sz w:val="22"/>
          <w:szCs w:val="22"/>
        </w:rPr>
        <w:t xml:space="preserve">při </w:t>
      </w:r>
      <w:r w:rsidR="003D7136" w:rsidRPr="00E61FBE">
        <w:rPr>
          <w:color w:val="auto"/>
          <w:sz w:val="22"/>
          <w:szCs w:val="22"/>
        </w:rPr>
        <w:t>nadměrn</w:t>
      </w:r>
      <w:r w:rsidR="004833B6" w:rsidRPr="00E61FBE">
        <w:rPr>
          <w:color w:val="auto"/>
          <w:sz w:val="22"/>
          <w:szCs w:val="22"/>
        </w:rPr>
        <w:t>ém</w:t>
      </w:r>
      <w:r w:rsidR="003D7136" w:rsidRPr="00E61FBE">
        <w:rPr>
          <w:color w:val="auto"/>
          <w:sz w:val="22"/>
          <w:szCs w:val="22"/>
        </w:rPr>
        <w:t xml:space="preserve"> </w:t>
      </w:r>
      <w:r w:rsidR="00C73EA1" w:rsidRPr="00E61FBE">
        <w:rPr>
          <w:color w:val="auto"/>
          <w:sz w:val="22"/>
          <w:szCs w:val="22"/>
        </w:rPr>
        <w:t>využívání služeb</w:t>
      </w:r>
      <w:r w:rsidR="002532E2" w:rsidRPr="00E61FBE">
        <w:rPr>
          <w:color w:val="auto"/>
          <w:sz w:val="22"/>
          <w:szCs w:val="22"/>
        </w:rPr>
        <w:t xml:space="preserve">, </w:t>
      </w:r>
      <w:r w:rsidR="00ED15AA" w:rsidRPr="00E61FBE">
        <w:rPr>
          <w:color w:val="auto"/>
          <w:sz w:val="22"/>
          <w:szCs w:val="22"/>
        </w:rPr>
        <w:t>v</w:t>
      </w:r>
      <w:r w:rsidR="004067E3">
        <w:rPr>
          <w:color w:val="auto"/>
          <w:sz w:val="22"/>
          <w:szCs w:val="22"/>
        </w:rPr>
        <w:t> </w:t>
      </w:r>
      <w:r w:rsidR="00ED15AA" w:rsidRPr="00E61FBE">
        <w:rPr>
          <w:color w:val="auto"/>
          <w:sz w:val="22"/>
          <w:szCs w:val="22"/>
        </w:rPr>
        <w:t>případě</w:t>
      </w:r>
      <w:r w:rsidR="004067E3">
        <w:rPr>
          <w:color w:val="auto"/>
          <w:sz w:val="22"/>
          <w:szCs w:val="22"/>
        </w:rPr>
        <w:t>,</w:t>
      </w:r>
      <w:r w:rsidR="00ED15AA" w:rsidRPr="00E61FBE">
        <w:rPr>
          <w:color w:val="auto"/>
          <w:sz w:val="22"/>
          <w:szCs w:val="22"/>
        </w:rPr>
        <w:t xml:space="preserve"> že provoz </w:t>
      </w:r>
      <w:r w:rsidR="002532E2" w:rsidRPr="00E61FBE">
        <w:rPr>
          <w:color w:val="auto"/>
          <w:sz w:val="22"/>
          <w:szCs w:val="22"/>
        </w:rPr>
        <w:t>neodpovídá využíván</w:t>
      </w:r>
      <w:r w:rsidR="00AB5C5B" w:rsidRPr="00E61FBE">
        <w:rPr>
          <w:color w:val="auto"/>
          <w:sz w:val="22"/>
          <w:szCs w:val="22"/>
        </w:rPr>
        <w:t>í služby</w:t>
      </w:r>
      <w:r w:rsidR="002532E2" w:rsidRPr="00E61FBE">
        <w:rPr>
          <w:color w:val="auto"/>
          <w:sz w:val="22"/>
          <w:szCs w:val="22"/>
        </w:rPr>
        <w:t xml:space="preserve"> pro nepodnikatelské účely. Jde o nástroj </w:t>
      </w:r>
      <w:r w:rsidR="00AB5C5B" w:rsidRPr="00E61FBE">
        <w:rPr>
          <w:color w:val="auto"/>
          <w:sz w:val="22"/>
          <w:szCs w:val="22"/>
        </w:rPr>
        <w:t xml:space="preserve">pro </w:t>
      </w:r>
      <w:r w:rsidRPr="00E61FBE">
        <w:rPr>
          <w:color w:val="auto"/>
          <w:sz w:val="22"/>
          <w:szCs w:val="22"/>
        </w:rPr>
        <w:t>získání informací</w:t>
      </w:r>
      <w:r w:rsidR="00AB5C5B" w:rsidRPr="00E61FBE">
        <w:rPr>
          <w:color w:val="auto"/>
          <w:sz w:val="22"/>
          <w:szCs w:val="22"/>
        </w:rPr>
        <w:t xml:space="preserve"> vztahující se ke </w:t>
      </w:r>
      <w:r w:rsidR="00C73EA1" w:rsidRPr="00E61FBE">
        <w:rPr>
          <w:color w:val="auto"/>
          <w:sz w:val="22"/>
          <w:szCs w:val="22"/>
        </w:rPr>
        <w:t>kontrol</w:t>
      </w:r>
      <w:r w:rsidR="00AB5C5B" w:rsidRPr="00E61FBE">
        <w:rPr>
          <w:color w:val="auto"/>
          <w:sz w:val="22"/>
          <w:szCs w:val="22"/>
        </w:rPr>
        <w:t>e</w:t>
      </w:r>
      <w:r w:rsidR="00C73EA1" w:rsidRPr="00E61FBE">
        <w:rPr>
          <w:color w:val="auto"/>
          <w:sz w:val="22"/>
          <w:szCs w:val="22"/>
        </w:rPr>
        <w:t xml:space="preserve"> </w:t>
      </w:r>
      <w:r w:rsidR="00AB5C5B" w:rsidRPr="00E61FBE">
        <w:rPr>
          <w:color w:val="auto"/>
          <w:sz w:val="22"/>
          <w:szCs w:val="22"/>
        </w:rPr>
        <w:t>výdajů</w:t>
      </w:r>
      <w:r w:rsidR="00C73EA1" w:rsidRPr="00E61FBE">
        <w:rPr>
          <w:color w:val="auto"/>
          <w:sz w:val="22"/>
          <w:szCs w:val="22"/>
        </w:rPr>
        <w:t xml:space="preserve"> jako </w:t>
      </w:r>
      <w:r w:rsidR="00AB5C5B" w:rsidRPr="00E61FBE">
        <w:rPr>
          <w:color w:val="auto"/>
          <w:sz w:val="22"/>
          <w:szCs w:val="22"/>
        </w:rPr>
        <w:t>preventivní</w:t>
      </w:r>
      <w:r w:rsidR="00ED15AA" w:rsidRPr="00E61FBE">
        <w:rPr>
          <w:color w:val="auto"/>
          <w:sz w:val="22"/>
          <w:szCs w:val="22"/>
        </w:rPr>
        <w:t>ho</w:t>
      </w:r>
      <w:r w:rsidR="00AB5C5B" w:rsidRPr="00E61FBE">
        <w:rPr>
          <w:color w:val="auto"/>
          <w:sz w:val="22"/>
          <w:szCs w:val="22"/>
        </w:rPr>
        <w:t xml:space="preserve"> </w:t>
      </w:r>
      <w:r w:rsidR="003D7136" w:rsidRPr="00E61FBE">
        <w:rPr>
          <w:color w:val="auto"/>
          <w:sz w:val="22"/>
          <w:szCs w:val="22"/>
        </w:rPr>
        <w:t>opatření</w:t>
      </w:r>
      <w:r w:rsidR="00C73EA1" w:rsidRPr="00E61FBE">
        <w:rPr>
          <w:color w:val="auto"/>
          <w:sz w:val="22"/>
          <w:szCs w:val="22"/>
        </w:rPr>
        <w:t xml:space="preserve"> zvyšující</w:t>
      </w:r>
      <w:r w:rsidRPr="00E61FBE">
        <w:rPr>
          <w:color w:val="auto"/>
          <w:sz w:val="22"/>
          <w:szCs w:val="22"/>
        </w:rPr>
        <w:t>ho</w:t>
      </w:r>
      <w:r w:rsidR="00C73EA1" w:rsidRPr="00E61FBE">
        <w:rPr>
          <w:color w:val="auto"/>
          <w:sz w:val="22"/>
          <w:szCs w:val="22"/>
        </w:rPr>
        <w:t xml:space="preserve"> ochranu spotřebitele před </w:t>
      </w:r>
      <w:r w:rsidRPr="00E61FBE">
        <w:rPr>
          <w:color w:val="auto"/>
          <w:sz w:val="22"/>
          <w:szCs w:val="22"/>
        </w:rPr>
        <w:t xml:space="preserve">odpojením nebo omezením využívání služeb </w:t>
      </w:r>
      <w:r w:rsidR="00005878" w:rsidRPr="00E61FBE">
        <w:rPr>
          <w:color w:val="auto"/>
          <w:sz w:val="22"/>
          <w:szCs w:val="22"/>
        </w:rPr>
        <w:t xml:space="preserve">z důvodu </w:t>
      </w:r>
      <w:r w:rsidRPr="00E61FBE">
        <w:rPr>
          <w:color w:val="auto"/>
          <w:sz w:val="22"/>
          <w:szCs w:val="22"/>
        </w:rPr>
        <w:t>případné</w:t>
      </w:r>
      <w:r w:rsidR="003D7136" w:rsidRPr="00E61FBE">
        <w:rPr>
          <w:color w:val="auto"/>
          <w:sz w:val="22"/>
          <w:szCs w:val="22"/>
        </w:rPr>
        <w:t xml:space="preserve"> platební neschopnost</w:t>
      </w:r>
      <w:r w:rsidR="004067E3">
        <w:rPr>
          <w:color w:val="auto"/>
          <w:sz w:val="22"/>
          <w:szCs w:val="22"/>
        </w:rPr>
        <w:t>i</w:t>
      </w:r>
      <w:r w:rsidRPr="00E61FBE">
        <w:rPr>
          <w:color w:val="auto"/>
          <w:sz w:val="22"/>
          <w:szCs w:val="22"/>
        </w:rPr>
        <w:t>.</w:t>
      </w:r>
    </w:p>
    <w:p w14:paraId="78F3C6EB" w14:textId="237732C3" w:rsidR="00E379E3" w:rsidRPr="00E61FBE" w:rsidRDefault="002532E2" w:rsidP="00E61FBE">
      <w:pPr>
        <w:pStyle w:val="Default"/>
        <w:spacing w:after="240"/>
        <w:ind w:firstLine="708"/>
        <w:jc w:val="both"/>
        <w:rPr>
          <w:color w:val="auto"/>
          <w:sz w:val="22"/>
          <w:szCs w:val="22"/>
        </w:rPr>
      </w:pPr>
      <w:r w:rsidRPr="00E61FBE">
        <w:rPr>
          <w:color w:val="auto"/>
          <w:sz w:val="22"/>
          <w:szCs w:val="22"/>
        </w:rPr>
        <w:t xml:space="preserve">V </w:t>
      </w:r>
      <w:r w:rsidR="005A200F" w:rsidRPr="00E61FBE">
        <w:rPr>
          <w:color w:val="auto"/>
          <w:sz w:val="22"/>
          <w:szCs w:val="22"/>
        </w:rPr>
        <w:t xml:space="preserve">§ </w:t>
      </w:r>
      <w:r w:rsidR="00122ADD" w:rsidRPr="00E61FBE">
        <w:rPr>
          <w:color w:val="auto"/>
          <w:sz w:val="22"/>
          <w:szCs w:val="22"/>
        </w:rPr>
        <w:t>6</w:t>
      </w:r>
      <w:r w:rsidR="005A200F" w:rsidRPr="00E61FBE">
        <w:rPr>
          <w:color w:val="auto"/>
          <w:sz w:val="22"/>
          <w:szCs w:val="22"/>
        </w:rPr>
        <w:t xml:space="preserve"> odst. 2</w:t>
      </w:r>
      <w:r w:rsidR="0059787D" w:rsidRPr="00E61FBE">
        <w:rPr>
          <w:color w:val="auto"/>
          <w:sz w:val="22"/>
          <w:szCs w:val="22"/>
        </w:rPr>
        <w:t xml:space="preserve"> písm. a) a b) </w:t>
      </w:r>
      <w:r w:rsidRPr="00E61FBE">
        <w:rPr>
          <w:color w:val="auto"/>
          <w:sz w:val="22"/>
          <w:szCs w:val="22"/>
        </w:rPr>
        <w:t xml:space="preserve">je uveden </w:t>
      </w:r>
      <w:r w:rsidR="00005878" w:rsidRPr="00E61FBE">
        <w:rPr>
          <w:color w:val="auto"/>
          <w:sz w:val="22"/>
          <w:szCs w:val="22"/>
        </w:rPr>
        <w:t xml:space="preserve">minimální </w:t>
      </w:r>
      <w:r w:rsidRPr="00E61FBE">
        <w:rPr>
          <w:color w:val="auto"/>
          <w:sz w:val="22"/>
          <w:szCs w:val="22"/>
        </w:rPr>
        <w:t xml:space="preserve">výčet </w:t>
      </w:r>
      <w:r w:rsidR="00005878" w:rsidRPr="00E61FBE">
        <w:rPr>
          <w:color w:val="auto"/>
          <w:sz w:val="22"/>
          <w:szCs w:val="22"/>
        </w:rPr>
        <w:t>prostředk</w:t>
      </w:r>
      <w:r w:rsidRPr="00E61FBE">
        <w:rPr>
          <w:color w:val="auto"/>
          <w:sz w:val="22"/>
          <w:szCs w:val="22"/>
        </w:rPr>
        <w:t xml:space="preserve">ů, které musí poskytovatel zajistit, aby spotřebiteli umožnil kontrolu </w:t>
      </w:r>
      <w:r w:rsidR="00B21403" w:rsidRPr="00E61FBE">
        <w:rPr>
          <w:color w:val="auto"/>
          <w:sz w:val="22"/>
          <w:szCs w:val="22"/>
        </w:rPr>
        <w:t>výdajů</w:t>
      </w:r>
      <w:r w:rsidR="00586DE5" w:rsidRPr="00E61FBE">
        <w:rPr>
          <w:color w:val="auto"/>
          <w:sz w:val="22"/>
          <w:szCs w:val="22"/>
        </w:rPr>
        <w:t xml:space="preserve">. Jde o </w:t>
      </w:r>
      <w:r w:rsidR="003672FE" w:rsidRPr="00E61FBE">
        <w:rPr>
          <w:color w:val="auto"/>
          <w:sz w:val="22"/>
          <w:szCs w:val="22"/>
        </w:rPr>
        <w:t xml:space="preserve">nastavení </w:t>
      </w:r>
      <w:r w:rsidR="00586DE5" w:rsidRPr="00E61FBE">
        <w:rPr>
          <w:color w:val="auto"/>
          <w:sz w:val="22"/>
          <w:szCs w:val="22"/>
        </w:rPr>
        <w:t xml:space="preserve">určité </w:t>
      </w:r>
      <w:r w:rsidR="003672FE" w:rsidRPr="00E61FBE">
        <w:rPr>
          <w:color w:val="auto"/>
          <w:sz w:val="22"/>
          <w:szCs w:val="22"/>
        </w:rPr>
        <w:t xml:space="preserve">částky </w:t>
      </w:r>
      <w:r w:rsidR="00586DE5" w:rsidRPr="00E61FBE">
        <w:rPr>
          <w:color w:val="auto"/>
          <w:sz w:val="22"/>
          <w:szCs w:val="22"/>
        </w:rPr>
        <w:t xml:space="preserve">(finančního limitu) povolené </w:t>
      </w:r>
      <w:r w:rsidR="003672FE" w:rsidRPr="00E61FBE">
        <w:rPr>
          <w:color w:val="auto"/>
          <w:sz w:val="22"/>
          <w:szCs w:val="22"/>
        </w:rPr>
        <w:t>k</w:t>
      </w:r>
      <w:r w:rsidR="00586DE5" w:rsidRPr="00E61FBE">
        <w:rPr>
          <w:color w:val="auto"/>
          <w:sz w:val="22"/>
          <w:szCs w:val="22"/>
        </w:rPr>
        <w:t> </w:t>
      </w:r>
      <w:r w:rsidR="003672FE" w:rsidRPr="00E61FBE">
        <w:rPr>
          <w:color w:val="auto"/>
          <w:sz w:val="22"/>
          <w:szCs w:val="22"/>
        </w:rPr>
        <w:t>vyčerpán</w:t>
      </w:r>
      <w:r w:rsidR="00586DE5" w:rsidRPr="00E61FBE">
        <w:rPr>
          <w:color w:val="auto"/>
          <w:sz w:val="22"/>
          <w:szCs w:val="22"/>
        </w:rPr>
        <w:t xml:space="preserve">í nebo nastavení procenta finančního limitu </w:t>
      </w:r>
      <w:r w:rsidR="00586DE5" w:rsidRPr="00E61FBE">
        <w:rPr>
          <w:color w:val="auto"/>
          <w:sz w:val="22"/>
          <w:szCs w:val="22"/>
        </w:rPr>
        <w:lastRenderedPageBreak/>
        <w:t>poskytovatelem a u</w:t>
      </w:r>
      <w:r w:rsidR="003672FE" w:rsidRPr="00E61FBE">
        <w:rPr>
          <w:color w:val="auto"/>
          <w:sz w:val="22"/>
          <w:szCs w:val="22"/>
        </w:rPr>
        <w:t>pozornění</w:t>
      </w:r>
      <w:r w:rsidR="00586DE5" w:rsidRPr="00E61FBE">
        <w:rPr>
          <w:color w:val="auto"/>
          <w:sz w:val="22"/>
          <w:szCs w:val="22"/>
        </w:rPr>
        <w:t xml:space="preserve"> </w:t>
      </w:r>
      <w:r w:rsidR="00E379E3" w:rsidRPr="00E61FBE">
        <w:rPr>
          <w:color w:val="auto"/>
          <w:sz w:val="22"/>
          <w:szCs w:val="22"/>
        </w:rPr>
        <w:t xml:space="preserve">na tuto skutečnost </w:t>
      </w:r>
      <w:r w:rsidR="00335663" w:rsidRPr="00E61FBE">
        <w:rPr>
          <w:color w:val="auto"/>
          <w:sz w:val="22"/>
          <w:szCs w:val="22"/>
        </w:rPr>
        <w:t xml:space="preserve">sjednaným </w:t>
      </w:r>
      <w:r w:rsidR="00586DE5" w:rsidRPr="00E61FBE">
        <w:rPr>
          <w:color w:val="auto"/>
          <w:sz w:val="22"/>
          <w:szCs w:val="22"/>
        </w:rPr>
        <w:t>způsob</w:t>
      </w:r>
      <w:r w:rsidR="00335663" w:rsidRPr="00E61FBE">
        <w:rPr>
          <w:color w:val="auto"/>
          <w:sz w:val="22"/>
          <w:szCs w:val="22"/>
        </w:rPr>
        <w:t>em</w:t>
      </w:r>
      <w:r w:rsidR="0059787D" w:rsidRPr="00E61FBE">
        <w:rPr>
          <w:color w:val="auto"/>
          <w:sz w:val="22"/>
          <w:szCs w:val="22"/>
        </w:rPr>
        <w:t xml:space="preserve">, </w:t>
      </w:r>
      <w:r w:rsidR="00586DE5" w:rsidRPr="00E61FBE">
        <w:rPr>
          <w:color w:val="auto"/>
          <w:sz w:val="22"/>
          <w:szCs w:val="22"/>
        </w:rPr>
        <w:t>například zaslání</w:t>
      </w:r>
      <w:r w:rsidR="0059787D" w:rsidRPr="00E61FBE">
        <w:rPr>
          <w:color w:val="auto"/>
          <w:sz w:val="22"/>
          <w:szCs w:val="22"/>
        </w:rPr>
        <w:t>m</w:t>
      </w:r>
      <w:r w:rsidR="00586DE5" w:rsidRPr="00E61FBE">
        <w:rPr>
          <w:color w:val="auto"/>
          <w:sz w:val="22"/>
          <w:szCs w:val="22"/>
        </w:rPr>
        <w:t xml:space="preserve"> upozornění na emailovou adresu</w:t>
      </w:r>
      <w:r w:rsidR="0059787D" w:rsidRPr="00E61FBE">
        <w:rPr>
          <w:color w:val="auto"/>
          <w:sz w:val="22"/>
          <w:szCs w:val="22"/>
        </w:rPr>
        <w:t xml:space="preserve"> nebo na</w:t>
      </w:r>
      <w:r w:rsidR="00586DE5" w:rsidRPr="00E61FBE">
        <w:rPr>
          <w:color w:val="auto"/>
          <w:sz w:val="22"/>
          <w:szCs w:val="22"/>
        </w:rPr>
        <w:t xml:space="preserve"> telefonní </w:t>
      </w:r>
      <w:r w:rsidR="0059787D" w:rsidRPr="00E61FBE">
        <w:rPr>
          <w:color w:val="auto"/>
          <w:sz w:val="22"/>
          <w:szCs w:val="22"/>
        </w:rPr>
        <w:t xml:space="preserve">číslo. V písmenu c) je stanovena povinnost umožnit přístup k </w:t>
      </w:r>
      <w:r w:rsidR="00ED15AA" w:rsidRPr="00E61FBE">
        <w:rPr>
          <w:color w:val="auto"/>
          <w:sz w:val="22"/>
          <w:szCs w:val="22"/>
        </w:rPr>
        <w:t xml:space="preserve">vyúčtování prostřednictvím </w:t>
      </w:r>
      <w:r w:rsidR="0059787D" w:rsidRPr="00E61FBE">
        <w:rPr>
          <w:color w:val="auto"/>
          <w:sz w:val="22"/>
          <w:szCs w:val="22"/>
        </w:rPr>
        <w:t>elektronické</w:t>
      </w:r>
      <w:r w:rsidR="00ED15AA" w:rsidRPr="00E61FBE">
        <w:rPr>
          <w:color w:val="auto"/>
          <w:sz w:val="22"/>
          <w:szCs w:val="22"/>
        </w:rPr>
        <w:t>ho</w:t>
      </w:r>
      <w:r w:rsidR="0059787D" w:rsidRPr="00E61FBE">
        <w:rPr>
          <w:color w:val="auto"/>
          <w:sz w:val="22"/>
          <w:szCs w:val="22"/>
        </w:rPr>
        <w:t xml:space="preserve"> zákaznickému účtu po ukončení smluvního vztahu minimálně po dobu určenou pro uplatnění reklamace vyúčtování, aby i v této době mohl spotřebitel kontrolovat své výdaje na vyúčtování.</w:t>
      </w:r>
    </w:p>
    <w:p w14:paraId="14550053" w14:textId="2CB4E473" w:rsidR="00F27EE2" w:rsidRPr="00E61FBE" w:rsidRDefault="00F27EE2" w:rsidP="00E61FBE">
      <w:pPr>
        <w:pStyle w:val="Default"/>
        <w:spacing w:after="360"/>
        <w:ind w:firstLine="708"/>
        <w:jc w:val="both"/>
        <w:rPr>
          <w:color w:val="auto"/>
          <w:sz w:val="22"/>
          <w:szCs w:val="22"/>
        </w:rPr>
      </w:pPr>
      <w:r w:rsidRPr="00E61FBE">
        <w:rPr>
          <w:color w:val="auto"/>
          <w:sz w:val="22"/>
          <w:szCs w:val="22"/>
        </w:rPr>
        <w:t xml:space="preserve">V § 6 odst. 3 jsou uvedeny způsoby, kterými musí poskytovatel zajistit dostupnost kontroly výdajů spotřebitele při využívání služeb. </w:t>
      </w:r>
    </w:p>
    <w:p w14:paraId="6DEA1FA4" w14:textId="7901D11C" w:rsidR="00F27EE2" w:rsidRPr="007501E2" w:rsidRDefault="00F27EE2" w:rsidP="00F27EE2">
      <w:pPr>
        <w:spacing w:after="240"/>
        <w:jc w:val="both"/>
        <w:rPr>
          <w:rFonts w:cs="Arial"/>
          <w:bCs/>
          <w:i/>
          <w:iCs/>
        </w:rPr>
      </w:pPr>
      <w:r w:rsidRPr="006C5D50">
        <w:rPr>
          <w:rFonts w:cs="Arial"/>
          <w:b/>
        </w:rPr>
        <w:t>K § 7</w:t>
      </w:r>
    </w:p>
    <w:p w14:paraId="749D5A75" w14:textId="230E7124" w:rsidR="00B27A25" w:rsidRPr="00E61FBE" w:rsidRDefault="00356C39" w:rsidP="00E61FBE">
      <w:pPr>
        <w:pStyle w:val="Default"/>
        <w:spacing w:after="240"/>
        <w:ind w:firstLine="708"/>
        <w:jc w:val="both"/>
        <w:rPr>
          <w:color w:val="auto"/>
          <w:sz w:val="22"/>
          <w:szCs w:val="22"/>
        </w:rPr>
      </w:pPr>
      <w:r w:rsidRPr="00E61FBE">
        <w:rPr>
          <w:color w:val="auto"/>
          <w:sz w:val="22"/>
          <w:szCs w:val="22"/>
        </w:rPr>
        <w:t>P</w:t>
      </w:r>
      <w:r w:rsidR="00CA4006" w:rsidRPr="00E61FBE">
        <w:rPr>
          <w:color w:val="auto"/>
          <w:sz w:val="22"/>
          <w:szCs w:val="22"/>
        </w:rPr>
        <w:t>ovinnost uložená v</w:t>
      </w:r>
      <w:r w:rsidR="00A61C2E" w:rsidRPr="00E61FBE">
        <w:rPr>
          <w:color w:val="auto"/>
          <w:sz w:val="22"/>
          <w:szCs w:val="22"/>
        </w:rPr>
        <w:t xml:space="preserve"> </w:t>
      </w:r>
      <w:r w:rsidR="00ED15AA" w:rsidRPr="00E61FBE">
        <w:rPr>
          <w:color w:val="auto"/>
          <w:sz w:val="22"/>
          <w:szCs w:val="22"/>
        </w:rPr>
        <w:t xml:space="preserve">§ 7 </w:t>
      </w:r>
      <w:r w:rsidR="00A61C2E" w:rsidRPr="00E61FBE">
        <w:rPr>
          <w:color w:val="auto"/>
          <w:sz w:val="22"/>
          <w:szCs w:val="22"/>
        </w:rPr>
        <w:t>od</w:t>
      </w:r>
      <w:r w:rsidR="00B27A25" w:rsidRPr="00E61FBE">
        <w:rPr>
          <w:color w:val="auto"/>
          <w:sz w:val="22"/>
          <w:szCs w:val="22"/>
        </w:rPr>
        <w:t>st.</w:t>
      </w:r>
      <w:r w:rsidR="00A61C2E" w:rsidRPr="00E61FBE">
        <w:rPr>
          <w:color w:val="auto"/>
          <w:sz w:val="22"/>
          <w:szCs w:val="22"/>
        </w:rPr>
        <w:t xml:space="preserve"> 1 </w:t>
      </w:r>
      <w:r w:rsidR="00CA4006" w:rsidRPr="00E61FBE">
        <w:rPr>
          <w:color w:val="auto"/>
          <w:sz w:val="22"/>
          <w:szCs w:val="22"/>
        </w:rPr>
        <w:t>dává spotřebitelům možnost</w:t>
      </w:r>
      <w:r w:rsidR="00A61C2E" w:rsidRPr="00E61FBE">
        <w:rPr>
          <w:color w:val="auto"/>
          <w:sz w:val="22"/>
          <w:szCs w:val="22"/>
        </w:rPr>
        <w:t xml:space="preserve"> </w:t>
      </w:r>
      <w:r w:rsidR="00B27A25" w:rsidRPr="00E61FBE">
        <w:rPr>
          <w:color w:val="auto"/>
          <w:sz w:val="22"/>
          <w:szCs w:val="22"/>
        </w:rPr>
        <w:t>zamez</w:t>
      </w:r>
      <w:r w:rsidR="00CA4006" w:rsidRPr="00E61FBE">
        <w:rPr>
          <w:color w:val="auto"/>
          <w:sz w:val="22"/>
          <w:szCs w:val="22"/>
        </w:rPr>
        <w:t xml:space="preserve">it využívání </w:t>
      </w:r>
      <w:r w:rsidR="00B27A25" w:rsidRPr="00E61FBE">
        <w:rPr>
          <w:color w:val="auto"/>
          <w:sz w:val="22"/>
          <w:szCs w:val="22"/>
        </w:rPr>
        <w:t xml:space="preserve">jeho vyúčtování </w:t>
      </w:r>
      <w:r w:rsidR="00BE6DF8" w:rsidRPr="00E61FBE">
        <w:rPr>
          <w:color w:val="auto"/>
          <w:sz w:val="22"/>
          <w:szCs w:val="22"/>
        </w:rPr>
        <w:t xml:space="preserve">třetími stranami </w:t>
      </w:r>
      <w:r w:rsidR="00CA4006" w:rsidRPr="00E61FBE">
        <w:rPr>
          <w:color w:val="auto"/>
          <w:sz w:val="22"/>
          <w:szCs w:val="22"/>
        </w:rPr>
        <w:t>pro úhradu j</w:t>
      </w:r>
      <w:r w:rsidR="00BE6DF8" w:rsidRPr="00E61FBE">
        <w:rPr>
          <w:color w:val="auto"/>
          <w:sz w:val="22"/>
          <w:szCs w:val="22"/>
        </w:rPr>
        <w:t>ejich</w:t>
      </w:r>
      <w:r w:rsidR="00B27A25" w:rsidRPr="00E61FBE">
        <w:rPr>
          <w:color w:val="auto"/>
          <w:sz w:val="22"/>
          <w:szCs w:val="22"/>
        </w:rPr>
        <w:t xml:space="preserve"> produktů nebo služeb</w:t>
      </w:r>
      <w:r w:rsidR="00BE6DF8" w:rsidRPr="00E61FBE">
        <w:rPr>
          <w:color w:val="auto"/>
          <w:sz w:val="22"/>
          <w:szCs w:val="22"/>
        </w:rPr>
        <w:t xml:space="preserve"> </w:t>
      </w:r>
      <w:r w:rsidR="009D775E" w:rsidRPr="00E61FBE">
        <w:rPr>
          <w:color w:val="auto"/>
          <w:sz w:val="22"/>
          <w:szCs w:val="22"/>
        </w:rPr>
        <w:t xml:space="preserve">s cílem </w:t>
      </w:r>
      <w:r w:rsidRPr="00E61FBE">
        <w:rPr>
          <w:color w:val="auto"/>
          <w:sz w:val="22"/>
          <w:szCs w:val="22"/>
        </w:rPr>
        <w:t xml:space="preserve">zajištění vyšší míry ochrany spotřebitelů </w:t>
      </w:r>
      <w:r w:rsidR="009D775E" w:rsidRPr="00E61FBE">
        <w:rPr>
          <w:color w:val="auto"/>
          <w:sz w:val="22"/>
          <w:szCs w:val="22"/>
        </w:rPr>
        <w:t>umožnění</w:t>
      </w:r>
      <w:r w:rsidRPr="00E61FBE">
        <w:rPr>
          <w:color w:val="auto"/>
          <w:sz w:val="22"/>
          <w:szCs w:val="22"/>
        </w:rPr>
        <w:t>m</w:t>
      </w:r>
      <w:r w:rsidR="009D775E" w:rsidRPr="00E61FBE">
        <w:rPr>
          <w:color w:val="auto"/>
          <w:sz w:val="22"/>
          <w:szCs w:val="22"/>
        </w:rPr>
        <w:t xml:space="preserve"> sledování a </w:t>
      </w:r>
      <w:r w:rsidR="00BE6DF8" w:rsidRPr="00E61FBE">
        <w:rPr>
          <w:color w:val="auto"/>
          <w:sz w:val="22"/>
          <w:szCs w:val="22"/>
        </w:rPr>
        <w:t xml:space="preserve">kontroly </w:t>
      </w:r>
      <w:r w:rsidR="009D775E" w:rsidRPr="00E61FBE">
        <w:rPr>
          <w:color w:val="auto"/>
          <w:sz w:val="22"/>
          <w:szCs w:val="22"/>
        </w:rPr>
        <w:t>účtovaný</w:t>
      </w:r>
      <w:r w:rsidRPr="00E61FBE">
        <w:rPr>
          <w:color w:val="auto"/>
          <w:sz w:val="22"/>
          <w:szCs w:val="22"/>
        </w:rPr>
        <w:t>ch</w:t>
      </w:r>
      <w:r w:rsidR="009D775E" w:rsidRPr="00E61FBE">
        <w:rPr>
          <w:color w:val="auto"/>
          <w:sz w:val="22"/>
          <w:szCs w:val="22"/>
        </w:rPr>
        <w:t xml:space="preserve"> část</w:t>
      </w:r>
      <w:r w:rsidRPr="00E61FBE">
        <w:rPr>
          <w:color w:val="auto"/>
          <w:sz w:val="22"/>
          <w:szCs w:val="22"/>
        </w:rPr>
        <w:t>e</w:t>
      </w:r>
      <w:r w:rsidR="009D775E" w:rsidRPr="00E61FBE">
        <w:rPr>
          <w:color w:val="auto"/>
          <w:sz w:val="22"/>
          <w:szCs w:val="22"/>
        </w:rPr>
        <w:t>k</w:t>
      </w:r>
      <w:r w:rsidRPr="00E61FBE">
        <w:rPr>
          <w:color w:val="auto"/>
          <w:sz w:val="22"/>
          <w:szCs w:val="22"/>
        </w:rPr>
        <w:t xml:space="preserve"> a v důsledku toho jejich ochrany před odpojením z důvodu neplacení účtů.</w:t>
      </w:r>
    </w:p>
    <w:p w14:paraId="708DCF8C" w14:textId="55C018A1" w:rsidR="00127082" w:rsidRPr="00E61FBE" w:rsidRDefault="00127082" w:rsidP="00E61FBE">
      <w:pPr>
        <w:pStyle w:val="Default"/>
        <w:spacing w:after="240"/>
        <w:ind w:firstLine="708"/>
        <w:jc w:val="both"/>
        <w:rPr>
          <w:color w:val="auto"/>
          <w:sz w:val="22"/>
          <w:szCs w:val="22"/>
        </w:rPr>
      </w:pPr>
      <w:r w:rsidRPr="00E61FBE">
        <w:rPr>
          <w:color w:val="auto"/>
          <w:sz w:val="22"/>
          <w:szCs w:val="22"/>
        </w:rPr>
        <w:t xml:space="preserve">V </w:t>
      </w:r>
      <w:r w:rsidR="00ED15AA" w:rsidRPr="00E61FBE">
        <w:rPr>
          <w:color w:val="auto"/>
          <w:sz w:val="22"/>
          <w:szCs w:val="22"/>
        </w:rPr>
        <w:t xml:space="preserve">§ 7 odst. </w:t>
      </w:r>
      <w:r w:rsidRPr="00E61FBE">
        <w:rPr>
          <w:color w:val="auto"/>
          <w:sz w:val="22"/>
          <w:szCs w:val="22"/>
        </w:rPr>
        <w:t xml:space="preserve">2 je z povinnosti poskytovatele </w:t>
      </w:r>
      <w:r w:rsidR="00ED15AA" w:rsidRPr="00E61FBE">
        <w:rPr>
          <w:color w:val="auto"/>
          <w:sz w:val="22"/>
          <w:szCs w:val="22"/>
        </w:rPr>
        <w:t xml:space="preserve">vyjmuta možnost </w:t>
      </w:r>
      <w:r w:rsidRPr="00E61FBE">
        <w:rPr>
          <w:color w:val="auto"/>
          <w:sz w:val="22"/>
          <w:szCs w:val="22"/>
        </w:rPr>
        <w:t>deaktivac</w:t>
      </w:r>
      <w:r w:rsidR="00ED15AA" w:rsidRPr="00E61FBE">
        <w:rPr>
          <w:color w:val="auto"/>
          <w:sz w:val="22"/>
          <w:szCs w:val="22"/>
        </w:rPr>
        <w:t>e</w:t>
      </w:r>
      <w:r w:rsidRPr="00E61FBE">
        <w:rPr>
          <w:color w:val="auto"/>
          <w:sz w:val="22"/>
          <w:szCs w:val="22"/>
        </w:rPr>
        <w:t xml:space="preserve"> vyúčtování třetích stran </w:t>
      </w:r>
      <w:r w:rsidR="00ED15AA" w:rsidRPr="00E61FBE">
        <w:rPr>
          <w:color w:val="auto"/>
          <w:sz w:val="22"/>
          <w:szCs w:val="22"/>
        </w:rPr>
        <w:t>u</w:t>
      </w:r>
      <w:r w:rsidRPr="00E61FBE">
        <w:rPr>
          <w:color w:val="auto"/>
          <w:sz w:val="22"/>
          <w:szCs w:val="22"/>
        </w:rPr>
        <w:t xml:space="preserve"> služ</w:t>
      </w:r>
      <w:r w:rsidR="00ED15AA" w:rsidRPr="00E61FBE">
        <w:rPr>
          <w:color w:val="auto"/>
          <w:sz w:val="22"/>
          <w:szCs w:val="22"/>
        </w:rPr>
        <w:t>e</w:t>
      </w:r>
      <w:r w:rsidRPr="00E61FBE">
        <w:rPr>
          <w:color w:val="auto"/>
          <w:sz w:val="22"/>
          <w:szCs w:val="22"/>
        </w:rPr>
        <w:t>b, jejichž zablokování lze provést pomocí doplňkové služby bezplatné selektivní zamezení odchozích volání</w:t>
      </w:r>
      <w:r w:rsidR="00D6511C" w:rsidRPr="00E61FBE">
        <w:rPr>
          <w:color w:val="auto"/>
          <w:sz w:val="22"/>
          <w:szCs w:val="22"/>
        </w:rPr>
        <w:t>, neboť stanovení povinnosti umožnit deaktivaci v</w:t>
      </w:r>
      <w:r w:rsidR="00881AFD">
        <w:rPr>
          <w:color w:val="auto"/>
          <w:sz w:val="22"/>
          <w:szCs w:val="22"/>
        </w:rPr>
        <w:t> </w:t>
      </w:r>
      <w:r w:rsidR="00D6511C" w:rsidRPr="00E61FBE">
        <w:rPr>
          <w:color w:val="auto"/>
          <w:sz w:val="22"/>
          <w:szCs w:val="22"/>
        </w:rPr>
        <w:t xml:space="preserve">uvedených případech </w:t>
      </w:r>
      <w:r w:rsidR="00E61FBE" w:rsidRPr="00E61FBE">
        <w:rPr>
          <w:color w:val="auto"/>
          <w:sz w:val="22"/>
          <w:szCs w:val="22"/>
        </w:rPr>
        <w:t>může pro poskytovatele představovat nadbytečnou zátěž.</w:t>
      </w:r>
    </w:p>
    <w:p w14:paraId="04BDF811" w14:textId="2EE330C4" w:rsidR="00E61FBE" w:rsidRPr="00E61FBE" w:rsidRDefault="00DB4C0B" w:rsidP="00E61FBE">
      <w:pPr>
        <w:pStyle w:val="Default"/>
        <w:spacing w:after="240"/>
        <w:ind w:firstLine="708"/>
        <w:jc w:val="both"/>
        <w:rPr>
          <w:color w:val="auto"/>
          <w:sz w:val="22"/>
          <w:szCs w:val="22"/>
        </w:rPr>
      </w:pPr>
      <w:r w:rsidRPr="00E61FBE">
        <w:rPr>
          <w:color w:val="auto"/>
          <w:sz w:val="22"/>
          <w:szCs w:val="22"/>
        </w:rPr>
        <w:t xml:space="preserve">V </w:t>
      </w:r>
      <w:r w:rsidR="00ED15AA" w:rsidRPr="00E61FBE">
        <w:rPr>
          <w:color w:val="auto"/>
          <w:sz w:val="22"/>
          <w:szCs w:val="22"/>
        </w:rPr>
        <w:t xml:space="preserve">§ 7 </w:t>
      </w:r>
      <w:r w:rsidR="00D16933" w:rsidRPr="00E61FBE">
        <w:rPr>
          <w:color w:val="auto"/>
          <w:sz w:val="22"/>
          <w:szCs w:val="22"/>
        </w:rPr>
        <w:t>o</w:t>
      </w:r>
      <w:r w:rsidRPr="00E61FBE">
        <w:rPr>
          <w:color w:val="auto"/>
          <w:sz w:val="22"/>
          <w:szCs w:val="22"/>
        </w:rPr>
        <w:t xml:space="preserve">dst. 3 jsou uvedeny </w:t>
      </w:r>
      <w:r w:rsidR="00D6511C" w:rsidRPr="00E61FBE">
        <w:rPr>
          <w:color w:val="auto"/>
          <w:sz w:val="22"/>
          <w:szCs w:val="22"/>
        </w:rPr>
        <w:t xml:space="preserve">prostředky k zajištění dostupnosti této doplňkové služby poskytovatelem tak, </w:t>
      </w:r>
      <w:r w:rsidR="006B4A82" w:rsidRPr="00E61FBE">
        <w:rPr>
          <w:color w:val="auto"/>
          <w:sz w:val="22"/>
          <w:szCs w:val="22"/>
        </w:rPr>
        <w:t>aby spotřebitel</w:t>
      </w:r>
      <w:r w:rsidR="00D6511C" w:rsidRPr="00E61FBE">
        <w:rPr>
          <w:color w:val="auto"/>
          <w:sz w:val="22"/>
          <w:szCs w:val="22"/>
        </w:rPr>
        <w:t>i bylo umožněno</w:t>
      </w:r>
      <w:r w:rsidR="006B4A82" w:rsidRPr="00E61FBE">
        <w:rPr>
          <w:color w:val="auto"/>
          <w:sz w:val="22"/>
          <w:szCs w:val="22"/>
        </w:rPr>
        <w:t xml:space="preserve"> </w:t>
      </w:r>
      <w:r w:rsidR="00D6511C" w:rsidRPr="00E61FBE">
        <w:rPr>
          <w:color w:val="auto"/>
          <w:sz w:val="22"/>
          <w:szCs w:val="22"/>
        </w:rPr>
        <w:t xml:space="preserve">pro něj vhodným způsobem </w:t>
      </w:r>
      <w:r w:rsidR="006B4A82" w:rsidRPr="00E61FBE">
        <w:rPr>
          <w:color w:val="auto"/>
          <w:sz w:val="22"/>
          <w:szCs w:val="22"/>
        </w:rPr>
        <w:t>získat informace o možnosti deaktivace vyúčtování třetích stran</w:t>
      </w:r>
      <w:r w:rsidR="004067E3">
        <w:rPr>
          <w:color w:val="auto"/>
          <w:sz w:val="22"/>
          <w:szCs w:val="22"/>
        </w:rPr>
        <w:t>,</w:t>
      </w:r>
      <w:r w:rsidR="00E61FBE" w:rsidRPr="00E61FBE">
        <w:rPr>
          <w:color w:val="auto"/>
          <w:sz w:val="22"/>
          <w:szCs w:val="22"/>
        </w:rPr>
        <w:t xml:space="preserve"> kterými poskytovatel zajistí možnost využívat tuto doplňkovou službu i spotřebitelům, kteří nevyužívají online přístup.</w:t>
      </w:r>
    </w:p>
    <w:p w14:paraId="7F40F47B" w14:textId="6E4A0EA7" w:rsidR="00D6511C" w:rsidRDefault="00D6511C" w:rsidP="00E61FBE">
      <w:pPr>
        <w:pStyle w:val="Default"/>
        <w:spacing w:after="360"/>
        <w:ind w:firstLine="708"/>
        <w:jc w:val="both"/>
        <w:rPr>
          <w:color w:val="auto"/>
          <w:sz w:val="22"/>
          <w:szCs w:val="22"/>
        </w:rPr>
      </w:pPr>
      <w:r w:rsidRPr="00E61FBE">
        <w:rPr>
          <w:color w:val="auto"/>
          <w:sz w:val="22"/>
          <w:szCs w:val="22"/>
        </w:rPr>
        <w:t>V</w:t>
      </w:r>
      <w:r w:rsidR="00D16933" w:rsidRPr="00E61FBE">
        <w:rPr>
          <w:color w:val="auto"/>
          <w:sz w:val="22"/>
          <w:szCs w:val="22"/>
        </w:rPr>
        <w:t xml:space="preserve"> </w:t>
      </w:r>
      <w:r w:rsidR="00E61FBE" w:rsidRPr="00E61FBE">
        <w:rPr>
          <w:color w:val="auto"/>
          <w:sz w:val="22"/>
          <w:szCs w:val="22"/>
        </w:rPr>
        <w:t xml:space="preserve">§ 7 </w:t>
      </w:r>
      <w:r w:rsidRPr="00E61FBE">
        <w:rPr>
          <w:color w:val="auto"/>
          <w:sz w:val="22"/>
          <w:szCs w:val="22"/>
        </w:rPr>
        <w:t>odst. 4 je stanovena lhůta</w:t>
      </w:r>
      <w:r w:rsidR="00D16933" w:rsidRPr="00E61FBE">
        <w:rPr>
          <w:color w:val="auto"/>
          <w:sz w:val="22"/>
          <w:szCs w:val="22"/>
        </w:rPr>
        <w:t xml:space="preserve"> </w:t>
      </w:r>
      <w:r w:rsidR="004067E3" w:rsidRPr="007501E2">
        <w:rPr>
          <w:color w:val="auto"/>
          <w:sz w:val="22"/>
          <w:szCs w:val="22"/>
        </w:rPr>
        <w:t>jednoho</w:t>
      </w:r>
      <w:r w:rsidR="004067E3">
        <w:rPr>
          <w:color w:val="auto"/>
          <w:sz w:val="22"/>
          <w:szCs w:val="22"/>
        </w:rPr>
        <w:t xml:space="preserve"> pracovního</w:t>
      </w:r>
      <w:r w:rsidR="004067E3" w:rsidRPr="007501E2">
        <w:rPr>
          <w:color w:val="auto"/>
          <w:sz w:val="22"/>
          <w:szCs w:val="22"/>
        </w:rPr>
        <w:t xml:space="preserve"> dne na splnění povinnosti na základě požadavku spotřebitele na </w:t>
      </w:r>
      <w:r w:rsidR="004067E3">
        <w:rPr>
          <w:color w:val="auto"/>
          <w:sz w:val="22"/>
          <w:szCs w:val="22"/>
        </w:rPr>
        <w:t>deaktivaci vyúčtování třetích stran</w:t>
      </w:r>
      <w:r w:rsidR="004067E3" w:rsidRPr="007501E2">
        <w:rPr>
          <w:color w:val="auto"/>
          <w:sz w:val="22"/>
          <w:szCs w:val="22"/>
        </w:rPr>
        <w:t>, s ohledem na úměrnost délk</w:t>
      </w:r>
      <w:r w:rsidR="004067E3">
        <w:rPr>
          <w:color w:val="auto"/>
          <w:sz w:val="22"/>
          <w:szCs w:val="22"/>
        </w:rPr>
        <w:t>y</w:t>
      </w:r>
      <w:r w:rsidR="004067E3" w:rsidRPr="007501E2">
        <w:rPr>
          <w:color w:val="auto"/>
          <w:sz w:val="22"/>
          <w:szCs w:val="22"/>
        </w:rPr>
        <w:t xml:space="preserve"> doby nezbytné pro splnění povinnosti. Povinnost uvědomit spotřebitele poskytnutím informace o </w:t>
      </w:r>
      <w:r w:rsidR="004067E3">
        <w:rPr>
          <w:color w:val="auto"/>
          <w:sz w:val="22"/>
          <w:szCs w:val="22"/>
        </w:rPr>
        <w:t>provedené deaktivaci vyúčtování třetích stran</w:t>
      </w:r>
      <w:r w:rsidR="004067E3" w:rsidRPr="007501E2">
        <w:rPr>
          <w:color w:val="auto"/>
          <w:sz w:val="22"/>
          <w:szCs w:val="22"/>
        </w:rPr>
        <w:t xml:space="preserve"> je stanovena s cílem zaji</w:t>
      </w:r>
      <w:r w:rsidR="004067E3">
        <w:rPr>
          <w:color w:val="auto"/>
          <w:sz w:val="22"/>
          <w:szCs w:val="22"/>
        </w:rPr>
        <w:t>s</w:t>
      </w:r>
      <w:r w:rsidR="004067E3" w:rsidRPr="007501E2">
        <w:rPr>
          <w:color w:val="auto"/>
          <w:sz w:val="22"/>
          <w:szCs w:val="22"/>
        </w:rPr>
        <w:t>t</w:t>
      </w:r>
      <w:r w:rsidR="004067E3">
        <w:rPr>
          <w:color w:val="auto"/>
          <w:sz w:val="22"/>
          <w:szCs w:val="22"/>
        </w:rPr>
        <w:t>it</w:t>
      </w:r>
      <w:r w:rsidR="004067E3" w:rsidRPr="007501E2">
        <w:rPr>
          <w:color w:val="auto"/>
          <w:sz w:val="22"/>
          <w:szCs w:val="22"/>
        </w:rPr>
        <w:t xml:space="preserve"> vyšší mír</w:t>
      </w:r>
      <w:r w:rsidR="004067E3">
        <w:rPr>
          <w:color w:val="auto"/>
          <w:sz w:val="22"/>
          <w:szCs w:val="22"/>
        </w:rPr>
        <w:t>u</w:t>
      </w:r>
      <w:r w:rsidR="004067E3" w:rsidRPr="007501E2">
        <w:rPr>
          <w:color w:val="auto"/>
          <w:sz w:val="22"/>
          <w:szCs w:val="22"/>
        </w:rPr>
        <w:t xml:space="preserve"> ochrany spotřebitele před vysokými účty.</w:t>
      </w:r>
    </w:p>
    <w:p w14:paraId="670C2089" w14:textId="398E2511" w:rsidR="002B3E41" w:rsidRPr="007501E2" w:rsidRDefault="002B3E41" w:rsidP="002B3E41">
      <w:pPr>
        <w:spacing w:after="240"/>
        <w:jc w:val="both"/>
        <w:rPr>
          <w:rFonts w:cs="Arial"/>
          <w:bCs/>
          <w:i/>
          <w:iCs/>
        </w:rPr>
      </w:pPr>
      <w:r w:rsidRPr="006C5D50">
        <w:rPr>
          <w:rFonts w:cs="Arial"/>
          <w:b/>
        </w:rPr>
        <w:t>K § 8</w:t>
      </w:r>
    </w:p>
    <w:p w14:paraId="2764F4B2" w14:textId="750ECD9F" w:rsidR="002B3E41" w:rsidRPr="00E61FBE" w:rsidRDefault="002B3E41" w:rsidP="002B3E41">
      <w:pPr>
        <w:pStyle w:val="Default"/>
        <w:spacing w:after="360"/>
        <w:ind w:firstLine="708"/>
        <w:jc w:val="both"/>
        <w:rPr>
          <w:color w:val="auto"/>
          <w:sz w:val="22"/>
          <w:szCs w:val="22"/>
        </w:rPr>
      </w:pPr>
      <w:r>
        <w:rPr>
          <w:color w:val="auto"/>
          <w:sz w:val="22"/>
          <w:szCs w:val="22"/>
        </w:rPr>
        <w:t>Ruší se stávající vyhláška č. 134/2012 Sb., o stanovení rozsahu položkového vyúčtování ceny, kterou navržená vyhláška nahrazuje. Důvodem ke zrušení stávající a</w:t>
      </w:r>
      <w:r w:rsidR="00881AFD">
        <w:rPr>
          <w:color w:val="auto"/>
          <w:sz w:val="22"/>
          <w:szCs w:val="22"/>
        </w:rPr>
        <w:t> </w:t>
      </w:r>
      <w:r>
        <w:rPr>
          <w:color w:val="auto"/>
          <w:sz w:val="22"/>
          <w:szCs w:val="22"/>
        </w:rPr>
        <w:t>vytvoření nové vyhlášky je značné rozšíření rozsahu</w:t>
      </w:r>
      <w:r w:rsidR="00E33AD2">
        <w:rPr>
          <w:color w:val="auto"/>
          <w:sz w:val="22"/>
          <w:szCs w:val="22"/>
        </w:rPr>
        <w:t>, resp. působnosti</w:t>
      </w:r>
      <w:r>
        <w:rPr>
          <w:color w:val="auto"/>
          <w:sz w:val="22"/>
          <w:szCs w:val="22"/>
        </w:rPr>
        <w:t xml:space="preserve"> nově navržené vyhlášky, která upravuje technické podrobnosti, rozsah a způsob poskytování pro 7</w:t>
      </w:r>
      <w:r w:rsidR="00881AFD">
        <w:rPr>
          <w:color w:val="auto"/>
          <w:sz w:val="22"/>
          <w:szCs w:val="22"/>
        </w:rPr>
        <w:t> </w:t>
      </w:r>
      <w:r>
        <w:rPr>
          <w:color w:val="auto"/>
          <w:sz w:val="22"/>
          <w:szCs w:val="22"/>
        </w:rPr>
        <w:t xml:space="preserve">doplňkových služeb, namísto pouze jedné doplňkové služby ve stávající vyhlášce. </w:t>
      </w:r>
      <w:r w:rsidR="00E33AD2">
        <w:rPr>
          <w:color w:val="auto"/>
          <w:sz w:val="22"/>
          <w:szCs w:val="22"/>
        </w:rPr>
        <w:t>Nejedná se proto o pouhou úpravu stávajících podmínek, ale specifikaci nových podmínek pro poskytování předmětných služeb v dosud neregulované oblasti. Tomuto rozšíření proto lépe odpovídá nově vytvořená vyhláška.</w:t>
      </w:r>
    </w:p>
    <w:p w14:paraId="7D36B22E" w14:textId="5DC8896E" w:rsidR="0010143D" w:rsidRPr="007501E2" w:rsidRDefault="002B3E41" w:rsidP="00B27A25">
      <w:pPr>
        <w:spacing w:after="240"/>
        <w:jc w:val="both"/>
        <w:rPr>
          <w:rFonts w:cs="Arial"/>
          <w:b/>
        </w:rPr>
      </w:pPr>
      <w:r>
        <w:rPr>
          <w:rFonts w:cs="Arial"/>
          <w:b/>
        </w:rPr>
        <w:t xml:space="preserve"> </w:t>
      </w:r>
      <w:r w:rsidRPr="006C5D50">
        <w:rPr>
          <w:rFonts w:cs="Arial"/>
          <w:b/>
        </w:rPr>
        <w:t>K § 9</w:t>
      </w:r>
    </w:p>
    <w:p w14:paraId="652EB3FE" w14:textId="0D12E00C" w:rsidR="003F4E44" w:rsidRPr="007501E2" w:rsidRDefault="00B27A25" w:rsidP="00E61FBE">
      <w:pPr>
        <w:pStyle w:val="Default"/>
        <w:spacing w:after="240"/>
        <w:ind w:firstLine="708"/>
        <w:jc w:val="both"/>
        <w:rPr>
          <w:color w:val="auto"/>
          <w:sz w:val="22"/>
          <w:szCs w:val="22"/>
        </w:rPr>
      </w:pPr>
      <w:r w:rsidRPr="007501E2">
        <w:rPr>
          <w:color w:val="auto"/>
          <w:sz w:val="22"/>
          <w:szCs w:val="22"/>
        </w:rPr>
        <w:t xml:space="preserve">Navrhuje se datum účinnosti </w:t>
      </w:r>
      <w:r w:rsidR="00E96C37">
        <w:rPr>
          <w:color w:val="auto"/>
          <w:sz w:val="22"/>
          <w:szCs w:val="22"/>
        </w:rPr>
        <w:t xml:space="preserve">prováděcího právního </w:t>
      </w:r>
      <w:r w:rsidR="00C63CEF">
        <w:rPr>
          <w:sz w:val="22"/>
          <w:szCs w:val="22"/>
        </w:rPr>
        <w:t xml:space="preserve">předpisu </w:t>
      </w:r>
      <w:r w:rsidR="00F76CCD" w:rsidRPr="00F76CCD">
        <w:rPr>
          <w:color w:val="auto"/>
          <w:sz w:val="22"/>
          <w:szCs w:val="22"/>
        </w:rPr>
        <w:t>v souladu s § 3 odst. 3 zákona č. 309/1999 Sb., o Sbírce zákonů a o Sbírce mezinárodních smluv, ve znění pozdějších předpisů, když současně není dán naléhavý obecný zájem na co nejdřívější účinnosti této vyhlášky, když předmětné doplňkové služby, ke kterým se navrhovaná úprava vztahuje, v současné době nejsou v rámci univerzální služby uloženy jako povinnost</w:t>
      </w:r>
      <w:r w:rsidR="00F76CCD">
        <w:rPr>
          <w:sz w:val="22"/>
          <w:szCs w:val="22"/>
        </w:rPr>
        <w:t>.</w:t>
      </w:r>
    </w:p>
    <w:sectPr w:rsidR="003F4E44" w:rsidRPr="007501E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F797D" w14:textId="77777777" w:rsidR="00F2599B" w:rsidRDefault="00F2599B" w:rsidP="008C6A99">
      <w:r>
        <w:separator/>
      </w:r>
    </w:p>
  </w:endnote>
  <w:endnote w:type="continuationSeparator" w:id="0">
    <w:p w14:paraId="20E27A50" w14:textId="77777777" w:rsidR="00F2599B" w:rsidRDefault="00F2599B" w:rsidP="008C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C8821" w14:textId="77777777" w:rsidR="00F2599B" w:rsidRDefault="00F2599B" w:rsidP="008C6A99">
      <w:r>
        <w:separator/>
      </w:r>
    </w:p>
  </w:footnote>
  <w:footnote w:type="continuationSeparator" w:id="0">
    <w:p w14:paraId="08FC76D6" w14:textId="77777777" w:rsidR="00F2599B" w:rsidRDefault="00F2599B" w:rsidP="008C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633E" w14:textId="77777777" w:rsidR="009A1977" w:rsidRPr="001964C2" w:rsidRDefault="009A1977" w:rsidP="008C6A99">
    <w:pPr>
      <w:pStyle w:val="Zhlav"/>
      <w:jc w:val="right"/>
      <w:rPr>
        <w:i/>
        <w:iCs/>
        <w:sz w:val="20"/>
        <w:szCs w:val="20"/>
      </w:rPr>
    </w:pPr>
  </w:p>
  <w:p w14:paraId="1C6EA486" w14:textId="1969D58D" w:rsidR="00D55B9F" w:rsidRPr="008C6A99" w:rsidRDefault="00D55B9F" w:rsidP="008C6A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709AD8"/>
    <w:multiLevelType w:val="hybridMultilevel"/>
    <w:tmpl w:val="CFDDBF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B30FE"/>
    <w:multiLevelType w:val="multilevel"/>
    <w:tmpl w:val="5822A66C"/>
    <w:styleLink w:val="Styl1"/>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none"/>
      <w:lvlText w:val="1.1%3"/>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1506349"/>
    <w:multiLevelType w:val="hybridMultilevel"/>
    <w:tmpl w:val="4E569F8C"/>
    <w:lvl w:ilvl="0" w:tplc="0405000F">
      <w:start w:val="1"/>
      <w:numFmt w:val="decimal"/>
      <w:lvlText w:val="%1."/>
      <w:lvlJc w:val="left"/>
      <w:pPr>
        <w:ind w:left="1146" w:hanging="360"/>
      </w:pPr>
    </w:lvl>
    <w:lvl w:ilvl="1" w:tplc="0405000F">
      <w:start w:val="1"/>
      <w:numFmt w:val="decimal"/>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2071495E"/>
    <w:multiLevelType w:val="hybridMultilevel"/>
    <w:tmpl w:val="D9AC3ED8"/>
    <w:lvl w:ilvl="0" w:tplc="04050015">
      <w:start w:val="1"/>
      <w:numFmt w:val="upp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51655BAF"/>
    <w:multiLevelType w:val="hybridMultilevel"/>
    <w:tmpl w:val="302C639A"/>
    <w:lvl w:ilvl="0" w:tplc="4E403E0E">
      <w:start w:val="4"/>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0C"/>
    <w:rsid w:val="000023DD"/>
    <w:rsid w:val="000051EB"/>
    <w:rsid w:val="00005878"/>
    <w:rsid w:val="00012932"/>
    <w:rsid w:val="000154B3"/>
    <w:rsid w:val="00016A4F"/>
    <w:rsid w:val="000214F8"/>
    <w:rsid w:val="00022160"/>
    <w:rsid w:val="00032EDB"/>
    <w:rsid w:val="00033684"/>
    <w:rsid w:val="00037648"/>
    <w:rsid w:val="00040064"/>
    <w:rsid w:val="00047268"/>
    <w:rsid w:val="00047C11"/>
    <w:rsid w:val="00052524"/>
    <w:rsid w:val="00054209"/>
    <w:rsid w:val="00071F57"/>
    <w:rsid w:val="00073E49"/>
    <w:rsid w:val="000776D3"/>
    <w:rsid w:val="0007791B"/>
    <w:rsid w:val="00083BB0"/>
    <w:rsid w:val="000849A3"/>
    <w:rsid w:val="0008698E"/>
    <w:rsid w:val="00090190"/>
    <w:rsid w:val="000922C3"/>
    <w:rsid w:val="0009600C"/>
    <w:rsid w:val="000A3A37"/>
    <w:rsid w:val="000A79AE"/>
    <w:rsid w:val="000B70AD"/>
    <w:rsid w:val="000C779B"/>
    <w:rsid w:val="000F63CE"/>
    <w:rsid w:val="000F754F"/>
    <w:rsid w:val="0010143D"/>
    <w:rsid w:val="00112776"/>
    <w:rsid w:val="00113618"/>
    <w:rsid w:val="00116E62"/>
    <w:rsid w:val="00122ADD"/>
    <w:rsid w:val="00124947"/>
    <w:rsid w:val="00127082"/>
    <w:rsid w:val="0013720A"/>
    <w:rsid w:val="00146D8C"/>
    <w:rsid w:val="0015498C"/>
    <w:rsid w:val="00155217"/>
    <w:rsid w:val="001563D4"/>
    <w:rsid w:val="00160422"/>
    <w:rsid w:val="00164855"/>
    <w:rsid w:val="00167DB0"/>
    <w:rsid w:val="00172B26"/>
    <w:rsid w:val="00186FC5"/>
    <w:rsid w:val="00187478"/>
    <w:rsid w:val="001964C2"/>
    <w:rsid w:val="001A3D4F"/>
    <w:rsid w:val="001A5114"/>
    <w:rsid w:val="001C352F"/>
    <w:rsid w:val="001C5017"/>
    <w:rsid w:val="001D00E9"/>
    <w:rsid w:val="001D1A69"/>
    <w:rsid w:val="001D78F3"/>
    <w:rsid w:val="001E0EDF"/>
    <w:rsid w:val="001F4298"/>
    <w:rsid w:val="001F5FB7"/>
    <w:rsid w:val="002138B5"/>
    <w:rsid w:val="002266A2"/>
    <w:rsid w:val="00234930"/>
    <w:rsid w:val="00234B7A"/>
    <w:rsid w:val="00242391"/>
    <w:rsid w:val="00243E67"/>
    <w:rsid w:val="00252B14"/>
    <w:rsid w:val="002532E2"/>
    <w:rsid w:val="002619E0"/>
    <w:rsid w:val="00272784"/>
    <w:rsid w:val="002733DD"/>
    <w:rsid w:val="00276A0D"/>
    <w:rsid w:val="00282F64"/>
    <w:rsid w:val="00285468"/>
    <w:rsid w:val="00285EF7"/>
    <w:rsid w:val="00286516"/>
    <w:rsid w:val="00286FC9"/>
    <w:rsid w:val="002A7F22"/>
    <w:rsid w:val="002B0B6D"/>
    <w:rsid w:val="002B3E41"/>
    <w:rsid w:val="002D6591"/>
    <w:rsid w:val="002F2542"/>
    <w:rsid w:val="00304EAB"/>
    <w:rsid w:val="00315C5B"/>
    <w:rsid w:val="003174F4"/>
    <w:rsid w:val="0032449F"/>
    <w:rsid w:val="00331FCD"/>
    <w:rsid w:val="00335663"/>
    <w:rsid w:val="0034611B"/>
    <w:rsid w:val="0034686E"/>
    <w:rsid w:val="00347ED0"/>
    <w:rsid w:val="0035219A"/>
    <w:rsid w:val="00354E37"/>
    <w:rsid w:val="00356C39"/>
    <w:rsid w:val="0035749A"/>
    <w:rsid w:val="003672FE"/>
    <w:rsid w:val="00374FBF"/>
    <w:rsid w:val="00375F57"/>
    <w:rsid w:val="003772F0"/>
    <w:rsid w:val="00380B71"/>
    <w:rsid w:val="00396308"/>
    <w:rsid w:val="00397C56"/>
    <w:rsid w:val="003A5A4B"/>
    <w:rsid w:val="003B086E"/>
    <w:rsid w:val="003B387E"/>
    <w:rsid w:val="003C290B"/>
    <w:rsid w:val="003C6EBB"/>
    <w:rsid w:val="003D12CB"/>
    <w:rsid w:val="003D19E8"/>
    <w:rsid w:val="003D4D31"/>
    <w:rsid w:val="003D7136"/>
    <w:rsid w:val="003E747B"/>
    <w:rsid w:val="003F32AC"/>
    <w:rsid w:val="003F4E44"/>
    <w:rsid w:val="003F50BA"/>
    <w:rsid w:val="00400575"/>
    <w:rsid w:val="00401F7E"/>
    <w:rsid w:val="004067E3"/>
    <w:rsid w:val="00422159"/>
    <w:rsid w:val="0042346F"/>
    <w:rsid w:val="00426C83"/>
    <w:rsid w:val="00437757"/>
    <w:rsid w:val="00442326"/>
    <w:rsid w:val="0044559E"/>
    <w:rsid w:val="00446257"/>
    <w:rsid w:val="00457D49"/>
    <w:rsid w:val="00481426"/>
    <w:rsid w:val="004833B6"/>
    <w:rsid w:val="00483A12"/>
    <w:rsid w:val="00484ED5"/>
    <w:rsid w:val="00485947"/>
    <w:rsid w:val="00487AE3"/>
    <w:rsid w:val="004910E2"/>
    <w:rsid w:val="00495C78"/>
    <w:rsid w:val="004A2A65"/>
    <w:rsid w:val="004B2F32"/>
    <w:rsid w:val="004C04F2"/>
    <w:rsid w:val="004C5CCA"/>
    <w:rsid w:val="004C692F"/>
    <w:rsid w:val="004D3971"/>
    <w:rsid w:val="004E368B"/>
    <w:rsid w:val="004F23E5"/>
    <w:rsid w:val="004F2D8E"/>
    <w:rsid w:val="004F3C09"/>
    <w:rsid w:val="004F4AFA"/>
    <w:rsid w:val="004F5C9A"/>
    <w:rsid w:val="00505143"/>
    <w:rsid w:val="00512D92"/>
    <w:rsid w:val="00513CB6"/>
    <w:rsid w:val="00514B63"/>
    <w:rsid w:val="00521D69"/>
    <w:rsid w:val="00540F1D"/>
    <w:rsid w:val="00557006"/>
    <w:rsid w:val="0056155B"/>
    <w:rsid w:val="00561BEC"/>
    <w:rsid w:val="005737DB"/>
    <w:rsid w:val="0058142F"/>
    <w:rsid w:val="00582998"/>
    <w:rsid w:val="00586DE5"/>
    <w:rsid w:val="00591635"/>
    <w:rsid w:val="00591703"/>
    <w:rsid w:val="0059787D"/>
    <w:rsid w:val="005A200F"/>
    <w:rsid w:val="005A701A"/>
    <w:rsid w:val="005A77B4"/>
    <w:rsid w:val="005B50C5"/>
    <w:rsid w:val="005D03E7"/>
    <w:rsid w:val="005D3B30"/>
    <w:rsid w:val="005E1428"/>
    <w:rsid w:val="005E31D2"/>
    <w:rsid w:val="005E3F35"/>
    <w:rsid w:val="005E5B6D"/>
    <w:rsid w:val="005E71B5"/>
    <w:rsid w:val="005F176A"/>
    <w:rsid w:val="00602259"/>
    <w:rsid w:val="006040FE"/>
    <w:rsid w:val="0061176E"/>
    <w:rsid w:val="00611F5D"/>
    <w:rsid w:val="006242AE"/>
    <w:rsid w:val="00642121"/>
    <w:rsid w:val="00642130"/>
    <w:rsid w:val="0064399F"/>
    <w:rsid w:val="0064626C"/>
    <w:rsid w:val="00653DED"/>
    <w:rsid w:val="00660536"/>
    <w:rsid w:val="00664892"/>
    <w:rsid w:val="006669EC"/>
    <w:rsid w:val="00680FDB"/>
    <w:rsid w:val="00686228"/>
    <w:rsid w:val="00687499"/>
    <w:rsid w:val="006927F9"/>
    <w:rsid w:val="00694261"/>
    <w:rsid w:val="006A225C"/>
    <w:rsid w:val="006A4B39"/>
    <w:rsid w:val="006A7D1B"/>
    <w:rsid w:val="006B03FC"/>
    <w:rsid w:val="006B4A82"/>
    <w:rsid w:val="006C028F"/>
    <w:rsid w:val="006C5D50"/>
    <w:rsid w:val="006D06C5"/>
    <w:rsid w:val="006D5CAA"/>
    <w:rsid w:val="006E10D7"/>
    <w:rsid w:val="006E1724"/>
    <w:rsid w:val="006E2261"/>
    <w:rsid w:val="006F524E"/>
    <w:rsid w:val="006F6523"/>
    <w:rsid w:val="00717AAE"/>
    <w:rsid w:val="007360F0"/>
    <w:rsid w:val="00744694"/>
    <w:rsid w:val="007501E2"/>
    <w:rsid w:val="0075616A"/>
    <w:rsid w:val="00773AC2"/>
    <w:rsid w:val="00774A40"/>
    <w:rsid w:val="007761C7"/>
    <w:rsid w:val="007777DD"/>
    <w:rsid w:val="00790C64"/>
    <w:rsid w:val="007942C2"/>
    <w:rsid w:val="007A5BE9"/>
    <w:rsid w:val="007E3D6C"/>
    <w:rsid w:val="007E6206"/>
    <w:rsid w:val="007E6B19"/>
    <w:rsid w:val="007F1D16"/>
    <w:rsid w:val="00810C9D"/>
    <w:rsid w:val="0081249D"/>
    <w:rsid w:val="00813334"/>
    <w:rsid w:val="00813BB4"/>
    <w:rsid w:val="00814623"/>
    <w:rsid w:val="00816F99"/>
    <w:rsid w:val="0083214D"/>
    <w:rsid w:val="00835A8E"/>
    <w:rsid w:val="008612E3"/>
    <w:rsid w:val="00864D92"/>
    <w:rsid w:val="00871034"/>
    <w:rsid w:val="00872158"/>
    <w:rsid w:val="00881087"/>
    <w:rsid w:val="0088168E"/>
    <w:rsid w:val="00881AFD"/>
    <w:rsid w:val="00885870"/>
    <w:rsid w:val="00887878"/>
    <w:rsid w:val="00894FBA"/>
    <w:rsid w:val="008A39CC"/>
    <w:rsid w:val="008C6A99"/>
    <w:rsid w:val="008D23DF"/>
    <w:rsid w:val="008D3350"/>
    <w:rsid w:val="008D39F1"/>
    <w:rsid w:val="008D7025"/>
    <w:rsid w:val="008E32A5"/>
    <w:rsid w:val="00907136"/>
    <w:rsid w:val="00913DC7"/>
    <w:rsid w:val="00921E28"/>
    <w:rsid w:val="009331EE"/>
    <w:rsid w:val="00934D3F"/>
    <w:rsid w:val="00955180"/>
    <w:rsid w:val="009607AC"/>
    <w:rsid w:val="00983EE2"/>
    <w:rsid w:val="009850F1"/>
    <w:rsid w:val="009A1977"/>
    <w:rsid w:val="009B26C9"/>
    <w:rsid w:val="009B3536"/>
    <w:rsid w:val="009B65D3"/>
    <w:rsid w:val="009C05A4"/>
    <w:rsid w:val="009C0D02"/>
    <w:rsid w:val="009D18D3"/>
    <w:rsid w:val="009D775E"/>
    <w:rsid w:val="009E4403"/>
    <w:rsid w:val="009E783F"/>
    <w:rsid w:val="00A20369"/>
    <w:rsid w:val="00A2054C"/>
    <w:rsid w:val="00A237FA"/>
    <w:rsid w:val="00A312F8"/>
    <w:rsid w:val="00A31E26"/>
    <w:rsid w:val="00A36CC5"/>
    <w:rsid w:val="00A378BC"/>
    <w:rsid w:val="00A41E43"/>
    <w:rsid w:val="00A4456C"/>
    <w:rsid w:val="00A44BE9"/>
    <w:rsid w:val="00A45A16"/>
    <w:rsid w:val="00A61C2E"/>
    <w:rsid w:val="00A74A77"/>
    <w:rsid w:val="00A7683C"/>
    <w:rsid w:val="00A8217F"/>
    <w:rsid w:val="00A91039"/>
    <w:rsid w:val="00A92E26"/>
    <w:rsid w:val="00A974BB"/>
    <w:rsid w:val="00AB5C5B"/>
    <w:rsid w:val="00AB77BF"/>
    <w:rsid w:val="00AB7C2D"/>
    <w:rsid w:val="00AC0EF7"/>
    <w:rsid w:val="00AD5A5F"/>
    <w:rsid w:val="00AE03F9"/>
    <w:rsid w:val="00AE5F0F"/>
    <w:rsid w:val="00AF01BA"/>
    <w:rsid w:val="00AF113C"/>
    <w:rsid w:val="00B03777"/>
    <w:rsid w:val="00B07752"/>
    <w:rsid w:val="00B10891"/>
    <w:rsid w:val="00B10A4F"/>
    <w:rsid w:val="00B16316"/>
    <w:rsid w:val="00B17988"/>
    <w:rsid w:val="00B20F11"/>
    <w:rsid w:val="00B21403"/>
    <w:rsid w:val="00B219B9"/>
    <w:rsid w:val="00B24876"/>
    <w:rsid w:val="00B250F0"/>
    <w:rsid w:val="00B27A25"/>
    <w:rsid w:val="00B27C07"/>
    <w:rsid w:val="00B32924"/>
    <w:rsid w:val="00B8124C"/>
    <w:rsid w:val="00B817CB"/>
    <w:rsid w:val="00B8410D"/>
    <w:rsid w:val="00B90EAF"/>
    <w:rsid w:val="00B93575"/>
    <w:rsid w:val="00BA26CA"/>
    <w:rsid w:val="00BB2C25"/>
    <w:rsid w:val="00BB4282"/>
    <w:rsid w:val="00BC300D"/>
    <w:rsid w:val="00BC672D"/>
    <w:rsid w:val="00BD0951"/>
    <w:rsid w:val="00BD5C8D"/>
    <w:rsid w:val="00BE2113"/>
    <w:rsid w:val="00BE6DF8"/>
    <w:rsid w:val="00BE72F3"/>
    <w:rsid w:val="00BF127F"/>
    <w:rsid w:val="00BF29D6"/>
    <w:rsid w:val="00BF2A5A"/>
    <w:rsid w:val="00BF3ED0"/>
    <w:rsid w:val="00C025A1"/>
    <w:rsid w:val="00C25668"/>
    <w:rsid w:val="00C270B3"/>
    <w:rsid w:val="00C27CB5"/>
    <w:rsid w:val="00C32FAA"/>
    <w:rsid w:val="00C35F33"/>
    <w:rsid w:val="00C50D2D"/>
    <w:rsid w:val="00C51AEE"/>
    <w:rsid w:val="00C52628"/>
    <w:rsid w:val="00C54E53"/>
    <w:rsid w:val="00C555F4"/>
    <w:rsid w:val="00C57EB8"/>
    <w:rsid w:val="00C616CE"/>
    <w:rsid w:val="00C63CEF"/>
    <w:rsid w:val="00C64E66"/>
    <w:rsid w:val="00C65241"/>
    <w:rsid w:val="00C665A9"/>
    <w:rsid w:val="00C73EA1"/>
    <w:rsid w:val="00C76A9E"/>
    <w:rsid w:val="00C775F0"/>
    <w:rsid w:val="00C84B2B"/>
    <w:rsid w:val="00C85024"/>
    <w:rsid w:val="00CA4006"/>
    <w:rsid w:val="00CC14FF"/>
    <w:rsid w:val="00CC2F70"/>
    <w:rsid w:val="00CC6B2C"/>
    <w:rsid w:val="00CD1C92"/>
    <w:rsid w:val="00CE2E41"/>
    <w:rsid w:val="00CE742C"/>
    <w:rsid w:val="00CF234C"/>
    <w:rsid w:val="00D02164"/>
    <w:rsid w:val="00D07E7A"/>
    <w:rsid w:val="00D16933"/>
    <w:rsid w:val="00D270C3"/>
    <w:rsid w:val="00D30B85"/>
    <w:rsid w:val="00D41C64"/>
    <w:rsid w:val="00D4203D"/>
    <w:rsid w:val="00D442F6"/>
    <w:rsid w:val="00D46C01"/>
    <w:rsid w:val="00D54802"/>
    <w:rsid w:val="00D55B9F"/>
    <w:rsid w:val="00D6511C"/>
    <w:rsid w:val="00D715DD"/>
    <w:rsid w:val="00D729F6"/>
    <w:rsid w:val="00D828EA"/>
    <w:rsid w:val="00D8429C"/>
    <w:rsid w:val="00D97C47"/>
    <w:rsid w:val="00DA681F"/>
    <w:rsid w:val="00DA761F"/>
    <w:rsid w:val="00DB4C0B"/>
    <w:rsid w:val="00DD517E"/>
    <w:rsid w:val="00DD52BE"/>
    <w:rsid w:val="00DF0A3D"/>
    <w:rsid w:val="00E057F2"/>
    <w:rsid w:val="00E144AD"/>
    <w:rsid w:val="00E17E79"/>
    <w:rsid w:val="00E33AD2"/>
    <w:rsid w:val="00E3736C"/>
    <w:rsid w:val="00E379E3"/>
    <w:rsid w:val="00E44FB5"/>
    <w:rsid w:val="00E45121"/>
    <w:rsid w:val="00E46E79"/>
    <w:rsid w:val="00E477AC"/>
    <w:rsid w:val="00E53ECB"/>
    <w:rsid w:val="00E550C9"/>
    <w:rsid w:val="00E57F83"/>
    <w:rsid w:val="00E61FBE"/>
    <w:rsid w:val="00E62536"/>
    <w:rsid w:val="00E64ADC"/>
    <w:rsid w:val="00E766BD"/>
    <w:rsid w:val="00E76FD2"/>
    <w:rsid w:val="00E81837"/>
    <w:rsid w:val="00E82A84"/>
    <w:rsid w:val="00E82CF5"/>
    <w:rsid w:val="00E96C37"/>
    <w:rsid w:val="00EC1269"/>
    <w:rsid w:val="00EC1B57"/>
    <w:rsid w:val="00EC29D4"/>
    <w:rsid w:val="00ED0002"/>
    <w:rsid w:val="00ED15AA"/>
    <w:rsid w:val="00ED5255"/>
    <w:rsid w:val="00EE594E"/>
    <w:rsid w:val="00EF2055"/>
    <w:rsid w:val="00EF3EA9"/>
    <w:rsid w:val="00EF7ABB"/>
    <w:rsid w:val="00EF7EAE"/>
    <w:rsid w:val="00F0123A"/>
    <w:rsid w:val="00F0646D"/>
    <w:rsid w:val="00F2599B"/>
    <w:rsid w:val="00F27DFD"/>
    <w:rsid w:val="00F27EE2"/>
    <w:rsid w:val="00F33700"/>
    <w:rsid w:val="00F3401C"/>
    <w:rsid w:val="00F4319B"/>
    <w:rsid w:val="00F43E22"/>
    <w:rsid w:val="00F5267C"/>
    <w:rsid w:val="00F5608A"/>
    <w:rsid w:val="00F5739C"/>
    <w:rsid w:val="00F626F7"/>
    <w:rsid w:val="00F76CCD"/>
    <w:rsid w:val="00FA2CD4"/>
    <w:rsid w:val="00FA614B"/>
    <w:rsid w:val="00FA7008"/>
    <w:rsid w:val="00FA716C"/>
    <w:rsid w:val="00FC71BD"/>
    <w:rsid w:val="00FD3D20"/>
    <w:rsid w:val="00FD5D1B"/>
    <w:rsid w:val="00FD601D"/>
    <w:rsid w:val="00FF1264"/>
    <w:rsid w:val="00FF3807"/>
    <w:rsid w:val="00FF3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486F"/>
  <w15:chartTrackingRefBased/>
  <w15:docId w15:val="{6E0EF1D0-98BD-476A-8D23-C7EAEFF2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00C"/>
    <w:pPr>
      <w:spacing w:after="0" w:line="240" w:lineRule="auto"/>
    </w:pPr>
    <w:rPr>
      <w:rFonts w:ascii="Arial" w:eastAsia="Times New Roman" w:hAnsi="Arial" w:cs="Times New Roman"/>
      <w:lang w:eastAsia="cs-CZ"/>
    </w:rPr>
  </w:style>
  <w:style w:type="paragraph" w:styleId="Nadpis2">
    <w:name w:val="heading 2"/>
    <w:basedOn w:val="Normln"/>
    <w:next w:val="Normln"/>
    <w:link w:val="Nadpis2Char"/>
    <w:qFormat/>
    <w:rsid w:val="0009600C"/>
    <w:pPr>
      <w:keepNext/>
      <w:overflowPunct w:val="0"/>
      <w:autoSpaceDE w:val="0"/>
      <w:autoSpaceDN w:val="0"/>
      <w:adjustRightInd w:val="0"/>
      <w:jc w:val="both"/>
      <w:textAlignment w:val="baseline"/>
      <w:outlineLvl w:val="1"/>
    </w:pPr>
    <w:rPr>
      <w:rFonts w:ascii="Times New Roman" w:hAnsi="Times New Roman"/>
      <w:b/>
      <w:b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9600C"/>
    <w:rPr>
      <w:rFonts w:ascii="Times New Roman" w:eastAsia="Times New Roman" w:hAnsi="Times New Roman" w:cs="Times New Roman"/>
      <w:b/>
      <w:bCs/>
      <w:color w:val="000000"/>
      <w:sz w:val="24"/>
      <w:szCs w:val="20"/>
      <w:lang w:eastAsia="cs-CZ"/>
    </w:rPr>
  </w:style>
  <w:style w:type="paragraph" w:styleId="Textpoznpodarou">
    <w:name w:val="footnote text"/>
    <w:basedOn w:val="Normln"/>
    <w:link w:val="TextpoznpodarouChar"/>
    <w:semiHidden/>
    <w:rsid w:val="0009600C"/>
    <w:rPr>
      <w:sz w:val="20"/>
      <w:szCs w:val="20"/>
    </w:rPr>
  </w:style>
  <w:style w:type="character" w:customStyle="1" w:styleId="TextpoznpodarouChar">
    <w:name w:val="Text pozn. pod čarou Char"/>
    <w:basedOn w:val="Standardnpsmoodstavce"/>
    <w:link w:val="Textpoznpodarou"/>
    <w:semiHidden/>
    <w:rsid w:val="0009600C"/>
    <w:rPr>
      <w:rFonts w:ascii="Arial" w:eastAsia="Times New Roman" w:hAnsi="Arial" w:cs="Times New Roman"/>
      <w:sz w:val="20"/>
      <w:szCs w:val="20"/>
      <w:lang w:eastAsia="cs-CZ"/>
    </w:rPr>
  </w:style>
  <w:style w:type="character" w:styleId="Znakapoznpodarou">
    <w:name w:val="footnote reference"/>
    <w:semiHidden/>
    <w:rsid w:val="0009600C"/>
    <w:rPr>
      <w:vertAlign w:val="superscript"/>
    </w:rPr>
  </w:style>
  <w:style w:type="paragraph" w:styleId="Textbubliny">
    <w:name w:val="Balloon Text"/>
    <w:basedOn w:val="Normln"/>
    <w:link w:val="TextbublinyChar"/>
    <w:rsid w:val="0009600C"/>
    <w:rPr>
      <w:rFonts w:ascii="Tahoma" w:hAnsi="Tahoma" w:cs="Tahoma"/>
      <w:sz w:val="16"/>
      <w:szCs w:val="16"/>
    </w:rPr>
  </w:style>
  <w:style w:type="character" w:customStyle="1" w:styleId="TextbublinyChar">
    <w:name w:val="Text bubliny Char"/>
    <w:basedOn w:val="Standardnpsmoodstavce"/>
    <w:link w:val="Textbubliny"/>
    <w:rsid w:val="0009600C"/>
    <w:rPr>
      <w:rFonts w:ascii="Tahoma" w:eastAsia="Times New Roman" w:hAnsi="Tahoma" w:cs="Tahoma"/>
      <w:sz w:val="16"/>
      <w:szCs w:val="16"/>
      <w:lang w:eastAsia="cs-CZ"/>
    </w:rPr>
  </w:style>
  <w:style w:type="character" w:styleId="Odkaznakoment">
    <w:name w:val="annotation reference"/>
    <w:uiPriority w:val="99"/>
    <w:qFormat/>
    <w:rsid w:val="0009600C"/>
    <w:rPr>
      <w:sz w:val="16"/>
      <w:szCs w:val="16"/>
    </w:rPr>
  </w:style>
  <w:style w:type="paragraph" w:styleId="Textkomente">
    <w:name w:val="annotation text"/>
    <w:basedOn w:val="Normln"/>
    <w:link w:val="TextkomenteChar"/>
    <w:uiPriority w:val="99"/>
    <w:qFormat/>
    <w:rsid w:val="0009600C"/>
    <w:rPr>
      <w:sz w:val="20"/>
      <w:szCs w:val="20"/>
    </w:rPr>
  </w:style>
  <w:style w:type="character" w:customStyle="1" w:styleId="TextkomenteChar">
    <w:name w:val="Text komentáře Char"/>
    <w:basedOn w:val="Standardnpsmoodstavce"/>
    <w:link w:val="Textkomente"/>
    <w:uiPriority w:val="99"/>
    <w:qFormat/>
    <w:rsid w:val="0009600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rsid w:val="0009600C"/>
    <w:rPr>
      <w:b/>
      <w:bCs/>
    </w:rPr>
  </w:style>
  <w:style w:type="character" w:customStyle="1" w:styleId="PedmtkomenteChar">
    <w:name w:val="Předmět komentáře Char"/>
    <w:basedOn w:val="TextkomenteChar"/>
    <w:link w:val="Pedmtkomente"/>
    <w:rsid w:val="0009600C"/>
    <w:rPr>
      <w:rFonts w:ascii="Arial" w:eastAsia="Times New Roman" w:hAnsi="Arial" w:cs="Times New Roman"/>
      <w:b/>
      <w:bCs/>
      <w:sz w:val="20"/>
      <w:szCs w:val="20"/>
      <w:lang w:eastAsia="cs-CZ"/>
    </w:rPr>
  </w:style>
  <w:style w:type="character" w:styleId="slodku">
    <w:name w:val="line number"/>
    <w:basedOn w:val="Standardnpsmoodstavce"/>
    <w:rsid w:val="0009600C"/>
  </w:style>
  <w:style w:type="paragraph" w:styleId="Podnadpis">
    <w:name w:val="Subtitle"/>
    <w:basedOn w:val="Normln"/>
    <w:link w:val="PodnadpisChar"/>
    <w:qFormat/>
    <w:rsid w:val="0009600C"/>
    <w:pPr>
      <w:tabs>
        <w:tab w:val="num" w:pos="720"/>
      </w:tabs>
      <w:ind w:left="720" w:hanging="720"/>
    </w:pPr>
    <w:rPr>
      <w:rFonts w:ascii="Times New Roman" w:hAnsi="Times New Roman"/>
      <w:b/>
      <w:sz w:val="24"/>
      <w:szCs w:val="24"/>
    </w:rPr>
  </w:style>
  <w:style w:type="character" w:customStyle="1" w:styleId="PodnadpisChar">
    <w:name w:val="Podnadpis Char"/>
    <w:basedOn w:val="Standardnpsmoodstavce"/>
    <w:link w:val="Podnadpis"/>
    <w:rsid w:val="0009600C"/>
    <w:rPr>
      <w:rFonts w:ascii="Times New Roman" w:eastAsia="Times New Roman" w:hAnsi="Times New Roman" w:cs="Times New Roman"/>
      <w:b/>
      <w:sz w:val="24"/>
      <w:szCs w:val="24"/>
      <w:lang w:eastAsia="cs-CZ"/>
    </w:rPr>
  </w:style>
  <w:style w:type="paragraph" w:styleId="Zkladntext">
    <w:name w:val="Body Text"/>
    <w:basedOn w:val="Normln"/>
    <w:link w:val="ZkladntextChar"/>
    <w:rsid w:val="0009600C"/>
    <w:pPr>
      <w:overflowPunct w:val="0"/>
      <w:autoSpaceDE w:val="0"/>
      <w:autoSpaceDN w:val="0"/>
      <w:adjustRightInd w:val="0"/>
      <w:jc w:val="both"/>
      <w:textAlignment w:val="baseline"/>
    </w:pPr>
    <w:rPr>
      <w:rFonts w:ascii="Times New Roman" w:hAnsi="Times New Roman"/>
      <w:sz w:val="24"/>
      <w:szCs w:val="20"/>
    </w:rPr>
  </w:style>
  <w:style w:type="character" w:customStyle="1" w:styleId="ZkladntextChar">
    <w:name w:val="Základní text Char"/>
    <w:basedOn w:val="Standardnpsmoodstavce"/>
    <w:link w:val="Zkladntext"/>
    <w:rsid w:val="0009600C"/>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09600C"/>
    <w:pPr>
      <w:tabs>
        <w:tab w:val="center" w:pos="4536"/>
        <w:tab w:val="right" w:pos="9072"/>
      </w:tabs>
    </w:pPr>
  </w:style>
  <w:style w:type="character" w:customStyle="1" w:styleId="ZhlavChar">
    <w:name w:val="Záhlaví Char"/>
    <w:basedOn w:val="Standardnpsmoodstavce"/>
    <w:link w:val="Zhlav"/>
    <w:uiPriority w:val="99"/>
    <w:rsid w:val="0009600C"/>
    <w:rPr>
      <w:rFonts w:ascii="Arial" w:eastAsia="Times New Roman" w:hAnsi="Arial" w:cs="Times New Roman"/>
      <w:lang w:eastAsia="cs-CZ"/>
    </w:rPr>
  </w:style>
  <w:style w:type="paragraph" w:styleId="Zpat">
    <w:name w:val="footer"/>
    <w:basedOn w:val="Normln"/>
    <w:link w:val="ZpatChar"/>
    <w:uiPriority w:val="99"/>
    <w:rsid w:val="0009600C"/>
    <w:pPr>
      <w:tabs>
        <w:tab w:val="center" w:pos="4536"/>
        <w:tab w:val="right" w:pos="9072"/>
      </w:tabs>
    </w:pPr>
  </w:style>
  <w:style w:type="character" w:customStyle="1" w:styleId="ZpatChar">
    <w:name w:val="Zápatí Char"/>
    <w:basedOn w:val="Standardnpsmoodstavce"/>
    <w:link w:val="Zpat"/>
    <w:uiPriority w:val="99"/>
    <w:rsid w:val="0009600C"/>
    <w:rPr>
      <w:rFonts w:ascii="Arial" w:eastAsia="Times New Roman" w:hAnsi="Arial" w:cs="Times New Roman"/>
      <w:lang w:eastAsia="cs-CZ"/>
    </w:rPr>
  </w:style>
  <w:style w:type="character" w:styleId="slostrnky">
    <w:name w:val="page number"/>
    <w:basedOn w:val="Standardnpsmoodstavce"/>
    <w:rsid w:val="0009600C"/>
  </w:style>
  <w:style w:type="paragraph" w:styleId="Rozloendokumentu">
    <w:name w:val="Document Map"/>
    <w:basedOn w:val="Normln"/>
    <w:link w:val="RozloendokumentuChar"/>
    <w:semiHidden/>
    <w:rsid w:val="0009600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09600C"/>
    <w:rPr>
      <w:rFonts w:ascii="Tahoma" w:eastAsia="Times New Roman" w:hAnsi="Tahoma" w:cs="Tahoma"/>
      <w:sz w:val="20"/>
      <w:szCs w:val="20"/>
      <w:shd w:val="clear" w:color="auto" w:fill="000080"/>
      <w:lang w:eastAsia="cs-CZ"/>
    </w:rPr>
  </w:style>
  <w:style w:type="character" w:customStyle="1" w:styleId="normaltextrun">
    <w:name w:val="normaltextrun"/>
    <w:rsid w:val="0009600C"/>
  </w:style>
  <w:style w:type="character" w:customStyle="1" w:styleId="jlqj4b">
    <w:name w:val="jlqj4b"/>
    <w:rsid w:val="0009600C"/>
  </w:style>
  <w:style w:type="character" w:styleId="Siln">
    <w:name w:val="Strong"/>
    <w:uiPriority w:val="22"/>
    <w:qFormat/>
    <w:rsid w:val="0009600C"/>
    <w:rPr>
      <w:b/>
      <w:bCs/>
    </w:rPr>
  </w:style>
  <w:style w:type="character" w:styleId="Hypertextovodkaz">
    <w:name w:val="Hyperlink"/>
    <w:uiPriority w:val="99"/>
    <w:unhideWhenUsed/>
    <w:rsid w:val="0009600C"/>
    <w:rPr>
      <w:color w:val="0000FF"/>
      <w:u w:val="single"/>
    </w:rPr>
  </w:style>
  <w:style w:type="paragraph" w:styleId="Revize">
    <w:name w:val="Revision"/>
    <w:hidden/>
    <w:uiPriority w:val="99"/>
    <w:semiHidden/>
    <w:rsid w:val="0009600C"/>
    <w:pPr>
      <w:spacing w:after="0" w:line="240" w:lineRule="auto"/>
    </w:pPr>
    <w:rPr>
      <w:rFonts w:ascii="Arial" w:eastAsia="Times New Roman" w:hAnsi="Arial" w:cs="Times New Roman"/>
      <w:lang w:eastAsia="cs-CZ"/>
    </w:rPr>
  </w:style>
  <w:style w:type="character" w:styleId="Zdraznn">
    <w:name w:val="Emphasis"/>
    <w:uiPriority w:val="20"/>
    <w:qFormat/>
    <w:rsid w:val="0009600C"/>
    <w:rPr>
      <w:i/>
      <w:iCs/>
    </w:rPr>
  </w:style>
  <w:style w:type="paragraph" w:customStyle="1" w:styleId="Default">
    <w:name w:val="Default"/>
    <w:rsid w:val="0009600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a">
    <w:name w:val="........"/>
    <w:basedOn w:val="Normln"/>
    <w:link w:val="Char"/>
    <w:qFormat/>
    <w:rsid w:val="0009600C"/>
    <w:pPr>
      <w:autoSpaceDE w:val="0"/>
      <w:autoSpaceDN w:val="0"/>
      <w:adjustRightInd w:val="0"/>
      <w:ind w:firstLine="708"/>
    </w:pPr>
  </w:style>
  <w:style w:type="character" w:customStyle="1" w:styleId="a0">
    <w:name w:val=". . . ."/>
    <w:basedOn w:val="Char"/>
    <w:qFormat/>
    <w:rsid w:val="0009600C"/>
    <w:rPr>
      <w:rFonts w:ascii="Arial" w:eastAsia="Times New Roman" w:hAnsi="Arial" w:cs="Times New Roman"/>
      <w:lang w:eastAsia="cs-CZ"/>
    </w:rPr>
  </w:style>
  <w:style w:type="character" w:customStyle="1" w:styleId="Char">
    <w:name w:val="........ Char"/>
    <w:link w:val="a"/>
    <w:rsid w:val="0009600C"/>
    <w:rPr>
      <w:rFonts w:ascii="Arial" w:eastAsia="Times New Roman" w:hAnsi="Arial" w:cs="Times New Roman"/>
      <w:lang w:eastAsia="cs-CZ"/>
    </w:rPr>
  </w:style>
  <w:style w:type="numbering" w:customStyle="1" w:styleId="Styl1">
    <w:name w:val="Styl1"/>
    <w:rsid w:val="0009600C"/>
    <w:pPr>
      <w:numPr>
        <w:numId w:val="4"/>
      </w:numPr>
    </w:pPr>
  </w:style>
  <w:style w:type="paragraph" w:styleId="Normlnweb">
    <w:name w:val="Normal (Web)"/>
    <w:basedOn w:val="Normln"/>
    <w:uiPriority w:val="99"/>
    <w:unhideWhenUsed/>
    <w:rsid w:val="0009600C"/>
    <w:pPr>
      <w:spacing w:before="100" w:beforeAutospacing="1" w:after="100" w:afterAutospacing="1"/>
    </w:pPr>
    <w:rPr>
      <w:rFonts w:ascii="Times New Roman" w:hAnsi="Times New Roman"/>
      <w:sz w:val="24"/>
      <w:szCs w:val="24"/>
    </w:rPr>
  </w:style>
  <w:style w:type="character" w:customStyle="1" w:styleId="mw-headline">
    <w:name w:val="mw-headline"/>
    <w:rsid w:val="0009600C"/>
  </w:style>
  <w:style w:type="character" w:customStyle="1" w:styleId="mw-editsection">
    <w:name w:val="mw-editsection"/>
    <w:rsid w:val="0009600C"/>
  </w:style>
  <w:style w:type="character" w:customStyle="1" w:styleId="mw-editsection-bracket">
    <w:name w:val="mw-editsection-bracket"/>
    <w:rsid w:val="0009600C"/>
  </w:style>
  <w:style w:type="character" w:customStyle="1" w:styleId="mw-editsection-divider">
    <w:name w:val="mw-editsection-divider"/>
    <w:rsid w:val="0009600C"/>
  </w:style>
  <w:style w:type="paragraph" w:styleId="Odstavecseseznamem">
    <w:name w:val="List Paragraph"/>
    <w:basedOn w:val="Normln"/>
    <w:uiPriority w:val="34"/>
    <w:qFormat/>
    <w:rsid w:val="00315C5B"/>
    <w:pPr>
      <w:ind w:left="720"/>
      <w:contextualSpacing/>
    </w:pPr>
  </w:style>
  <w:style w:type="character" w:styleId="Zstupntext">
    <w:name w:val="Placeholder Text"/>
    <w:basedOn w:val="Standardnpsmoodstavce"/>
    <w:uiPriority w:val="99"/>
    <w:semiHidden/>
    <w:rsid w:val="008C6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108584">
      <w:bodyDiv w:val="1"/>
      <w:marLeft w:val="0"/>
      <w:marRight w:val="0"/>
      <w:marTop w:val="0"/>
      <w:marBottom w:val="0"/>
      <w:divBdr>
        <w:top w:val="none" w:sz="0" w:space="0" w:color="auto"/>
        <w:left w:val="none" w:sz="0" w:space="0" w:color="auto"/>
        <w:bottom w:val="none" w:sz="0" w:space="0" w:color="auto"/>
        <w:right w:val="none" w:sz="0" w:space="0" w:color="auto"/>
      </w:divBdr>
    </w:div>
    <w:div w:id="1992129839">
      <w:bodyDiv w:val="1"/>
      <w:marLeft w:val="0"/>
      <w:marRight w:val="0"/>
      <w:marTop w:val="0"/>
      <w:marBottom w:val="0"/>
      <w:divBdr>
        <w:top w:val="none" w:sz="0" w:space="0" w:color="auto"/>
        <w:left w:val="none" w:sz="0" w:space="0" w:color="auto"/>
        <w:bottom w:val="none" w:sz="0" w:space="0" w:color="auto"/>
        <w:right w:val="none" w:sz="0" w:space="0" w:color="auto"/>
      </w:divBdr>
    </w:div>
    <w:div w:id="20541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4CE1376816D740B97779131131B5DF" ma:contentTypeVersion="2" ma:contentTypeDescription="Vytvoří nový dokument" ma:contentTypeScope="" ma:versionID="4d89e7118d84365ea66aebf721ca10e3">
  <xsd:schema xmlns:xsd="http://www.w3.org/2001/XMLSchema" xmlns:xs="http://www.w3.org/2001/XMLSchema" xmlns:p="http://schemas.microsoft.com/office/2006/metadata/properties" xmlns:ns3="53dbee46-e7d4-461c-9b2f-2228874c4053" targetNamespace="http://schemas.microsoft.com/office/2006/metadata/properties" ma:root="true" ma:fieldsID="11e6583f21c40aa5f0c9083e80973c77" ns3:_="">
    <xsd:import namespace="53dbee46-e7d4-461c-9b2f-2228874c405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bee46-e7d4-461c-9b2f-2228874c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88F4-5A72-4F36-94D5-72591F721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CF0251-1480-4038-8AC5-3659D01BA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bee46-e7d4-461c-9b2f-2228874c4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5CA30-C7C5-4CBD-9376-71F071B04035}">
  <ds:schemaRefs>
    <ds:schemaRef ds:uri="http://schemas.microsoft.com/sharepoint/v3/contenttype/forms"/>
  </ds:schemaRefs>
</ds:datastoreItem>
</file>

<file path=customXml/itemProps4.xml><?xml version="1.0" encoding="utf-8"?>
<ds:datastoreItem xmlns:ds="http://schemas.openxmlformats.org/officeDocument/2006/customXml" ds:itemID="{D8BD451A-D863-42CB-8FEE-91979469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4109</Words>
  <Characters>24247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PROKOPOVÁ Radka</dc:creator>
  <cp:keywords/>
  <dc:description/>
  <cp:lastModifiedBy>JADRNÝ Vratislav</cp:lastModifiedBy>
  <cp:revision>9</cp:revision>
  <dcterms:created xsi:type="dcterms:W3CDTF">2022-06-24T10:03:00Z</dcterms:created>
  <dcterms:modified xsi:type="dcterms:W3CDTF">2022-08-30T07:51:00Z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0x010100B34CE1376816D740B97779131131B5DF</vt:lpwstr>
  </property>
</Properties>
</file>