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3C8A5" w14:textId="381E4140" w:rsidR="2532B2EA" w:rsidRDefault="2532B2EA" w:rsidP="18379856">
      <w:pPr>
        <w:pStyle w:val="Tabulka"/>
        <w:jc w:val="both"/>
        <w:rPr>
          <w:rFonts w:asciiTheme="majorHAnsi" w:hAnsiTheme="majorHAnsi" w:cstheme="majorBidi"/>
          <w:b/>
          <w:bCs/>
          <w:sz w:val="26"/>
          <w:szCs w:val="26"/>
        </w:rPr>
      </w:pPr>
      <w:r w:rsidRPr="18379856">
        <w:rPr>
          <w:rFonts w:asciiTheme="majorHAnsi" w:hAnsiTheme="majorHAnsi" w:cstheme="majorBidi"/>
          <w:b/>
          <w:bCs/>
          <w:sz w:val="26"/>
          <w:szCs w:val="26"/>
        </w:rPr>
        <w:t>AVÍZO VÝZVY z Národního plánu obnovy</w:t>
      </w:r>
    </w:p>
    <w:p w14:paraId="12824DF4" w14:textId="06AC887D" w:rsidR="0179A5B3" w:rsidRDefault="0179A5B3" w:rsidP="18379856">
      <w:pPr>
        <w:pStyle w:val="Tabulka"/>
        <w:jc w:val="both"/>
        <w:rPr>
          <w:rFonts w:asciiTheme="majorHAnsi" w:hAnsiTheme="majorHAnsi" w:cstheme="majorBidi"/>
          <w:b/>
          <w:bCs/>
          <w:sz w:val="26"/>
          <w:szCs w:val="26"/>
        </w:rPr>
      </w:pPr>
      <w:r w:rsidRPr="18379856">
        <w:rPr>
          <w:rFonts w:asciiTheme="majorHAnsi" w:hAnsiTheme="majorHAnsi" w:cstheme="majorBidi"/>
          <w:b/>
          <w:bCs/>
          <w:sz w:val="26"/>
          <w:szCs w:val="26"/>
        </w:rPr>
        <w:t xml:space="preserve">Digitální vysokokapacitní sítě </w:t>
      </w:r>
      <w:r w:rsidR="0FD3835B" w:rsidRPr="18379856">
        <w:rPr>
          <w:rFonts w:asciiTheme="majorHAnsi" w:hAnsiTheme="majorHAnsi" w:cstheme="majorBidi"/>
          <w:b/>
          <w:bCs/>
          <w:sz w:val="26"/>
          <w:szCs w:val="26"/>
        </w:rPr>
        <w:t>–</w:t>
      </w:r>
      <w:r w:rsidRPr="18379856">
        <w:rPr>
          <w:rFonts w:asciiTheme="majorHAnsi" w:hAnsiTheme="majorHAnsi" w:cstheme="majorBidi"/>
          <w:b/>
          <w:bCs/>
          <w:sz w:val="26"/>
          <w:szCs w:val="26"/>
        </w:rPr>
        <w:t xml:space="preserve"> II. výzva</w:t>
      </w:r>
    </w:p>
    <w:p w14:paraId="20C50AB3" w14:textId="18C7E9E9" w:rsidR="18379856" w:rsidRDefault="18379856" w:rsidP="18379856">
      <w:pPr>
        <w:rPr>
          <w:b/>
          <w:bCs/>
          <w:sz w:val="24"/>
          <w:szCs w:val="24"/>
        </w:rPr>
      </w:pPr>
    </w:p>
    <w:p w14:paraId="7B6DC535" w14:textId="77777777" w:rsidR="00765288" w:rsidRDefault="00445FBD" w:rsidP="00114504">
      <w:pPr>
        <w:pStyle w:val="Nadpis1"/>
        <w:jc w:val="both"/>
      </w:pPr>
      <w:r w:rsidRPr="18379856">
        <w:rPr>
          <w:color w:val="auto"/>
        </w:rPr>
        <w:t>Základní parametry připravované výzvy: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18379856" w14:paraId="21F7498B" w14:textId="77777777" w:rsidTr="5BCCF6BD">
        <w:tc>
          <w:tcPr>
            <w:tcW w:w="4106" w:type="dxa"/>
            <w:shd w:val="clear" w:color="auto" w:fill="D9D9D9" w:themeFill="background1" w:themeFillShade="D9"/>
          </w:tcPr>
          <w:p w14:paraId="46ABAB57" w14:textId="490C1EC7" w:rsidR="4257BEBD" w:rsidRDefault="4257BEBD" w:rsidP="18379856">
            <w:pPr>
              <w:pStyle w:val="Tabulka"/>
              <w:jc w:val="both"/>
              <w:rPr>
                <w:b/>
                <w:bCs/>
              </w:rPr>
            </w:pPr>
            <w:r w:rsidRPr="18379856">
              <w:rPr>
                <w:b/>
                <w:bCs/>
              </w:rPr>
              <w:t>Název programu</w:t>
            </w:r>
          </w:p>
        </w:tc>
        <w:tc>
          <w:tcPr>
            <w:tcW w:w="5522" w:type="dxa"/>
          </w:tcPr>
          <w:p w14:paraId="29976CC6" w14:textId="33C34C03" w:rsidR="4257BEBD" w:rsidRDefault="4257BEBD" w:rsidP="18379856">
            <w:pPr>
              <w:pStyle w:val="Tabulka"/>
              <w:jc w:val="both"/>
              <w:rPr>
                <w:rFonts w:asciiTheme="majorHAnsi" w:hAnsiTheme="majorHAnsi" w:cstheme="majorBidi"/>
              </w:rPr>
            </w:pPr>
            <w:r w:rsidRPr="18379856">
              <w:rPr>
                <w:rFonts w:asciiTheme="majorHAnsi" w:hAnsiTheme="majorHAnsi" w:cstheme="majorBidi"/>
              </w:rPr>
              <w:t>Národní plán obnovy</w:t>
            </w:r>
          </w:p>
        </w:tc>
      </w:tr>
      <w:tr w:rsidR="00765288" w14:paraId="693ED784" w14:textId="77777777" w:rsidTr="5BCCF6BD">
        <w:tc>
          <w:tcPr>
            <w:tcW w:w="4106" w:type="dxa"/>
            <w:shd w:val="clear" w:color="auto" w:fill="D9D9D9" w:themeFill="background1" w:themeFillShade="D9"/>
          </w:tcPr>
          <w:p w14:paraId="3D338800" w14:textId="1B81294F" w:rsidR="00765288" w:rsidRDefault="004268BD" w:rsidP="4BFE648C">
            <w:pPr>
              <w:pStyle w:val="Tabulka"/>
              <w:jc w:val="both"/>
              <w:rPr>
                <w:b/>
                <w:bCs/>
              </w:rPr>
            </w:pPr>
            <w:r w:rsidRPr="18379856">
              <w:rPr>
                <w:b/>
                <w:bCs/>
              </w:rPr>
              <w:t xml:space="preserve">Aktivita </w:t>
            </w:r>
          </w:p>
        </w:tc>
        <w:tc>
          <w:tcPr>
            <w:tcW w:w="5522" w:type="dxa"/>
          </w:tcPr>
          <w:p w14:paraId="7CF54AAD" w14:textId="08EDD4DF" w:rsidR="00765288" w:rsidRPr="00FE5CD4" w:rsidRDefault="0F99F004" w:rsidP="18379856">
            <w:pPr>
              <w:pStyle w:val="Tabulka"/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18379856">
              <w:rPr>
                <w:rFonts w:asciiTheme="majorHAnsi" w:hAnsiTheme="majorHAnsi" w:cstheme="majorBidi"/>
                <w:b/>
                <w:bCs/>
              </w:rPr>
              <w:t xml:space="preserve">Podpora připojení </w:t>
            </w:r>
            <w:r w:rsidR="00803114" w:rsidRPr="18379856">
              <w:rPr>
                <w:rFonts w:asciiTheme="majorHAnsi" w:hAnsiTheme="majorHAnsi" w:cstheme="majorBidi"/>
                <w:b/>
                <w:bCs/>
              </w:rPr>
              <w:t xml:space="preserve">Socioekonomických aktérů </w:t>
            </w:r>
            <w:r w:rsidRPr="18379856">
              <w:rPr>
                <w:rFonts w:asciiTheme="majorHAnsi" w:eastAsia="Calibri" w:hAnsiTheme="majorHAnsi" w:cstheme="majorBidi"/>
                <w:b/>
                <w:bCs/>
              </w:rPr>
              <w:t>k</w:t>
            </w:r>
            <w:r w:rsidR="00CB686D" w:rsidRPr="18379856">
              <w:rPr>
                <w:rFonts w:asciiTheme="majorHAnsi" w:eastAsia="Calibri" w:hAnsiTheme="majorHAnsi" w:cstheme="majorBidi"/>
                <w:b/>
                <w:bCs/>
              </w:rPr>
              <w:t> </w:t>
            </w:r>
            <w:r w:rsidRPr="18379856">
              <w:rPr>
                <w:rFonts w:asciiTheme="majorHAnsi" w:eastAsia="Calibri" w:hAnsiTheme="majorHAnsi" w:cstheme="majorBidi"/>
                <w:b/>
                <w:bCs/>
              </w:rPr>
              <w:t>VHC sítím</w:t>
            </w:r>
          </w:p>
        </w:tc>
      </w:tr>
      <w:tr w:rsidR="00765288" w14:paraId="2E8FD5C5" w14:textId="77777777" w:rsidTr="5BCCF6BD">
        <w:tc>
          <w:tcPr>
            <w:tcW w:w="4106" w:type="dxa"/>
            <w:shd w:val="clear" w:color="auto" w:fill="D9D9D9" w:themeFill="background1" w:themeFillShade="D9"/>
          </w:tcPr>
          <w:p w14:paraId="2ADEC8C8" w14:textId="437163EC" w:rsidR="00765288" w:rsidRDefault="71DC2B90" w:rsidP="4BFE648C">
            <w:pPr>
              <w:pStyle w:val="Tabulka"/>
              <w:jc w:val="both"/>
              <w:rPr>
                <w:b/>
                <w:bCs/>
              </w:rPr>
            </w:pPr>
            <w:r w:rsidRPr="18379856">
              <w:rPr>
                <w:b/>
                <w:bCs/>
              </w:rPr>
              <w:t>Komponenta (</w:t>
            </w:r>
            <w:r w:rsidR="00445FBD" w:rsidRPr="18379856">
              <w:rPr>
                <w:b/>
                <w:bCs/>
              </w:rPr>
              <w:t>Priorit</w:t>
            </w:r>
            <w:r w:rsidR="004268BD" w:rsidRPr="18379856">
              <w:rPr>
                <w:b/>
                <w:bCs/>
              </w:rPr>
              <w:t>a</w:t>
            </w:r>
            <w:r w:rsidR="05099295" w:rsidRPr="18379856">
              <w:rPr>
                <w:b/>
                <w:bCs/>
              </w:rPr>
              <w:t>)</w:t>
            </w:r>
          </w:p>
        </w:tc>
        <w:tc>
          <w:tcPr>
            <w:tcW w:w="5522" w:type="dxa"/>
          </w:tcPr>
          <w:p w14:paraId="3FC974BA" w14:textId="26EF908E" w:rsidR="00765288" w:rsidRPr="00FE5CD4" w:rsidRDefault="2134384E" w:rsidP="18379856">
            <w:pPr>
              <w:pStyle w:val="Tabulka"/>
              <w:jc w:val="both"/>
              <w:rPr>
                <w:rFonts w:asciiTheme="majorHAnsi" w:hAnsiTheme="majorHAnsi" w:cstheme="majorBidi"/>
              </w:rPr>
            </w:pPr>
            <w:r w:rsidRPr="18379856">
              <w:rPr>
                <w:rFonts w:asciiTheme="majorHAnsi" w:hAnsiTheme="majorHAnsi" w:cstheme="majorBidi"/>
              </w:rPr>
              <w:t>1.3</w:t>
            </w:r>
            <w:r w:rsidR="4B36D06F" w:rsidRPr="18379856">
              <w:rPr>
                <w:rFonts w:asciiTheme="majorHAnsi" w:hAnsiTheme="majorHAnsi" w:cstheme="majorBidi"/>
              </w:rPr>
              <w:t xml:space="preserve"> Digitální vysokokapacitní sítě</w:t>
            </w:r>
          </w:p>
        </w:tc>
      </w:tr>
      <w:tr w:rsidR="00765288" w14:paraId="450D67BF" w14:textId="77777777" w:rsidTr="5BCCF6BD">
        <w:tc>
          <w:tcPr>
            <w:tcW w:w="4106" w:type="dxa"/>
            <w:shd w:val="clear" w:color="auto" w:fill="D9D9D9" w:themeFill="background1" w:themeFillShade="D9"/>
          </w:tcPr>
          <w:p w14:paraId="1B6780C9" w14:textId="7655A33C" w:rsidR="00765288" w:rsidRDefault="691B7E05" w:rsidP="4BFE648C">
            <w:pPr>
              <w:pStyle w:val="Tabulka"/>
              <w:jc w:val="both"/>
              <w:rPr>
                <w:b/>
                <w:bCs/>
              </w:rPr>
            </w:pPr>
            <w:proofErr w:type="spellStart"/>
            <w:r w:rsidRPr="18379856">
              <w:rPr>
                <w:b/>
                <w:bCs/>
              </w:rPr>
              <w:t>Subkomponenta</w:t>
            </w:r>
            <w:proofErr w:type="spellEnd"/>
            <w:r w:rsidRPr="18379856">
              <w:rPr>
                <w:b/>
                <w:bCs/>
              </w:rPr>
              <w:t xml:space="preserve"> (</w:t>
            </w:r>
            <w:r w:rsidR="00445FBD" w:rsidRPr="18379856">
              <w:rPr>
                <w:b/>
                <w:bCs/>
              </w:rPr>
              <w:t>Specifický cíl</w:t>
            </w:r>
            <w:r w:rsidR="5FA4C557" w:rsidRPr="18379856">
              <w:rPr>
                <w:b/>
                <w:bCs/>
              </w:rPr>
              <w:t>)</w:t>
            </w:r>
          </w:p>
        </w:tc>
        <w:tc>
          <w:tcPr>
            <w:tcW w:w="5522" w:type="dxa"/>
          </w:tcPr>
          <w:p w14:paraId="6CC462C1" w14:textId="15E32F11" w:rsidR="00765288" w:rsidRPr="00FE5CD4" w:rsidRDefault="00AB54E7" w:rsidP="18379856">
            <w:pPr>
              <w:pStyle w:val="Tabulka"/>
              <w:jc w:val="both"/>
              <w:rPr>
                <w:rFonts w:asciiTheme="majorHAnsi" w:hAnsiTheme="majorHAnsi" w:cstheme="majorBidi"/>
              </w:rPr>
            </w:pPr>
            <w:r w:rsidRPr="18379856">
              <w:rPr>
                <w:rFonts w:asciiTheme="majorHAnsi" w:hAnsiTheme="majorHAnsi" w:cstheme="majorBidi"/>
              </w:rPr>
              <w:t>1.3</w:t>
            </w:r>
            <w:r w:rsidR="3AFD9B09" w:rsidRPr="18379856">
              <w:rPr>
                <w:rFonts w:asciiTheme="majorHAnsi" w:hAnsiTheme="majorHAnsi" w:cstheme="majorBidi"/>
              </w:rPr>
              <w:t>.3</w:t>
            </w:r>
            <w:r w:rsidR="0E4AE4FA" w:rsidRPr="18379856">
              <w:rPr>
                <w:rFonts w:asciiTheme="majorHAnsi" w:hAnsiTheme="majorHAnsi" w:cstheme="majorBidi"/>
              </w:rPr>
              <w:t xml:space="preserve"> Vybudování vysokokapacitního připojení</w:t>
            </w:r>
          </w:p>
        </w:tc>
      </w:tr>
      <w:tr w:rsidR="00765288" w14:paraId="5AAFFA1E" w14:textId="77777777" w:rsidTr="5BCCF6BD">
        <w:tc>
          <w:tcPr>
            <w:tcW w:w="4106" w:type="dxa"/>
            <w:shd w:val="clear" w:color="auto" w:fill="D9D9D9" w:themeFill="background1" w:themeFillShade="D9"/>
          </w:tcPr>
          <w:p w14:paraId="6EFE9F7A" w14:textId="77777777" w:rsidR="00765288" w:rsidRDefault="00445FBD" w:rsidP="4BFE648C">
            <w:pPr>
              <w:pStyle w:val="Tabulka"/>
              <w:jc w:val="both"/>
              <w:rPr>
                <w:b/>
                <w:bCs/>
              </w:rPr>
            </w:pPr>
            <w:r w:rsidRPr="62CE7E58">
              <w:rPr>
                <w:b/>
                <w:bCs/>
              </w:rPr>
              <w:t>Druh připravované výzvy</w:t>
            </w:r>
          </w:p>
        </w:tc>
        <w:tc>
          <w:tcPr>
            <w:tcW w:w="5522" w:type="dxa"/>
          </w:tcPr>
          <w:p w14:paraId="3938FF89" w14:textId="40C2EB1C" w:rsidR="00765288" w:rsidRDefault="004268BD" w:rsidP="4BFE648C">
            <w:pPr>
              <w:pStyle w:val="Tabulka"/>
              <w:jc w:val="both"/>
            </w:pPr>
            <w:r>
              <w:t>Kolová</w:t>
            </w:r>
          </w:p>
        </w:tc>
      </w:tr>
      <w:tr w:rsidR="00765288" w14:paraId="46F11988" w14:textId="77777777" w:rsidTr="5BCCF6BD">
        <w:tc>
          <w:tcPr>
            <w:tcW w:w="4106" w:type="dxa"/>
            <w:shd w:val="clear" w:color="auto" w:fill="D9D9D9" w:themeFill="background1" w:themeFillShade="D9"/>
          </w:tcPr>
          <w:p w14:paraId="47808ADC" w14:textId="77777777" w:rsidR="00765288" w:rsidRDefault="00445FBD" w:rsidP="4BFE648C">
            <w:pPr>
              <w:pStyle w:val="Tabulka"/>
              <w:jc w:val="both"/>
              <w:rPr>
                <w:b/>
                <w:bCs/>
              </w:rPr>
            </w:pPr>
            <w:r w:rsidRPr="62CE7E58">
              <w:rPr>
                <w:b/>
                <w:bCs/>
              </w:rPr>
              <w:t>Předpokládané datum vyhlášení výzvy</w:t>
            </w:r>
          </w:p>
        </w:tc>
        <w:tc>
          <w:tcPr>
            <w:tcW w:w="5522" w:type="dxa"/>
          </w:tcPr>
          <w:p w14:paraId="295BEF1E" w14:textId="0072B7D6" w:rsidR="00765288" w:rsidRDefault="27CB4828" w:rsidP="4BFE648C">
            <w:pPr>
              <w:pStyle w:val="Tabulka"/>
              <w:jc w:val="both"/>
            </w:pPr>
            <w:r>
              <w:t>4. q. 202</w:t>
            </w:r>
            <w:r w:rsidR="38C4F9B4">
              <w:t>2</w:t>
            </w:r>
          </w:p>
        </w:tc>
      </w:tr>
      <w:tr w:rsidR="00765288" w14:paraId="0563E385" w14:textId="77777777" w:rsidTr="5BCCF6BD">
        <w:tc>
          <w:tcPr>
            <w:tcW w:w="4106" w:type="dxa"/>
            <w:shd w:val="clear" w:color="auto" w:fill="D9D9D9" w:themeFill="background1" w:themeFillShade="D9"/>
          </w:tcPr>
          <w:p w14:paraId="3F8D25DE" w14:textId="77777777" w:rsidR="00765288" w:rsidRDefault="00445FBD" w:rsidP="4BFE648C">
            <w:pPr>
              <w:pStyle w:val="Tabulka"/>
              <w:jc w:val="both"/>
              <w:rPr>
                <w:b/>
                <w:bCs/>
              </w:rPr>
            </w:pPr>
            <w:r w:rsidRPr="62CE7E58">
              <w:rPr>
                <w:b/>
                <w:bCs/>
              </w:rPr>
              <w:t>Předpokládané nejzazší datum pro ukončení fyzické realizace projektu</w:t>
            </w:r>
          </w:p>
        </w:tc>
        <w:tc>
          <w:tcPr>
            <w:tcW w:w="5522" w:type="dxa"/>
          </w:tcPr>
          <w:p w14:paraId="24F27AF6" w14:textId="5F051EFB" w:rsidR="00765288" w:rsidRDefault="686D0AE4" w:rsidP="4BFE648C">
            <w:pPr>
              <w:pStyle w:val="Tabulka"/>
              <w:jc w:val="both"/>
            </w:pPr>
            <w:r>
              <w:t>4. q. 202</w:t>
            </w:r>
            <w:r w:rsidR="71C8706E">
              <w:t>5</w:t>
            </w:r>
          </w:p>
        </w:tc>
      </w:tr>
      <w:tr w:rsidR="00765288" w14:paraId="30103BA5" w14:textId="77777777" w:rsidTr="5BCCF6BD">
        <w:tc>
          <w:tcPr>
            <w:tcW w:w="4106" w:type="dxa"/>
            <w:shd w:val="clear" w:color="auto" w:fill="D9D9D9" w:themeFill="background1" w:themeFillShade="D9"/>
          </w:tcPr>
          <w:p w14:paraId="641C28FA" w14:textId="77777777" w:rsidR="00765288" w:rsidRDefault="00445FBD" w:rsidP="4BFE648C">
            <w:pPr>
              <w:pStyle w:val="Tabulka"/>
              <w:jc w:val="both"/>
              <w:rPr>
                <w:b/>
                <w:bCs/>
              </w:rPr>
            </w:pPr>
            <w:r w:rsidRPr="62CE7E58">
              <w:rPr>
                <w:b/>
                <w:bCs/>
              </w:rPr>
              <w:t>Předpokládaná alokace výzvy</w:t>
            </w:r>
          </w:p>
        </w:tc>
        <w:tc>
          <w:tcPr>
            <w:tcW w:w="5522" w:type="dxa"/>
          </w:tcPr>
          <w:p w14:paraId="275CD97C" w14:textId="494D44D9" w:rsidR="006A4D10" w:rsidRPr="00803114" w:rsidRDefault="55434153" w:rsidP="4BFE648C">
            <w:pPr>
              <w:pStyle w:val="Tabulka"/>
              <w:jc w:val="both"/>
            </w:pPr>
            <w:r>
              <w:t>1,45</w:t>
            </w:r>
            <w:r w:rsidR="27F7A64A">
              <w:t xml:space="preserve"> mld. Kč</w:t>
            </w:r>
          </w:p>
        </w:tc>
      </w:tr>
      <w:tr w:rsidR="00765288" w14:paraId="28D670CE" w14:textId="77777777" w:rsidTr="5BCCF6BD">
        <w:tc>
          <w:tcPr>
            <w:tcW w:w="4106" w:type="dxa"/>
            <w:shd w:val="clear" w:color="auto" w:fill="D9D9D9" w:themeFill="background1" w:themeFillShade="D9"/>
          </w:tcPr>
          <w:p w14:paraId="79CCFB5C" w14:textId="00227913" w:rsidR="00765288" w:rsidRDefault="00445FBD" w:rsidP="4BFE648C">
            <w:pPr>
              <w:pStyle w:val="Tabulka"/>
              <w:jc w:val="both"/>
              <w:rPr>
                <w:b/>
                <w:bCs/>
              </w:rPr>
            </w:pPr>
            <w:r w:rsidRPr="62CE7E58">
              <w:rPr>
                <w:b/>
                <w:bCs/>
              </w:rPr>
              <w:t>Upřesňující informace k</w:t>
            </w:r>
            <w:r w:rsidR="00CB686D">
              <w:rPr>
                <w:b/>
                <w:bCs/>
              </w:rPr>
              <w:t> </w:t>
            </w:r>
            <w:r w:rsidRPr="62CE7E58">
              <w:rPr>
                <w:b/>
                <w:bCs/>
              </w:rPr>
              <w:t>alokaci výzvy</w:t>
            </w:r>
          </w:p>
        </w:tc>
        <w:tc>
          <w:tcPr>
            <w:tcW w:w="5522" w:type="dxa"/>
          </w:tcPr>
          <w:p w14:paraId="47D3F122" w14:textId="2C2639D3" w:rsidR="00765288" w:rsidRDefault="4EDEBC23" w:rsidP="4BFE648C">
            <w:pPr>
              <w:pStyle w:val="Tabulka"/>
              <w:jc w:val="both"/>
            </w:pPr>
            <w:r>
              <w:t xml:space="preserve">Alokace výzvy </w:t>
            </w:r>
            <w:r w:rsidR="4319F39F">
              <w:t>se může měnit.</w:t>
            </w:r>
          </w:p>
        </w:tc>
      </w:tr>
      <w:tr w:rsidR="004268BD" w14:paraId="51A9DCB9" w14:textId="77777777" w:rsidTr="5BCCF6BD">
        <w:tc>
          <w:tcPr>
            <w:tcW w:w="4106" w:type="dxa"/>
            <w:shd w:val="clear" w:color="auto" w:fill="D9D9D9" w:themeFill="background1" w:themeFillShade="D9"/>
          </w:tcPr>
          <w:p w14:paraId="13860237" w14:textId="25B991AA" w:rsidR="004268BD" w:rsidRDefault="004268BD" w:rsidP="4BFE648C">
            <w:pPr>
              <w:pStyle w:val="Tabulka"/>
              <w:jc w:val="both"/>
              <w:rPr>
                <w:b/>
                <w:bCs/>
              </w:rPr>
            </w:pPr>
            <w:r w:rsidRPr="62CE7E58">
              <w:rPr>
                <w:b/>
                <w:bCs/>
              </w:rPr>
              <w:t>Podpora podniků dle velikosti</w:t>
            </w:r>
          </w:p>
        </w:tc>
        <w:tc>
          <w:tcPr>
            <w:tcW w:w="5522" w:type="dxa"/>
          </w:tcPr>
          <w:p w14:paraId="170FBBF1" w14:textId="4FAC1D43" w:rsidR="004268BD" w:rsidRDefault="00803114" w:rsidP="4BFE648C">
            <w:pPr>
              <w:pStyle w:val="Tabulka"/>
              <w:jc w:val="both"/>
            </w:pPr>
            <w:r>
              <w:t>Podpor</w:t>
            </w:r>
            <w:r w:rsidR="00E02994">
              <w:t>a</w:t>
            </w:r>
            <w:r>
              <w:t xml:space="preserve"> pro </w:t>
            </w:r>
            <w:r w:rsidR="00E02994">
              <w:t xml:space="preserve">stát, </w:t>
            </w:r>
            <w:r>
              <w:t xml:space="preserve">obce a kraje a jimi zřizované organizace </w:t>
            </w:r>
            <w:r w:rsidR="00E02994">
              <w:t>(</w:t>
            </w:r>
            <w:r w:rsidR="00E02994">
              <w:rPr>
                <w:rStyle w:val="normaltextrun"/>
                <w:rFonts w:ascii="Calibri" w:hAnsi="Calibri" w:cs="Calibri"/>
                <w:shd w:val="clear" w:color="auto" w:fill="FFFFFF"/>
              </w:rPr>
              <w:t>Nařízení o RRF neomezuje podporu dle velikosti.</w:t>
            </w:r>
            <w:r w:rsidR="00E02994">
              <w:t>)</w:t>
            </w:r>
            <w:r>
              <w:t>.</w:t>
            </w:r>
          </w:p>
        </w:tc>
      </w:tr>
      <w:tr w:rsidR="004268BD" w14:paraId="66058AA1" w14:textId="77777777" w:rsidTr="5BCCF6BD">
        <w:tc>
          <w:tcPr>
            <w:tcW w:w="4106" w:type="dxa"/>
            <w:shd w:val="clear" w:color="auto" w:fill="D9D9D9" w:themeFill="background1" w:themeFillShade="D9"/>
          </w:tcPr>
          <w:p w14:paraId="5E91F14E" w14:textId="15EE4528" w:rsidR="004268BD" w:rsidRDefault="004268BD" w:rsidP="4BFE648C">
            <w:pPr>
              <w:pStyle w:val="Tabulka"/>
              <w:jc w:val="both"/>
              <w:rPr>
                <w:b/>
                <w:bCs/>
              </w:rPr>
            </w:pPr>
            <w:r w:rsidRPr="62CE7E58">
              <w:rPr>
                <w:b/>
                <w:bCs/>
              </w:rPr>
              <w:t>Míra podpory</w:t>
            </w:r>
          </w:p>
        </w:tc>
        <w:tc>
          <w:tcPr>
            <w:tcW w:w="5522" w:type="dxa"/>
          </w:tcPr>
          <w:p w14:paraId="1FE31767" w14:textId="09DF56CA" w:rsidR="004268BD" w:rsidRDefault="215A86F8" w:rsidP="4BFE648C">
            <w:pPr>
              <w:pStyle w:val="Tabulka"/>
              <w:jc w:val="both"/>
            </w:pPr>
            <w:r>
              <w:t xml:space="preserve">Dotace je poskytována ve výši </w:t>
            </w:r>
            <w:r w:rsidR="7313B83E">
              <w:t xml:space="preserve">max. </w:t>
            </w:r>
            <w:r>
              <w:t xml:space="preserve">do </w:t>
            </w:r>
            <w:r w:rsidR="0988D56F">
              <w:t>9</w:t>
            </w:r>
            <w:r w:rsidR="4D522971">
              <w:t>5</w:t>
            </w:r>
            <w:r w:rsidR="2DFE0656">
              <w:t xml:space="preserve"> </w:t>
            </w:r>
            <w:r w:rsidR="4D522971">
              <w:t xml:space="preserve">% </w:t>
            </w:r>
            <w:r w:rsidR="4735CE67">
              <w:t>z</w:t>
            </w:r>
            <w:r w:rsidR="00CB686D">
              <w:t> </w:t>
            </w:r>
            <w:r>
              <w:t>prokázaných způsobilých výdajů projektu.</w:t>
            </w:r>
          </w:p>
        </w:tc>
      </w:tr>
      <w:tr w:rsidR="004268BD" w14:paraId="293652D0" w14:textId="77777777" w:rsidTr="5BCCF6BD">
        <w:tc>
          <w:tcPr>
            <w:tcW w:w="4106" w:type="dxa"/>
            <w:shd w:val="clear" w:color="auto" w:fill="D9D9D9" w:themeFill="background1" w:themeFillShade="D9"/>
          </w:tcPr>
          <w:p w14:paraId="04F37E1E" w14:textId="5E963E52" w:rsidR="004268BD" w:rsidRDefault="004268BD" w:rsidP="4BFE648C">
            <w:pPr>
              <w:pStyle w:val="Tabulka"/>
              <w:jc w:val="both"/>
              <w:rPr>
                <w:b/>
                <w:bCs/>
              </w:rPr>
            </w:pPr>
            <w:r w:rsidRPr="62CE7E58">
              <w:rPr>
                <w:b/>
                <w:bCs/>
              </w:rPr>
              <w:t xml:space="preserve">Článek dle GBER, případně de </w:t>
            </w:r>
            <w:proofErr w:type="spellStart"/>
            <w:r w:rsidRPr="62CE7E58">
              <w:rPr>
                <w:b/>
                <w:bCs/>
              </w:rPr>
              <w:t>minimis</w:t>
            </w:r>
            <w:proofErr w:type="spellEnd"/>
          </w:p>
        </w:tc>
        <w:tc>
          <w:tcPr>
            <w:tcW w:w="5522" w:type="dxa"/>
          </w:tcPr>
          <w:p w14:paraId="0C3A074A" w14:textId="0F4AC388" w:rsidR="004268BD" w:rsidRDefault="00AD5812" w:rsidP="628D9328">
            <w:pPr>
              <w:pStyle w:val="Tabulka"/>
              <w:jc w:val="both"/>
            </w:pPr>
            <w:r>
              <w:t>Mimo GBER, mimo de</w:t>
            </w:r>
            <w:r w:rsidR="00941218">
              <w:t xml:space="preserve"> </w:t>
            </w:r>
            <w:proofErr w:type="spellStart"/>
            <w:r>
              <w:t>minimis</w:t>
            </w:r>
            <w:proofErr w:type="spellEnd"/>
            <w:r>
              <w:t xml:space="preserve">. </w:t>
            </w:r>
            <w:r w:rsidR="00B0212C" w:rsidRPr="00B0212C">
              <w:t>Na základě notifikace veřejné podpory.</w:t>
            </w:r>
          </w:p>
        </w:tc>
      </w:tr>
      <w:tr w:rsidR="004268BD" w14:paraId="1BA00DC3" w14:textId="77777777" w:rsidTr="5BCCF6BD">
        <w:tc>
          <w:tcPr>
            <w:tcW w:w="4106" w:type="dxa"/>
            <w:shd w:val="clear" w:color="auto" w:fill="D9D9D9" w:themeFill="background1" w:themeFillShade="D9"/>
          </w:tcPr>
          <w:p w14:paraId="65D6C564" w14:textId="3EB26A7C" w:rsidR="004268BD" w:rsidRDefault="004268BD" w:rsidP="4BFE648C">
            <w:pPr>
              <w:pStyle w:val="Tabulka"/>
              <w:jc w:val="both"/>
              <w:rPr>
                <w:b/>
                <w:bCs/>
              </w:rPr>
            </w:pPr>
            <w:r w:rsidRPr="62CE7E58">
              <w:rPr>
                <w:b/>
                <w:bCs/>
              </w:rPr>
              <w:t>Způsob hodnocení projektů</w:t>
            </w:r>
          </w:p>
        </w:tc>
        <w:tc>
          <w:tcPr>
            <w:tcW w:w="5522" w:type="dxa"/>
          </w:tcPr>
          <w:p w14:paraId="7B5F8C8E" w14:textId="2190CAD6" w:rsidR="004268BD" w:rsidRDefault="00803114" w:rsidP="4BFE648C">
            <w:pPr>
              <w:pStyle w:val="Tabulka"/>
              <w:jc w:val="both"/>
            </w:pPr>
            <w:r>
              <w:t>Projekty jsou hodnoceny dle počtu připojených s</w:t>
            </w:r>
            <w:r w:rsidR="512F1BE2">
              <w:t>ocioekonomických aktérů a podle míry naplnění priorit připojování různých typů aktérů</w:t>
            </w:r>
            <w:r w:rsidR="6D703413">
              <w:t>, dle požadované dotace na přípojku</w:t>
            </w:r>
            <w:r>
              <w:t>.</w:t>
            </w:r>
          </w:p>
        </w:tc>
      </w:tr>
    </w:tbl>
    <w:p w14:paraId="37122779" w14:textId="79BD6AE1" w:rsidR="0B59A5AC" w:rsidRDefault="0B59A5AC" w:rsidP="4BFE648C">
      <w:pPr>
        <w:rPr>
          <w:color w:val="auto"/>
        </w:rPr>
      </w:pPr>
      <w:r w:rsidRPr="4BFE648C">
        <w:rPr>
          <w:color w:val="auto"/>
        </w:rPr>
        <w:br w:type="page"/>
      </w:r>
    </w:p>
    <w:p w14:paraId="5DE2D8A0" w14:textId="4BCAE78C" w:rsidR="00765288" w:rsidRDefault="00445FBD" w:rsidP="00114504">
      <w:pPr>
        <w:pStyle w:val="Nadpis1"/>
        <w:jc w:val="both"/>
        <w:rPr>
          <w:color w:val="auto"/>
        </w:rPr>
      </w:pPr>
      <w:r w:rsidRPr="18379856">
        <w:rPr>
          <w:color w:val="auto"/>
        </w:rPr>
        <w:lastRenderedPageBreak/>
        <w:t>Věcné zaměření připravované výzvy</w:t>
      </w:r>
    </w:p>
    <w:p w14:paraId="171C64C6" w14:textId="61D47F41" w:rsidR="00053D8E" w:rsidRDefault="00053D8E" w:rsidP="00053D8E">
      <w:pPr>
        <w:pStyle w:val="Nadpis2"/>
        <w:jc w:val="both"/>
      </w:pPr>
      <w:r w:rsidRPr="18379856">
        <w:rPr>
          <w:color w:val="auto"/>
        </w:rPr>
        <w:t>Problém</w:t>
      </w:r>
    </w:p>
    <w:p w14:paraId="2CFB9731" w14:textId="183C71A0" w:rsidR="00053D8E" w:rsidRPr="004B37A0" w:rsidRDefault="00053D8E" w:rsidP="00053D8E">
      <w:pPr>
        <w:pStyle w:val="K-TextInfo"/>
        <w:rPr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</w:pPr>
      <w:r w:rsidRPr="004B37A0">
        <w:rPr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  <w:t>Jedním z klíčových cílů na cestě ke gigabitové společnosti je zabezpečení odpovídající konektivity socioekonomických aktérů (</w:t>
      </w:r>
      <w:r w:rsidR="000F7F43">
        <w:rPr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  <w:t xml:space="preserve">viz definice v kap. </w:t>
      </w:r>
      <w:r w:rsidR="000F7F43">
        <w:rPr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  <w:fldChar w:fldCharType="begin"/>
      </w:r>
      <w:r w:rsidR="000F7F43">
        <w:rPr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  <w:instrText xml:space="preserve"> REF _Ref77674123 \r \h </w:instrText>
      </w:r>
      <w:r w:rsidR="000F7F43">
        <w:rPr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</w:r>
      <w:r w:rsidR="000F7F43">
        <w:rPr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  <w:fldChar w:fldCharType="separate"/>
      </w:r>
      <w:r w:rsidR="000F7F43">
        <w:rPr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  <w:t>2.6</w:t>
      </w:r>
      <w:r w:rsidR="000F7F43">
        <w:rPr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  <w:fldChar w:fldCharType="end"/>
      </w:r>
      <w:r w:rsidR="000F7F43">
        <w:rPr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  <w:t>, dále též jen „SE-A“</w:t>
      </w:r>
      <w:r w:rsidRPr="004B37A0">
        <w:rPr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  <w:t>). Avšak schválený Národní plán rozvoje sítí s velmi vysokou kapacitou uvádí, že:</w:t>
      </w:r>
    </w:p>
    <w:p w14:paraId="4AE41089" w14:textId="77777777" w:rsidR="00053D8E" w:rsidRPr="004B37A0" w:rsidRDefault="00053D8E" w:rsidP="00053D8E">
      <w:pPr>
        <w:pStyle w:val="K-TextInfo"/>
        <w:numPr>
          <w:ilvl w:val="0"/>
          <w:numId w:val="18"/>
        </w:numPr>
        <w:ind w:left="284" w:hanging="284"/>
        <w:rPr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</w:pPr>
      <w:r w:rsidRPr="004B37A0">
        <w:rPr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  <w:t xml:space="preserve">kvalita připojení je pro velkou část institucí veřejné správy mimo centrální a krajská sídla v současnosti nedostatečná. Mezi hlavní bariéry patří zejména nedostupnost dostatečně kapacitní infrastruktury a finanční možnosti těchto aktérů; </w:t>
      </w:r>
    </w:p>
    <w:p w14:paraId="2A5B3A87" w14:textId="77777777" w:rsidR="00053D8E" w:rsidRPr="004B37A0" w:rsidRDefault="00053D8E" w:rsidP="00053D8E">
      <w:pPr>
        <w:pStyle w:val="K-TextInfo"/>
        <w:numPr>
          <w:ilvl w:val="0"/>
          <w:numId w:val="18"/>
        </w:numPr>
        <w:ind w:left="284" w:hanging="284"/>
        <w:rPr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</w:pPr>
      <w:r w:rsidRPr="004B37A0">
        <w:rPr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  <w:t>současnou rychlost připojení základních, středních a vyšších odborných škol je zcela nedostatečná; kritická situace je zejména na základních školách.</w:t>
      </w:r>
    </w:p>
    <w:p w14:paraId="4221CC83" w14:textId="4B47DE3D" w:rsidR="00053D8E" w:rsidRPr="004B37A0" w:rsidRDefault="00053D8E" w:rsidP="004B37A0">
      <w:pPr>
        <w:pStyle w:val="K-TextInfo"/>
        <w:rPr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</w:pPr>
      <w:r w:rsidRPr="004B37A0">
        <w:rPr>
          <w:rFonts w:asciiTheme="minorHAnsi" w:eastAsia="Times New Roman" w:hAnsiTheme="minorHAnsi" w:cstheme="minorHAnsi"/>
          <w:i w:val="0"/>
          <w:iCs w:val="0"/>
          <w:color w:val="auto"/>
          <w:sz w:val="22"/>
          <w:szCs w:val="22"/>
        </w:rPr>
        <w:t>Přičemž budování sítí VHCN je základním předpokladem pro rozvoj digitální ekonomiky jako celku a také pro budování jednotného vnitřního trhu EU a sítě VHCN jsou nezbytnou podmínkou pro maximalizaci růstového potenciálu digitální ekonomiky České republiky.</w:t>
      </w:r>
    </w:p>
    <w:p w14:paraId="629D55DA" w14:textId="07E5ACE9" w:rsidR="00765288" w:rsidRDefault="497164FC" w:rsidP="00114504">
      <w:pPr>
        <w:pStyle w:val="Nadpis2"/>
        <w:jc w:val="both"/>
      </w:pPr>
      <w:r w:rsidRPr="18379856">
        <w:rPr>
          <w:color w:val="auto"/>
        </w:rPr>
        <w:t>Popis podporovaných aktivit</w:t>
      </w:r>
    </w:p>
    <w:p w14:paraId="0F940268" w14:textId="4484C3A8" w:rsidR="00EB1AC8" w:rsidRDefault="00F712E5" w:rsidP="004B37A0">
      <w:pPr>
        <w:spacing w:after="120" w:line="264" w:lineRule="auto"/>
        <w:jc w:val="both"/>
        <w:rPr>
          <w:rFonts w:cs="Arial"/>
          <w:color w:val="auto"/>
        </w:rPr>
      </w:pPr>
      <w:r w:rsidRPr="566416C6">
        <w:rPr>
          <w:rFonts w:cs="Arial"/>
          <w:color w:val="auto"/>
          <w:u w:val="single"/>
        </w:rPr>
        <w:t>Předmětem podpory</w:t>
      </w:r>
      <w:r w:rsidRPr="566416C6">
        <w:rPr>
          <w:rFonts w:cs="Arial"/>
          <w:color w:val="auto"/>
        </w:rPr>
        <w:t xml:space="preserve"> bud</w:t>
      </w:r>
      <w:r w:rsidR="63AA70C0" w:rsidRPr="566416C6">
        <w:rPr>
          <w:rFonts w:cs="Arial"/>
          <w:color w:val="auto"/>
        </w:rPr>
        <w:t>e</w:t>
      </w:r>
      <w:r w:rsidRPr="566416C6">
        <w:rPr>
          <w:rFonts w:cs="Arial"/>
          <w:color w:val="auto"/>
        </w:rPr>
        <w:t xml:space="preserve"> </w:t>
      </w:r>
      <w:r w:rsidR="0021768A">
        <w:rPr>
          <w:rFonts w:cs="Arial"/>
          <w:color w:val="auto"/>
        </w:rPr>
        <w:t>připojení socioekonomických aktérů k</w:t>
      </w:r>
      <w:r w:rsidR="00160320">
        <w:rPr>
          <w:rFonts w:cs="Arial"/>
          <w:color w:val="auto"/>
        </w:rPr>
        <w:t> sítím elektronických komunikací s velmi vysokou kapacitou (</w:t>
      </w:r>
      <w:r w:rsidR="00654DFD">
        <w:rPr>
          <w:rFonts w:cs="Arial"/>
          <w:color w:val="auto"/>
        </w:rPr>
        <w:t xml:space="preserve">dále </w:t>
      </w:r>
      <w:r w:rsidR="00160320">
        <w:rPr>
          <w:rFonts w:cs="Arial"/>
          <w:color w:val="auto"/>
        </w:rPr>
        <w:t>„VHCN“</w:t>
      </w:r>
      <w:r w:rsidR="00654DFD">
        <w:rPr>
          <w:rFonts w:cs="Arial"/>
          <w:color w:val="auto"/>
        </w:rPr>
        <w:t xml:space="preserve"> nebo „sítě VHC“</w:t>
      </w:r>
      <w:r w:rsidR="00160320">
        <w:rPr>
          <w:rFonts w:cs="Arial"/>
          <w:color w:val="auto"/>
        </w:rPr>
        <w:t xml:space="preserve">). </w:t>
      </w:r>
    </w:p>
    <w:p w14:paraId="4871D2EF" w14:textId="7B5E9753" w:rsidR="50FADFB6" w:rsidRDefault="50FADFB6" w:rsidP="004B37A0">
      <w:pPr>
        <w:spacing w:after="120" w:line="264" w:lineRule="auto"/>
        <w:jc w:val="both"/>
      </w:pPr>
      <w:r w:rsidRPr="004B37A0">
        <w:rPr>
          <w:u w:val="single"/>
        </w:rPr>
        <w:t>Cílem</w:t>
      </w:r>
      <w:r w:rsidRPr="004B37A0">
        <w:t xml:space="preserve"> výzvy je </w:t>
      </w:r>
      <w:r w:rsidR="00053D8E" w:rsidRPr="004B37A0">
        <w:rPr>
          <w:rFonts w:eastAsia="Times New Roman" w:cstheme="minorHAnsi"/>
        </w:rPr>
        <w:t>zabezpečení odpovídající konektivity socioekonomických aktérů</w:t>
      </w:r>
      <w:r w:rsidRPr="0BCA6671">
        <w:t xml:space="preserve"> </w:t>
      </w:r>
      <w:r w:rsidR="004459F9">
        <w:t>v místech</w:t>
      </w:r>
      <w:r w:rsidRPr="0BCA6671">
        <w:t>,</w:t>
      </w:r>
      <w:r w:rsidR="00053D8E">
        <w:t xml:space="preserve"> kde dosud není potřebné připojení k dispozici, tak </w:t>
      </w:r>
      <w:r w:rsidRPr="0BCA6671">
        <w:t>aby</w:t>
      </w:r>
      <w:r w:rsidR="008D30BC">
        <w:t xml:space="preserve"> </w:t>
      </w:r>
      <w:r w:rsidR="00053D8E">
        <w:t xml:space="preserve">je </w:t>
      </w:r>
      <w:r w:rsidR="004A33AB">
        <w:t>tito</w:t>
      </w:r>
      <w:r w:rsidR="008D30BC">
        <w:t xml:space="preserve"> aktéři mohli bez omezení </w:t>
      </w:r>
      <w:r w:rsidR="00053D8E">
        <w:t xml:space="preserve">dlouhodobě </w:t>
      </w:r>
      <w:r w:rsidR="008D30BC">
        <w:t>využívat</w:t>
      </w:r>
      <w:r w:rsidR="00053D8E">
        <w:t xml:space="preserve">. </w:t>
      </w:r>
    </w:p>
    <w:p w14:paraId="422D84F4" w14:textId="5B7F4D81" w:rsidR="008F6B8B" w:rsidRDefault="5182485B" w:rsidP="0BCA6671">
      <w:pPr>
        <w:jc w:val="both"/>
        <w:rPr>
          <w:rFonts w:ascii="Calibri" w:eastAsia="Calibri" w:hAnsi="Calibri" w:cs="Calibri"/>
        </w:rPr>
      </w:pPr>
      <w:r w:rsidRPr="0BCA6671">
        <w:rPr>
          <w:color w:val="auto"/>
          <w:u w:val="single"/>
        </w:rPr>
        <w:t>Podporovan</w:t>
      </w:r>
      <w:r w:rsidR="00544D6B">
        <w:rPr>
          <w:color w:val="auto"/>
          <w:u w:val="single"/>
        </w:rPr>
        <w:t>é</w:t>
      </w:r>
      <w:r w:rsidRPr="0BCA6671">
        <w:rPr>
          <w:color w:val="auto"/>
          <w:u w:val="single"/>
        </w:rPr>
        <w:t xml:space="preserve"> aktivit</w:t>
      </w:r>
      <w:r w:rsidR="00544D6B">
        <w:rPr>
          <w:color w:val="auto"/>
          <w:u w:val="single"/>
        </w:rPr>
        <w:t>y</w:t>
      </w:r>
      <w:r w:rsidR="458D8581" w:rsidRPr="0BCA6671">
        <w:rPr>
          <w:rFonts w:ascii="Calibri" w:eastAsia="Calibri" w:hAnsi="Calibri" w:cs="Calibri"/>
        </w:rPr>
        <w:t>:</w:t>
      </w:r>
    </w:p>
    <w:p w14:paraId="183D68CC" w14:textId="430788BC" w:rsidR="00544D6B" w:rsidRPr="004B37A0" w:rsidRDefault="00544D6B" w:rsidP="004B37A0">
      <w:pPr>
        <w:pStyle w:val="Odstavecseseznamem"/>
        <w:numPr>
          <w:ilvl w:val="0"/>
          <w:numId w:val="21"/>
        </w:numPr>
        <w:jc w:val="both"/>
        <w:rPr>
          <w:color w:val="auto"/>
        </w:rPr>
      </w:pPr>
      <w:r w:rsidRPr="004B37A0">
        <w:rPr>
          <w:color w:val="auto"/>
        </w:rPr>
        <w:t>Příprava komplexních projektů</w:t>
      </w:r>
      <w:r>
        <w:rPr>
          <w:color w:val="auto"/>
        </w:rPr>
        <w:t xml:space="preserve"> zabezpečujících konektivitu zřizovaných socioekonomických aktérů.</w:t>
      </w:r>
    </w:p>
    <w:p w14:paraId="5A925C80" w14:textId="49DBE7CA" w:rsidR="008F6B8B" w:rsidRDefault="006779ED" w:rsidP="004B37A0">
      <w:pPr>
        <w:pStyle w:val="Odstavecseseznamem"/>
        <w:numPr>
          <w:ilvl w:val="0"/>
          <w:numId w:val="21"/>
        </w:numPr>
      </w:pPr>
      <w:r w:rsidRPr="004B37A0">
        <w:rPr>
          <w:color w:val="auto"/>
        </w:rPr>
        <w:t xml:space="preserve">Zřízení </w:t>
      </w:r>
      <w:r w:rsidR="00B1122B" w:rsidRPr="004B37A0">
        <w:rPr>
          <w:color w:val="auto"/>
        </w:rPr>
        <w:t xml:space="preserve">užívacího práva k síťové infrastruktuře sítí VHC, vč. vybudování </w:t>
      </w:r>
      <w:r w:rsidRPr="004B37A0">
        <w:rPr>
          <w:color w:val="auto"/>
        </w:rPr>
        <w:t>koncov</w:t>
      </w:r>
      <w:r w:rsidR="00B1122B" w:rsidRPr="004B37A0">
        <w:rPr>
          <w:color w:val="auto"/>
        </w:rPr>
        <w:t>ého</w:t>
      </w:r>
      <w:r w:rsidRPr="004B37A0">
        <w:rPr>
          <w:color w:val="auto"/>
        </w:rPr>
        <w:t xml:space="preserve"> př</w:t>
      </w:r>
      <w:r w:rsidR="00B1122B" w:rsidRPr="004B37A0">
        <w:rPr>
          <w:color w:val="auto"/>
        </w:rPr>
        <w:t>i</w:t>
      </w:r>
      <w:r w:rsidRPr="004B37A0">
        <w:rPr>
          <w:color w:val="auto"/>
        </w:rPr>
        <w:t>poj</w:t>
      </w:r>
      <w:r w:rsidR="00B1122B" w:rsidRPr="004B37A0">
        <w:rPr>
          <w:color w:val="auto"/>
        </w:rPr>
        <w:t>ení</w:t>
      </w:r>
      <w:r w:rsidRPr="004B37A0">
        <w:rPr>
          <w:color w:val="auto"/>
        </w:rPr>
        <w:t xml:space="preserve"> objektů socioekonomických aktérů</w:t>
      </w:r>
      <w:r w:rsidR="00B1122B" w:rsidRPr="004B37A0">
        <w:rPr>
          <w:color w:val="auto"/>
        </w:rPr>
        <w:t>,</w:t>
      </w:r>
      <w:r w:rsidRPr="004B37A0">
        <w:rPr>
          <w:color w:val="auto"/>
        </w:rPr>
        <w:t xml:space="preserve"> </w:t>
      </w:r>
      <w:r w:rsidR="00544D6B" w:rsidRPr="004B37A0">
        <w:rPr>
          <w:color w:val="auto"/>
        </w:rPr>
        <w:t>která bude poskytovat:</w:t>
      </w:r>
      <w:r w:rsidR="6F631F04" w:rsidRPr="0BCA6671">
        <w:t xml:space="preserve"> </w:t>
      </w:r>
    </w:p>
    <w:p w14:paraId="2B2F6FB2" w14:textId="5DCFD433" w:rsidR="009B3866" w:rsidRPr="004B37A0" w:rsidRDefault="0AB7F3CF" w:rsidP="534E2681">
      <w:pPr>
        <w:pStyle w:val="Odstavecseseznamem"/>
        <w:numPr>
          <w:ilvl w:val="0"/>
          <w:numId w:val="4"/>
        </w:numPr>
        <w:jc w:val="both"/>
        <w:rPr>
          <w:rFonts w:eastAsiaTheme="minorEastAsia"/>
        </w:rPr>
      </w:pPr>
      <w:r w:rsidRPr="5BCCF6BD">
        <w:rPr>
          <w:color w:val="auto"/>
        </w:rPr>
        <w:t xml:space="preserve">běžně dostupnou symetrickou </w:t>
      </w:r>
      <w:r w:rsidRPr="5BCCF6BD">
        <w:rPr>
          <w:rFonts w:ascii="Calibri" w:eastAsia="Calibri" w:hAnsi="Calibri" w:cs="Calibri"/>
        </w:rPr>
        <w:t xml:space="preserve">propustnost 1 </w:t>
      </w:r>
      <w:proofErr w:type="spellStart"/>
      <w:r w:rsidRPr="5BCCF6BD">
        <w:rPr>
          <w:rFonts w:ascii="Calibri" w:eastAsia="Calibri" w:hAnsi="Calibri" w:cs="Calibri"/>
        </w:rPr>
        <w:t>Gbit</w:t>
      </w:r>
      <w:proofErr w:type="spellEnd"/>
      <w:r w:rsidRPr="5BCCF6BD">
        <w:rPr>
          <w:rFonts w:ascii="Calibri" w:eastAsia="Calibri" w:hAnsi="Calibri" w:cs="Calibri"/>
        </w:rPr>
        <w:t>/s a více, s možností jejího navýšení alespoň na 10 </w:t>
      </w:r>
      <w:proofErr w:type="spellStart"/>
      <w:r w:rsidRPr="5BCCF6BD">
        <w:rPr>
          <w:rFonts w:ascii="Calibri" w:eastAsia="Calibri" w:hAnsi="Calibri" w:cs="Calibri"/>
        </w:rPr>
        <w:t>Gbit</w:t>
      </w:r>
      <w:proofErr w:type="spellEnd"/>
      <w:r w:rsidRPr="5BCCF6BD">
        <w:rPr>
          <w:rFonts w:ascii="Calibri" w:eastAsia="Calibri" w:hAnsi="Calibri" w:cs="Calibri"/>
        </w:rPr>
        <w:t xml:space="preserve">/s </w:t>
      </w:r>
      <w:r w:rsidRPr="5BCCF6BD">
        <w:rPr>
          <w:rFonts w:ascii="Calibri" w:eastAsia="Calibri" w:hAnsi="Calibri" w:cs="Calibri"/>
          <w:sz w:val="21"/>
          <w:szCs w:val="21"/>
        </w:rPr>
        <w:t xml:space="preserve">beze změny </w:t>
      </w:r>
      <w:r w:rsidR="5099D684" w:rsidRPr="00F6765D">
        <w:rPr>
          <w:rFonts w:ascii="Calibri" w:eastAsia="Calibri" w:hAnsi="Calibri" w:cs="Calibri"/>
          <w:sz w:val="21"/>
          <w:szCs w:val="21"/>
        </w:rPr>
        <w:t>pasivní</w:t>
      </w:r>
      <w:r w:rsidR="5099D684" w:rsidRPr="5BCCF6BD">
        <w:rPr>
          <w:rFonts w:ascii="Calibri" w:eastAsia="Calibri" w:hAnsi="Calibri" w:cs="Calibri"/>
          <w:sz w:val="21"/>
          <w:szCs w:val="21"/>
        </w:rPr>
        <w:t xml:space="preserve"> </w:t>
      </w:r>
      <w:r w:rsidR="5099D684" w:rsidRPr="00F6765D">
        <w:rPr>
          <w:rFonts w:ascii="Calibri" w:eastAsia="Calibri" w:hAnsi="Calibri" w:cs="Calibri"/>
          <w:sz w:val="21"/>
          <w:szCs w:val="21"/>
        </w:rPr>
        <w:t>infrastruktury</w:t>
      </w:r>
      <w:r w:rsidRPr="5BCCF6BD">
        <w:rPr>
          <w:rFonts w:ascii="Calibri" w:eastAsia="Calibri" w:hAnsi="Calibri" w:cs="Calibri"/>
          <w:sz w:val="21"/>
          <w:szCs w:val="21"/>
        </w:rPr>
        <w:t xml:space="preserve"> s možností výměny pouze aktivních prvků nebo jejich modernizací</w:t>
      </w:r>
    </w:p>
    <w:p w14:paraId="409231EE" w14:textId="465EA5F0" w:rsidR="008F6B8B" w:rsidRPr="004B37A0" w:rsidRDefault="009B3866" w:rsidP="004B37A0">
      <w:pPr>
        <w:pStyle w:val="Odstavecseseznamem"/>
        <w:numPr>
          <w:ilvl w:val="0"/>
          <w:numId w:val="4"/>
        </w:numPr>
        <w:jc w:val="both"/>
        <w:rPr>
          <w:rFonts w:eastAsiaTheme="minorEastAsia"/>
        </w:rPr>
      </w:pPr>
      <w:r>
        <w:rPr>
          <w:rFonts w:ascii="Calibri" w:eastAsia="Calibri" w:hAnsi="Calibri" w:cs="Calibri"/>
        </w:rPr>
        <w:t xml:space="preserve">a ostatní </w:t>
      </w:r>
      <w:r w:rsidR="7DD7220F" w:rsidRPr="566416C6">
        <w:rPr>
          <w:rFonts w:ascii="Calibri" w:eastAsia="Calibri" w:hAnsi="Calibri" w:cs="Calibri"/>
        </w:rPr>
        <w:t xml:space="preserve">parametry </w:t>
      </w:r>
      <w:r w:rsidR="440C3C5E" w:rsidRPr="566416C6">
        <w:rPr>
          <w:rFonts w:ascii="Calibri" w:eastAsia="Calibri" w:hAnsi="Calibri" w:cs="Calibri"/>
        </w:rPr>
        <w:t>VHCN sítí v</w:t>
      </w:r>
      <w:r w:rsidR="00CB686D">
        <w:rPr>
          <w:rFonts w:ascii="Calibri" w:eastAsia="Calibri" w:hAnsi="Calibri" w:cs="Calibri"/>
        </w:rPr>
        <w:t> </w:t>
      </w:r>
      <w:r w:rsidR="440C3C5E" w:rsidRPr="566416C6">
        <w:rPr>
          <w:rFonts w:ascii="Calibri" w:eastAsia="Calibri" w:hAnsi="Calibri" w:cs="Calibri"/>
        </w:rPr>
        <w:t xml:space="preserve">pevném místě dle BEREC </w:t>
      </w:r>
      <w:proofErr w:type="spellStart"/>
      <w:r w:rsidR="440C3C5E" w:rsidRPr="566416C6">
        <w:rPr>
          <w:rFonts w:ascii="Calibri" w:eastAsia="Calibri" w:hAnsi="Calibri" w:cs="Calibri"/>
        </w:rPr>
        <w:t>Guidelines</w:t>
      </w:r>
      <w:proofErr w:type="spellEnd"/>
      <w:r w:rsidR="440C3C5E" w:rsidRPr="566416C6">
        <w:rPr>
          <w:rFonts w:ascii="Calibri" w:eastAsia="Calibri" w:hAnsi="Calibri" w:cs="Calibri"/>
        </w:rPr>
        <w:t xml:space="preserve"> on Very </w:t>
      </w:r>
      <w:proofErr w:type="spellStart"/>
      <w:r w:rsidR="440C3C5E" w:rsidRPr="566416C6">
        <w:rPr>
          <w:rFonts w:ascii="Calibri" w:eastAsia="Calibri" w:hAnsi="Calibri" w:cs="Calibri"/>
        </w:rPr>
        <w:t>High</w:t>
      </w:r>
      <w:proofErr w:type="spellEnd"/>
      <w:r w:rsidR="440C3C5E" w:rsidRPr="566416C6">
        <w:rPr>
          <w:rFonts w:ascii="Calibri" w:eastAsia="Calibri" w:hAnsi="Calibri" w:cs="Calibri"/>
        </w:rPr>
        <w:t xml:space="preserve"> </w:t>
      </w:r>
      <w:proofErr w:type="spellStart"/>
      <w:r w:rsidR="440C3C5E" w:rsidRPr="566416C6">
        <w:rPr>
          <w:rFonts w:ascii="Calibri" w:eastAsia="Calibri" w:hAnsi="Calibri" w:cs="Calibri"/>
        </w:rPr>
        <w:t>Capacity</w:t>
      </w:r>
      <w:proofErr w:type="spellEnd"/>
      <w:r w:rsidR="440C3C5E" w:rsidRPr="566416C6">
        <w:rPr>
          <w:rFonts w:ascii="Calibri" w:eastAsia="Calibri" w:hAnsi="Calibri" w:cs="Calibri"/>
        </w:rPr>
        <w:t xml:space="preserve"> Network </w:t>
      </w:r>
      <w:proofErr w:type="spellStart"/>
      <w:r w:rsidR="440C3C5E" w:rsidRPr="566416C6">
        <w:rPr>
          <w:rFonts w:ascii="Calibri" w:eastAsia="Calibri" w:hAnsi="Calibri" w:cs="Calibri"/>
        </w:rPr>
        <w:t>BoR</w:t>
      </w:r>
      <w:proofErr w:type="spellEnd"/>
      <w:r w:rsidR="440C3C5E" w:rsidRPr="566416C6">
        <w:rPr>
          <w:rFonts w:ascii="Calibri" w:eastAsia="Calibri" w:hAnsi="Calibri" w:cs="Calibri"/>
        </w:rPr>
        <w:t xml:space="preserve"> (20) 165</w:t>
      </w:r>
      <w:r w:rsidR="5DE87A74" w:rsidRPr="566416C6">
        <w:rPr>
          <w:rFonts w:ascii="Calibri" w:eastAsia="Calibri" w:hAnsi="Calibri" w:cs="Calibri"/>
        </w:rPr>
        <w:t xml:space="preserve"> - článek 18, </w:t>
      </w:r>
      <w:r w:rsidR="006779ED">
        <w:rPr>
          <w:rFonts w:ascii="Calibri" w:eastAsia="Calibri" w:hAnsi="Calibri" w:cs="Calibri"/>
        </w:rPr>
        <w:t>kritérium 3 (</w:t>
      </w:r>
      <w:r>
        <w:rPr>
          <w:rFonts w:ascii="Calibri" w:eastAsia="Calibri" w:hAnsi="Calibri" w:cs="Calibri"/>
        </w:rPr>
        <w:t>výkonnostní limit</w:t>
      </w:r>
      <w:r w:rsidR="5DE87A74" w:rsidRPr="566416C6">
        <w:rPr>
          <w:rFonts w:ascii="Calibri" w:eastAsia="Calibri" w:hAnsi="Calibri" w:cs="Calibri"/>
        </w:rPr>
        <w:t xml:space="preserve"> 1</w:t>
      </w:r>
      <w:r w:rsidR="006779ED">
        <w:rPr>
          <w:rFonts w:ascii="Calibri" w:eastAsia="Calibri" w:hAnsi="Calibri" w:cs="Calibri"/>
        </w:rPr>
        <w:t>)</w:t>
      </w:r>
      <w:r w:rsidR="5DE87A74" w:rsidRPr="566416C6">
        <w:rPr>
          <w:rFonts w:ascii="Calibri" w:eastAsia="Calibri" w:hAnsi="Calibri" w:cs="Calibri"/>
        </w:rPr>
        <w:t xml:space="preserve">.  </w:t>
      </w:r>
    </w:p>
    <w:p w14:paraId="7BA7E7A6" w14:textId="38AC3EE6" w:rsidR="008F6B8B" w:rsidRPr="00CB686D" w:rsidRDefault="00544D6B" w:rsidP="0BCA6671">
      <w:pPr>
        <w:jc w:val="both"/>
        <w:rPr>
          <w:color w:val="auto"/>
          <w:u w:val="single"/>
        </w:rPr>
      </w:pPr>
      <w:r>
        <w:rPr>
          <w:color w:val="auto"/>
          <w:u w:val="single"/>
        </w:rPr>
        <w:t>Nep</w:t>
      </w:r>
      <w:r w:rsidR="5182485B" w:rsidRPr="00CB686D">
        <w:rPr>
          <w:color w:val="auto"/>
          <w:u w:val="single"/>
        </w:rPr>
        <w:t>odporovan</w:t>
      </w:r>
      <w:r>
        <w:rPr>
          <w:color w:val="auto"/>
          <w:u w:val="single"/>
        </w:rPr>
        <w:t>é</w:t>
      </w:r>
      <w:r w:rsidR="5182485B" w:rsidRPr="00CB686D">
        <w:rPr>
          <w:color w:val="auto"/>
          <w:u w:val="single"/>
        </w:rPr>
        <w:t xml:space="preserve"> aktivit</w:t>
      </w:r>
      <w:r>
        <w:rPr>
          <w:color w:val="auto"/>
          <w:u w:val="single"/>
        </w:rPr>
        <w:t>y</w:t>
      </w:r>
      <w:r w:rsidR="00CB686D" w:rsidRPr="00CB686D">
        <w:rPr>
          <w:color w:val="auto"/>
        </w:rPr>
        <w:t>:</w:t>
      </w:r>
    </w:p>
    <w:p w14:paraId="441A6C3D" w14:textId="2FD1F116" w:rsidR="00544D6B" w:rsidRDefault="00544D6B" w:rsidP="46DD4804">
      <w:pPr>
        <w:pStyle w:val="Odstavecseseznamem"/>
        <w:numPr>
          <w:ilvl w:val="0"/>
          <w:numId w:val="16"/>
        </w:numPr>
        <w:jc w:val="both"/>
      </w:pPr>
      <w:r w:rsidRPr="00544D6B">
        <w:t>Rozšiřování (modernizace) stávající infrastruktury přístupových sítí pro vysokorychlostní přístup</w:t>
      </w:r>
      <w:r>
        <w:t xml:space="preserve"> a</w:t>
      </w:r>
      <w:r w:rsidR="00552B18">
        <w:t> </w:t>
      </w:r>
      <w:r>
        <w:t>zřizování nových sítí</w:t>
      </w:r>
      <w:r w:rsidR="00D01BF0">
        <w:t>,</w:t>
      </w:r>
    </w:p>
    <w:p w14:paraId="588F7031" w14:textId="30C9F378" w:rsidR="00941218" w:rsidRDefault="00D01BF0" w:rsidP="004B37A0">
      <w:pPr>
        <w:pStyle w:val="Odstavecseseznamem"/>
        <w:numPr>
          <w:ilvl w:val="0"/>
          <w:numId w:val="16"/>
        </w:numPr>
        <w:jc w:val="both"/>
      </w:pPr>
      <w:r>
        <w:t>b</w:t>
      </w:r>
      <w:r w:rsidR="004D730C">
        <w:t>udování vnitřní síťové infrastruktury ve vnitřní síti socioekonomického aktéra</w:t>
      </w:r>
      <w:r w:rsidR="004B37A0">
        <w:t>.</w:t>
      </w:r>
    </w:p>
    <w:p w14:paraId="38690AA3" w14:textId="2FEE81DE" w:rsidR="004D730C" w:rsidRPr="004B37A0" w:rsidRDefault="00941218" w:rsidP="00941218">
      <w:pPr>
        <w:spacing w:after="200" w:line="276" w:lineRule="auto"/>
      </w:pPr>
      <w:r>
        <w:br w:type="page"/>
      </w:r>
    </w:p>
    <w:p w14:paraId="2D2AEEE7" w14:textId="1C60DC5B" w:rsidR="009B3866" w:rsidRDefault="009B3866" w:rsidP="00114504">
      <w:pPr>
        <w:pStyle w:val="Nadpis2"/>
        <w:jc w:val="both"/>
      </w:pPr>
      <w:r>
        <w:lastRenderedPageBreak/>
        <w:t>Způsobilost výdajů</w:t>
      </w:r>
    </w:p>
    <w:p w14:paraId="0A2320F4" w14:textId="47F99ABF" w:rsidR="009B3866" w:rsidRPr="004B37A0" w:rsidRDefault="009B3866" w:rsidP="009B3866">
      <w:pPr>
        <w:jc w:val="both"/>
        <w:rPr>
          <w:color w:val="auto"/>
          <w:u w:val="single"/>
        </w:rPr>
      </w:pPr>
      <w:r w:rsidRPr="004B37A0">
        <w:rPr>
          <w:color w:val="auto"/>
          <w:u w:val="single"/>
        </w:rPr>
        <w:t>Způsobilé výdaje:</w:t>
      </w:r>
    </w:p>
    <w:p w14:paraId="774987DA" w14:textId="241AAFC3" w:rsidR="007211B5" w:rsidRDefault="096C77F0" w:rsidP="009B3866">
      <w:pPr>
        <w:pStyle w:val="Odstavecseseznamem"/>
        <w:numPr>
          <w:ilvl w:val="0"/>
          <w:numId w:val="20"/>
        </w:numPr>
        <w:jc w:val="both"/>
        <w:rPr>
          <w:color w:val="auto"/>
        </w:rPr>
      </w:pPr>
      <w:r w:rsidRPr="00F6765D">
        <w:rPr>
          <w:color w:val="auto"/>
        </w:rPr>
        <w:t>Zřízení</w:t>
      </w:r>
      <w:r w:rsidR="66DDA6DF" w:rsidRPr="5BCCF6BD">
        <w:rPr>
          <w:color w:val="auto"/>
        </w:rPr>
        <w:t xml:space="preserve"> d</w:t>
      </w:r>
      <w:r w:rsidR="0AB7F3CF" w:rsidRPr="5BCCF6BD">
        <w:rPr>
          <w:color w:val="auto"/>
        </w:rPr>
        <w:t>louhodobého práva užívání pasivní infrastruktury vhodné pro připojení k VHCN s výše uvedenými parametry</w:t>
      </w:r>
      <w:r w:rsidR="006E4F5E">
        <w:rPr>
          <w:color w:val="auto"/>
        </w:rPr>
        <w:t>, jež</w:t>
      </w:r>
      <w:r w:rsidR="00457016">
        <w:rPr>
          <w:color w:val="auto"/>
        </w:rPr>
        <w:t xml:space="preserve"> je</w:t>
      </w:r>
      <w:r w:rsidR="006E4F5E">
        <w:rPr>
          <w:color w:val="auto"/>
        </w:rPr>
        <w:t xml:space="preserve"> </w:t>
      </w:r>
      <w:r w:rsidR="00457016">
        <w:rPr>
          <w:color w:val="auto"/>
        </w:rPr>
        <w:t>vykazováno</w:t>
      </w:r>
      <w:r w:rsidR="006E4F5E">
        <w:rPr>
          <w:color w:val="auto"/>
        </w:rPr>
        <w:t xml:space="preserve"> </w:t>
      </w:r>
      <w:r w:rsidR="00457016">
        <w:rPr>
          <w:color w:val="auto"/>
        </w:rPr>
        <w:t>v dlouhodobém nehmotném majetku jako ocenitelné právo</w:t>
      </w:r>
      <w:r w:rsidR="00457016">
        <w:rPr>
          <w:rStyle w:val="Znakapoznpodarou"/>
          <w:color w:val="auto"/>
        </w:rPr>
        <w:footnoteReference w:id="2"/>
      </w:r>
      <w:r w:rsidR="34F46251" w:rsidRPr="5BCCF6BD">
        <w:rPr>
          <w:color w:val="auto"/>
        </w:rPr>
        <w:t>.</w:t>
      </w:r>
      <w:r w:rsidR="3E29A519" w:rsidRPr="5BCCF6BD">
        <w:rPr>
          <w:color w:val="auto"/>
        </w:rPr>
        <w:t xml:space="preserve"> </w:t>
      </w:r>
    </w:p>
    <w:p w14:paraId="266BB0D2" w14:textId="3FB434E6" w:rsidR="007211B5" w:rsidRDefault="001C167C" w:rsidP="009B3866">
      <w:pPr>
        <w:pStyle w:val="Odstavecseseznamem"/>
        <w:numPr>
          <w:ilvl w:val="0"/>
          <w:numId w:val="20"/>
        </w:numPr>
        <w:jc w:val="both"/>
        <w:rPr>
          <w:color w:val="auto"/>
        </w:rPr>
      </w:pPr>
      <w:r>
        <w:rPr>
          <w:color w:val="auto"/>
        </w:rPr>
        <w:t>Z</w:t>
      </w:r>
      <w:r w:rsidR="007211B5">
        <w:rPr>
          <w:color w:val="auto"/>
        </w:rPr>
        <w:t>řízení r</w:t>
      </w:r>
      <w:r w:rsidR="007211B5" w:rsidRPr="007211B5">
        <w:rPr>
          <w:color w:val="auto"/>
        </w:rPr>
        <w:t>ozhraní přístupov</w:t>
      </w:r>
      <w:r w:rsidR="007211B5">
        <w:rPr>
          <w:color w:val="auto"/>
        </w:rPr>
        <w:t xml:space="preserve">ého </w:t>
      </w:r>
      <w:r w:rsidR="007211B5" w:rsidRPr="007211B5">
        <w:rPr>
          <w:color w:val="auto"/>
        </w:rPr>
        <w:t>bod</w:t>
      </w:r>
      <w:r w:rsidR="007211B5">
        <w:rPr>
          <w:color w:val="auto"/>
        </w:rPr>
        <w:t>u</w:t>
      </w:r>
      <w:r w:rsidR="007211B5" w:rsidRPr="007211B5">
        <w:rPr>
          <w:color w:val="auto"/>
        </w:rPr>
        <w:t>/UN</w:t>
      </w:r>
      <w:r w:rsidR="007211B5">
        <w:rPr>
          <w:color w:val="auto"/>
        </w:rPr>
        <w:t xml:space="preserve">I, který poskytuje také průběžná data pro monitorování </w:t>
      </w:r>
      <w:proofErr w:type="spellStart"/>
      <w:r w:rsidR="007211B5">
        <w:rPr>
          <w:color w:val="auto"/>
        </w:rPr>
        <w:t>QoS</w:t>
      </w:r>
      <w:proofErr w:type="spellEnd"/>
      <w:r>
        <w:rPr>
          <w:color w:val="auto"/>
        </w:rPr>
        <w:t>.</w:t>
      </w:r>
    </w:p>
    <w:p w14:paraId="2DBD5E2F" w14:textId="37EBA03A" w:rsidR="009B3866" w:rsidRDefault="001C167C" w:rsidP="009B3866">
      <w:pPr>
        <w:pStyle w:val="Odstavecseseznamem"/>
        <w:numPr>
          <w:ilvl w:val="0"/>
          <w:numId w:val="20"/>
        </w:numPr>
        <w:jc w:val="both"/>
        <w:rPr>
          <w:color w:val="auto"/>
        </w:rPr>
      </w:pPr>
      <w:r>
        <w:rPr>
          <w:color w:val="auto"/>
        </w:rPr>
        <w:t>S</w:t>
      </w:r>
      <w:r w:rsidR="007211B5">
        <w:rPr>
          <w:color w:val="auto"/>
        </w:rPr>
        <w:t xml:space="preserve">oftwarové řešení pro sběr dat </w:t>
      </w:r>
      <w:proofErr w:type="spellStart"/>
      <w:r w:rsidR="007211B5">
        <w:rPr>
          <w:color w:val="auto"/>
        </w:rPr>
        <w:t>QoS</w:t>
      </w:r>
      <w:proofErr w:type="spellEnd"/>
      <w:r w:rsidR="007211B5">
        <w:rPr>
          <w:color w:val="auto"/>
        </w:rPr>
        <w:t xml:space="preserve"> a vyhodnocování monitoringu kvality připojení</w:t>
      </w:r>
      <w:r w:rsidR="009B3866" w:rsidRPr="004B37A0">
        <w:rPr>
          <w:color w:val="auto"/>
        </w:rPr>
        <w:t>.</w:t>
      </w:r>
    </w:p>
    <w:p w14:paraId="346752AF" w14:textId="7ADBD9F7" w:rsidR="001C167C" w:rsidRDefault="001C167C" w:rsidP="001C167C">
      <w:pPr>
        <w:pStyle w:val="Odstavecseseznamem"/>
        <w:numPr>
          <w:ilvl w:val="0"/>
          <w:numId w:val="20"/>
        </w:numPr>
        <w:jc w:val="both"/>
        <w:rPr>
          <w:color w:val="auto"/>
        </w:rPr>
      </w:pPr>
      <w:r>
        <w:rPr>
          <w:color w:val="auto"/>
        </w:rPr>
        <w:t>Projekt pro komplexní realizaci připojení žadatelem zřizovaných socioekonomických aktérů,</w:t>
      </w:r>
    </w:p>
    <w:p w14:paraId="2F60BBCD" w14:textId="601AF557" w:rsidR="00F6707B" w:rsidRDefault="001C167C" w:rsidP="009B3866">
      <w:pPr>
        <w:pStyle w:val="Odstavecseseznamem"/>
        <w:numPr>
          <w:ilvl w:val="0"/>
          <w:numId w:val="20"/>
        </w:numPr>
        <w:jc w:val="both"/>
        <w:rPr>
          <w:color w:val="auto"/>
        </w:rPr>
      </w:pPr>
      <w:r>
        <w:rPr>
          <w:color w:val="auto"/>
        </w:rPr>
        <w:t>s</w:t>
      </w:r>
      <w:r w:rsidR="00F6707B" w:rsidRPr="00F6707B">
        <w:rPr>
          <w:color w:val="auto"/>
        </w:rPr>
        <w:t>lužby poradců, expertů, studie</w:t>
      </w:r>
      <w:r>
        <w:rPr>
          <w:color w:val="auto"/>
        </w:rPr>
        <w:t>,</w:t>
      </w:r>
    </w:p>
    <w:p w14:paraId="3A89CC87" w14:textId="3189407E" w:rsidR="00F6707B" w:rsidRDefault="001C167C" w:rsidP="009B3866">
      <w:pPr>
        <w:pStyle w:val="Odstavecseseznamem"/>
        <w:numPr>
          <w:ilvl w:val="0"/>
          <w:numId w:val="20"/>
        </w:numPr>
        <w:jc w:val="both"/>
        <w:rPr>
          <w:color w:val="auto"/>
        </w:rPr>
      </w:pPr>
      <w:r>
        <w:rPr>
          <w:color w:val="auto"/>
        </w:rPr>
        <w:t>n</w:t>
      </w:r>
      <w:r w:rsidR="00F6707B" w:rsidRPr="00F6707B">
        <w:rPr>
          <w:color w:val="auto"/>
        </w:rPr>
        <w:t>áklady na zajištění organizace výběrových řízení</w:t>
      </w:r>
      <w:r>
        <w:rPr>
          <w:color w:val="auto"/>
        </w:rPr>
        <w:t>,</w:t>
      </w:r>
    </w:p>
    <w:p w14:paraId="5207DB0B" w14:textId="60C60D9B" w:rsidR="00F6707B" w:rsidRPr="004B37A0" w:rsidRDefault="001C167C" w:rsidP="004B37A0">
      <w:pPr>
        <w:pStyle w:val="Odstavecseseznamem"/>
        <w:numPr>
          <w:ilvl w:val="0"/>
          <w:numId w:val="20"/>
        </w:numPr>
        <w:jc w:val="both"/>
        <w:rPr>
          <w:color w:val="auto"/>
        </w:rPr>
      </w:pPr>
      <w:r>
        <w:rPr>
          <w:color w:val="auto"/>
        </w:rPr>
        <w:t>p</w:t>
      </w:r>
      <w:r w:rsidR="00F6707B">
        <w:rPr>
          <w:color w:val="auto"/>
        </w:rPr>
        <w:t>ovinná publicita</w:t>
      </w:r>
      <w:r>
        <w:rPr>
          <w:color w:val="auto"/>
        </w:rPr>
        <w:t>.</w:t>
      </w:r>
    </w:p>
    <w:p w14:paraId="00BA9738" w14:textId="2A959A82" w:rsidR="009B3866" w:rsidRPr="004B37A0" w:rsidRDefault="009B3866" w:rsidP="009B3866">
      <w:pPr>
        <w:rPr>
          <w:u w:val="single"/>
        </w:rPr>
      </w:pPr>
      <w:r w:rsidRPr="004B37A0">
        <w:rPr>
          <w:u w:val="single"/>
        </w:rPr>
        <w:t>Nezpůsobilé výdaje:</w:t>
      </w:r>
    </w:p>
    <w:p w14:paraId="6C53489D" w14:textId="117CF6FF" w:rsidR="00CC7370" w:rsidRDefault="00CC7370" w:rsidP="00CC7370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3CEB798F">
        <w:rPr>
          <w:rFonts w:cs="Arial"/>
        </w:rPr>
        <w:t>DPH</w:t>
      </w:r>
    </w:p>
    <w:p w14:paraId="08C28EFF" w14:textId="4F14CEED" w:rsidR="001C167C" w:rsidRDefault="34F46251" w:rsidP="009B3866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00B025B0">
        <w:rPr>
          <w:rFonts w:cs="Arial"/>
        </w:rPr>
        <w:t>Investiční náklady na vybudování pasivní síťové infrastruktury vysokorychlostního připojení k internetu,</w:t>
      </w:r>
      <w:r w:rsidRPr="3CEB798F">
        <w:rPr>
          <w:rFonts w:cs="Arial"/>
        </w:rPr>
        <w:t xml:space="preserve"> </w:t>
      </w:r>
    </w:p>
    <w:p w14:paraId="7FBB9786" w14:textId="56A49CD4" w:rsidR="001C167C" w:rsidRDefault="34F46251" w:rsidP="009B3866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00B025B0">
        <w:rPr>
          <w:rFonts w:cs="Arial"/>
        </w:rPr>
        <w:t>investiční náklady na stavební a inženýrské práce související s výstavbou síťové infrastruktury vysokorychlostního připojení k internetu, nebo modernizací stávající širokopásmové infrastruktury,</w:t>
      </w:r>
      <w:r w:rsidRPr="3CEB798F">
        <w:rPr>
          <w:rFonts w:cs="Arial"/>
        </w:rPr>
        <w:t xml:space="preserve"> </w:t>
      </w:r>
    </w:p>
    <w:p w14:paraId="03CA3F13" w14:textId="77777777" w:rsidR="001C167C" w:rsidRDefault="34F46251" w:rsidP="001C167C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00B025B0">
        <w:rPr>
          <w:rFonts w:cs="Arial"/>
        </w:rPr>
        <w:t>pořízení fyzické a síťové infrastruktury formou koupě,</w:t>
      </w:r>
    </w:p>
    <w:p w14:paraId="1C9BAD86" w14:textId="747269F9" w:rsidR="00934B75" w:rsidRPr="004B37A0" w:rsidRDefault="001C167C" w:rsidP="001C167C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18379856">
        <w:rPr>
          <w:rFonts w:cs="Arial"/>
        </w:rPr>
        <w:t>p</w:t>
      </w:r>
      <w:r w:rsidR="007211B5" w:rsidRPr="18379856">
        <w:rPr>
          <w:rFonts w:cs="Arial"/>
        </w:rPr>
        <w:t>rovozní náklady</w:t>
      </w:r>
      <w:r w:rsidRPr="18379856">
        <w:rPr>
          <w:color w:val="auto"/>
        </w:rPr>
        <w:t>,</w:t>
      </w:r>
      <w:r w:rsidR="00934B75" w:rsidRPr="18379856">
        <w:rPr>
          <w:color w:val="auto"/>
        </w:rPr>
        <w:t xml:space="preserve"> </w:t>
      </w:r>
    </w:p>
    <w:p w14:paraId="5BBD3B09" w14:textId="005FC268" w:rsidR="009B3866" w:rsidRPr="004B37A0" w:rsidRDefault="00934B75" w:rsidP="004B37A0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004B37A0">
        <w:rPr>
          <w:color w:val="auto"/>
        </w:rPr>
        <w:t>další služby poskytování připojení k internetu nad rámec poskytnutí fyzické vrstvy připojení</w:t>
      </w:r>
      <w:r>
        <w:rPr>
          <w:color w:val="auto"/>
        </w:rPr>
        <w:t xml:space="preserve"> </w:t>
      </w:r>
      <w:r w:rsidRPr="00582A2C">
        <w:rPr>
          <w:rFonts w:cs="Arial"/>
        </w:rPr>
        <w:t>(</w:t>
      </w:r>
      <w:r>
        <w:rPr>
          <w:rFonts w:cs="Arial"/>
        </w:rPr>
        <w:t xml:space="preserve">např. </w:t>
      </w:r>
      <w:r w:rsidRPr="00582A2C">
        <w:rPr>
          <w:rFonts w:cs="Arial"/>
        </w:rPr>
        <w:t xml:space="preserve">energie, servis zařízení, nákup konektivity ve vyšší síťové vrstvě </w:t>
      </w:r>
      <w:r>
        <w:rPr>
          <w:rFonts w:cs="Arial"/>
        </w:rPr>
        <w:t>–</w:t>
      </w:r>
      <w:r w:rsidRPr="00582A2C">
        <w:rPr>
          <w:color w:val="auto"/>
        </w:rPr>
        <w:t xml:space="preserve"> služba</w:t>
      </w:r>
      <w:r>
        <w:rPr>
          <w:color w:val="auto"/>
        </w:rPr>
        <w:t xml:space="preserve"> </w:t>
      </w:r>
      <w:r w:rsidRPr="00582A2C">
        <w:rPr>
          <w:color w:val="auto"/>
        </w:rPr>
        <w:t>připojení k</w:t>
      </w:r>
      <w:r>
        <w:rPr>
          <w:color w:val="auto"/>
        </w:rPr>
        <w:t> </w:t>
      </w:r>
      <w:r w:rsidRPr="00582A2C">
        <w:rPr>
          <w:color w:val="auto"/>
        </w:rPr>
        <w:t>internetu</w:t>
      </w:r>
      <w:r>
        <w:rPr>
          <w:color w:val="auto"/>
        </w:rPr>
        <w:t>, kamerové systémy, zabezpečovací systémy a další</w:t>
      </w:r>
      <w:r w:rsidRPr="00582A2C">
        <w:rPr>
          <w:color w:val="auto"/>
        </w:rPr>
        <w:t>)</w:t>
      </w:r>
      <w:r w:rsidRPr="004B37A0">
        <w:rPr>
          <w:color w:val="auto"/>
        </w:rPr>
        <w:t>,</w:t>
      </w:r>
    </w:p>
    <w:p w14:paraId="08A35CEB" w14:textId="1F56600D" w:rsidR="007211B5" w:rsidRPr="004B37A0" w:rsidRDefault="001C167C" w:rsidP="004B37A0">
      <w:pPr>
        <w:pStyle w:val="Odstavecseseznamem"/>
        <w:numPr>
          <w:ilvl w:val="0"/>
          <w:numId w:val="20"/>
        </w:numPr>
        <w:jc w:val="both"/>
        <w:rPr>
          <w:rFonts w:cs="Arial"/>
        </w:rPr>
      </w:pPr>
      <w:r w:rsidRPr="004B37A0">
        <w:rPr>
          <w:rFonts w:cs="Arial"/>
        </w:rPr>
        <w:t>m</w:t>
      </w:r>
      <w:r w:rsidR="004D730C" w:rsidRPr="004B37A0">
        <w:rPr>
          <w:rFonts w:cs="Arial"/>
        </w:rPr>
        <w:t>zdové náklady spojené s realizací projektu a následným pr</w:t>
      </w:r>
      <w:r w:rsidR="004D730C">
        <w:rPr>
          <w:rFonts w:cs="Arial"/>
        </w:rPr>
        <w:t>ovozem</w:t>
      </w:r>
      <w:r>
        <w:rPr>
          <w:rFonts w:cs="Arial"/>
        </w:rPr>
        <w:t>.</w:t>
      </w:r>
    </w:p>
    <w:p w14:paraId="01900614" w14:textId="0D657C1E" w:rsidR="00934B75" w:rsidRDefault="00934B75" w:rsidP="00934B75">
      <w:pPr>
        <w:pStyle w:val="Nadpis2"/>
        <w:jc w:val="both"/>
      </w:pPr>
      <w:r w:rsidRPr="18379856">
        <w:rPr>
          <w:color w:val="auto"/>
        </w:rPr>
        <w:t>Podmínky poskytnutí podpory</w:t>
      </w:r>
    </w:p>
    <w:p w14:paraId="6D56B56B" w14:textId="51A89DEF" w:rsidR="00483E8D" w:rsidRDefault="00483E8D" w:rsidP="004B37A0">
      <w:r>
        <w:t xml:space="preserve">Výběr </w:t>
      </w:r>
      <w:r w:rsidRPr="003A29A6">
        <w:rPr>
          <w:i/>
        </w:rPr>
        <w:t>vlastníků</w:t>
      </w:r>
      <w:r w:rsidR="00AC5AE3">
        <w:rPr>
          <w:i/>
        </w:rPr>
        <w:t xml:space="preserve"> širokopásmové</w:t>
      </w:r>
      <w:r w:rsidRPr="003A29A6">
        <w:rPr>
          <w:i/>
        </w:rPr>
        <w:t xml:space="preserve"> infrastruktury</w:t>
      </w:r>
      <w:r>
        <w:t xml:space="preserve">, od nichž příjemce dotace pořídí dlouhodobé právo užívání, proběhne transparentním zadávacím řízením podle zákona o zadávání veřejných zakázek. </w:t>
      </w:r>
    </w:p>
    <w:p w14:paraId="12800CC7" w14:textId="4AB06D1C" w:rsidR="00CC7370" w:rsidRDefault="00CC7370" w:rsidP="004B37A0">
      <w:r>
        <w:t xml:space="preserve">Projekty musejí </w:t>
      </w:r>
      <w:r w:rsidR="00B0212C">
        <w:t xml:space="preserve">dodržet zásadu </w:t>
      </w:r>
      <w:r w:rsidR="00B0212C" w:rsidRPr="00B0212C">
        <w:t>„významně nepoškozovat“ ve smyslu čl. 17 nařízení 2020/852</w:t>
      </w:r>
      <w:r w:rsidR="00B0212C">
        <w:t>.</w:t>
      </w:r>
    </w:p>
    <w:p w14:paraId="48552C04" w14:textId="1FA4E195" w:rsidR="009B3866" w:rsidRDefault="008829A7" w:rsidP="004B37A0">
      <w:r>
        <w:t xml:space="preserve">Na nově pokrytých adresních místech musí být využívána služba připojení, a </w:t>
      </w:r>
      <w:r w:rsidR="004143DA">
        <w:t>to oddělenou smlouvou</w:t>
      </w:r>
      <w:r w:rsidR="00BE6109">
        <w:t xml:space="preserve"> uzavřenou mezi příjemcem dotace a </w:t>
      </w:r>
      <w:r w:rsidR="00BE6109" w:rsidRPr="003A29A6">
        <w:rPr>
          <w:i/>
        </w:rPr>
        <w:t>poskytovatelem internetového připojení</w:t>
      </w:r>
      <w:r w:rsidR="00AC5AE3">
        <w:t>, na základě</w:t>
      </w:r>
      <w:r w:rsidR="00AC5AE3" w:rsidRPr="00AC5AE3">
        <w:t xml:space="preserve"> transparentní</w:t>
      </w:r>
      <w:r w:rsidR="00AC5AE3">
        <w:t>ho</w:t>
      </w:r>
      <w:r w:rsidR="00AC5AE3" w:rsidRPr="00AC5AE3">
        <w:t xml:space="preserve"> zadávací</w:t>
      </w:r>
      <w:r w:rsidR="00AC5AE3">
        <w:t>ho</w:t>
      </w:r>
      <w:r w:rsidR="00AC5AE3" w:rsidRPr="00AC5AE3">
        <w:t xml:space="preserve"> řízení podle zákona o zadávání veřejných zakázek</w:t>
      </w:r>
      <w:r w:rsidR="004143DA">
        <w:t>.</w:t>
      </w:r>
    </w:p>
    <w:p w14:paraId="4EAB2A30" w14:textId="41515D56" w:rsidR="004143DA" w:rsidRPr="004B37A0" w:rsidRDefault="00A14BEE" w:rsidP="004B37A0">
      <w:r>
        <w:t>Příjemce dotace z</w:t>
      </w:r>
      <w:r w:rsidR="003B607D" w:rsidRPr="3CEB798F">
        <w:rPr>
          <w:color w:val="auto"/>
        </w:rPr>
        <w:t>abezpeč</w:t>
      </w:r>
      <w:r w:rsidRPr="3CEB798F">
        <w:rPr>
          <w:color w:val="auto"/>
        </w:rPr>
        <w:t>í</w:t>
      </w:r>
      <w:r w:rsidR="003B607D" w:rsidRPr="3CEB798F">
        <w:rPr>
          <w:color w:val="auto"/>
        </w:rPr>
        <w:t xml:space="preserve"> </w:t>
      </w:r>
      <w:r w:rsidRPr="3CEB798F">
        <w:rPr>
          <w:color w:val="auto"/>
        </w:rPr>
        <w:t xml:space="preserve">udržitelnost požadovaných </w:t>
      </w:r>
      <w:r w:rsidR="003231E1" w:rsidRPr="3CEB798F">
        <w:rPr>
          <w:color w:val="auto"/>
        </w:rPr>
        <w:t>výstupů projektu a dalších podmínek alespoň po dobu 7 let.</w:t>
      </w:r>
    </w:p>
    <w:p w14:paraId="54BB4647" w14:textId="6FB24370" w:rsidR="2D8F5A2D" w:rsidRDefault="00790A5F" w:rsidP="003A29A6">
      <w:pPr>
        <w:jc w:val="both"/>
        <w:rPr>
          <w:color w:val="auto"/>
        </w:rPr>
      </w:pPr>
      <w:r>
        <w:rPr>
          <w:color w:val="auto"/>
        </w:rPr>
        <w:lastRenderedPageBreak/>
        <w:t>Žadatel má již</w:t>
      </w:r>
      <w:r w:rsidR="2D8F5A2D" w:rsidRPr="18FCB80F">
        <w:rPr>
          <w:color w:val="auto"/>
        </w:rPr>
        <w:t xml:space="preserve"> vybudovanou nebo </w:t>
      </w:r>
      <w:r>
        <w:rPr>
          <w:color w:val="auto"/>
        </w:rPr>
        <w:t xml:space="preserve">má záměr </w:t>
      </w:r>
      <w:r w:rsidR="2D8F5A2D" w:rsidRPr="18FCB80F">
        <w:rPr>
          <w:color w:val="auto"/>
        </w:rPr>
        <w:t xml:space="preserve">v době </w:t>
      </w:r>
      <w:r w:rsidR="7B253687" w:rsidRPr="18FCB80F">
        <w:rPr>
          <w:color w:val="auto"/>
        </w:rPr>
        <w:t xml:space="preserve">udržitelnosti </w:t>
      </w:r>
      <w:r w:rsidR="0A9A5FD3" w:rsidRPr="18FCB80F">
        <w:rPr>
          <w:color w:val="auto"/>
        </w:rPr>
        <w:t xml:space="preserve">vybudovat </w:t>
      </w:r>
      <w:r w:rsidR="7A5838E5" w:rsidRPr="18FCB80F">
        <w:rPr>
          <w:color w:val="auto"/>
        </w:rPr>
        <w:t>vnitřní</w:t>
      </w:r>
      <w:r w:rsidR="2D8F5A2D" w:rsidRPr="18FCB80F">
        <w:rPr>
          <w:color w:val="auto"/>
        </w:rPr>
        <w:t xml:space="preserve"> </w:t>
      </w:r>
      <w:r w:rsidR="1F6F0DDB" w:rsidRPr="18FCB80F">
        <w:rPr>
          <w:color w:val="auto"/>
        </w:rPr>
        <w:t xml:space="preserve">infrastrukturu </w:t>
      </w:r>
      <w:r w:rsidR="2D8F5A2D" w:rsidRPr="18FCB80F">
        <w:rPr>
          <w:color w:val="auto"/>
        </w:rPr>
        <w:t>pro využití</w:t>
      </w:r>
      <w:r w:rsidR="51DD6ADC" w:rsidRPr="18FCB80F">
        <w:rPr>
          <w:color w:val="auto"/>
        </w:rPr>
        <w:t xml:space="preserve"> připojení na</w:t>
      </w:r>
      <w:r w:rsidR="2D8F5A2D" w:rsidRPr="18FCB80F">
        <w:rPr>
          <w:color w:val="auto"/>
        </w:rPr>
        <w:t xml:space="preserve"> vysokorychlostní </w:t>
      </w:r>
      <w:r w:rsidR="6342D1A3" w:rsidRPr="18FCB80F">
        <w:rPr>
          <w:color w:val="auto"/>
        </w:rPr>
        <w:t>internet</w:t>
      </w:r>
      <w:r w:rsidR="2DFE22D7" w:rsidRPr="18FCB80F">
        <w:rPr>
          <w:color w:val="auto"/>
        </w:rPr>
        <w:t>.</w:t>
      </w:r>
    </w:p>
    <w:p w14:paraId="48F38355" w14:textId="521FE898" w:rsidR="00765288" w:rsidRDefault="00445FBD" w:rsidP="00114504">
      <w:pPr>
        <w:pStyle w:val="Nadpis2"/>
        <w:jc w:val="both"/>
      </w:pPr>
      <w:r w:rsidRPr="18379856">
        <w:rPr>
          <w:color w:val="auto"/>
        </w:rPr>
        <w:t>Indikátory</w:t>
      </w:r>
    </w:p>
    <w:p w14:paraId="3AEA417E" w14:textId="10DACFE2" w:rsidR="00D27933" w:rsidRDefault="00D27933" w:rsidP="4BFE648C">
      <w:pPr>
        <w:jc w:val="both"/>
        <w:rPr>
          <w:color w:val="auto"/>
        </w:rPr>
      </w:pPr>
      <w:r w:rsidRPr="18379856">
        <w:rPr>
          <w:color w:val="auto"/>
        </w:rPr>
        <w:t>Z úrovně projektů budou příjemcem podpory povinně vykazovány a</w:t>
      </w:r>
      <w:r w:rsidR="00CB686D" w:rsidRPr="18379856">
        <w:rPr>
          <w:color w:val="auto"/>
        </w:rPr>
        <w:t> </w:t>
      </w:r>
      <w:r w:rsidRPr="18379856">
        <w:rPr>
          <w:color w:val="auto"/>
        </w:rPr>
        <w:t xml:space="preserve">naplňovány všechny následující indikátory: </w:t>
      </w:r>
    </w:p>
    <w:p w14:paraId="340434CC" w14:textId="2E5C42CF" w:rsidR="00114504" w:rsidRDefault="6701E8C5" w:rsidP="4BFE648C">
      <w:pPr>
        <w:spacing w:line="240" w:lineRule="auto"/>
        <w:jc w:val="both"/>
        <w:rPr>
          <w:color w:val="auto"/>
        </w:rPr>
      </w:pPr>
      <w:r w:rsidRPr="18379856">
        <w:rPr>
          <w:color w:val="auto"/>
        </w:rPr>
        <w:t>P</w:t>
      </w:r>
      <w:r w:rsidR="00D27933" w:rsidRPr="18379856">
        <w:rPr>
          <w:color w:val="auto"/>
        </w:rPr>
        <w:t>ovinné k</w:t>
      </w:r>
      <w:r w:rsidR="00CB686D" w:rsidRPr="18379856">
        <w:rPr>
          <w:color w:val="auto"/>
        </w:rPr>
        <w:t> </w:t>
      </w:r>
      <w:r w:rsidR="00D27933" w:rsidRPr="18379856">
        <w:rPr>
          <w:color w:val="auto"/>
        </w:rPr>
        <w:t>naplnění (závazné):</w:t>
      </w:r>
    </w:p>
    <w:p w14:paraId="33FCE66E" w14:textId="5A6BD23D" w:rsidR="00D27933" w:rsidRPr="00A551EF" w:rsidRDefault="00D27933" w:rsidP="0BCA6671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18379856">
        <w:rPr>
          <w:color w:val="auto"/>
        </w:rPr>
        <w:t>O</w:t>
      </w:r>
      <w:r w:rsidR="179156EE" w:rsidRPr="18379856">
        <w:rPr>
          <w:color w:val="auto"/>
        </w:rPr>
        <w:t xml:space="preserve">bjekty </w:t>
      </w:r>
      <w:r w:rsidRPr="18379856">
        <w:rPr>
          <w:color w:val="auto"/>
        </w:rPr>
        <w:t>nově s</w:t>
      </w:r>
      <w:r w:rsidR="00CB686D" w:rsidRPr="18379856">
        <w:rPr>
          <w:color w:val="auto"/>
        </w:rPr>
        <w:t> </w:t>
      </w:r>
      <w:r w:rsidRPr="18379856">
        <w:rPr>
          <w:color w:val="auto"/>
        </w:rPr>
        <w:t>přístupem k</w:t>
      </w:r>
      <w:r w:rsidR="00CB686D" w:rsidRPr="18379856">
        <w:rPr>
          <w:color w:val="auto"/>
        </w:rPr>
        <w:t> </w:t>
      </w:r>
      <w:r w:rsidRPr="18379856">
        <w:rPr>
          <w:color w:val="auto"/>
        </w:rPr>
        <w:t>širokopásmovým sítím s</w:t>
      </w:r>
      <w:r w:rsidR="00CB686D" w:rsidRPr="18379856">
        <w:rPr>
          <w:color w:val="auto"/>
        </w:rPr>
        <w:t> </w:t>
      </w:r>
      <w:r w:rsidRPr="18379856">
        <w:rPr>
          <w:color w:val="auto"/>
        </w:rPr>
        <w:t>velmi vysokou kapacitou</w:t>
      </w:r>
      <w:r w:rsidR="67725897" w:rsidRPr="18379856">
        <w:rPr>
          <w:color w:val="auto"/>
        </w:rPr>
        <w:t>.</w:t>
      </w:r>
    </w:p>
    <w:p w14:paraId="41022660" w14:textId="2AE1D032" w:rsidR="00765288" w:rsidRDefault="00445FBD" w:rsidP="00114504">
      <w:pPr>
        <w:pStyle w:val="Nadpis2"/>
        <w:jc w:val="both"/>
      </w:pPr>
      <w:bookmarkStart w:id="0" w:name="_Ref77674123"/>
      <w:r w:rsidRPr="18379856">
        <w:rPr>
          <w:color w:val="auto"/>
        </w:rPr>
        <w:t>Cílové skupiny</w:t>
      </w:r>
      <w:bookmarkEnd w:id="0"/>
    </w:p>
    <w:p w14:paraId="61F13A5B" w14:textId="510FCF9B" w:rsidR="365E6474" w:rsidRDefault="00026ACF" w:rsidP="0BCA667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1"/>
          <w:szCs w:val="21"/>
        </w:rPr>
        <w:t>S</w:t>
      </w:r>
      <w:r w:rsidR="365E6474" w:rsidRPr="0BCA6671">
        <w:rPr>
          <w:rFonts w:ascii="Calibri" w:eastAsia="Calibri" w:hAnsi="Calibri" w:cs="Calibri"/>
          <w:sz w:val="21"/>
          <w:szCs w:val="21"/>
        </w:rPr>
        <w:t>ocioekonomi</w:t>
      </w:r>
      <w:r w:rsidR="004A33AB">
        <w:rPr>
          <w:rFonts w:ascii="Calibri" w:eastAsia="Calibri" w:hAnsi="Calibri" w:cs="Calibri"/>
          <w:sz w:val="21"/>
          <w:szCs w:val="21"/>
        </w:rPr>
        <w:t>čtí</w:t>
      </w:r>
      <w:r w:rsidR="365E6474" w:rsidRPr="0BCA6671">
        <w:rPr>
          <w:rFonts w:ascii="Calibri" w:eastAsia="Calibri" w:hAnsi="Calibri" w:cs="Calibri"/>
          <w:sz w:val="21"/>
          <w:szCs w:val="21"/>
        </w:rPr>
        <w:t xml:space="preserve"> akté</w:t>
      </w:r>
      <w:r w:rsidR="004A33AB">
        <w:rPr>
          <w:rFonts w:ascii="Calibri" w:eastAsia="Calibri" w:hAnsi="Calibri" w:cs="Calibri"/>
          <w:sz w:val="21"/>
          <w:szCs w:val="21"/>
        </w:rPr>
        <w:t>ři</w:t>
      </w:r>
      <w:r w:rsidR="000F7F43">
        <w:rPr>
          <w:rFonts w:ascii="Calibri" w:eastAsia="Calibri" w:hAnsi="Calibri" w:cs="Calibri"/>
          <w:sz w:val="21"/>
          <w:szCs w:val="21"/>
        </w:rPr>
        <w:t xml:space="preserve"> zřizovaní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</w:rPr>
        <w:t xml:space="preserve">organizačními složkami státu, kraji, obcemi a jejich svazky, </w:t>
      </w:r>
      <w:r w:rsidR="000F7F43">
        <w:rPr>
          <w:rFonts w:ascii="Calibri" w:eastAsia="Calibri" w:hAnsi="Calibri" w:cs="Calibri"/>
          <w:sz w:val="21"/>
          <w:szCs w:val="21"/>
        </w:rPr>
        <w:t xml:space="preserve">vč. </w:t>
      </w:r>
      <w:r w:rsidR="00635975">
        <w:rPr>
          <w:rFonts w:ascii="Calibri" w:eastAsia="Calibri" w:hAnsi="Calibri" w:cs="Calibri"/>
          <w:sz w:val="21"/>
          <w:szCs w:val="21"/>
        </w:rPr>
        <w:t xml:space="preserve">příspěvkových organizací </w:t>
      </w:r>
      <w:r>
        <w:rPr>
          <w:rFonts w:ascii="Calibri" w:eastAsia="Calibri" w:hAnsi="Calibri" w:cs="Calibri"/>
          <w:sz w:val="21"/>
          <w:szCs w:val="21"/>
        </w:rPr>
        <w:t xml:space="preserve">a dalších právních forem, jež jsou </w:t>
      </w:r>
      <w:proofErr w:type="gramStart"/>
      <w:r>
        <w:rPr>
          <w:rFonts w:ascii="Calibri" w:eastAsia="Calibri" w:hAnsi="Calibri" w:cs="Calibri"/>
          <w:sz w:val="21"/>
          <w:szCs w:val="21"/>
        </w:rPr>
        <w:t>100%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vlastněny žadatelem</w:t>
      </w:r>
      <w:r w:rsidR="365E6474" w:rsidRPr="0BCA6671">
        <w:rPr>
          <w:rFonts w:ascii="Calibri" w:eastAsia="Calibri" w:hAnsi="Calibri" w:cs="Calibri"/>
        </w:rPr>
        <w:t>.</w:t>
      </w:r>
      <w:r w:rsidR="000F7F43">
        <w:rPr>
          <w:rFonts w:ascii="Calibri" w:eastAsia="Calibri" w:hAnsi="Calibri" w:cs="Calibri"/>
        </w:rPr>
        <w:t xml:space="preserve"> </w:t>
      </w:r>
      <w:r w:rsidR="003231E1">
        <w:rPr>
          <w:rFonts w:ascii="Calibri" w:eastAsia="Calibri" w:hAnsi="Calibri" w:cs="Calibri"/>
        </w:rPr>
        <w:t>A dále u</w:t>
      </w:r>
      <w:r w:rsidR="000F7F43">
        <w:rPr>
          <w:rFonts w:ascii="Calibri" w:eastAsia="Calibri" w:hAnsi="Calibri" w:cs="Calibri"/>
        </w:rPr>
        <w:t>živatelé veřejných služeb poskytovaných socioekonomickými aktéry.</w:t>
      </w:r>
    </w:p>
    <w:p w14:paraId="62C96C4B" w14:textId="44AF09B3" w:rsidR="000F7F43" w:rsidRDefault="000F7F43" w:rsidP="0BCA6671">
      <w:pPr>
        <w:jc w:val="both"/>
        <w:rPr>
          <w:rFonts w:ascii="Calibri" w:eastAsia="Calibri" w:hAnsi="Calibri" w:cs="Calibri"/>
        </w:rPr>
      </w:pPr>
      <w:r w:rsidRPr="534E2681">
        <w:rPr>
          <w:rFonts w:ascii="Calibri" w:eastAsia="Calibri" w:hAnsi="Calibri" w:cs="Calibri"/>
        </w:rPr>
        <w:t>Socioekonomičtí aktéři jsou poskytovatelé veřejných služeb</w:t>
      </w:r>
      <w:r w:rsidRPr="534E2681">
        <w:rPr>
          <w:rStyle w:val="Znakapoznpodarou"/>
          <w:rFonts w:ascii="Calibri" w:eastAsia="Calibri" w:hAnsi="Calibri" w:cs="Calibri"/>
        </w:rPr>
        <w:footnoteReference w:id="3"/>
      </w:r>
      <w:r w:rsidRPr="534E2681">
        <w:rPr>
          <w:rFonts w:ascii="Calibri" w:eastAsia="Calibri" w:hAnsi="Calibri" w:cs="Calibri"/>
        </w:rPr>
        <w:t xml:space="preserve">, jako jsou </w:t>
      </w:r>
      <w:r w:rsidR="00026ACF" w:rsidRPr="534E2681">
        <w:rPr>
          <w:rFonts w:ascii="Calibri" w:eastAsia="Calibri" w:hAnsi="Calibri" w:cs="Calibri"/>
        </w:rPr>
        <w:t xml:space="preserve">budovy veřejné správy, </w:t>
      </w:r>
      <w:r w:rsidRPr="534E2681">
        <w:rPr>
          <w:rFonts w:ascii="Calibri" w:eastAsia="Calibri" w:hAnsi="Calibri" w:cs="Calibri"/>
        </w:rPr>
        <w:t>škol</w:t>
      </w:r>
      <w:r w:rsidR="00026ACF" w:rsidRPr="534E2681">
        <w:rPr>
          <w:rFonts w:ascii="Calibri" w:eastAsia="Calibri" w:hAnsi="Calibri" w:cs="Calibri"/>
        </w:rPr>
        <w:t>ská zařízení</w:t>
      </w:r>
      <w:r w:rsidRPr="534E2681">
        <w:rPr>
          <w:rFonts w:ascii="Calibri" w:eastAsia="Calibri" w:hAnsi="Calibri" w:cs="Calibri"/>
        </w:rPr>
        <w:t xml:space="preserve">, </w:t>
      </w:r>
      <w:r w:rsidR="00026ACF" w:rsidRPr="534E2681">
        <w:rPr>
          <w:rFonts w:ascii="Calibri" w:eastAsia="Calibri" w:hAnsi="Calibri" w:cs="Calibri"/>
        </w:rPr>
        <w:t>dopravní uzly</w:t>
      </w:r>
      <w:r w:rsidRPr="534E2681">
        <w:rPr>
          <w:rFonts w:ascii="Calibri" w:eastAsia="Calibri" w:hAnsi="Calibri" w:cs="Calibri"/>
        </w:rPr>
        <w:t xml:space="preserve">, výzkumná centra, </w:t>
      </w:r>
      <w:r w:rsidR="00026ACF" w:rsidRPr="534E2681">
        <w:rPr>
          <w:rFonts w:ascii="Calibri" w:eastAsia="Calibri" w:hAnsi="Calibri" w:cs="Calibri"/>
        </w:rPr>
        <w:t>zdravotnická, kulturní</w:t>
      </w:r>
      <w:r w:rsidRPr="534E2681">
        <w:rPr>
          <w:rFonts w:ascii="Calibri" w:eastAsia="Calibri" w:hAnsi="Calibri" w:cs="Calibri"/>
        </w:rPr>
        <w:t xml:space="preserve"> a sportovní zařízení</w:t>
      </w:r>
      <w:r w:rsidR="00026ACF" w:rsidRPr="534E2681">
        <w:rPr>
          <w:rFonts w:ascii="Calibri" w:eastAsia="Calibri" w:hAnsi="Calibri" w:cs="Calibri"/>
        </w:rPr>
        <w:t xml:space="preserve">. </w:t>
      </w:r>
      <w:r w:rsidR="003B607D" w:rsidRPr="534E2681">
        <w:rPr>
          <w:rFonts w:ascii="Calibri" w:eastAsia="Calibri" w:hAnsi="Calibri" w:cs="Calibri"/>
        </w:rPr>
        <w:t>Tato výzva se prioritně vztahuje na stavební úřady, školy a další budovy veřejné správy.</w:t>
      </w:r>
    </w:p>
    <w:p w14:paraId="0A870A31" w14:textId="77777777" w:rsidR="00765288" w:rsidRDefault="00445FBD" w:rsidP="00114504">
      <w:pPr>
        <w:pStyle w:val="Nadpis1"/>
        <w:jc w:val="both"/>
      </w:pPr>
      <w:r w:rsidRPr="18379856">
        <w:rPr>
          <w:color w:val="auto"/>
        </w:rPr>
        <w:t>Vymezení příjemců podpory připravované výzvy</w:t>
      </w:r>
    </w:p>
    <w:p w14:paraId="799EC10E" w14:textId="31931987" w:rsidR="00765288" w:rsidRDefault="00445FBD" w:rsidP="00114504">
      <w:pPr>
        <w:pStyle w:val="Nadpis2"/>
        <w:jc w:val="both"/>
      </w:pPr>
      <w:r w:rsidRPr="18379856">
        <w:rPr>
          <w:color w:val="auto"/>
        </w:rPr>
        <w:t>Vymezení oprávněných žadatelů</w:t>
      </w:r>
    </w:p>
    <w:p w14:paraId="5C8B0726" w14:textId="6C897C12" w:rsidR="004A33AB" w:rsidRDefault="00635975" w:rsidP="0BCA6671">
      <w:pPr>
        <w:jc w:val="both"/>
        <w:rPr>
          <w:color w:val="auto"/>
        </w:rPr>
      </w:pPr>
      <w:r>
        <w:rPr>
          <w:rFonts w:ascii="Calibri" w:eastAsia="Calibri" w:hAnsi="Calibri" w:cs="Calibri"/>
          <w:sz w:val="21"/>
          <w:szCs w:val="21"/>
        </w:rPr>
        <w:t>Kraje</w:t>
      </w:r>
      <w:r w:rsidR="00E02994"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obce</w:t>
      </w:r>
      <w:r w:rsidR="004A33AB">
        <w:rPr>
          <w:rFonts w:ascii="Calibri" w:eastAsia="Calibri" w:hAnsi="Calibri" w:cs="Calibri"/>
          <w:sz w:val="21"/>
          <w:szCs w:val="21"/>
        </w:rPr>
        <w:t>, svazky obcí</w:t>
      </w:r>
      <w:r w:rsidR="00E02994">
        <w:rPr>
          <w:rFonts w:ascii="Calibri" w:eastAsia="Calibri" w:hAnsi="Calibri" w:cs="Calibri"/>
          <w:sz w:val="21"/>
          <w:szCs w:val="21"/>
        </w:rPr>
        <w:t xml:space="preserve"> a </w:t>
      </w:r>
      <w:r w:rsidR="004A33AB">
        <w:rPr>
          <w:rFonts w:ascii="Calibri" w:eastAsia="Calibri" w:hAnsi="Calibri" w:cs="Calibri"/>
          <w:sz w:val="21"/>
          <w:szCs w:val="21"/>
        </w:rPr>
        <w:t>organizační složky státu</w:t>
      </w:r>
      <w:r w:rsidR="000745C1">
        <w:rPr>
          <w:rFonts w:ascii="Calibri" w:eastAsia="Calibri" w:hAnsi="Calibri" w:cs="Calibri"/>
          <w:sz w:val="21"/>
          <w:szCs w:val="21"/>
        </w:rPr>
        <w:t>, případně jejich příspěvkových organizací</w:t>
      </w:r>
      <w:r w:rsidR="004A33AB">
        <w:rPr>
          <w:rFonts w:ascii="Calibri" w:eastAsia="Calibri" w:hAnsi="Calibri" w:cs="Calibri"/>
          <w:sz w:val="21"/>
          <w:szCs w:val="21"/>
        </w:rPr>
        <w:t xml:space="preserve">. </w:t>
      </w:r>
    </w:p>
    <w:p w14:paraId="73471FD7" w14:textId="35388BD9" w:rsidR="00D27933" w:rsidRPr="00D27933" w:rsidRDefault="00D27933" w:rsidP="0BCA6671">
      <w:pPr>
        <w:jc w:val="both"/>
        <w:rPr>
          <w:color w:val="auto"/>
        </w:rPr>
      </w:pPr>
    </w:p>
    <w:p w14:paraId="2BFE58CE" w14:textId="6AC835A5" w:rsidR="00765288" w:rsidRPr="00CB686D" w:rsidRDefault="00445FBD" w:rsidP="0BCA6671">
      <w:pPr>
        <w:pStyle w:val="Nadpis2"/>
        <w:jc w:val="both"/>
      </w:pPr>
      <w:r w:rsidRPr="18379856">
        <w:rPr>
          <w:color w:val="auto"/>
        </w:rPr>
        <w:t>Základní podmínky, které musí žadatel splňo</w:t>
      </w:r>
      <w:r w:rsidR="0F1229D2" w:rsidRPr="18379856">
        <w:rPr>
          <w:color w:val="auto"/>
        </w:rPr>
        <w:t>vat</w:t>
      </w:r>
    </w:p>
    <w:p w14:paraId="4A38AF69" w14:textId="24D2116F" w:rsidR="007A713C" w:rsidRPr="007A713C" w:rsidRDefault="1D92471B" w:rsidP="0BCA6671">
      <w:pPr>
        <w:pStyle w:val="Nadpis2"/>
        <w:numPr>
          <w:ilvl w:val="1"/>
          <w:numId w:val="0"/>
        </w:numPr>
        <w:jc w:val="both"/>
        <w:rPr>
          <w:rFonts w:ascii="Calibri" w:eastAsia="Calibri" w:hAnsi="Calibri" w:cs="Calibri"/>
          <w:b w:val="0"/>
          <w:sz w:val="21"/>
          <w:szCs w:val="21"/>
        </w:rPr>
      </w:pPr>
      <w:r w:rsidRPr="534E2681">
        <w:rPr>
          <w:rFonts w:ascii="Calibri" w:eastAsia="Calibri" w:hAnsi="Calibri" w:cs="Calibri"/>
          <w:b w:val="0"/>
          <w:sz w:val="21"/>
          <w:szCs w:val="21"/>
        </w:rPr>
        <w:t xml:space="preserve">Žadatel </w:t>
      </w:r>
    </w:p>
    <w:p w14:paraId="41BB4755" w14:textId="29F38F8A" w:rsidR="534E2681" w:rsidRPr="000A2AA3" w:rsidRDefault="06DC9ECB" w:rsidP="00941218">
      <w:pPr>
        <w:pStyle w:val="Odstavecseseznamem"/>
        <w:numPr>
          <w:ilvl w:val="0"/>
          <w:numId w:val="23"/>
        </w:numPr>
      </w:pPr>
      <w:r w:rsidRPr="534E2681">
        <w:t xml:space="preserve">nesmí </w:t>
      </w:r>
      <w:r w:rsidR="4207AD26" w:rsidRPr="534E2681">
        <w:t>vykonáva</w:t>
      </w:r>
      <w:r w:rsidR="1D92471B" w:rsidRPr="534E2681">
        <w:t>t</w:t>
      </w:r>
      <w:r w:rsidR="4207AD26" w:rsidRPr="534E2681">
        <w:t xml:space="preserve"> vlastní obchodní činnost</w:t>
      </w:r>
      <w:r w:rsidR="1D92471B" w:rsidRPr="534E2681">
        <w:t>,</w:t>
      </w:r>
      <w:r w:rsidR="4207AD26" w:rsidRPr="534E2681">
        <w:t xml:space="preserve"> s výjimkou obchodní činnosti doplňkové</w:t>
      </w:r>
      <w:r w:rsidR="1D92471B" w:rsidRPr="534E2681">
        <w:t>,</w:t>
      </w:r>
    </w:p>
    <w:p w14:paraId="57C509DA" w14:textId="2E08D159" w:rsidR="00A93E86" w:rsidRPr="00941218" w:rsidRDefault="367B59EB" w:rsidP="00941218">
      <w:pPr>
        <w:pStyle w:val="Odstavecseseznamem"/>
        <w:numPr>
          <w:ilvl w:val="0"/>
          <w:numId w:val="23"/>
        </w:numPr>
        <w:jc w:val="both"/>
        <w:rPr>
          <w:b/>
        </w:rPr>
      </w:pPr>
      <w:r w:rsidRPr="534E2681">
        <w:t xml:space="preserve">nesmí </w:t>
      </w:r>
      <w:r w:rsidR="00FC077C" w:rsidRPr="534E2681">
        <w:t xml:space="preserve">na prostředcích pořízených s využitím této dotace </w:t>
      </w:r>
      <w:r w:rsidR="4207AD26" w:rsidRPr="534E2681">
        <w:t xml:space="preserve">poskytovat </w:t>
      </w:r>
      <w:r w:rsidR="176B9B93" w:rsidRPr="534E2681">
        <w:t>veřejné služby elektronickýc</w:t>
      </w:r>
      <w:bookmarkStart w:id="1" w:name="_GoBack"/>
      <w:bookmarkEnd w:id="1"/>
      <w:r w:rsidR="176B9B93" w:rsidRPr="534E2681">
        <w:t xml:space="preserve">h komunikací ve smyslu </w:t>
      </w:r>
      <w:r w:rsidR="00FC077C">
        <w:t>§</w:t>
      </w:r>
      <w:r w:rsidR="00FC077C" w:rsidRPr="534E2681">
        <w:t>2 písmeno e</w:t>
      </w:r>
      <w:r w:rsidR="00FC077C">
        <w:t>)</w:t>
      </w:r>
      <w:r w:rsidR="00FC077C" w:rsidRPr="534E2681">
        <w:t xml:space="preserve"> a f)</w:t>
      </w:r>
      <w:r w:rsidR="00FC077C">
        <w:t xml:space="preserve"> </w:t>
      </w:r>
      <w:r w:rsidR="176B9B93" w:rsidRPr="534E2681">
        <w:t xml:space="preserve">zákona </w:t>
      </w:r>
      <w:r w:rsidR="00A93E86">
        <w:t xml:space="preserve">č. </w:t>
      </w:r>
      <w:r w:rsidR="176B9B93" w:rsidRPr="534E2681">
        <w:t>127/2005 Sb.</w:t>
      </w:r>
      <w:r w:rsidR="00A93E86">
        <w:t xml:space="preserve">, o elektronických komunikacích, </w:t>
      </w:r>
      <w:r w:rsidR="00FC077C">
        <w:t>ve znění pozdějších předpisů (dále „</w:t>
      </w:r>
      <w:proofErr w:type="spellStart"/>
      <w:r w:rsidR="00FC077C">
        <w:t>ZoEK</w:t>
      </w:r>
      <w:proofErr w:type="spellEnd"/>
      <w:r w:rsidR="00FC077C">
        <w:t>“)</w:t>
      </w:r>
      <w:r w:rsidR="00A93E86">
        <w:t>,</w:t>
      </w:r>
    </w:p>
    <w:p w14:paraId="4F93C7CB" w14:textId="5E7DF59A" w:rsidR="7CE24175" w:rsidRPr="003A29A6" w:rsidRDefault="7CE24175" w:rsidP="00941218">
      <w:pPr>
        <w:pStyle w:val="Odstavecseseznamem"/>
        <w:numPr>
          <w:ilvl w:val="0"/>
          <w:numId w:val="23"/>
        </w:numPr>
      </w:pPr>
      <w:r w:rsidRPr="003A29A6">
        <w:t xml:space="preserve">se musí chovat v souladu s </w:t>
      </w:r>
      <w:r w:rsidR="001C0101" w:rsidRPr="003A29A6">
        <w:t>§</w:t>
      </w:r>
      <w:r w:rsidR="629B4A72" w:rsidRPr="003A29A6">
        <w:t xml:space="preserve"> </w:t>
      </w:r>
      <w:r w:rsidRPr="003A29A6">
        <w:t>2</w:t>
      </w:r>
      <w:r w:rsidR="69F3EFD5" w:rsidRPr="003A29A6">
        <w:t xml:space="preserve"> písmen</w:t>
      </w:r>
      <w:r w:rsidR="00A93E86">
        <w:t>a</w:t>
      </w:r>
      <w:r w:rsidR="69F3EFD5" w:rsidRPr="003A29A6">
        <w:t xml:space="preserve"> a</w:t>
      </w:r>
      <w:r w:rsidR="00A93E86" w:rsidRPr="003A29A6">
        <w:t>)</w:t>
      </w:r>
      <w:r w:rsidR="69F3EFD5" w:rsidRPr="003A29A6">
        <w:t xml:space="preserve"> a</w:t>
      </w:r>
      <w:r w:rsidR="00A93E86">
        <w:t>ž</w:t>
      </w:r>
      <w:r w:rsidR="69F3EFD5" w:rsidRPr="003A29A6">
        <w:t xml:space="preserve"> c</w:t>
      </w:r>
      <w:r w:rsidR="00A93E86" w:rsidRPr="003A29A6">
        <w:t>)</w:t>
      </w:r>
      <w:r w:rsidR="69F3EFD5" w:rsidRPr="003A29A6">
        <w:t xml:space="preserve"> </w:t>
      </w:r>
      <w:proofErr w:type="spellStart"/>
      <w:r w:rsidR="00FC077C">
        <w:t>ZoEK</w:t>
      </w:r>
      <w:proofErr w:type="spellEnd"/>
      <w:r w:rsidRPr="003A29A6">
        <w:t xml:space="preserve">.   </w:t>
      </w:r>
    </w:p>
    <w:p w14:paraId="5CEE37E7" w14:textId="77777777" w:rsidR="00765288" w:rsidRDefault="00445FBD" w:rsidP="00114504">
      <w:pPr>
        <w:pStyle w:val="Nadpis1"/>
        <w:jc w:val="both"/>
      </w:pPr>
      <w:r w:rsidRPr="18379856">
        <w:rPr>
          <w:color w:val="auto"/>
        </w:rPr>
        <w:t>Územní zaměření připravované výzvy</w:t>
      </w:r>
    </w:p>
    <w:p w14:paraId="0EBF4263" w14:textId="45941902" w:rsidR="002532B4" w:rsidRDefault="00114504" w:rsidP="002532B4">
      <w:pPr>
        <w:pStyle w:val="Odstavecseseznamem"/>
        <w:numPr>
          <w:ilvl w:val="0"/>
          <w:numId w:val="15"/>
        </w:numPr>
        <w:jc w:val="both"/>
      </w:pPr>
      <w:r w:rsidRPr="534E2681">
        <w:rPr>
          <w:color w:val="auto"/>
          <w:u w:val="single"/>
        </w:rPr>
        <w:t>Cílové území</w:t>
      </w:r>
      <w:r w:rsidRPr="534E2681">
        <w:rPr>
          <w:color w:val="auto"/>
        </w:rPr>
        <w:t xml:space="preserve">: </w:t>
      </w:r>
      <w:r w:rsidR="003B607D" w:rsidRPr="534E2681">
        <w:rPr>
          <w:color w:val="auto"/>
        </w:rPr>
        <w:t>vybrané základní síd</w:t>
      </w:r>
      <w:r w:rsidR="6553B623" w:rsidRPr="534E2681">
        <w:rPr>
          <w:color w:val="auto"/>
        </w:rPr>
        <w:t>el</w:t>
      </w:r>
      <w:r w:rsidR="003B607D" w:rsidRPr="534E2681">
        <w:rPr>
          <w:color w:val="auto"/>
        </w:rPr>
        <w:t>ní jednotky (dále „ZSJ“), které jsou tzv. „čern</w:t>
      </w:r>
      <w:r w:rsidR="2EC14773" w:rsidRPr="534E2681">
        <w:rPr>
          <w:color w:val="auto"/>
        </w:rPr>
        <w:t>é</w:t>
      </w:r>
      <w:r w:rsidR="003B607D" w:rsidRPr="534E2681">
        <w:rPr>
          <w:color w:val="auto"/>
        </w:rPr>
        <w:t xml:space="preserve"> ZSJ“ a budou podrobně vymezeny v Příloze. </w:t>
      </w:r>
    </w:p>
    <w:p w14:paraId="42AC09EB" w14:textId="1DC4E9DA" w:rsidR="00114504" w:rsidRPr="003B607D" w:rsidRDefault="00114504" w:rsidP="4BFE648C">
      <w:pPr>
        <w:pStyle w:val="Odstavecseseznamem"/>
        <w:numPr>
          <w:ilvl w:val="0"/>
          <w:numId w:val="15"/>
        </w:numPr>
        <w:jc w:val="both"/>
      </w:pPr>
      <w:r w:rsidRPr="0BCA6671">
        <w:rPr>
          <w:color w:val="auto"/>
        </w:rPr>
        <w:t xml:space="preserve">Rozhodující pro </w:t>
      </w:r>
      <w:r w:rsidRPr="0BCA6671">
        <w:rPr>
          <w:color w:val="auto"/>
          <w:u w:val="single"/>
        </w:rPr>
        <w:t>posouzení místní přijatelnosti</w:t>
      </w:r>
      <w:r w:rsidRPr="0BCA6671">
        <w:rPr>
          <w:color w:val="auto"/>
        </w:rPr>
        <w:t xml:space="preserve"> není sídlo žadatele (příjemce), nýbrž skutečné místo realizace projektu čili realizace výdajů, tedy skutečné místo dopadu realizovaného projektu. Místo realizace musí být identifikováno na úroveň dotčených </w:t>
      </w:r>
      <w:r w:rsidR="002532B4">
        <w:rPr>
          <w:color w:val="auto"/>
        </w:rPr>
        <w:t>obcí/</w:t>
      </w:r>
      <w:r w:rsidRPr="0BCA6671">
        <w:rPr>
          <w:color w:val="auto"/>
        </w:rPr>
        <w:t xml:space="preserve">krajů. </w:t>
      </w:r>
    </w:p>
    <w:p w14:paraId="264C1F79" w14:textId="30F440C3" w:rsidR="003B607D" w:rsidRDefault="003B607D" w:rsidP="4BFE648C">
      <w:pPr>
        <w:pStyle w:val="Odstavecseseznamem"/>
        <w:numPr>
          <w:ilvl w:val="0"/>
          <w:numId w:val="15"/>
        </w:numPr>
        <w:jc w:val="both"/>
      </w:pPr>
      <w:r>
        <w:t>P</w:t>
      </w:r>
      <w:r w:rsidRPr="003B607D">
        <w:t xml:space="preserve">rojekt může čerpat </w:t>
      </w:r>
      <w:r w:rsidRPr="00D5290E">
        <w:rPr>
          <w:u w:val="single"/>
        </w:rPr>
        <w:t>podporu pouze na realizaci sítě v bílých adresních místech budov socioekonomických aktérů</w:t>
      </w:r>
      <w:r>
        <w:t>, kde není disponibilní připojení na úrovni alespoň 1Gbit/s</w:t>
      </w:r>
      <w:r w:rsidRPr="003B607D">
        <w:t>.</w:t>
      </w:r>
    </w:p>
    <w:p w14:paraId="78D941D9" w14:textId="1E98FD8C" w:rsidR="00114504" w:rsidRPr="00D5290E" w:rsidRDefault="00114504" w:rsidP="0BCA6671">
      <w:pPr>
        <w:pStyle w:val="Odstavecseseznamem"/>
        <w:numPr>
          <w:ilvl w:val="0"/>
          <w:numId w:val="15"/>
        </w:numPr>
        <w:jc w:val="both"/>
        <w:rPr>
          <w:rFonts w:eastAsiaTheme="minorEastAsia"/>
          <w:color w:val="auto"/>
        </w:rPr>
      </w:pPr>
      <w:r w:rsidRPr="00D5290E">
        <w:rPr>
          <w:color w:val="auto"/>
          <w:u w:val="single"/>
        </w:rPr>
        <w:lastRenderedPageBreak/>
        <w:t>Vymezení lokalit</w:t>
      </w:r>
      <w:r w:rsidR="6FF10B6C" w:rsidRPr="00D5290E">
        <w:rPr>
          <w:color w:val="auto"/>
        </w:rPr>
        <w:t>:</w:t>
      </w:r>
      <w:r w:rsidR="0A574F51" w:rsidRPr="00D5290E">
        <w:rPr>
          <w:color w:val="auto"/>
        </w:rPr>
        <w:t xml:space="preserve"> </w:t>
      </w:r>
      <w:r w:rsidR="00D5290E" w:rsidRPr="00D5290E">
        <w:rPr>
          <w:rFonts w:ascii="Calibri" w:eastAsia="Calibri" w:hAnsi="Calibri" w:cs="Calibri"/>
        </w:rPr>
        <w:t xml:space="preserve">Vybrané ZSJ </w:t>
      </w:r>
      <w:r w:rsidR="003B607D" w:rsidRPr="00D5290E">
        <w:rPr>
          <w:rFonts w:ascii="Calibri" w:eastAsia="Calibri" w:hAnsi="Calibri" w:cs="Calibri"/>
        </w:rPr>
        <w:t>budou</w:t>
      </w:r>
      <w:r w:rsidR="16DCFFCB" w:rsidRPr="00D5290E">
        <w:rPr>
          <w:rFonts w:ascii="Calibri" w:eastAsia="Calibri" w:hAnsi="Calibri" w:cs="Calibri"/>
        </w:rPr>
        <w:t xml:space="preserve"> vybrány na základě mapování provedeného ČTÚ</w:t>
      </w:r>
      <w:r w:rsidR="003B607D" w:rsidRPr="00D5290E">
        <w:rPr>
          <w:rFonts w:ascii="Calibri" w:eastAsia="Calibri" w:hAnsi="Calibri" w:cs="Calibri"/>
        </w:rPr>
        <w:t xml:space="preserve"> za rok 2020</w:t>
      </w:r>
      <w:r w:rsidR="16DCFFCB" w:rsidRPr="00D5290E">
        <w:rPr>
          <w:rFonts w:ascii="Calibri" w:eastAsia="Calibri" w:hAnsi="Calibri" w:cs="Calibri"/>
        </w:rPr>
        <w:t xml:space="preserve">. Splnění podmínek výběru </w:t>
      </w:r>
      <w:r w:rsidR="00D5290E" w:rsidRPr="00D5290E">
        <w:rPr>
          <w:rFonts w:ascii="Calibri" w:eastAsia="Calibri" w:hAnsi="Calibri" w:cs="Calibri"/>
        </w:rPr>
        <w:t>adresních míst bude</w:t>
      </w:r>
      <w:r w:rsidR="16DCFFCB" w:rsidRPr="00D5290E">
        <w:rPr>
          <w:rFonts w:ascii="Calibri" w:eastAsia="Calibri" w:hAnsi="Calibri" w:cs="Calibri"/>
        </w:rPr>
        <w:t xml:space="preserve"> ověřeno veřejnou konzultací.</w:t>
      </w:r>
    </w:p>
    <w:p w14:paraId="464EFFC5" w14:textId="0C691C2D" w:rsidR="00765288" w:rsidRDefault="00445FBD" w:rsidP="00114504">
      <w:pPr>
        <w:pStyle w:val="Nadpis1"/>
        <w:jc w:val="both"/>
      </w:pPr>
      <w:r w:rsidRPr="18379856">
        <w:rPr>
          <w:color w:val="auto"/>
        </w:rPr>
        <w:t>Doplňující informace k</w:t>
      </w:r>
      <w:r w:rsidR="00CB686D" w:rsidRPr="18379856">
        <w:rPr>
          <w:color w:val="auto"/>
        </w:rPr>
        <w:t> </w:t>
      </w:r>
      <w:r w:rsidRPr="18379856">
        <w:rPr>
          <w:color w:val="auto"/>
        </w:rPr>
        <w:t>připravované výzvě</w:t>
      </w:r>
    </w:p>
    <w:p w14:paraId="6765B760" w14:textId="2D7E5F58" w:rsidR="00C953E1" w:rsidRDefault="00C953E1" w:rsidP="00C953E1">
      <w:pPr>
        <w:pStyle w:val="Nadpis2"/>
        <w:jc w:val="both"/>
      </w:pPr>
      <w:r>
        <w:rPr>
          <w:color w:val="auto"/>
        </w:rPr>
        <w:t>Výše dotace</w:t>
      </w:r>
    </w:p>
    <w:p w14:paraId="2E0857B7" w14:textId="5D904DB2" w:rsidR="00913271" w:rsidRPr="003A29A6" w:rsidRDefault="047DBA2A" w:rsidP="5BCCF6BD">
      <w:pPr>
        <w:jc w:val="both"/>
        <w:rPr>
          <w:rFonts w:ascii="Calibri" w:eastAsia="Calibri" w:hAnsi="Calibri" w:cs="Calibri"/>
          <w:color w:val="auto"/>
        </w:rPr>
      </w:pPr>
      <w:r w:rsidRPr="00A93E86">
        <w:rPr>
          <w:rFonts w:ascii="Calibri" w:eastAsia="Calibri" w:hAnsi="Calibri" w:cs="Calibri"/>
          <w:color w:val="auto"/>
        </w:rPr>
        <w:t>Dotace na projekt a</w:t>
      </w:r>
      <w:r w:rsidR="00CB686D" w:rsidRPr="00A93E86">
        <w:rPr>
          <w:rFonts w:ascii="Calibri" w:eastAsia="Calibri" w:hAnsi="Calibri" w:cs="Calibri"/>
          <w:color w:val="auto"/>
        </w:rPr>
        <w:t> </w:t>
      </w:r>
      <w:r w:rsidRPr="00A93E86">
        <w:rPr>
          <w:rFonts w:ascii="Calibri" w:eastAsia="Calibri" w:hAnsi="Calibri" w:cs="Calibri"/>
          <w:color w:val="auto"/>
        </w:rPr>
        <w:t>jednoho žadatele v</w:t>
      </w:r>
      <w:r w:rsidR="00CB686D" w:rsidRPr="00A93E86">
        <w:rPr>
          <w:rFonts w:ascii="Calibri" w:eastAsia="Calibri" w:hAnsi="Calibri" w:cs="Calibri"/>
          <w:color w:val="auto"/>
        </w:rPr>
        <w:t> </w:t>
      </w:r>
      <w:r w:rsidRPr="00A93E86">
        <w:rPr>
          <w:rFonts w:ascii="Calibri" w:eastAsia="Calibri" w:hAnsi="Calibri" w:cs="Calibri"/>
          <w:color w:val="auto"/>
        </w:rPr>
        <w:t xml:space="preserve">rámci výzvy </w:t>
      </w:r>
      <w:r w:rsidR="4DF883A3" w:rsidRPr="5BCCF6BD">
        <w:rPr>
          <w:rFonts w:ascii="Calibri" w:eastAsia="Calibri" w:hAnsi="Calibri" w:cs="Calibri"/>
          <w:color w:val="auto"/>
        </w:rPr>
        <w:t>by měla být</w:t>
      </w:r>
      <w:r w:rsidRPr="003A29A6">
        <w:rPr>
          <w:rFonts w:ascii="Calibri" w:eastAsia="Calibri" w:hAnsi="Calibri" w:cs="Calibri"/>
          <w:color w:val="auto"/>
        </w:rPr>
        <w:t xml:space="preserve"> </w:t>
      </w:r>
      <w:r w:rsidR="00913271" w:rsidRPr="003A29A6">
        <w:rPr>
          <w:rFonts w:ascii="Calibri" w:eastAsia="Calibri" w:hAnsi="Calibri" w:cs="Calibri"/>
          <w:color w:val="auto"/>
        </w:rPr>
        <w:t xml:space="preserve">minimálně ve výši </w:t>
      </w:r>
      <w:r w:rsidR="62BE488F" w:rsidRPr="003A29A6">
        <w:rPr>
          <w:rFonts w:ascii="Calibri" w:eastAsia="Calibri" w:hAnsi="Calibri" w:cs="Calibri"/>
          <w:color w:val="auto"/>
        </w:rPr>
        <w:t>20</w:t>
      </w:r>
      <w:r w:rsidR="00913271" w:rsidRPr="003A29A6">
        <w:rPr>
          <w:rFonts w:ascii="Calibri" w:eastAsia="Calibri" w:hAnsi="Calibri" w:cs="Calibri"/>
          <w:color w:val="auto"/>
        </w:rPr>
        <w:t xml:space="preserve"> mil. Kč a maximálně do 200 mil. Kč.</w:t>
      </w:r>
    </w:p>
    <w:p w14:paraId="5FB6F391" w14:textId="3B02EE61" w:rsidR="00765288" w:rsidRPr="00A93E86" w:rsidRDefault="00913271" w:rsidP="5BCCF6BD">
      <w:pPr>
        <w:jc w:val="both"/>
        <w:rPr>
          <w:rFonts w:ascii="Calibri" w:eastAsia="Calibri" w:hAnsi="Calibri" w:cs="Calibri"/>
          <w:color w:val="auto"/>
        </w:rPr>
      </w:pPr>
      <w:r w:rsidRPr="003A29A6">
        <w:rPr>
          <w:rFonts w:ascii="Calibri" w:eastAsia="Calibri" w:hAnsi="Calibri" w:cs="Calibri"/>
          <w:color w:val="auto"/>
        </w:rPr>
        <w:t>Dotace na jedno přípojné místo b</w:t>
      </w:r>
      <w:r w:rsidR="29910170" w:rsidRPr="003A29A6">
        <w:rPr>
          <w:rFonts w:ascii="Calibri" w:eastAsia="Calibri" w:hAnsi="Calibri" w:cs="Calibri"/>
          <w:color w:val="auto"/>
        </w:rPr>
        <w:t xml:space="preserve">y v průměru neměla </w:t>
      </w:r>
      <w:r w:rsidR="29910170" w:rsidRPr="00A93E86">
        <w:rPr>
          <w:rFonts w:ascii="Calibri" w:eastAsia="Calibri" w:hAnsi="Calibri" w:cs="Calibri"/>
          <w:color w:val="auto"/>
        </w:rPr>
        <w:t>překročit 2,2</w:t>
      </w:r>
      <w:r w:rsidR="047DBA2A" w:rsidRPr="00A93E86">
        <w:rPr>
          <w:rFonts w:ascii="Calibri" w:eastAsia="Calibri" w:hAnsi="Calibri" w:cs="Calibri"/>
          <w:color w:val="auto"/>
        </w:rPr>
        <w:t xml:space="preserve"> mil. Kč.</w:t>
      </w:r>
    </w:p>
    <w:p w14:paraId="181DAA96" w14:textId="3911945F" w:rsidR="00C953E1" w:rsidRDefault="00C953E1" w:rsidP="00C953E1">
      <w:pPr>
        <w:pStyle w:val="Nadpis2"/>
        <w:jc w:val="both"/>
      </w:pPr>
      <w:bookmarkStart w:id="2" w:name="_Ref78212834"/>
      <w:r>
        <w:rPr>
          <w:color w:val="auto"/>
        </w:rPr>
        <w:t>Náležitosti smlouvy o zřízení dlouhodobého práva užívání</w:t>
      </w:r>
      <w:bookmarkEnd w:id="2"/>
    </w:p>
    <w:p w14:paraId="2283C651" w14:textId="67EC3634" w:rsidR="001C167C" w:rsidRDefault="62EB3D19" w:rsidP="3CEB798F">
      <w:pPr>
        <w:jc w:val="both"/>
        <w:rPr>
          <w:rFonts w:ascii="Calibri" w:eastAsia="Calibri" w:hAnsi="Calibri" w:cs="Calibri"/>
          <w:color w:val="auto"/>
        </w:rPr>
      </w:pPr>
      <w:r w:rsidRPr="3CEB798F">
        <w:rPr>
          <w:rFonts w:ascii="Calibri" w:eastAsia="Calibri" w:hAnsi="Calibri" w:cs="Calibri"/>
          <w:color w:val="auto"/>
        </w:rPr>
        <w:t>S</w:t>
      </w:r>
      <w:r w:rsidR="001C167C" w:rsidRPr="3CEB798F">
        <w:rPr>
          <w:rFonts w:ascii="Calibri" w:eastAsia="Calibri" w:hAnsi="Calibri" w:cs="Calibri"/>
          <w:color w:val="auto"/>
        </w:rPr>
        <w:t>mlouv</w:t>
      </w:r>
      <w:r w:rsidRPr="3CEB798F">
        <w:rPr>
          <w:rFonts w:ascii="Calibri" w:eastAsia="Calibri" w:hAnsi="Calibri" w:cs="Calibri"/>
          <w:color w:val="auto"/>
        </w:rPr>
        <w:t>a</w:t>
      </w:r>
      <w:r w:rsidR="001C167C" w:rsidRPr="3CEB798F">
        <w:rPr>
          <w:rFonts w:ascii="Calibri" w:eastAsia="Calibri" w:hAnsi="Calibri" w:cs="Calibri"/>
          <w:color w:val="auto"/>
        </w:rPr>
        <w:t xml:space="preserve"> </w:t>
      </w:r>
      <w:r w:rsidR="002455DB">
        <w:rPr>
          <w:rFonts w:ascii="Calibri" w:eastAsia="Calibri" w:hAnsi="Calibri" w:cs="Calibri"/>
          <w:color w:val="auto"/>
        </w:rPr>
        <w:t xml:space="preserve">uzavřená mezi příjemcem dotace (uživatelem) a vlastníkem pasivní </w:t>
      </w:r>
      <w:r w:rsidR="00412849">
        <w:rPr>
          <w:rFonts w:ascii="Calibri" w:eastAsia="Calibri" w:hAnsi="Calibri" w:cs="Calibri"/>
          <w:color w:val="auto"/>
        </w:rPr>
        <w:t xml:space="preserve">širokopásmové </w:t>
      </w:r>
      <w:r w:rsidR="002455DB">
        <w:rPr>
          <w:rFonts w:ascii="Calibri" w:eastAsia="Calibri" w:hAnsi="Calibri" w:cs="Calibri"/>
          <w:color w:val="auto"/>
        </w:rPr>
        <w:t xml:space="preserve">infrastruktury (vlastník služebné věci) </w:t>
      </w:r>
      <w:r w:rsidR="13D06235" w:rsidRPr="3CEB798F">
        <w:rPr>
          <w:rFonts w:ascii="Calibri" w:eastAsia="Calibri" w:hAnsi="Calibri" w:cs="Calibri"/>
          <w:color w:val="auto"/>
        </w:rPr>
        <w:t xml:space="preserve">musí obsahovat </w:t>
      </w:r>
      <w:r w:rsidR="002455DB">
        <w:rPr>
          <w:rFonts w:ascii="Calibri" w:eastAsia="Calibri" w:hAnsi="Calibri" w:cs="Calibri"/>
          <w:color w:val="auto"/>
        </w:rPr>
        <w:t xml:space="preserve">alespoň </w:t>
      </w:r>
      <w:r w:rsidR="13D06235" w:rsidRPr="3CEB798F">
        <w:rPr>
          <w:rFonts w:ascii="Calibri" w:eastAsia="Calibri" w:hAnsi="Calibri" w:cs="Calibri"/>
          <w:color w:val="auto"/>
        </w:rPr>
        <w:t>tyto základní parametry:</w:t>
      </w:r>
    </w:p>
    <w:p w14:paraId="03E5F724" w14:textId="48D34BEA" w:rsidR="0054484B" w:rsidRPr="003A29A6" w:rsidRDefault="00D10884" w:rsidP="000A2AA3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w:commentRangeStart w:id="3"/>
      <w:r>
        <w:rPr>
          <w:rFonts w:eastAsiaTheme="minorEastAsia"/>
        </w:rPr>
        <w:t>u</w:t>
      </w:r>
      <w:r w:rsidR="0054484B">
        <w:rPr>
          <w:rFonts w:eastAsiaTheme="minorEastAsia"/>
        </w:rPr>
        <w:t>vede prohlášení vlastníka, že v době uzavření smlouvy skutečně má k předmětné infrastruktuře vlastnické právo</w:t>
      </w:r>
      <w:commentRangeEnd w:id="3"/>
      <w:r w:rsidR="0054484B">
        <w:rPr>
          <w:rStyle w:val="Odkaznakoment"/>
        </w:rPr>
        <w:commentReference w:id="3"/>
      </w:r>
      <w:r w:rsidR="00E373CB">
        <w:rPr>
          <w:rStyle w:val="Znakapoznpodarou"/>
          <w:rFonts w:eastAsiaTheme="minorEastAsia"/>
        </w:rPr>
        <w:footnoteReference w:id="4"/>
      </w:r>
      <w:r>
        <w:rPr>
          <w:rFonts w:eastAsiaTheme="minorEastAsia"/>
        </w:rPr>
        <w:t>;</w:t>
      </w:r>
    </w:p>
    <w:p w14:paraId="63379DDF" w14:textId="40ECA362" w:rsidR="00C170FB" w:rsidRDefault="001300B6" w:rsidP="003A29A6">
      <w:pPr>
        <w:pStyle w:val="Odstavecseseznamem"/>
        <w:numPr>
          <w:ilvl w:val="0"/>
          <w:numId w:val="1"/>
        </w:numPr>
        <w:jc w:val="both"/>
      </w:pPr>
      <w:commentRangeStart w:id="4"/>
      <w:r>
        <w:rPr>
          <w:rFonts w:ascii="Calibri" w:eastAsia="Calibri" w:hAnsi="Calibri" w:cs="Calibri"/>
        </w:rPr>
        <w:t>vlastník</w:t>
      </w:r>
      <w:r w:rsidR="00C170FB" w:rsidRPr="001300B6">
        <w:rPr>
          <w:rFonts w:ascii="Calibri" w:eastAsia="Calibri" w:hAnsi="Calibri" w:cs="Calibri"/>
        </w:rPr>
        <w:t xml:space="preserve"> </w:t>
      </w:r>
      <w:r w:rsidR="00C170FB" w:rsidRPr="00C170FB">
        <w:rPr>
          <w:rFonts w:ascii="Calibri" w:eastAsia="Calibri" w:hAnsi="Calibri" w:cs="Calibri"/>
        </w:rPr>
        <w:t>se zaváže</w:t>
      </w:r>
      <w:r w:rsidR="00C170FB">
        <w:commentReference w:id="5"/>
      </w:r>
      <w:r w:rsidR="00C170FB" w:rsidRPr="001300B6">
        <w:rPr>
          <w:rFonts w:ascii="Calibri" w:eastAsia="Calibri" w:hAnsi="Calibri" w:cs="Calibri"/>
        </w:rPr>
        <w:t xml:space="preserve"> </w:t>
      </w:r>
      <w:r w:rsidR="00C170FB" w:rsidRPr="00C170FB">
        <w:rPr>
          <w:rFonts w:ascii="Calibri" w:eastAsia="Calibri" w:hAnsi="Calibri" w:cs="Calibri"/>
        </w:rPr>
        <w:t xml:space="preserve">vyčlenit ze své infrastruktury </w:t>
      </w:r>
      <w:r>
        <w:rPr>
          <w:rFonts w:ascii="Calibri" w:eastAsia="Calibri" w:hAnsi="Calibri" w:cs="Calibri"/>
        </w:rPr>
        <w:t>sjednaný počet</w:t>
      </w:r>
      <w:r w:rsidR="00C170FB" w:rsidRPr="001300B6">
        <w:rPr>
          <w:rFonts w:ascii="Calibri" w:eastAsia="Calibri" w:hAnsi="Calibri" w:cs="Calibri"/>
        </w:rPr>
        <w:t xml:space="preserve"> </w:t>
      </w:r>
      <w:r w:rsidR="00AC5AE3">
        <w:rPr>
          <w:rFonts w:ascii="Calibri" w:eastAsia="Calibri" w:hAnsi="Calibri" w:cs="Calibri"/>
        </w:rPr>
        <w:t>fyzických komunikačních tras</w:t>
      </w:r>
      <w:r w:rsidR="00C170FB" w:rsidRPr="001300B6">
        <w:rPr>
          <w:rFonts w:ascii="Calibri" w:eastAsia="Calibri" w:hAnsi="Calibri" w:cs="Calibri"/>
        </w:rPr>
        <w:t xml:space="preserve"> </w:t>
      </w:r>
      <w:r w:rsidR="00AC5AE3">
        <w:rPr>
          <w:rFonts w:ascii="Calibri" w:eastAsia="Calibri" w:hAnsi="Calibri" w:cs="Calibri"/>
        </w:rPr>
        <w:t>umístěných</w:t>
      </w:r>
      <w:r w:rsidR="00C170FB" w:rsidRPr="001300B6">
        <w:rPr>
          <w:rFonts w:ascii="Calibri" w:eastAsia="Calibri" w:hAnsi="Calibri" w:cs="Calibri"/>
        </w:rPr>
        <w:t xml:space="preserve"> mezi uzly </w:t>
      </w:r>
      <w:r>
        <w:rPr>
          <w:rFonts w:ascii="Calibri" w:eastAsia="Calibri" w:hAnsi="Calibri" w:cs="Calibri"/>
        </w:rPr>
        <w:t>sítě</w:t>
      </w:r>
      <w:r w:rsidR="00C170FB" w:rsidRPr="001300B6">
        <w:rPr>
          <w:rFonts w:ascii="Calibri" w:eastAsia="Calibri" w:hAnsi="Calibri" w:cs="Calibri"/>
        </w:rPr>
        <w:t xml:space="preserve"> „A“ a „B“ a poskytnout je bezvýhradně </w:t>
      </w:r>
      <w:r>
        <w:rPr>
          <w:rFonts w:ascii="Calibri" w:eastAsia="Calibri" w:hAnsi="Calibri" w:cs="Calibri"/>
        </w:rPr>
        <w:t>uživateli</w:t>
      </w:r>
      <w:r w:rsidR="00C170FB" w:rsidRPr="001300B6">
        <w:rPr>
          <w:rFonts w:ascii="Calibri" w:eastAsia="Calibri" w:hAnsi="Calibri" w:cs="Calibri"/>
        </w:rPr>
        <w:t xml:space="preserve"> k</w:t>
      </w:r>
      <w:r>
        <w:rPr>
          <w:rFonts w:ascii="Calibri" w:eastAsia="Calibri" w:hAnsi="Calibri" w:cs="Calibri"/>
        </w:rPr>
        <w:t> </w:t>
      </w:r>
      <w:r w:rsidR="00C170FB" w:rsidRPr="001300B6">
        <w:rPr>
          <w:rFonts w:ascii="Calibri" w:eastAsia="Calibri" w:hAnsi="Calibri" w:cs="Calibri"/>
        </w:rPr>
        <w:t>užívání</w:t>
      </w:r>
      <w:commentRangeEnd w:id="4"/>
      <w:r w:rsidR="0036270F">
        <w:rPr>
          <w:rStyle w:val="Odkaznakoment"/>
        </w:rPr>
        <w:commentReference w:id="4"/>
      </w:r>
      <w:r>
        <w:rPr>
          <w:rFonts w:ascii="Calibri" w:eastAsia="Calibri" w:hAnsi="Calibri" w:cs="Calibri"/>
        </w:rPr>
        <w:t>;</w:t>
      </w:r>
      <w:r w:rsidR="00C170FB" w:rsidRPr="001300B6">
        <w:rPr>
          <w:rFonts w:ascii="Calibri" w:eastAsia="Calibri" w:hAnsi="Calibri" w:cs="Calibri"/>
        </w:rPr>
        <w:t xml:space="preserve"> </w:t>
      </w:r>
    </w:p>
    <w:p w14:paraId="050B0DF1" w14:textId="7C18D26D" w:rsidR="000A2AA3" w:rsidRPr="003A29A6" w:rsidRDefault="73A5608D" w:rsidP="000A2AA3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w:commentRangeStart w:id="6"/>
      <w:r w:rsidRPr="000A2AA3">
        <w:rPr>
          <w:rFonts w:ascii="Calibri" w:eastAsia="Calibri" w:hAnsi="Calibri" w:cs="Calibri"/>
          <w:color w:val="auto"/>
        </w:rPr>
        <w:t>smlouv</w:t>
      </w:r>
      <w:r w:rsidR="000A2AA3" w:rsidRPr="000A2AA3">
        <w:rPr>
          <w:rFonts w:ascii="Calibri" w:eastAsia="Calibri" w:hAnsi="Calibri" w:cs="Calibri"/>
          <w:color w:val="auto"/>
        </w:rPr>
        <w:t>o</w:t>
      </w:r>
      <w:r w:rsidRPr="000A2AA3">
        <w:rPr>
          <w:rFonts w:ascii="Calibri" w:eastAsia="Calibri" w:hAnsi="Calibri" w:cs="Calibri"/>
          <w:color w:val="auto"/>
        </w:rPr>
        <w:t xml:space="preserve">u </w:t>
      </w:r>
      <w:r w:rsidR="000A2AA3" w:rsidRPr="000A2AA3">
        <w:rPr>
          <w:rFonts w:ascii="Calibri" w:eastAsia="Calibri" w:hAnsi="Calibri" w:cs="Calibri"/>
          <w:color w:val="auto"/>
        </w:rPr>
        <w:t>se</w:t>
      </w:r>
      <w:r w:rsidRPr="000A2AA3">
        <w:rPr>
          <w:rFonts w:ascii="Calibri" w:eastAsia="Calibri" w:hAnsi="Calibri" w:cs="Calibri"/>
          <w:color w:val="auto"/>
        </w:rPr>
        <w:t xml:space="preserve"> zří</w:t>
      </w:r>
      <w:r w:rsidR="000A2AA3" w:rsidRPr="000A2AA3">
        <w:rPr>
          <w:rFonts w:ascii="Calibri" w:eastAsia="Calibri" w:hAnsi="Calibri" w:cs="Calibri"/>
          <w:color w:val="auto"/>
        </w:rPr>
        <w:t>d</w:t>
      </w:r>
      <w:r w:rsidRPr="000A2AA3">
        <w:rPr>
          <w:rFonts w:ascii="Calibri" w:eastAsia="Calibri" w:hAnsi="Calibri" w:cs="Calibri"/>
          <w:color w:val="auto"/>
        </w:rPr>
        <w:t xml:space="preserve">í služebnost užívacího práva </w:t>
      </w:r>
      <w:r w:rsidR="00FC077C" w:rsidRPr="000A2AA3">
        <w:rPr>
          <w:rFonts w:ascii="Calibri" w:eastAsia="Calibri" w:hAnsi="Calibri" w:cs="Calibri"/>
          <w:color w:val="auto"/>
        </w:rPr>
        <w:t>ve smyslu § 1283 zákona č. 89/2012 Sb., občanský zákoník,</w:t>
      </w:r>
      <w:r w:rsidR="005261ED">
        <w:rPr>
          <w:rFonts w:ascii="Calibri" w:eastAsia="Calibri" w:hAnsi="Calibri" w:cs="Calibri"/>
          <w:color w:val="auto"/>
        </w:rPr>
        <w:t xml:space="preserve"> </w:t>
      </w:r>
      <w:r w:rsidR="00412849">
        <w:rPr>
          <w:rFonts w:ascii="Calibri" w:eastAsia="Calibri" w:hAnsi="Calibri" w:cs="Calibri"/>
          <w:color w:val="auto"/>
        </w:rPr>
        <w:t>jako věcné právo</w:t>
      </w:r>
      <w:r w:rsidR="005261ED">
        <w:rPr>
          <w:rFonts w:ascii="Calibri" w:eastAsia="Calibri" w:hAnsi="Calibri" w:cs="Calibri"/>
          <w:color w:val="auto"/>
        </w:rPr>
        <w:t xml:space="preserve"> příjemce dotace</w:t>
      </w:r>
      <w:commentRangeEnd w:id="6"/>
      <w:r w:rsidR="00536D99">
        <w:rPr>
          <w:rStyle w:val="Odkaznakoment"/>
        </w:rPr>
        <w:commentReference w:id="6"/>
      </w:r>
      <w:r w:rsidR="005261ED">
        <w:rPr>
          <w:rFonts w:ascii="Calibri" w:eastAsia="Calibri" w:hAnsi="Calibri" w:cs="Calibri"/>
          <w:color w:val="auto"/>
        </w:rPr>
        <w:t xml:space="preserve"> (uživatele)</w:t>
      </w:r>
      <w:r w:rsidR="00536D99" w:rsidRPr="000A2AA3">
        <w:rPr>
          <w:rFonts w:ascii="Calibri" w:eastAsia="Calibri" w:hAnsi="Calibri" w:cs="Calibri"/>
          <w:color w:val="auto"/>
        </w:rPr>
        <w:t xml:space="preserve"> </w:t>
      </w:r>
      <w:r w:rsidRPr="000A2AA3">
        <w:rPr>
          <w:rFonts w:ascii="Calibri" w:eastAsia="Calibri" w:hAnsi="Calibri" w:cs="Calibri"/>
          <w:color w:val="auto"/>
        </w:rPr>
        <w:t>k</w:t>
      </w:r>
      <w:r w:rsidR="001300B6">
        <w:rPr>
          <w:rFonts w:ascii="Calibri" w:eastAsia="Calibri" w:hAnsi="Calibri" w:cs="Calibri"/>
          <w:color w:val="auto"/>
        </w:rPr>
        <w:t xml:space="preserve"> vyčleněné </w:t>
      </w:r>
      <w:r w:rsidRPr="000A2AA3">
        <w:rPr>
          <w:rFonts w:ascii="Calibri" w:eastAsia="Calibri" w:hAnsi="Calibri" w:cs="Calibri"/>
          <w:color w:val="auto"/>
        </w:rPr>
        <w:t xml:space="preserve">pasivní </w:t>
      </w:r>
      <w:r w:rsidR="00AC5AE3">
        <w:rPr>
          <w:rFonts w:ascii="Calibri" w:eastAsia="Calibri" w:hAnsi="Calibri" w:cs="Calibri"/>
          <w:color w:val="auto"/>
        </w:rPr>
        <w:t xml:space="preserve">širokopásmové </w:t>
      </w:r>
      <w:r w:rsidRPr="000A2AA3">
        <w:rPr>
          <w:rFonts w:ascii="Calibri" w:eastAsia="Calibri" w:hAnsi="Calibri" w:cs="Calibri"/>
          <w:color w:val="auto"/>
        </w:rPr>
        <w:t>infrastruktuře</w:t>
      </w:r>
      <w:r w:rsidR="000A2AA3">
        <w:rPr>
          <w:rFonts w:ascii="Calibri" w:eastAsia="Calibri" w:hAnsi="Calibri" w:cs="Calibri"/>
          <w:color w:val="auto"/>
        </w:rPr>
        <w:t>;</w:t>
      </w:r>
    </w:p>
    <w:p w14:paraId="28CB9D09" w14:textId="5F4D9DDA" w:rsidR="0036270F" w:rsidRPr="003A29A6" w:rsidRDefault="000A2AA3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w:commentRangeStart w:id="7"/>
      <w:r>
        <w:rPr>
          <w:rFonts w:ascii="Calibri" w:eastAsia="Calibri" w:hAnsi="Calibri" w:cs="Calibri"/>
          <w:color w:val="auto"/>
        </w:rPr>
        <w:t xml:space="preserve">služebnost se zřídí </w:t>
      </w:r>
      <w:r w:rsidR="73A5608D" w:rsidRPr="2BBE8550">
        <w:rPr>
          <w:rFonts w:ascii="Calibri" w:eastAsia="Calibri" w:hAnsi="Calibri" w:cs="Calibri"/>
          <w:color w:val="auto"/>
        </w:rPr>
        <w:t xml:space="preserve">na dobu </w:t>
      </w:r>
      <w:r w:rsidR="00536D99">
        <w:rPr>
          <w:rFonts w:ascii="Calibri" w:eastAsia="Calibri" w:hAnsi="Calibri" w:cs="Calibri"/>
          <w:color w:val="auto"/>
        </w:rPr>
        <w:t>ne</w:t>
      </w:r>
      <w:r w:rsidR="73A5608D" w:rsidRPr="2BBE8550">
        <w:rPr>
          <w:rFonts w:ascii="Calibri" w:eastAsia="Calibri" w:hAnsi="Calibri" w:cs="Calibri"/>
          <w:color w:val="auto"/>
        </w:rPr>
        <w:t>určitou</w:t>
      </w:r>
      <w:r w:rsidR="00536D99">
        <w:rPr>
          <w:rFonts w:ascii="Calibri" w:eastAsia="Calibri" w:hAnsi="Calibri" w:cs="Calibri"/>
          <w:color w:val="auto"/>
        </w:rPr>
        <w:t xml:space="preserve"> bez možnosti výpovědi</w:t>
      </w:r>
      <w:r>
        <w:rPr>
          <w:rFonts w:ascii="Calibri" w:eastAsia="Calibri" w:hAnsi="Calibri" w:cs="Calibri"/>
          <w:color w:val="auto"/>
        </w:rPr>
        <w:t>;</w:t>
      </w:r>
      <w:commentRangeEnd w:id="7"/>
    </w:p>
    <w:p w14:paraId="406F8076" w14:textId="1EB105BA" w:rsidR="13D06235" w:rsidRPr="003A29A6" w:rsidRDefault="0036270F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w:commentRangeStart w:id="8"/>
      <w:r>
        <w:rPr>
          <w:rFonts w:ascii="Calibri" w:eastAsia="Calibri" w:hAnsi="Calibri" w:cs="Calibri"/>
          <w:color w:val="auto"/>
        </w:rPr>
        <w:t>užívací právo nelze smluvně převést na jinou osobu</w:t>
      </w:r>
      <w:commentRangeEnd w:id="8"/>
      <w:r>
        <w:rPr>
          <w:rStyle w:val="Odkaznakoment"/>
        </w:rPr>
        <w:commentReference w:id="8"/>
      </w:r>
      <w:r>
        <w:rPr>
          <w:rFonts w:ascii="Calibri" w:eastAsia="Calibri" w:hAnsi="Calibri" w:cs="Calibri"/>
          <w:color w:val="auto"/>
        </w:rPr>
        <w:t>;</w:t>
      </w:r>
      <w:r w:rsidR="000A2AA3">
        <w:rPr>
          <w:rStyle w:val="Odkaznakoment"/>
        </w:rPr>
        <w:commentReference w:id="7"/>
      </w:r>
      <w:r w:rsidR="73A5608D" w:rsidRPr="2BBE8550">
        <w:rPr>
          <w:rFonts w:ascii="Calibri" w:eastAsia="Calibri" w:hAnsi="Calibri" w:cs="Calibri"/>
          <w:color w:val="auto"/>
        </w:rPr>
        <w:t xml:space="preserve"> </w:t>
      </w:r>
      <w:r w:rsidR="730B94C1" w:rsidRPr="2BBE8550">
        <w:rPr>
          <w:rFonts w:ascii="Calibri" w:eastAsia="Calibri" w:hAnsi="Calibri" w:cs="Calibri"/>
          <w:color w:val="auto"/>
        </w:rPr>
        <w:t xml:space="preserve"> </w:t>
      </w:r>
    </w:p>
    <w:p w14:paraId="36A00CBC" w14:textId="50A07B73" w:rsidR="00412849" w:rsidRPr="003A29A6" w:rsidRDefault="00D10884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ascii="Calibri" w:eastAsia="Calibri" w:hAnsi="Calibri" w:cs="Calibri"/>
          <w:color w:val="auto"/>
        </w:rPr>
        <w:t xml:space="preserve">sjedná </w:t>
      </w:r>
      <w:commentRangeStart w:id="9"/>
      <w:r w:rsidR="00412849">
        <w:rPr>
          <w:rFonts w:ascii="Calibri" w:eastAsia="Calibri" w:hAnsi="Calibri" w:cs="Calibri"/>
          <w:color w:val="auto"/>
        </w:rPr>
        <w:t>výši jednorázové úplaty za zřízení služebnosti</w:t>
      </w:r>
      <w:commentRangeEnd w:id="9"/>
      <w:r w:rsidR="00412849">
        <w:rPr>
          <w:rStyle w:val="Odkaznakoment"/>
        </w:rPr>
        <w:commentReference w:id="9"/>
      </w:r>
      <w:r w:rsidR="00961C1C">
        <w:rPr>
          <w:rStyle w:val="Znakapoznpodarou"/>
          <w:rFonts w:ascii="Calibri" w:eastAsia="Calibri" w:hAnsi="Calibri" w:cs="Calibri"/>
          <w:color w:val="auto"/>
        </w:rPr>
        <w:footnoteReference w:id="5"/>
      </w:r>
      <w:r w:rsidR="00A103BF">
        <w:rPr>
          <w:rFonts w:ascii="Calibri" w:eastAsia="Calibri" w:hAnsi="Calibri" w:cs="Calibri"/>
          <w:color w:val="auto"/>
        </w:rPr>
        <w:t>;</w:t>
      </w:r>
    </w:p>
    <w:p w14:paraId="69172399" w14:textId="3A9AEF56" w:rsidR="001048CD" w:rsidRPr="003A29A6" w:rsidRDefault="001048CD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eastAsiaTheme="minorEastAsia"/>
        </w:rPr>
        <w:t>sjedná výši pravidelných poplatků za provoz</w:t>
      </w:r>
      <w:r w:rsidR="00AC5AE3">
        <w:rPr>
          <w:rStyle w:val="Znakapoznpodarou"/>
          <w:rFonts w:eastAsiaTheme="minorEastAsia"/>
        </w:rPr>
        <w:footnoteReference w:id="6"/>
      </w:r>
      <w:r>
        <w:rPr>
          <w:rFonts w:eastAsiaTheme="minorEastAsia"/>
        </w:rPr>
        <w:t xml:space="preserve">; </w:t>
      </w:r>
    </w:p>
    <w:p w14:paraId="518708CC" w14:textId="2390A055" w:rsidR="005261ED" w:rsidRPr="003A29A6" w:rsidRDefault="0054484B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ascii="Calibri" w:eastAsia="Calibri" w:hAnsi="Calibri" w:cs="Calibri"/>
          <w:color w:val="auto"/>
        </w:rPr>
        <w:t xml:space="preserve">povinnost </w:t>
      </w:r>
      <w:commentRangeStart w:id="10"/>
      <w:r w:rsidR="005261ED">
        <w:rPr>
          <w:rFonts w:ascii="Calibri" w:eastAsia="Calibri" w:hAnsi="Calibri" w:cs="Calibri"/>
          <w:color w:val="auto"/>
        </w:rPr>
        <w:t>vlastník</w:t>
      </w:r>
      <w:r>
        <w:rPr>
          <w:rFonts w:ascii="Calibri" w:eastAsia="Calibri" w:hAnsi="Calibri" w:cs="Calibri"/>
          <w:color w:val="auto"/>
        </w:rPr>
        <w:t>a</w:t>
      </w:r>
      <w:r w:rsidR="005261ED">
        <w:rPr>
          <w:rFonts w:ascii="Calibri" w:eastAsia="Calibri" w:hAnsi="Calibri" w:cs="Calibri"/>
          <w:color w:val="auto"/>
        </w:rPr>
        <w:t xml:space="preserve"> služebné věci </w:t>
      </w:r>
      <w:r>
        <w:rPr>
          <w:rFonts w:ascii="Calibri" w:eastAsia="Calibri" w:hAnsi="Calibri" w:cs="Calibri"/>
          <w:color w:val="auto"/>
        </w:rPr>
        <w:t xml:space="preserve">věc </w:t>
      </w:r>
      <w:r w:rsidR="005261ED">
        <w:rPr>
          <w:rFonts w:ascii="Calibri" w:eastAsia="Calibri" w:hAnsi="Calibri" w:cs="Calibri"/>
          <w:color w:val="auto"/>
        </w:rPr>
        <w:t xml:space="preserve">udržovat ve stavu, který </w:t>
      </w:r>
      <w:r w:rsidR="002B4A1A">
        <w:rPr>
          <w:rFonts w:ascii="Calibri" w:eastAsia="Calibri" w:hAnsi="Calibri" w:cs="Calibri"/>
          <w:color w:val="auto"/>
        </w:rPr>
        <w:t>uživateli</w:t>
      </w:r>
      <w:r w:rsidR="005261ED">
        <w:rPr>
          <w:rFonts w:ascii="Calibri" w:eastAsia="Calibri" w:hAnsi="Calibri" w:cs="Calibri"/>
          <w:color w:val="auto"/>
        </w:rPr>
        <w:t xml:space="preserve"> umožní její řádné užívání podle jeho potřeb</w:t>
      </w:r>
      <w:commentRangeEnd w:id="10"/>
      <w:r w:rsidR="005261ED">
        <w:rPr>
          <w:rStyle w:val="Odkaznakoment"/>
        </w:rPr>
        <w:commentReference w:id="10"/>
      </w:r>
      <w:r w:rsidR="006B5BA2">
        <w:rPr>
          <w:rFonts w:ascii="Calibri" w:eastAsia="Calibri" w:hAnsi="Calibri" w:cs="Calibri"/>
          <w:color w:val="auto"/>
        </w:rPr>
        <w:t xml:space="preserve"> nejméně po dobu udržitelnosti projektu</w:t>
      </w:r>
      <w:r w:rsidR="005261ED">
        <w:rPr>
          <w:rFonts w:ascii="Calibri" w:eastAsia="Calibri" w:hAnsi="Calibri" w:cs="Calibri"/>
          <w:color w:val="auto"/>
        </w:rPr>
        <w:t>;</w:t>
      </w:r>
    </w:p>
    <w:p w14:paraId="781F08B8" w14:textId="793DAE1D" w:rsidR="005F2327" w:rsidRDefault="005F2327" w:rsidP="003A29A6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w:commentRangeStart w:id="11"/>
      <w:r>
        <w:rPr>
          <w:rFonts w:ascii="Calibri" w:eastAsia="Calibri" w:hAnsi="Calibri" w:cs="Calibri"/>
          <w:color w:val="auto"/>
        </w:rPr>
        <w:t xml:space="preserve">závazek vlastníka služebné věci, že možnost užívání sjednaných </w:t>
      </w:r>
      <w:r w:rsidR="007D3639">
        <w:rPr>
          <w:rFonts w:ascii="Calibri" w:eastAsia="Calibri" w:hAnsi="Calibri" w:cs="Calibri"/>
          <w:color w:val="auto"/>
        </w:rPr>
        <w:t>fyzických komunikačních tras</w:t>
      </w:r>
      <w:r>
        <w:rPr>
          <w:rFonts w:ascii="Calibri" w:eastAsia="Calibri" w:hAnsi="Calibri" w:cs="Calibri"/>
          <w:color w:val="auto"/>
        </w:rPr>
        <w:t xml:space="preserve"> v průběhu trvání smluvního vztahu nijak neomezí;</w:t>
      </w:r>
      <w:commentRangeEnd w:id="11"/>
      <w:r>
        <w:rPr>
          <w:rStyle w:val="Odkaznakoment"/>
        </w:rPr>
        <w:commentReference w:id="11"/>
      </w:r>
    </w:p>
    <w:p w14:paraId="10AF7E82" w14:textId="0F97BC85" w:rsidR="46E948E0" w:rsidRPr="001300B6" w:rsidRDefault="001300B6" w:rsidP="003A29A6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w:r>
        <w:rPr>
          <w:rFonts w:ascii="Calibri" w:eastAsia="Calibri" w:hAnsi="Calibri" w:cs="Calibri"/>
          <w:color w:val="auto"/>
        </w:rPr>
        <w:t xml:space="preserve">vlastník dále </w:t>
      </w:r>
      <w:r w:rsidR="007D3639">
        <w:rPr>
          <w:rFonts w:ascii="Calibri" w:eastAsia="Calibri" w:hAnsi="Calibri" w:cs="Calibri"/>
        </w:rPr>
        <w:t>umožní</w:t>
      </w:r>
      <w:r w:rsidR="3984DAF5">
        <w:t xml:space="preserve"> připojení </w:t>
      </w:r>
      <w:r>
        <w:t xml:space="preserve">k vyšší síťové vrstvě </w:t>
      </w:r>
      <w:r w:rsidR="3984DAF5">
        <w:t>dle smlou</w:t>
      </w:r>
      <w:r>
        <w:t>vou</w:t>
      </w:r>
      <w:r w:rsidR="3984DAF5">
        <w:t xml:space="preserve"> stanoven</w:t>
      </w:r>
      <w:r>
        <w:t>é</w:t>
      </w:r>
      <w:r w:rsidR="3984DAF5">
        <w:t xml:space="preserve"> Technické specifikace </w:t>
      </w:r>
      <w:r w:rsidR="007D3639">
        <w:t xml:space="preserve">širokopásmového </w:t>
      </w:r>
      <w:r w:rsidR="3984DAF5">
        <w:t>spojení</w:t>
      </w:r>
      <w:r w:rsidR="55B1C790">
        <w:t xml:space="preserve">, </w:t>
      </w:r>
      <w:r>
        <w:t xml:space="preserve">a následně zajistí dodržování sjednané úrovně kvality služby </w:t>
      </w:r>
      <w:r w:rsidR="00912683">
        <w:t xml:space="preserve">na své straně </w:t>
      </w:r>
      <w:r>
        <w:t>a zajistí průběžné měření naplňování těchto parametrů</w:t>
      </w:r>
      <w:r w:rsidR="46E948E0" w:rsidRPr="2BBE8550">
        <w:t>.</w:t>
      </w:r>
    </w:p>
    <w:p w14:paraId="7CFABD5C" w14:textId="192FCA4F" w:rsidR="00EE5AB4" w:rsidRPr="00073095" w:rsidRDefault="00EE5AB4" w:rsidP="003A29A6">
      <w:pPr>
        <w:jc w:val="both"/>
        <w:rPr>
          <w:rFonts w:eastAsiaTheme="minorEastAsia"/>
        </w:rPr>
      </w:pPr>
    </w:p>
    <w:sectPr w:rsidR="00EE5AB4" w:rsidRPr="00073095" w:rsidSect="00941218">
      <w:headerReference w:type="default" r:id="rId14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Valíček David" w:date="2021-07-25T00:33:00Z" w:initials="VD">
    <w:p w14:paraId="4993545B" w14:textId="242372F6" w:rsidR="0054484B" w:rsidRDefault="0054484B">
      <w:pPr>
        <w:pStyle w:val="Textkomente"/>
      </w:pPr>
      <w:r>
        <w:rPr>
          <w:rStyle w:val="Odkaznakoment"/>
        </w:rPr>
        <w:annotationRef/>
      </w:r>
      <w:r>
        <w:t>kap. 3.4 první odstavec Právní analýzy</w:t>
      </w:r>
    </w:p>
  </w:comment>
  <w:comment w:id="5" w:author="Valíček David [2]" w:date="2021-07-23T16:29:00Z" w:initials="VD">
    <w:p w14:paraId="67B07197" w14:textId="77777777" w:rsidR="00C170FB" w:rsidRDefault="00C170FB" w:rsidP="00C170FB">
      <w:r>
        <w:t>dle právní analýzy ze strany 6, kde se nesmí vzdát povinnosti správy a údržby daného předmětu předaného k výhradnímu užívání tedy především komentář ad b) přenechání věci k užívání)</w:t>
      </w:r>
      <w:r>
        <w:annotationRef/>
      </w:r>
    </w:p>
  </w:comment>
  <w:comment w:id="4" w:author="Valíček David [3]" w:date="2021-07-27T11:20:00Z" w:initials="VD">
    <w:p w14:paraId="233CB660" w14:textId="29D7C6C5" w:rsidR="0036270F" w:rsidRDefault="0036270F">
      <w:pPr>
        <w:pStyle w:val="Textkomente"/>
      </w:pPr>
      <w:r>
        <w:rPr>
          <w:rStyle w:val="Odkaznakoment"/>
        </w:rPr>
        <w:annotationRef/>
      </w:r>
      <w:r>
        <w:t>s. 9, třetí odstavec Právní analýzy</w:t>
      </w:r>
    </w:p>
  </w:comment>
  <w:comment w:id="6" w:author="Valíček David" w:date="2021-07-24T22:04:00Z" w:initials="VD">
    <w:p w14:paraId="4B93E997" w14:textId="316A48C9" w:rsidR="00536D99" w:rsidRDefault="00536D99" w:rsidP="00536D99">
      <w:r>
        <w:rPr>
          <w:rStyle w:val="Odkaznakoment"/>
        </w:rPr>
        <w:annotationRef/>
      </w:r>
      <w:r>
        <w:t>s. 2 odstavec 3. Právní analýzy</w:t>
      </w:r>
    </w:p>
    <w:p w14:paraId="0845DAAC" w14:textId="77777777" w:rsidR="00536D99" w:rsidRDefault="00536D99" w:rsidP="00536D99">
      <w:pPr>
        <w:pStyle w:val="Textkomente"/>
      </w:pPr>
      <w:r>
        <w:t>a podrobněji kap. 3.3 Právní analýzy</w:t>
      </w:r>
      <w:r w:rsidR="0054484B">
        <w:t>,</w:t>
      </w:r>
    </w:p>
    <w:p w14:paraId="07AB6F46" w14:textId="4D6EF6DA" w:rsidR="0054484B" w:rsidRDefault="0054484B" w:rsidP="00536D99">
      <w:pPr>
        <w:pStyle w:val="Textkomente"/>
      </w:pPr>
      <w:r>
        <w:t>s.9 bod (i) Právní analýzy</w:t>
      </w:r>
    </w:p>
  </w:comment>
  <w:comment w:id="8" w:author="Valíček David [3]" w:date="2021-07-27T11:16:00Z" w:initials="VD">
    <w:p w14:paraId="2D75F575" w14:textId="5A6E4841" w:rsidR="0036270F" w:rsidRDefault="0036270F">
      <w:pPr>
        <w:pStyle w:val="Textkomente"/>
      </w:pPr>
      <w:r>
        <w:rPr>
          <w:rStyle w:val="Odkaznakoment"/>
        </w:rPr>
        <w:annotationRef/>
      </w:r>
      <w:r>
        <w:t xml:space="preserve">s. 8, </w:t>
      </w:r>
      <w:proofErr w:type="spellStart"/>
      <w:r>
        <w:t>posl</w:t>
      </w:r>
      <w:proofErr w:type="spellEnd"/>
      <w:r>
        <w:t>. odstavec Právní analýzy</w:t>
      </w:r>
    </w:p>
  </w:comment>
  <w:comment w:id="7" w:author="Valíček David" w:date="2021-07-24T22:18:00Z" w:initials="VD">
    <w:p w14:paraId="7E8B5C82" w14:textId="6DCC3838" w:rsidR="000A2AA3" w:rsidRDefault="000A2AA3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s. 9, druhý odstavec Právní analýzy</w:t>
      </w:r>
      <w:r w:rsidR="0054484B">
        <w:t>,</w:t>
      </w:r>
    </w:p>
    <w:p w14:paraId="30A2479B" w14:textId="324A7737" w:rsidR="0054484B" w:rsidRDefault="0054484B">
      <w:pPr>
        <w:pStyle w:val="Textkomente"/>
      </w:pPr>
      <w:r>
        <w:t>s. 9 bod (</w:t>
      </w:r>
      <w:proofErr w:type="spellStart"/>
      <w:r>
        <w:t>iii</w:t>
      </w:r>
      <w:proofErr w:type="spellEnd"/>
      <w:r>
        <w:t>) Právní analýzy</w:t>
      </w:r>
    </w:p>
  </w:comment>
  <w:comment w:id="9" w:author="Valíček David" w:date="2021-07-25T00:17:00Z" w:initials="VD">
    <w:p w14:paraId="6FC04CDC" w14:textId="77777777" w:rsidR="00412849" w:rsidRDefault="00412849">
      <w:pPr>
        <w:pStyle w:val="Textkomente"/>
      </w:pPr>
      <w:r>
        <w:rPr>
          <w:rStyle w:val="Odkaznakoment"/>
        </w:rPr>
        <w:annotationRef/>
      </w:r>
      <w:r>
        <w:t>s.9, první odstavec Právního rozboru</w:t>
      </w:r>
    </w:p>
    <w:p w14:paraId="29F22C0B" w14:textId="77777777" w:rsidR="00412849" w:rsidRDefault="00412849">
      <w:pPr>
        <w:pStyle w:val="Textkomente"/>
      </w:pPr>
      <w:r>
        <w:t>nesmí jít o pravidelné měsíční platby, aby to neevokovalo nájem</w:t>
      </w:r>
    </w:p>
    <w:p w14:paraId="4D5FD16F" w14:textId="686F36FE" w:rsidR="0054484B" w:rsidRDefault="0054484B">
      <w:pPr>
        <w:pStyle w:val="Textkomente"/>
      </w:pPr>
      <w:r>
        <w:t>s. 9 bod (</w:t>
      </w:r>
      <w:proofErr w:type="spellStart"/>
      <w:r>
        <w:t>iv</w:t>
      </w:r>
      <w:proofErr w:type="spellEnd"/>
      <w:r>
        <w:t>) Právní analýzy</w:t>
      </w:r>
    </w:p>
  </w:comment>
  <w:comment w:id="10" w:author="Valíček David" w:date="2021-07-24T22:23:00Z" w:initials="VD">
    <w:p w14:paraId="6A5017A6" w14:textId="3CA2341C" w:rsidR="005261ED" w:rsidRDefault="005261ED">
      <w:pPr>
        <w:pStyle w:val="Textkomente"/>
      </w:pPr>
      <w:r>
        <w:rPr>
          <w:rStyle w:val="Odkaznakoment"/>
        </w:rPr>
        <w:annotationRef/>
      </w:r>
      <w:r>
        <w:t>kap. 3.3 druhý odstavec Právní analýzy</w:t>
      </w:r>
    </w:p>
  </w:comment>
  <w:comment w:id="11" w:author="Valíček David" w:date="2021-07-25T00:44:00Z" w:initials="VD">
    <w:p w14:paraId="2BFFEB8B" w14:textId="5A4C49C0" w:rsidR="005F2327" w:rsidRDefault="005F2327">
      <w:pPr>
        <w:pStyle w:val="Textkomente"/>
      </w:pPr>
      <w:r>
        <w:rPr>
          <w:rStyle w:val="Odkaznakoment"/>
        </w:rPr>
        <w:annotationRef/>
      </w:r>
      <w:r>
        <w:t>kap. 3.4 poslední odstavec Právní analýzy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93545B" w15:done="0"/>
  <w15:commentEx w15:paraId="67B07197" w15:done="0"/>
  <w15:commentEx w15:paraId="233CB660" w15:done="0"/>
  <w15:commentEx w15:paraId="07AB6F46" w15:done="0"/>
  <w15:commentEx w15:paraId="2D75F575" w15:done="0"/>
  <w15:commentEx w15:paraId="30A2479B" w15:done="0"/>
  <w15:commentEx w15:paraId="4D5FD16F" w15:done="0"/>
  <w15:commentEx w15:paraId="6A5017A6" w15:done="0"/>
  <w15:commentEx w15:paraId="2BFFEB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782E367" w16cex:dateUtc="2021-07-21T08:27:00Z"/>
  <w16cex:commentExtensible w16cex:durableId="2CB55CAD" w16cex:dateUtc="2021-07-21T08:26:00Z"/>
  <w16cex:commentExtensible w16cex:durableId="4F60EFDA" w16cex:dateUtc="2021-07-21T08:29:00Z"/>
  <w16cex:commentExtensible w16cex:durableId="2D0AAE53" w16cex:dateUtc="2021-07-21T09:14:00Z"/>
  <w16cex:commentExtensible w16cex:durableId="5D97D695" w16cex:dateUtc="2021-07-21T14:33:00Z"/>
  <w16cex:commentExtensible w16cex:durableId="4AAAEB60" w16cex:dateUtc="2021-07-23T13:14:00Z"/>
  <w16cex:commentExtensible w16cex:durableId="5E01CECF" w16cex:dateUtc="2021-07-21T08:24:00Z"/>
  <w16cex:commentExtensible w16cex:durableId="222C52EC" w16cex:dateUtc="2021-07-21T08:31:00Z"/>
  <w16cex:commentExtensible w16cex:durableId="1C17A7CB" w16cex:dateUtc="2021-07-21T09:17:00Z"/>
  <w16cex:commentExtensible w16cex:durableId="1A4E969B" w16cex:dateUtc="2021-07-21T08:49:00Z"/>
  <w16cex:commentExtensible w16cex:durableId="0975F8A8" w16cex:dateUtc="2021-07-21T09:21:00Z"/>
  <w16cex:commentExtensible w16cex:durableId="2FEC3161" w16cex:dateUtc="2021-07-21T08:16:00Z"/>
  <w16cex:commentExtensible w16cex:durableId="0100D56D" w16cex:dateUtc="2021-07-21T09:19:00Z"/>
  <w16cex:commentExtensible w16cex:durableId="7C512B28" w16cex:dateUtc="2021-07-20T14:05:00Z"/>
  <w16cex:commentExtensible w16cex:durableId="24A72FCD" w16cex:dateUtc="2021-07-24T22:33:00Z"/>
  <w16cex:commentExtensible w16cex:durableId="24A70CEC" w16cex:dateUtc="2021-07-24T20:04:00Z"/>
  <w16cex:commentExtensible w16cex:durableId="24A734E5" w16cex:dateUtc="2021-07-24T22:55:00Z"/>
  <w16cex:commentExtensible w16cex:durableId="24A71026" w16cex:dateUtc="2021-07-24T20:18:00Z"/>
  <w16cex:commentExtensible w16cex:durableId="24A72C07" w16cex:dateUtc="2021-07-24T22:17:00Z"/>
  <w16cex:commentExtensible w16cex:durableId="24A71165" w16cex:dateUtc="2021-07-24T20:23:00Z"/>
  <w16cex:commentExtensible w16cex:durableId="24A7325B" w16cex:dateUtc="2021-07-24T22:44:00Z"/>
  <w16cex:commentExtensible w16cex:durableId="1F782306" w16cex:dateUtc="2021-07-23T14:28:00Z"/>
  <w16cex:commentExtensible w16cex:durableId="716F6008" w16cex:dateUtc="2021-07-23T14:29:00Z"/>
  <w16cex:commentExtensible w16cex:durableId="24A72CC3" w16cex:dateUtc="2021-07-24T22:20:00Z"/>
  <w16cex:commentExtensible w16cex:durableId="16BE9BDD" w16cex:dateUtc="2021-07-23T14:31:00Z"/>
  <w16cex:commentExtensible w16cex:durableId="1BE3A6D3" w16cex:dateUtc="2021-07-23T14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93545B" w16cid:durableId="24A72FCD"/>
  <w16cid:commentId w16cid:paraId="233CB660" w16cid:durableId="24AA6A8D"/>
  <w16cid:commentId w16cid:paraId="07AB6F46" w16cid:durableId="24A70CEC"/>
  <w16cid:commentId w16cid:paraId="2D75F575" w16cid:durableId="24AA6993"/>
  <w16cid:commentId w16cid:paraId="30A2479B" w16cid:durableId="24A71026"/>
  <w16cid:commentId w16cid:paraId="4D5FD16F" w16cid:durableId="24A72C07"/>
  <w16cid:commentId w16cid:paraId="6A5017A6" w16cid:durableId="24A71165"/>
  <w16cid:commentId w16cid:paraId="2BFFEB8B" w16cid:durableId="24A732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1D7B0" w14:textId="77777777" w:rsidR="005F7497" w:rsidRDefault="005F7497">
      <w:pPr>
        <w:spacing w:after="0" w:line="240" w:lineRule="auto"/>
      </w:pPr>
      <w:r>
        <w:separator/>
      </w:r>
    </w:p>
  </w:endnote>
  <w:endnote w:type="continuationSeparator" w:id="0">
    <w:p w14:paraId="4A9DF99D" w14:textId="77777777" w:rsidR="005F7497" w:rsidRDefault="005F7497">
      <w:pPr>
        <w:spacing w:after="0" w:line="240" w:lineRule="auto"/>
      </w:pPr>
      <w:r>
        <w:continuationSeparator/>
      </w:r>
    </w:p>
  </w:endnote>
  <w:endnote w:type="continuationNotice" w:id="1">
    <w:p w14:paraId="5C5A5A59" w14:textId="77777777" w:rsidR="005F7497" w:rsidRDefault="005F7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909D2" w14:textId="77777777" w:rsidR="005F7497" w:rsidRDefault="005F7497">
      <w:pPr>
        <w:spacing w:after="0" w:line="240" w:lineRule="auto"/>
      </w:pPr>
      <w:r>
        <w:separator/>
      </w:r>
    </w:p>
  </w:footnote>
  <w:footnote w:type="continuationSeparator" w:id="0">
    <w:p w14:paraId="7BAD7615" w14:textId="77777777" w:rsidR="005F7497" w:rsidRDefault="005F7497">
      <w:pPr>
        <w:spacing w:after="0" w:line="240" w:lineRule="auto"/>
      </w:pPr>
      <w:r>
        <w:continuationSeparator/>
      </w:r>
    </w:p>
  </w:footnote>
  <w:footnote w:type="continuationNotice" w:id="1">
    <w:p w14:paraId="08932E41" w14:textId="77777777" w:rsidR="005F7497" w:rsidRDefault="005F7497">
      <w:pPr>
        <w:spacing w:after="0" w:line="240" w:lineRule="auto"/>
      </w:pPr>
    </w:p>
  </w:footnote>
  <w:footnote w:id="2">
    <w:p w14:paraId="3E26BEBA" w14:textId="47877698" w:rsidR="00961C1C" w:rsidRDefault="00457016">
      <w:pPr>
        <w:pStyle w:val="Textpoznpodarou"/>
      </w:pPr>
      <w:r>
        <w:rPr>
          <w:rStyle w:val="Znakapoznpodarou"/>
        </w:rPr>
        <w:footnoteRef/>
      </w:r>
      <w:r>
        <w:t xml:space="preserve"> Musí vykazovat všechny znaky aktiva, zejm. a) být výsledkem minulých událostí, b) přinášet oprávněnému ekonomický prospěch, c) při úplatném nabytí být spolehlivě ocenitelné (může být a je stanovena pořizovací cena)</w:t>
      </w:r>
      <w:r w:rsidR="00C953E1">
        <w:t>.</w:t>
      </w:r>
      <w:r w:rsidR="00941218">
        <w:t xml:space="preserve"> P</w:t>
      </w:r>
      <w:r w:rsidR="00C953E1">
        <w:t>odmínka doby využitelnosti delší než 1 rok je splněna stanovenou dob</w:t>
      </w:r>
      <w:r w:rsidR="00802EDD">
        <w:t>o</w:t>
      </w:r>
      <w:r w:rsidR="00C953E1">
        <w:t>u udržitelnosti projektu. Zároveň smlouva o</w:t>
      </w:r>
      <w:r w:rsidR="00802EDD">
        <w:t> </w:t>
      </w:r>
      <w:r w:rsidR="00C953E1">
        <w:t xml:space="preserve">zřízení dlouhodobého práva užívání, </w:t>
      </w:r>
      <w:r w:rsidR="00802EDD">
        <w:t xml:space="preserve">na jejímž základě žadatel </w:t>
      </w:r>
      <w:r w:rsidR="00C953E1">
        <w:t>toto aktivum koupí</w:t>
      </w:r>
      <w:r w:rsidR="00802EDD">
        <w:t xml:space="preserve">, musí splňovat náležitosti uvedené v kap. </w:t>
      </w:r>
      <w:r w:rsidR="00802EDD">
        <w:fldChar w:fldCharType="begin"/>
      </w:r>
      <w:r w:rsidR="00802EDD">
        <w:instrText xml:space="preserve"> REF _Ref78212834 \r \h </w:instrText>
      </w:r>
      <w:r w:rsidR="00802EDD">
        <w:fldChar w:fldCharType="separate"/>
      </w:r>
      <w:r w:rsidR="00802EDD">
        <w:t>5.2</w:t>
      </w:r>
      <w:r w:rsidR="00802EDD">
        <w:fldChar w:fldCharType="end"/>
      </w:r>
      <w:r w:rsidR="00802EDD">
        <w:t xml:space="preserve">. </w:t>
      </w:r>
    </w:p>
  </w:footnote>
  <w:footnote w:id="3">
    <w:p w14:paraId="29BD8684" w14:textId="65A0DDB1" w:rsidR="534E2681" w:rsidRDefault="534E2681" w:rsidP="00A93E86">
      <w:pPr>
        <w:pStyle w:val="Textpoznpodarou"/>
      </w:pPr>
      <w:r w:rsidRPr="534E2681">
        <w:rPr>
          <w:rStyle w:val="Znakapoznpodarou"/>
        </w:rPr>
        <w:footnoteRef/>
      </w:r>
      <w:r w:rsidRPr="534E2681">
        <w:t xml:space="preserve"> Nikoliv ve smyslu veřejných služeb elektronických komunikací</w:t>
      </w:r>
    </w:p>
  </w:footnote>
  <w:footnote w:id="4">
    <w:p w14:paraId="2BE106BD" w14:textId="5D972E40" w:rsidR="00E373CB" w:rsidRDefault="00E373CB">
      <w:pPr>
        <w:pStyle w:val="Textpoznpodarou"/>
      </w:pPr>
      <w:r>
        <w:rPr>
          <w:rStyle w:val="Znakapoznpodarou"/>
        </w:rPr>
        <w:footnoteRef/>
      </w:r>
      <w:r>
        <w:t xml:space="preserve"> Není přípustné, aby byla uzavřena tato smlouva týkající se infrastruktury, která by měla být teprve v budoucnu vybudována. Toto nevylučuje využití smlouvy o smlouvě budoucí. Právo (a výdaje na zřízení tohoto práva) však vznikají teprve nabytím účinnosti oné budoucí smlouvy.</w:t>
      </w:r>
    </w:p>
  </w:footnote>
  <w:footnote w:id="5">
    <w:p w14:paraId="37ACC6F1" w14:textId="0A4D476D" w:rsidR="00961C1C" w:rsidRDefault="00961C1C">
      <w:pPr>
        <w:pStyle w:val="Textpoznpodarou"/>
      </w:pPr>
      <w:r>
        <w:rPr>
          <w:rStyle w:val="Znakapoznpodarou"/>
        </w:rPr>
        <w:footnoteRef/>
      </w:r>
      <w:r>
        <w:t xml:space="preserve"> Tato jednorázová úplata nesmí zahrnovat provozní náklady, jako jsou náklady na energie, servis zařízení, konektivitu k vyšší síťové vrstvě a další služby.</w:t>
      </w:r>
    </w:p>
  </w:footnote>
  <w:footnote w:id="6">
    <w:p w14:paraId="2E75E895" w14:textId="78F8364E" w:rsidR="00AC5AE3" w:rsidRDefault="00AC5AE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5AE3">
        <w:t>jde o nezpůsobilé výdaje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BBFB8" w14:textId="77777777" w:rsidR="00765288" w:rsidRDefault="62437437">
    <w:pPr>
      <w:pStyle w:val="Zhlav"/>
    </w:pPr>
    <w:r w:rsidRPr="62437437">
      <w:rPr>
        <w:noProof/>
        <w:lang w:eastAsia="cs-CZ"/>
      </w:rPr>
      <w:t xml:space="preserve"> </w:t>
    </w:r>
    <w:r>
      <w:rPr>
        <w:noProof/>
      </w:rPr>
      <w:drawing>
        <wp:inline distT="0" distB="0" distL="0" distR="0" wp14:anchorId="4E46D3B6" wp14:editId="3456217F">
          <wp:extent cx="1065420" cy="57658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420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2437437">
      <w:rPr>
        <w:noProof/>
        <w:lang w:eastAsia="cs-CZ"/>
      </w:rPr>
      <w:t xml:space="preserve">                                                                                </w:t>
    </w:r>
  </w:p>
  <w:p w14:paraId="7DF6C0EB" w14:textId="77777777" w:rsidR="00765288" w:rsidRDefault="00445FBD">
    <w:pPr>
      <w:pStyle w:val="Zhlav"/>
      <w:tabs>
        <w:tab w:val="clear" w:pos="4536"/>
        <w:tab w:val="clear" w:pos="9072"/>
        <w:tab w:val="left" w:pos="3250"/>
        <w:tab w:val="left" w:pos="8240"/>
      </w:tabs>
    </w:pPr>
    <w:r>
      <w:tab/>
    </w:r>
    <w:r>
      <w:tab/>
    </w:r>
  </w:p>
  <w:p w14:paraId="7E53F7B8" w14:textId="77777777" w:rsidR="00765288" w:rsidRDefault="00765288">
    <w:pPr>
      <w:pStyle w:val="Zhlav"/>
      <w:tabs>
        <w:tab w:val="clear" w:pos="4536"/>
        <w:tab w:val="clear" w:pos="9072"/>
        <w:tab w:val="left" w:pos="32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7BC"/>
    <w:multiLevelType w:val="hybridMultilevel"/>
    <w:tmpl w:val="68BEA154"/>
    <w:lvl w:ilvl="0" w:tplc="A0C29E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0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2B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C0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ED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23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EF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2A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0B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2" w15:restartNumberingAfterBreak="0">
    <w:nsid w:val="058E4F2E"/>
    <w:multiLevelType w:val="hybridMultilevel"/>
    <w:tmpl w:val="D85A89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029EB"/>
    <w:multiLevelType w:val="hybridMultilevel"/>
    <w:tmpl w:val="D8689C42"/>
    <w:lvl w:ilvl="0" w:tplc="676633D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87CF1"/>
    <w:multiLevelType w:val="multilevel"/>
    <w:tmpl w:val="DF7409E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0316F8"/>
    <w:multiLevelType w:val="multilevel"/>
    <w:tmpl w:val="3320A8B2"/>
    <w:numStyleLink w:val="VariantaB-odrky"/>
  </w:abstractNum>
  <w:abstractNum w:abstractNumId="6" w15:restartNumberingAfterBreak="0">
    <w:nsid w:val="13903A6B"/>
    <w:multiLevelType w:val="multilevel"/>
    <w:tmpl w:val="B4B8AF8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8" w15:restartNumberingAfterBreak="0">
    <w:nsid w:val="191872DA"/>
    <w:multiLevelType w:val="multilevel"/>
    <w:tmpl w:val="E8A48D7C"/>
    <w:numStyleLink w:val="VariantaA-sla"/>
  </w:abstractNum>
  <w:abstractNum w:abstractNumId="9" w15:restartNumberingAfterBreak="0">
    <w:nsid w:val="19284C36"/>
    <w:multiLevelType w:val="hybridMultilevel"/>
    <w:tmpl w:val="D40EAFD0"/>
    <w:lvl w:ilvl="0" w:tplc="30BAD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49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61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E1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01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4A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C3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A3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48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16392"/>
    <w:multiLevelType w:val="hybridMultilevel"/>
    <w:tmpl w:val="3B1ABC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4B37"/>
    <w:multiLevelType w:val="hybridMultilevel"/>
    <w:tmpl w:val="60CC10D4"/>
    <w:lvl w:ilvl="0" w:tplc="E7EE2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8E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49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C9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24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00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23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E8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EA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5EA2"/>
    <w:multiLevelType w:val="multilevel"/>
    <w:tmpl w:val="E8BAE50A"/>
    <w:numStyleLink w:val="VariantaA-odrky"/>
  </w:abstractNum>
  <w:abstractNum w:abstractNumId="13" w15:restartNumberingAfterBreak="0">
    <w:nsid w:val="2D914110"/>
    <w:multiLevelType w:val="hybridMultilevel"/>
    <w:tmpl w:val="631471D6"/>
    <w:lvl w:ilvl="0" w:tplc="676633D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17D95"/>
    <w:multiLevelType w:val="hybridMultilevel"/>
    <w:tmpl w:val="C4487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7" w15:restartNumberingAfterBreak="0">
    <w:nsid w:val="5AF35F43"/>
    <w:multiLevelType w:val="multilevel"/>
    <w:tmpl w:val="0D8ABE32"/>
    <w:numStyleLink w:val="VariantaB-sla"/>
  </w:abstractNum>
  <w:abstractNum w:abstractNumId="18" w15:restartNumberingAfterBreak="0">
    <w:nsid w:val="6D5C2511"/>
    <w:multiLevelType w:val="hybridMultilevel"/>
    <w:tmpl w:val="2748792A"/>
    <w:lvl w:ilvl="0" w:tplc="086ECA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82D63"/>
    <w:multiLevelType w:val="hybridMultilevel"/>
    <w:tmpl w:val="D85A89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4204C"/>
    <w:multiLevelType w:val="hybridMultilevel"/>
    <w:tmpl w:val="A5FAF0A2"/>
    <w:lvl w:ilvl="0" w:tplc="0BC849E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B5614"/>
    <w:multiLevelType w:val="hybridMultilevel"/>
    <w:tmpl w:val="FE6E8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16"/>
  </w:num>
  <w:num w:numId="7">
    <w:abstractNumId w:val="15"/>
  </w:num>
  <w:num w:numId="8">
    <w:abstractNumId w:val="1"/>
  </w:num>
  <w:num w:numId="9">
    <w:abstractNumId w:val="17"/>
  </w:num>
  <w:num w:numId="10">
    <w:abstractNumId w:val="12"/>
  </w:num>
  <w:num w:numId="11">
    <w:abstractNumId w:val="8"/>
  </w:num>
  <w:num w:numId="12">
    <w:abstractNumId w:val="5"/>
  </w:num>
  <w:num w:numId="13">
    <w:abstractNumId w:val="6"/>
  </w:num>
  <w:num w:numId="14">
    <w:abstractNumId w:val="14"/>
  </w:num>
  <w:num w:numId="15">
    <w:abstractNumId w:val="21"/>
  </w:num>
  <w:num w:numId="16">
    <w:abstractNumId w:val="19"/>
  </w:num>
  <w:num w:numId="17">
    <w:abstractNumId w:val="18"/>
  </w:num>
  <w:num w:numId="18">
    <w:abstractNumId w:val="10"/>
  </w:num>
  <w:num w:numId="19">
    <w:abstractNumId w:val="2"/>
  </w:num>
  <w:num w:numId="20">
    <w:abstractNumId w:val="3"/>
  </w:num>
  <w:num w:numId="21">
    <w:abstractNumId w:val="20"/>
  </w:num>
  <w:num w:numId="22">
    <w:abstractNumId w:val="6"/>
  </w:num>
  <w:num w:numId="23">
    <w:abstractNumId w:val="13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íček David">
    <w15:presenceInfo w15:providerId="None" w15:userId="Valíček David"/>
  </w15:person>
  <w15:person w15:author="Valíček David [2]">
    <w15:presenceInfo w15:providerId="AD" w15:userId="S::valicek@mpo.cz::d417d751-4f68-4723-a509-7d8272f00cce"/>
  </w15:person>
  <w15:person w15:author="Valíček David [3]">
    <w15:presenceInfo w15:providerId="AD" w15:userId="S-1-5-21-1645522239-1364589140-1801674531-37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88"/>
    <w:rsid w:val="000011C9"/>
    <w:rsid w:val="0000138E"/>
    <w:rsid w:val="00011BFC"/>
    <w:rsid w:val="00026ACF"/>
    <w:rsid w:val="00046549"/>
    <w:rsid w:val="00053D8E"/>
    <w:rsid w:val="00073095"/>
    <w:rsid w:val="000745C1"/>
    <w:rsid w:val="000A2AA3"/>
    <w:rsid w:val="000F7F43"/>
    <w:rsid w:val="001048CD"/>
    <w:rsid w:val="00110494"/>
    <w:rsid w:val="00114504"/>
    <w:rsid w:val="00126FA2"/>
    <w:rsid w:val="001300B6"/>
    <w:rsid w:val="00156EF6"/>
    <w:rsid w:val="00160320"/>
    <w:rsid w:val="001C0101"/>
    <w:rsid w:val="001C167C"/>
    <w:rsid w:val="001E5F66"/>
    <w:rsid w:val="00205EDC"/>
    <w:rsid w:val="0021768A"/>
    <w:rsid w:val="0022230A"/>
    <w:rsid w:val="002455DB"/>
    <w:rsid w:val="002532B4"/>
    <w:rsid w:val="00274B44"/>
    <w:rsid w:val="0028040F"/>
    <w:rsid w:val="0029328F"/>
    <w:rsid w:val="002B4A1A"/>
    <w:rsid w:val="00301C58"/>
    <w:rsid w:val="003231E1"/>
    <w:rsid w:val="0036270F"/>
    <w:rsid w:val="00371FCA"/>
    <w:rsid w:val="003A29A6"/>
    <w:rsid w:val="003A79AF"/>
    <w:rsid w:val="003B607D"/>
    <w:rsid w:val="00412849"/>
    <w:rsid w:val="004143DA"/>
    <w:rsid w:val="004170D5"/>
    <w:rsid w:val="004268BD"/>
    <w:rsid w:val="004459F9"/>
    <w:rsid w:val="00445FBD"/>
    <w:rsid w:val="00457016"/>
    <w:rsid w:val="00483E8D"/>
    <w:rsid w:val="004A33AB"/>
    <w:rsid w:val="004B37A0"/>
    <w:rsid w:val="004C6696"/>
    <w:rsid w:val="004D730C"/>
    <w:rsid w:val="004E12B9"/>
    <w:rsid w:val="004F6DB8"/>
    <w:rsid w:val="005261ED"/>
    <w:rsid w:val="0052785D"/>
    <w:rsid w:val="00536D99"/>
    <w:rsid w:val="00537EE2"/>
    <w:rsid w:val="0054484B"/>
    <w:rsid w:val="00544D6B"/>
    <w:rsid w:val="00552B18"/>
    <w:rsid w:val="00573368"/>
    <w:rsid w:val="005B55BA"/>
    <w:rsid w:val="005F2327"/>
    <w:rsid w:val="005F7497"/>
    <w:rsid w:val="00635975"/>
    <w:rsid w:val="00652D5A"/>
    <w:rsid w:val="00654DFD"/>
    <w:rsid w:val="006779ED"/>
    <w:rsid w:val="006A4D10"/>
    <w:rsid w:val="006A74B4"/>
    <w:rsid w:val="006B5BA2"/>
    <w:rsid w:val="006E4F5E"/>
    <w:rsid w:val="007211B5"/>
    <w:rsid w:val="00731E3F"/>
    <w:rsid w:val="00746646"/>
    <w:rsid w:val="007466EC"/>
    <w:rsid w:val="00765288"/>
    <w:rsid w:val="007749E7"/>
    <w:rsid w:val="00790A5F"/>
    <w:rsid w:val="00791DCE"/>
    <w:rsid w:val="00795C8C"/>
    <w:rsid w:val="007A713C"/>
    <w:rsid w:val="007D3639"/>
    <w:rsid w:val="007D635E"/>
    <w:rsid w:val="00802EDD"/>
    <w:rsid w:val="00803114"/>
    <w:rsid w:val="00821451"/>
    <w:rsid w:val="008608FA"/>
    <w:rsid w:val="00865C19"/>
    <w:rsid w:val="008829A7"/>
    <w:rsid w:val="008D30BC"/>
    <w:rsid w:val="008E0068"/>
    <w:rsid w:val="008F6B8B"/>
    <w:rsid w:val="009054A7"/>
    <w:rsid w:val="00911CF3"/>
    <w:rsid w:val="00912683"/>
    <w:rsid w:val="00913271"/>
    <w:rsid w:val="00924CFA"/>
    <w:rsid w:val="00934B75"/>
    <w:rsid w:val="00941218"/>
    <w:rsid w:val="00961C1C"/>
    <w:rsid w:val="009B3866"/>
    <w:rsid w:val="00A103BF"/>
    <w:rsid w:val="00A14BEE"/>
    <w:rsid w:val="00A93E86"/>
    <w:rsid w:val="00AB54E7"/>
    <w:rsid w:val="00AC02FC"/>
    <w:rsid w:val="00AC5AE3"/>
    <w:rsid w:val="00AD5812"/>
    <w:rsid w:val="00B0212C"/>
    <w:rsid w:val="00B025B0"/>
    <w:rsid w:val="00B050D0"/>
    <w:rsid w:val="00B1122B"/>
    <w:rsid w:val="00B14C27"/>
    <w:rsid w:val="00B87645"/>
    <w:rsid w:val="00BB09FF"/>
    <w:rsid w:val="00BE3685"/>
    <w:rsid w:val="00BE6109"/>
    <w:rsid w:val="00C07743"/>
    <w:rsid w:val="00C15734"/>
    <w:rsid w:val="00C170FB"/>
    <w:rsid w:val="00C520C2"/>
    <w:rsid w:val="00C92029"/>
    <w:rsid w:val="00C953E1"/>
    <w:rsid w:val="00CB686D"/>
    <w:rsid w:val="00CC03A2"/>
    <w:rsid w:val="00CC52DC"/>
    <w:rsid w:val="00CC7370"/>
    <w:rsid w:val="00CE3652"/>
    <w:rsid w:val="00CF4228"/>
    <w:rsid w:val="00D01BF0"/>
    <w:rsid w:val="00D10884"/>
    <w:rsid w:val="00D27933"/>
    <w:rsid w:val="00D5290E"/>
    <w:rsid w:val="00D965A8"/>
    <w:rsid w:val="00E02994"/>
    <w:rsid w:val="00E373CB"/>
    <w:rsid w:val="00E53D67"/>
    <w:rsid w:val="00E623E7"/>
    <w:rsid w:val="00EB1AC8"/>
    <w:rsid w:val="00EC0C2C"/>
    <w:rsid w:val="00EE1F34"/>
    <w:rsid w:val="00EE5AB4"/>
    <w:rsid w:val="00EF0E01"/>
    <w:rsid w:val="00F10194"/>
    <w:rsid w:val="00F16D46"/>
    <w:rsid w:val="00F3622E"/>
    <w:rsid w:val="00F6707B"/>
    <w:rsid w:val="00F6765D"/>
    <w:rsid w:val="00F712E5"/>
    <w:rsid w:val="00FA14A3"/>
    <w:rsid w:val="00FC077C"/>
    <w:rsid w:val="00FE1202"/>
    <w:rsid w:val="00FE5CD4"/>
    <w:rsid w:val="00FE6AF3"/>
    <w:rsid w:val="0130F7E1"/>
    <w:rsid w:val="01430E92"/>
    <w:rsid w:val="01686DB7"/>
    <w:rsid w:val="0179A5B3"/>
    <w:rsid w:val="0185DDCE"/>
    <w:rsid w:val="01CB9CD8"/>
    <w:rsid w:val="01F7D23F"/>
    <w:rsid w:val="01F8B99F"/>
    <w:rsid w:val="01F8F59C"/>
    <w:rsid w:val="01F936DA"/>
    <w:rsid w:val="020F4D30"/>
    <w:rsid w:val="027244AB"/>
    <w:rsid w:val="02A8FA35"/>
    <w:rsid w:val="042FBA22"/>
    <w:rsid w:val="043CFEEB"/>
    <w:rsid w:val="047DBA2A"/>
    <w:rsid w:val="04889295"/>
    <w:rsid w:val="04B6EC80"/>
    <w:rsid w:val="05099295"/>
    <w:rsid w:val="05187EC0"/>
    <w:rsid w:val="0581D5D8"/>
    <w:rsid w:val="05C2E101"/>
    <w:rsid w:val="05E67B4A"/>
    <w:rsid w:val="067D0533"/>
    <w:rsid w:val="06CDD5C8"/>
    <w:rsid w:val="06DC9ECB"/>
    <w:rsid w:val="07498514"/>
    <w:rsid w:val="07D71183"/>
    <w:rsid w:val="086D9D5A"/>
    <w:rsid w:val="0887800B"/>
    <w:rsid w:val="08911155"/>
    <w:rsid w:val="089C8F10"/>
    <w:rsid w:val="08D2FBFD"/>
    <w:rsid w:val="08EEEF8E"/>
    <w:rsid w:val="08FFF97F"/>
    <w:rsid w:val="096C77F0"/>
    <w:rsid w:val="0988D56F"/>
    <w:rsid w:val="09CF2149"/>
    <w:rsid w:val="09D0EE74"/>
    <w:rsid w:val="09E15D9F"/>
    <w:rsid w:val="0A3DC379"/>
    <w:rsid w:val="0A574F51"/>
    <w:rsid w:val="0A9A5FD3"/>
    <w:rsid w:val="0AB7F3CF"/>
    <w:rsid w:val="0AB8FEFA"/>
    <w:rsid w:val="0B1447BE"/>
    <w:rsid w:val="0B59A5AC"/>
    <w:rsid w:val="0B5E7C56"/>
    <w:rsid w:val="0BCA6671"/>
    <w:rsid w:val="0C083A23"/>
    <w:rsid w:val="0C3C2F87"/>
    <w:rsid w:val="0C739643"/>
    <w:rsid w:val="0CC78E1E"/>
    <w:rsid w:val="0DCA7D5B"/>
    <w:rsid w:val="0E4AE4FA"/>
    <w:rsid w:val="0F1229D2"/>
    <w:rsid w:val="0F181812"/>
    <w:rsid w:val="0F2FA803"/>
    <w:rsid w:val="0F99F004"/>
    <w:rsid w:val="0FD3835B"/>
    <w:rsid w:val="10089F0F"/>
    <w:rsid w:val="10340E55"/>
    <w:rsid w:val="106547A8"/>
    <w:rsid w:val="10DADB21"/>
    <w:rsid w:val="110C6CB6"/>
    <w:rsid w:val="11600C4F"/>
    <w:rsid w:val="117D0D27"/>
    <w:rsid w:val="11DFC5F9"/>
    <w:rsid w:val="123BEFAA"/>
    <w:rsid w:val="125FBBC9"/>
    <w:rsid w:val="1268D542"/>
    <w:rsid w:val="127DBF6B"/>
    <w:rsid w:val="128D3E4A"/>
    <w:rsid w:val="136BBEF4"/>
    <w:rsid w:val="13A039FC"/>
    <w:rsid w:val="13D06235"/>
    <w:rsid w:val="13D98673"/>
    <w:rsid w:val="14743456"/>
    <w:rsid w:val="14AF5574"/>
    <w:rsid w:val="14BE1FC9"/>
    <w:rsid w:val="14F6A52B"/>
    <w:rsid w:val="154EA7AE"/>
    <w:rsid w:val="15A517EE"/>
    <w:rsid w:val="15B5602D"/>
    <w:rsid w:val="15C1DB2F"/>
    <w:rsid w:val="160FCA1C"/>
    <w:rsid w:val="161BDB43"/>
    <w:rsid w:val="1640C7CD"/>
    <w:rsid w:val="1641D515"/>
    <w:rsid w:val="1690A589"/>
    <w:rsid w:val="16DCFFCB"/>
    <w:rsid w:val="170BD3A9"/>
    <w:rsid w:val="1729F488"/>
    <w:rsid w:val="17522323"/>
    <w:rsid w:val="176B9B93"/>
    <w:rsid w:val="17728190"/>
    <w:rsid w:val="179156EE"/>
    <w:rsid w:val="17CC715D"/>
    <w:rsid w:val="1825F7DD"/>
    <w:rsid w:val="182CC743"/>
    <w:rsid w:val="18379856"/>
    <w:rsid w:val="18385EC7"/>
    <w:rsid w:val="18BD330D"/>
    <w:rsid w:val="18D16F80"/>
    <w:rsid w:val="18FCB80F"/>
    <w:rsid w:val="19AAE6C0"/>
    <w:rsid w:val="19B78E8D"/>
    <w:rsid w:val="19E3C7E1"/>
    <w:rsid w:val="1B04121F"/>
    <w:rsid w:val="1B57A035"/>
    <w:rsid w:val="1B7F9105"/>
    <w:rsid w:val="1BFF78D0"/>
    <w:rsid w:val="1C8607A6"/>
    <w:rsid w:val="1CAEC165"/>
    <w:rsid w:val="1D420CE3"/>
    <w:rsid w:val="1D4F61D6"/>
    <w:rsid w:val="1D846E11"/>
    <w:rsid w:val="1D92471B"/>
    <w:rsid w:val="1DA4D7A7"/>
    <w:rsid w:val="1DB58EFC"/>
    <w:rsid w:val="1E726544"/>
    <w:rsid w:val="1E99B9DD"/>
    <w:rsid w:val="1EB79526"/>
    <w:rsid w:val="1F6F0DDB"/>
    <w:rsid w:val="1FA00A72"/>
    <w:rsid w:val="1FF08EA4"/>
    <w:rsid w:val="207BCDC0"/>
    <w:rsid w:val="20F67DEE"/>
    <w:rsid w:val="2134384E"/>
    <w:rsid w:val="215A86F8"/>
    <w:rsid w:val="224494E5"/>
    <w:rsid w:val="224C7D83"/>
    <w:rsid w:val="229EF0B6"/>
    <w:rsid w:val="22D2CDED"/>
    <w:rsid w:val="232E4B74"/>
    <w:rsid w:val="236A9CA3"/>
    <w:rsid w:val="23777FB2"/>
    <w:rsid w:val="2532B2EA"/>
    <w:rsid w:val="25DA822B"/>
    <w:rsid w:val="25F62494"/>
    <w:rsid w:val="26055FFA"/>
    <w:rsid w:val="26991FFF"/>
    <w:rsid w:val="274AAE8A"/>
    <w:rsid w:val="275E55C6"/>
    <w:rsid w:val="27C0B623"/>
    <w:rsid w:val="27CB4828"/>
    <w:rsid w:val="27E27398"/>
    <w:rsid w:val="27F7A64A"/>
    <w:rsid w:val="28758A43"/>
    <w:rsid w:val="28E67EEB"/>
    <w:rsid w:val="290EB961"/>
    <w:rsid w:val="29910170"/>
    <w:rsid w:val="2A04C884"/>
    <w:rsid w:val="2A7933D1"/>
    <w:rsid w:val="2A96CF86"/>
    <w:rsid w:val="2A9C3293"/>
    <w:rsid w:val="2A9D7563"/>
    <w:rsid w:val="2B51DC3F"/>
    <w:rsid w:val="2BBE8550"/>
    <w:rsid w:val="2BC689BF"/>
    <w:rsid w:val="2BCAC0A0"/>
    <w:rsid w:val="2BE459EA"/>
    <w:rsid w:val="2C1E1FAD"/>
    <w:rsid w:val="2C5D25F9"/>
    <w:rsid w:val="2C61E7AC"/>
    <w:rsid w:val="2C85650C"/>
    <w:rsid w:val="2C95D987"/>
    <w:rsid w:val="2CAFB79A"/>
    <w:rsid w:val="2D48FB66"/>
    <w:rsid w:val="2D58027A"/>
    <w:rsid w:val="2D5B424F"/>
    <w:rsid w:val="2D790F34"/>
    <w:rsid w:val="2D8F5A2D"/>
    <w:rsid w:val="2DC7E130"/>
    <w:rsid w:val="2DFE0656"/>
    <w:rsid w:val="2DFE22D7"/>
    <w:rsid w:val="2EC06CD3"/>
    <w:rsid w:val="2EC14773"/>
    <w:rsid w:val="2EDB85B6"/>
    <w:rsid w:val="2F693991"/>
    <w:rsid w:val="2F8A24C5"/>
    <w:rsid w:val="3092A0B9"/>
    <w:rsid w:val="309BA982"/>
    <w:rsid w:val="30F190D0"/>
    <w:rsid w:val="3128F2C0"/>
    <w:rsid w:val="313143C4"/>
    <w:rsid w:val="31DABC0F"/>
    <w:rsid w:val="31F74A8E"/>
    <w:rsid w:val="320A2236"/>
    <w:rsid w:val="3244DF26"/>
    <w:rsid w:val="32CA2D68"/>
    <w:rsid w:val="32D486D9"/>
    <w:rsid w:val="3337418A"/>
    <w:rsid w:val="33775607"/>
    <w:rsid w:val="33BECF5E"/>
    <w:rsid w:val="33C5864E"/>
    <w:rsid w:val="341291AD"/>
    <w:rsid w:val="346DF04D"/>
    <w:rsid w:val="34E46DF5"/>
    <w:rsid w:val="34F46251"/>
    <w:rsid w:val="34FE5C1B"/>
    <w:rsid w:val="356FDD75"/>
    <w:rsid w:val="360B3614"/>
    <w:rsid w:val="365E6474"/>
    <w:rsid w:val="367B59EB"/>
    <w:rsid w:val="36D2A82D"/>
    <w:rsid w:val="376F5E9A"/>
    <w:rsid w:val="3824B7BD"/>
    <w:rsid w:val="3843BA34"/>
    <w:rsid w:val="387EDE09"/>
    <w:rsid w:val="38BDFC0D"/>
    <w:rsid w:val="38C4F9B4"/>
    <w:rsid w:val="394ABFB7"/>
    <w:rsid w:val="394C628B"/>
    <w:rsid w:val="3982D2DD"/>
    <w:rsid w:val="3984DAF5"/>
    <w:rsid w:val="39DCE4D8"/>
    <w:rsid w:val="3A67DA0C"/>
    <w:rsid w:val="3A8685DD"/>
    <w:rsid w:val="3ABAD69B"/>
    <w:rsid w:val="3AFD9B09"/>
    <w:rsid w:val="3AFF4443"/>
    <w:rsid w:val="3B1A289C"/>
    <w:rsid w:val="3B23E10F"/>
    <w:rsid w:val="3B45F91C"/>
    <w:rsid w:val="3B4FA92E"/>
    <w:rsid w:val="3B606C5A"/>
    <w:rsid w:val="3C111B27"/>
    <w:rsid w:val="3CBF42B4"/>
    <w:rsid w:val="3CEB798F"/>
    <w:rsid w:val="3D804EA3"/>
    <w:rsid w:val="3D934A87"/>
    <w:rsid w:val="3DC75EEF"/>
    <w:rsid w:val="3E29A519"/>
    <w:rsid w:val="3E3D5C44"/>
    <w:rsid w:val="3EA75DF6"/>
    <w:rsid w:val="3EB13E20"/>
    <w:rsid w:val="3EED1697"/>
    <w:rsid w:val="3F0CC5FD"/>
    <w:rsid w:val="3F98D727"/>
    <w:rsid w:val="3FCB3FF1"/>
    <w:rsid w:val="3FF99B55"/>
    <w:rsid w:val="405AFAA9"/>
    <w:rsid w:val="407554CC"/>
    <w:rsid w:val="40CC524A"/>
    <w:rsid w:val="40FDB4A7"/>
    <w:rsid w:val="413FD972"/>
    <w:rsid w:val="415423D6"/>
    <w:rsid w:val="41BC0091"/>
    <w:rsid w:val="4207AD26"/>
    <w:rsid w:val="4257BEBD"/>
    <w:rsid w:val="4291A2F9"/>
    <w:rsid w:val="430D2AE9"/>
    <w:rsid w:val="4319F39F"/>
    <w:rsid w:val="4381E7F5"/>
    <w:rsid w:val="43C403E7"/>
    <w:rsid w:val="43CB7F29"/>
    <w:rsid w:val="440C3C5E"/>
    <w:rsid w:val="44504CE6"/>
    <w:rsid w:val="44839BD7"/>
    <w:rsid w:val="4503AB8F"/>
    <w:rsid w:val="453E8346"/>
    <w:rsid w:val="45829802"/>
    <w:rsid w:val="458D8581"/>
    <w:rsid w:val="45B318F6"/>
    <w:rsid w:val="45C9066E"/>
    <w:rsid w:val="46150CB4"/>
    <w:rsid w:val="46A421C5"/>
    <w:rsid w:val="46AC43DB"/>
    <w:rsid w:val="46B317A1"/>
    <w:rsid w:val="46D02707"/>
    <w:rsid w:val="46DD4804"/>
    <w:rsid w:val="46E948E0"/>
    <w:rsid w:val="46F4C69F"/>
    <w:rsid w:val="4735CE67"/>
    <w:rsid w:val="475C203B"/>
    <w:rsid w:val="478D609F"/>
    <w:rsid w:val="47C8F0EF"/>
    <w:rsid w:val="47D85572"/>
    <w:rsid w:val="47E36581"/>
    <w:rsid w:val="47F6432C"/>
    <w:rsid w:val="48D44CF1"/>
    <w:rsid w:val="48E9055B"/>
    <w:rsid w:val="497164FC"/>
    <w:rsid w:val="499D32D9"/>
    <w:rsid w:val="4A0AD12C"/>
    <w:rsid w:val="4A2DA12C"/>
    <w:rsid w:val="4A6AA09D"/>
    <w:rsid w:val="4A962831"/>
    <w:rsid w:val="4A97416E"/>
    <w:rsid w:val="4B36D06F"/>
    <w:rsid w:val="4B52DEA2"/>
    <w:rsid w:val="4B9DAD50"/>
    <w:rsid w:val="4BA37A5F"/>
    <w:rsid w:val="4BA6A18D"/>
    <w:rsid w:val="4BEF40F7"/>
    <w:rsid w:val="4BFE648C"/>
    <w:rsid w:val="4C33C131"/>
    <w:rsid w:val="4C4BF6B8"/>
    <w:rsid w:val="4CC9957B"/>
    <w:rsid w:val="4CC9B44F"/>
    <w:rsid w:val="4D1CC88C"/>
    <w:rsid w:val="4D2AD6DD"/>
    <w:rsid w:val="4D3296EA"/>
    <w:rsid w:val="4D522971"/>
    <w:rsid w:val="4D5F0E42"/>
    <w:rsid w:val="4D69EB8B"/>
    <w:rsid w:val="4D9C9FC3"/>
    <w:rsid w:val="4DF883A3"/>
    <w:rsid w:val="4DFADB25"/>
    <w:rsid w:val="4E0F4598"/>
    <w:rsid w:val="4E1E6C57"/>
    <w:rsid w:val="4E2CDB02"/>
    <w:rsid w:val="4E57B908"/>
    <w:rsid w:val="4EA994B0"/>
    <w:rsid w:val="4EB898ED"/>
    <w:rsid w:val="4EDEBC23"/>
    <w:rsid w:val="4EE8CA23"/>
    <w:rsid w:val="4F3869EC"/>
    <w:rsid w:val="4FC74EFD"/>
    <w:rsid w:val="50172D14"/>
    <w:rsid w:val="5074DA5F"/>
    <w:rsid w:val="508A4703"/>
    <w:rsid w:val="5094F9D9"/>
    <w:rsid w:val="5099D684"/>
    <w:rsid w:val="50A6A95D"/>
    <w:rsid w:val="50FADFB6"/>
    <w:rsid w:val="50FD188C"/>
    <w:rsid w:val="512F1BE2"/>
    <w:rsid w:val="5151DCAE"/>
    <w:rsid w:val="51612C25"/>
    <w:rsid w:val="517FE452"/>
    <w:rsid w:val="5182485B"/>
    <w:rsid w:val="51C7D9F0"/>
    <w:rsid w:val="51DD6ADC"/>
    <w:rsid w:val="51F039AF"/>
    <w:rsid w:val="526EAF25"/>
    <w:rsid w:val="52D05EA6"/>
    <w:rsid w:val="52F46672"/>
    <w:rsid w:val="52FA2A4F"/>
    <w:rsid w:val="53198E6E"/>
    <w:rsid w:val="534E2681"/>
    <w:rsid w:val="547FC176"/>
    <w:rsid w:val="54DB53E4"/>
    <w:rsid w:val="54F0AE5E"/>
    <w:rsid w:val="54F621CE"/>
    <w:rsid w:val="55067EBE"/>
    <w:rsid w:val="55091E24"/>
    <w:rsid w:val="553BAA7E"/>
    <w:rsid w:val="55434153"/>
    <w:rsid w:val="555E4977"/>
    <w:rsid w:val="557A77E8"/>
    <w:rsid w:val="557BBC9D"/>
    <w:rsid w:val="55B1C790"/>
    <w:rsid w:val="55B6BF82"/>
    <w:rsid w:val="55E32674"/>
    <w:rsid w:val="561055DF"/>
    <w:rsid w:val="566416C6"/>
    <w:rsid w:val="567747D9"/>
    <w:rsid w:val="56AA8275"/>
    <w:rsid w:val="5735E932"/>
    <w:rsid w:val="57599B39"/>
    <w:rsid w:val="57645988"/>
    <w:rsid w:val="579E465B"/>
    <w:rsid w:val="57FEBE32"/>
    <w:rsid w:val="58371B74"/>
    <w:rsid w:val="5853CABD"/>
    <w:rsid w:val="58D97582"/>
    <w:rsid w:val="5956CF4E"/>
    <w:rsid w:val="59824DD1"/>
    <w:rsid w:val="5A82D607"/>
    <w:rsid w:val="5B4BEF66"/>
    <w:rsid w:val="5B85AF40"/>
    <w:rsid w:val="5BCCF6BD"/>
    <w:rsid w:val="5BF0CC63"/>
    <w:rsid w:val="5C0FD938"/>
    <w:rsid w:val="5C756EAD"/>
    <w:rsid w:val="5C95FF85"/>
    <w:rsid w:val="5CEA8FA5"/>
    <w:rsid w:val="5D46C825"/>
    <w:rsid w:val="5D6D4F12"/>
    <w:rsid w:val="5D8C0259"/>
    <w:rsid w:val="5DD9335C"/>
    <w:rsid w:val="5DE87A74"/>
    <w:rsid w:val="5E159A75"/>
    <w:rsid w:val="5E2A4071"/>
    <w:rsid w:val="5E2D07FD"/>
    <w:rsid w:val="5E6CD61B"/>
    <w:rsid w:val="5EE61EAC"/>
    <w:rsid w:val="5F1B3C7D"/>
    <w:rsid w:val="5F4A27A5"/>
    <w:rsid w:val="5F78D59E"/>
    <w:rsid w:val="5FA4C557"/>
    <w:rsid w:val="5FC61805"/>
    <w:rsid w:val="5FCA2368"/>
    <w:rsid w:val="5FE5604D"/>
    <w:rsid w:val="5FE6BCB3"/>
    <w:rsid w:val="601277AB"/>
    <w:rsid w:val="603B19CF"/>
    <w:rsid w:val="6141D459"/>
    <w:rsid w:val="61828D14"/>
    <w:rsid w:val="61E184A6"/>
    <w:rsid w:val="6241DDA3"/>
    <w:rsid w:val="62437437"/>
    <w:rsid w:val="624762B1"/>
    <w:rsid w:val="6247D325"/>
    <w:rsid w:val="62728F03"/>
    <w:rsid w:val="628D9328"/>
    <w:rsid w:val="629B4A72"/>
    <w:rsid w:val="62B0533C"/>
    <w:rsid w:val="62BE488F"/>
    <w:rsid w:val="62CE7E58"/>
    <w:rsid w:val="62EB3D19"/>
    <w:rsid w:val="62F423FC"/>
    <w:rsid w:val="633991F1"/>
    <w:rsid w:val="6342D1A3"/>
    <w:rsid w:val="6393C115"/>
    <w:rsid w:val="63AA70C0"/>
    <w:rsid w:val="64942A25"/>
    <w:rsid w:val="64EAB086"/>
    <w:rsid w:val="6553B623"/>
    <w:rsid w:val="65D5B50A"/>
    <w:rsid w:val="660A3C5B"/>
    <w:rsid w:val="663B1B05"/>
    <w:rsid w:val="6655FE37"/>
    <w:rsid w:val="666349C3"/>
    <w:rsid w:val="6666B672"/>
    <w:rsid w:val="6697BBAD"/>
    <w:rsid w:val="66A3D5ED"/>
    <w:rsid w:val="66BB9F23"/>
    <w:rsid w:val="66C0A63F"/>
    <w:rsid w:val="66DDA6DF"/>
    <w:rsid w:val="66E43EA2"/>
    <w:rsid w:val="6701E8C5"/>
    <w:rsid w:val="67725897"/>
    <w:rsid w:val="67FA9004"/>
    <w:rsid w:val="686D0AE4"/>
    <w:rsid w:val="691B7E05"/>
    <w:rsid w:val="693A54CA"/>
    <w:rsid w:val="69410231"/>
    <w:rsid w:val="69A574FD"/>
    <w:rsid w:val="69AFC95C"/>
    <w:rsid w:val="69F3EFD5"/>
    <w:rsid w:val="6ABA5151"/>
    <w:rsid w:val="6AFBDA60"/>
    <w:rsid w:val="6BEA5F59"/>
    <w:rsid w:val="6C26BD07"/>
    <w:rsid w:val="6C9B7E97"/>
    <w:rsid w:val="6CBCCF99"/>
    <w:rsid w:val="6CE929C4"/>
    <w:rsid w:val="6D2650AA"/>
    <w:rsid w:val="6D703413"/>
    <w:rsid w:val="6D8B6062"/>
    <w:rsid w:val="6D94A418"/>
    <w:rsid w:val="6E6F4208"/>
    <w:rsid w:val="6E7C3E78"/>
    <w:rsid w:val="6E7D3136"/>
    <w:rsid w:val="6F1D80E0"/>
    <w:rsid w:val="6F2A6F03"/>
    <w:rsid w:val="6F631F04"/>
    <w:rsid w:val="6F691680"/>
    <w:rsid w:val="6F8052C0"/>
    <w:rsid w:val="6FCA36AF"/>
    <w:rsid w:val="6FDA55EE"/>
    <w:rsid w:val="6FF10B6C"/>
    <w:rsid w:val="6FF4705B"/>
    <w:rsid w:val="70191174"/>
    <w:rsid w:val="70555F24"/>
    <w:rsid w:val="707CD46A"/>
    <w:rsid w:val="7120CB16"/>
    <w:rsid w:val="7120DD50"/>
    <w:rsid w:val="71B0C267"/>
    <w:rsid w:val="71BEE373"/>
    <w:rsid w:val="71C8706E"/>
    <w:rsid w:val="71DC2B90"/>
    <w:rsid w:val="71FC0F0A"/>
    <w:rsid w:val="721C05A5"/>
    <w:rsid w:val="72CEBC1A"/>
    <w:rsid w:val="72E49FBA"/>
    <w:rsid w:val="730B94C1"/>
    <w:rsid w:val="7313B83E"/>
    <w:rsid w:val="73336D93"/>
    <w:rsid w:val="73885A80"/>
    <w:rsid w:val="739EBB27"/>
    <w:rsid w:val="73A5608D"/>
    <w:rsid w:val="744B5BF0"/>
    <w:rsid w:val="74736458"/>
    <w:rsid w:val="74D34A5D"/>
    <w:rsid w:val="74F994DC"/>
    <w:rsid w:val="7542D245"/>
    <w:rsid w:val="7598079D"/>
    <w:rsid w:val="75C15CA4"/>
    <w:rsid w:val="7601D352"/>
    <w:rsid w:val="76158B94"/>
    <w:rsid w:val="76DE5539"/>
    <w:rsid w:val="76ED9674"/>
    <w:rsid w:val="7702D941"/>
    <w:rsid w:val="7702F498"/>
    <w:rsid w:val="77285FE1"/>
    <w:rsid w:val="776C889A"/>
    <w:rsid w:val="777F4771"/>
    <w:rsid w:val="77F191D4"/>
    <w:rsid w:val="781CEEC0"/>
    <w:rsid w:val="78242359"/>
    <w:rsid w:val="78DDC994"/>
    <w:rsid w:val="78FCF84B"/>
    <w:rsid w:val="790F5171"/>
    <w:rsid w:val="7913513D"/>
    <w:rsid w:val="7917D66F"/>
    <w:rsid w:val="794A7032"/>
    <w:rsid w:val="7963F20B"/>
    <w:rsid w:val="7A165851"/>
    <w:rsid w:val="7A5838E5"/>
    <w:rsid w:val="7AAFA331"/>
    <w:rsid w:val="7ACA2E15"/>
    <w:rsid w:val="7AE85AA0"/>
    <w:rsid w:val="7B253687"/>
    <w:rsid w:val="7B387FC7"/>
    <w:rsid w:val="7B653FF3"/>
    <w:rsid w:val="7B93D224"/>
    <w:rsid w:val="7BD87A3E"/>
    <w:rsid w:val="7C1880B4"/>
    <w:rsid w:val="7C481303"/>
    <w:rsid w:val="7C8CAA16"/>
    <w:rsid w:val="7CE24175"/>
    <w:rsid w:val="7D258478"/>
    <w:rsid w:val="7D34C5CA"/>
    <w:rsid w:val="7D3C8C5E"/>
    <w:rsid w:val="7DD7220F"/>
    <w:rsid w:val="7EDB27D0"/>
    <w:rsid w:val="7EE2388F"/>
    <w:rsid w:val="7F507216"/>
    <w:rsid w:val="7F9138AC"/>
    <w:rsid w:val="7FCC80FD"/>
    <w:rsid w:val="7FC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FFA48"/>
  <w15:chartTrackingRefBased/>
  <w15:docId w15:val="{48C21216-741C-4569-BA7C-588E76C9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5AB4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autoRedefine/>
    <w:uiPriority w:val="7"/>
    <w:qFormat/>
    <w:pPr>
      <w:keepNext/>
      <w:keepLines/>
      <w:numPr>
        <w:numId w:val="13"/>
      </w:numPr>
      <w:spacing w:before="160" w:after="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Nadpis2">
    <w:name w:val="heading 2"/>
    <w:basedOn w:val="Nadpis1"/>
    <w:next w:val="Normln"/>
    <w:link w:val="Nadpis2Char"/>
    <w:autoRedefine/>
    <w:uiPriority w:val="7"/>
    <w:unhideWhenUsed/>
    <w:qFormat/>
    <w:pPr>
      <w:numPr>
        <w:ilvl w:val="1"/>
      </w:numPr>
      <w:spacing w:before="40" w:line="360" w:lineRule="auto"/>
      <w:outlineLvl w:val="1"/>
    </w:pPr>
    <w:rPr>
      <w:sz w:val="22"/>
    </w:rPr>
  </w:style>
  <w:style w:type="paragraph" w:styleId="Nadpis3">
    <w:name w:val="heading 3"/>
    <w:basedOn w:val="Normln"/>
    <w:next w:val="Normln"/>
    <w:link w:val="Nadpis3Char"/>
    <w:autoRedefine/>
    <w:uiPriority w:val="7"/>
    <w:unhideWhenUsed/>
    <w:qFormat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pPr>
      <w:ind w:left="720"/>
      <w:contextualSpacing/>
    </w:pPr>
  </w:style>
  <w:style w:type="numbering" w:customStyle="1" w:styleId="VariantaB-odrky">
    <w:name w:val="Varianta B - odrážky"/>
    <w:uiPriority w:val="99"/>
    <w:pPr>
      <w:numPr>
        <w:numId w:val="5"/>
      </w:numPr>
    </w:pPr>
  </w:style>
  <w:style w:type="character" w:customStyle="1" w:styleId="Nadpis1Char">
    <w:name w:val="Nadpis 1 Char"/>
    <w:basedOn w:val="Standardnpsmoodstavce"/>
    <w:link w:val="Nadpis1"/>
    <w:uiPriority w:val="7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numbering" w:customStyle="1" w:styleId="VariantaA-odrky">
    <w:name w:val="Varianta A - odrážky"/>
    <w:uiPriority w:val="99"/>
    <w:pPr>
      <w:numPr>
        <w:numId w:val="6"/>
      </w:numPr>
    </w:pPr>
  </w:style>
  <w:style w:type="character" w:customStyle="1" w:styleId="Nadpis2Char">
    <w:name w:val="Nadpis 2 Char"/>
    <w:basedOn w:val="Standardnpsmoodstavce"/>
    <w:link w:val="Nadpis2"/>
    <w:uiPriority w:val="7"/>
    <w:rPr>
      <w:rFonts w:asciiTheme="majorHAnsi" w:eastAsiaTheme="majorEastAsia" w:hAnsiTheme="majorHAnsi" w:cstheme="majorBidi"/>
      <w:b/>
      <w:color w:val="000000" w:themeColor="text1"/>
      <w:szCs w:val="32"/>
    </w:rPr>
  </w:style>
  <w:style w:type="numbering" w:customStyle="1" w:styleId="VariantaA-sla">
    <w:name w:val="Varianta A - čísla"/>
    <w:uiPriority w:val="99"/>
    <w:pPr>
      <w:numPr>
        <w:numId w:val="8"/>
      </w:numPr>
    </w:pPr>
  </w:style>
  <w:style w:type="numbering" w:customStyle="1" w:styleId="VariantaB-sla">
    <w:name w:val="Varianta B - čísla"/>
    <w:uiPriority w:val="99"/>
    <w:pPr>
      <w:numPr>
        <w:numId w:val="7"/>
      </w:numPr>
    </w:pPr>
  </w:style>
  <w:style w:type="character" w:customStyle="1" w:styleId="Nadpis3Char">
    <w:name w:val="Nadpis 3 Char"/>
    <w:basedOn w:val="Standardnpsmoodstavce"/>
    <w:link w:val="Nadpis3"/>
    <w:uiPriority w:val="7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pPr>
      <w:numPr>
        <w:numId w:val="11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pPr>
      <w:numPr>
        <w:ilvl w:val="1"/>
        <w:numId w:val="11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pPr>
      <w:numPr>
        <w:ilvl w:val="2"/>
        <w:numId w:val="11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pPr>
      <w:numPr>
        <w:ilvl w:val="3"/>
        <w:numId w:val="11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pPr>
      <w:numPr>
        <w:ilvl w:val="4"/>
        <w:numId w:val="11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pPr>
      <w:numPr>
        <w:numId w:val="9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pPr>
      <w:numPr>
        <w:ilvl w:val="1"/>
        <w:numId w:val="9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pPr>
      <w:numPr>
        <w:ilvl w:val="2"/>
        <w:numId w:val="9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pPr>
      <w:numPr>
        <w:ilvl w:val="3"/>
        <w:numId w:val="9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pPr>
      <w:numPr>
        <w:ilvl w:val="4"/>
        <w:numId w:val="9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pPr>
      <w:numPr>
        <w:ilvl w:val="2"/>
        <w:numId w:val="10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pPr>
      <w:numPr>
        <w:ilvl w:val="3"/>
        <w:numId w:val="10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pPr>
      <w:numPr>
        <w:ilvl w:val="4"/>
        <w:numId w:val="10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pPr>
      <w:numPr>
        <w:numId w:val="10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pPr>
      <w:numPr>
        <w:ilvl w:val="1"/>
        <w:numId w:val="10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</w:style>
  <w:style w:type="paragraph" w:styleId="Datum">
    <w:name w:val="Date"/>
    <w:basedOn w:val="Normln"/>
    <w:next w:val="Normln"/>
    <w:link w:val="DatumChar"/>
    <w:uiPriority w:val="31"/>
    <w:unhideWhenUsed/>
  </w:style>
  <w:style w:type="character" w:customStyle="1" w:styleId="DatumChar">
    <w:name w:val="Datum Char"/>
    <w:basedOn w:val="Standardnpsmoodstavce"/>
    <w:link w:val="Datum"/>
    <w:uiPriority w:val="31"/>
    <w:rPr>
      <w:color w:val="000000" w:themeColor="text1"/>
    </w:rPr>
  </w:style>
  <w:style w:type="paragraph" w:styleId="Textvbloku">
    <w:name w:val="Block Text"/>
    <w:basedOn w:val="Normln"/>
    <w:uiPriority w:val="29"/>
    <w:unhideWhenUsed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</w:style>
  <w:style w:type="character" w:customStyle="1" w:styleId="ZkladntextChar">
    <w:name w:val="Základní text Char"/>
    <w:basedOn w:val="Standardnpsmoodstavce"/>
    <w:link w:val="Zkladntext"/>
    <w:uiPriority w:val="1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pPr>
      <w:numPr>
        <w:numId w:val="12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pPr>
      <w:numPr>
        <w:ilvl w:val="1"/>
        <w:numId w:val="12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pPr>
      <w:numPr>
        <w:ilvl w:val="2"/>
        <w:numId w:val="12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pPr>
      <w:numPr>
        <w:ilvl w:val="3"/>
        <w:numId w:val="12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pPr>
      <w:numPr>
        <w:ilvl w:val="4"/>
        <w:numId w:val="12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color w:val="000000" w:themeColor="text1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link w:val="TabulkaChar"/>
    <w:qFormat/>
    <w:pPr>
      <w:spacing w:before="60" w:after="60" w:line="0" w:lineRule="atLeast"/>
      <w:textboxTightWrap w:val="allLines"/>
    </w:pPr>
    <w:rPr>
      <w:color w:val="auto"/>
    </w:rPr>
  </w:style>
  <w:style w:type="character" w:customStyle="1" w:styleId="TabulkaChar">
    <w:name w:val="Tabulka Char"/>
    <w:basedOn w:val="Standardnpsmoodstavce"/>
    <w:link w:val="Tabulka"/>
  </w:style>
  <w:style w:type="character" w:customStyle="1" w:styleId="normaltextrun">
    <w:name w:val="normaltextrun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eop">
    <w:name w:val="eop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color w:val="000000" w:themeColor="text1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customStyle="1" w:styleId="K-TextInfo">
    <w:name w:val="K-Text_Info"/>
    <w:basedOn w:val="Normln"/>
    <w:link w:val="K-TextInfoChar"/>
    <w:qFormat/>
    <w:rsid w:val="009054A7"/>
    <w:pPr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i/>
      <w:iCs/>
      <w:color w:val="2196FF" w:themeColor="text2" w:themeTint="99"/>
      <w:sz w:val="23"/>
      <w:szCs w:val="23"/>
    </w:rPr>
  </w:style>
  <w:style w:type="character" w:customStyle="1" w:styleId="K-TextInfoChar">
    <w:name w:val="K-Text_Info Char"/>
    <w:basedOn w:val="Standardnpsmoodstavce"/>
    <w:link w:val="K-TextInfo"/>
    <w:rsid w:val="009054A7"/>
    <w:rPr>
      <w:rFonts w:ascii="Times New Roman" w:hAnsi="Times New Roman" w:cs="Times New Roman"/>
      <w:i/>
      <w:iCs/>
      <w:color w:val="2196FF" w:themeColor="text2" w:themeTint="99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Lock xmlns="260f2371-37f2-458e-b905-a434d83e69eb" xsi:nil="true"/>
    <DLCPolicyLabelClientValue xmlns="260f2371-37f2-458e-b905-a434d83e69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7F8A79777CB459EBF5C8BA4F83FCA" ma:contentTypeVersion="15" ma:contentTypeDescription="Vytvoří nový dokument" ma:contentTypeScope="" ma:versionID="62e23429cb1cf8c14a5d9033e9b1ca2f">
  <xsd:schema xmlns:xsd="http://www.w3.org/2001/XMLSchema" xmlns:xs="http://www.w3.org/2001/XMLSchema" xmlns:p="http://schemas.microsoft.com/office/2006/metadata/properties" xmlns:ns2="260f2371-37f2-458e-b905-a434d83e69eb" xmlns:ns3="55c52eff-4bf9-40ab-8aed-a493b71de8c7" targetNamespace="http://schemas.microsoft.com/office/2006/metadata/properties" ma:root="true" ma:fieldsID="2bc3700ef5105ed9fb63b7c6db2538a7" ns2:_="" ns3:_="">
    <xsd:import namespace="260f2371-37f2-458e-b905-a434d83e69eb"/>
    <xsd:import namespace="55c52eff-4bf9-40ab-8aed-a493b71d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2371-37f2-458e-b905-a434d83e6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LCPolicyLabelValue" ma:index="14" nillable="true" ma:displayName="Popisek" ma:description="Slouží k uložení aktuální hodnoty popisku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5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16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52eff-4bf9-40ab-8aed-a493b71d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451B-2D53-4F3D-AD05-258A4E555482}">
  <ds:schemaRefs>
    <ds:schemaRef ds:uri="http://schemas.microsoft.com/office/2006/metadata/properties"/>
    <ds:schemaRef ds:uri="http://schemas.microsoft.com/office/infopath/2007/PartnerControls"/>
    <ds:schemaRef ds:uri="260f2371-37f2-458e-b905-a434d83e69eb"/>
  </ds:schemaRefs>
</ds:datastoreItem>
</file>

<file path=customXml/itemProps2.xml><?xml version="1.0" encoding="utf-8"?>
<ds:datastoreItem xmlns:ds="http://schemas.openxmlformats.org/officeDocument/2006/customXml" ds:itemID="{1433145E-07AD-4DC3-A261-6703316D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f2371-37f2-458e-b905-a434d83e69eb"/>
    <ds:schemaRef ds:uri="55c52eff-4bf9-40ab-8aed-a493b71d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9E99F-8454-4CBE-A981-4B669C63D3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637777-6B64-4D94-98FC-D942806B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9D6998FF.dotm</Template>
  <TotalTime>267</TotalTime>
  <Pages>5</Pages>
  <Words>1363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Nečasová Jana</dc:creator>
  <cp:keywords/>
  <dc:description/>
  <cp:lastModifiedBy>Valíček David</cp:lastModifiedBy>
  <cp:revision>37</cp:revision>
  <cp:lastPrinted>2021-07-20T09:28:00Z</cp:lastPrinted>
  <dcterms:created xsi:type="dcterms:W3CDTF">2021-07-20T08:23:00Z</dcterms:created>
  <dcterms:modified xsi:type="dcterms:W3CDTF">2021-07-27T09:33:00Z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0x0101007607F8A79777CB459EBF5C8BA4F83FCA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etDate">
    <vt:lpwstr>2021-06-29T08:36:16Z</vt:lpwstr>
  </property>
  <property fmtid="{D5CDD505-2E9C-101B-9397-08002B2CF9AE}" pid="5" name="MSIP_Label_1ba92a76-a6c4-4984-b898-a49fe77c5243_Method">
    <vt:lpwstr>Privileged</vt:lpwstr>
  </property>
  <property fmtid="{D5CDD505-2E9C-101B-9397-08002B2CF9AE}" pid="6" name="MSIP_Label_1ba92a76-a6c4-4984-b898-a49fe77c5243_Name">
    <vt:lpwstr>Veřejné - s popiskem</vt:lpwstr>
  </property>
  <property fmtid="{D5CDD505-2E9C-101B-9397-08002B2CF9AE}" pid="7" name="MSIP_Label_1ba92a76-a6c4-4984-b898-a49fe77c5243_SiteId">
    <vt:lpwstr>1f9775f0-c6d0-40f3-b27c-91cb5bbd294a</vt:lpwstr>
  </property>
  <property fmtid="{D5CDD505-2E9C-101B-9397-08002B2CF9AE}" pid="8" name="MSIP_Label_1ba92a76-a6c4-4984-b898-a49fe77c5243_ActionId">
    <vt:lpwstr>6dadc97f-bfa0-4070-ae9e-fca4193891cf</vt:lpwstr>
  </property>
  <property fmtid="{D5CDD505-2E9C-101B-9397-08002B2CF9AE}" pid="9" name="MSIP_Label_1ba92a76-a6c4-4984-b898-a49fe77c5243_ContentBits">
    <vt:lpwstr>0</vt:lpwstr>
  </property>
</Properties>
</file>