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0306" w14:textId="69DE11FE" w:rsidR="00134E81" w:rsidRDefault="00E32AD2" w:rsidP="00537CA9">
      <w:pPr>
        <w:pStyle w:val="Nadpis1"/>
      </w:pPr>
      <w:r>
        <w:t>Upřesněné p</w:t>
      </w:r>
      <w:r w:rsidR="00F32530">
        <w:t>odmínky GSD</w:t>
      </w:r>
      <w:r>
        <w:t xml:space="preserve"> pro disponibilní přípojky</w:t>
      </w:r>
    </w:p>
    <w:p w14:paraId="512BD045" w14:textId="512F8685" w:rsidR="00537CA9" w:rsidRPr="00537CA9" w:rsidRDefault="00537CA9">
      <w:r w:rsidRPr="00537CA9">
        <w:t>Důvod:</w:t>
      </w:r>
      <w:r>
        <w:t xml:space="preserve"> současný text návodných pokynů nepřiměřeně omezuje podnikatele v elektronických komunikacích při vykazování disponibilních přípojek. Je v rozporu s pravidlem přiměřenosti a v rozporu s dobrou praxí v oboru výstavy a provozování sítí elektronických komunikací. Popírá princip škálovatelnosti výstavby a postupného navyšování konektivity podle narůstajícího provozu na síti.</w:t>
      </w:r>
    </w:p>
    <w:p w14:paraId="7ED56011" w14:textId="16C6515B" w:rsidR="00F32530" w:rsidRPr="00E32AD2" w:rsidRDefault="00E32AD2">
      <w:pPr>
        <w:rPr>
          <w:color w:val="FF0000"/>
        </w:rPr>
      </w:pPr>
      <w:r w:rsidRPr="00E32AD2">
        <w:rPr>
          <w:color w:val="FF0000"/>
        </w:rPr>
        <w:t>HB porovnat se stávajícími pokyny a opravit podle toho</w:t>
      </w:r>
    </w:p>
    <w:p w14:paraId="79E0AEC7" w14:textId="08B2F76B" w:rsidR="00F32530" w:rsidRDefault="00F32530">
      <w:r>
        <w:t xml:space="preserve">Podmínka GSD pro distribuční, přípojnou a páteřní sítě, kterými se zajišťuje připojené distribučního bodu až do národního </w:t>
      </w:r>
      <w:proofErr w:type="spellStart"/>
      <w:r>
        <w:t>peeringového</w:t>
      </w:r>
      <w:proofErr w:type="spellEnd"/>
      <w:r>
        <w:t xml:space="preserve"> uzlu s propojením mezinárodní sítě internetu.</w:t>
      </w:r>
    </w:p>
    <w:p w14:paraId="5A6D67DD" w14:textId="4D198B2E" w:rsidR="00824921" w:rsidRDefault="00F32530">
      <w:r>
        <w:t xml:space="preserve">Aby podnikatel mohl vykazovat přípojku jako disponibilní, musí být splněny následující podmínky pro navazující síť z posledního distribučního bodu DP před účastnickým úsekem. </w:t>
      </w:r>
      <w:r w:rsidR="00824921">
        <w:t>Jako n</w:t>
      </w:r>
      <w:r>
        <w:t>avazující sí</w:t>
      </w:r>
      <w:r w:rsidR="00824921">
        <w:t>ť</w:t>
      </w:r>
      <w:r>
        <w:t xml:space="preserve"> </w:t>
      </w:r>
      <w:r w:rsidR="00824921">
        <w:t xml:space="preserve">je v tomto případě myšlena celé síť </w:t>
      </w:r>
      <w:r>
        <w:t>mezi tímto posledním distribučním bodem DP a</w:t>
      </w:r>
      <w:r w:rsidR="00824921">
        <w:t xml:space="preserve"> národním </w:t>
      </w:r>
      <w:proofErr w:type="spellStart"/>
      <w:r w:rsidR="00824921">
        <w:t>peeringovým</w:t>
      </w:r>
      <w:proofErr w:type="spellEnd"/>
      <w:r w:rsidR="00824921">
        <w:t xml:space="preserve"> centrem. </w:t>
      </w:r>
    </w:p>
    <w:p w14:paraId="67FD4378" w14:textId="6738E737" w:rsidR="00A24081" w:rsidRDefault="00A24081">
      <w:r w:rsidRPr="00A24081">
        <w:rPr>
          <w:noProof/>
        </w:rPr>
        <w:drawing>
          <wp:inline distT="0" distB="0" distL="0" distR="0" wp14:anchorId="0D0B19E7" wp14:editId="7DED5C20">
            <wp:extent cx="4978656" cy="27052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656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D83A" w14:textId="77F4B74C" w:rsidR="00A24081" w:rsidRPr="00D70160" w:rsidRDefault="00A24081">
      <w:pPr>
        <w:rPr>
          <w:b/>
          <w:bCs/>
        </w:rPr>
      </w:pPr>
      <w:r w:rsidRPr="00D70160">
        <w:rPr>
          <w:b/>
          <w:bCs/>
        </w:rPr>
        <w:t>Pro kabelové úseky sítě platí:</w:t>
      </w:r>
    </w:p>
    <w:p w14:paraId="54CA867B" w14:textId="403A1795" w:rsidR="00F32530" w:rsidRDefault="00824921">
      <w:r>
        <w:t>S přihlédnutím ke splnění podmínky GSD na aktivaci disponibilní přípojky do 4 týdnů pro všechn</w:t>
      </w:r>
      <w:r w:rsidR="00862C64">
        <w:t>y</w:t>
      </w:r>
      <w:r>
        <w:t xml:space="preserve"> kabelové sítě platí: </w:t>
      </w:r>
      <w:r w:rsidR="00862C64">
        <w:t xml:space="preserve">Všechny uzly sítě až po poslední distribuční bod DP již musí být zřízeny. U kabelových technologií, které komunikují po kabelu se připouští dodatečné osazení aktivní technologií, upgrade, rozšíření a modernizace aktivních prvků. Připouští se i nákup další konektivity a rozšíření služeb elektronických komunikací, které provozovatel velkoobchodně nakupuje. Veškeré smluvní vztahy na zřízení fyzické infrastruktury a smlouvy nutné k instalaci a provozu přenosové technologie již musí být uzavřeny v okamžiku odevzdání geografické přílohy ESD. </w:t>
      </w:r>
      <w:r>
        <w:t xml:space="preserve">Kabel je již instalován na trase v celé délce trasy. Připouští se, že kabel nemusí být v uzlu technologicky zakončen, musí však být do uzlu přiveden a vyveden s dostatečnou rezervou pro zakončení. </w:t>
      </w:r>
    </w:p>
    <w:p w14:paraId="17D3AECE" w14:textId="24D965CE" w:rsidR="00824921" w:rsidRDefault="00824921" w:rsidP="00E153AC">
      <w:pPr>
        <w:pStyle w:val="Bezmezer"/>
      </w:pPr>
      <w:r>
        <w:t>Příklad 1: Optický kabel</w:t>
      </w:r>
    </w:p>
    <w:p w14:paraId="7E27BB8D" w14:textId="7BAC4B4D" w:rsidR="00E71CB3" w:rsidRDefault="00824921">
      <w:r>
        <w:t xml:space="preserve">Pokud je uzlem sítě nebo technologický uzel </w:t>
      </w:r>
      <w:proofErr w:type="spellStart"/>
      <w:r>
        <w:t>PoP</w:t>
      </w:r>
      <w:proofErr w:type="spellEnd"/>
      <w:r>
        <w:t xml:space="preserve"> ve formě technologické místnosti</w:t>
      </w:r>
      <w:r w:rsidR="00E71CB3">
        <w:t>, kontejneru</w:t>
      </w:r>
      <w:r>
        <w:t xml:space="preserve"> nebo</w:t>
      </w:r>
      <w:r w:rsidR="00E71CB3">
        <w:t xml:space="preserve"> datacentra, kabel musí být přiveden do technologické místnosti, a pokud není kabel zakončen, tak musí být vytvořena jeho dostatečná rezerva na zakončení v rozvaděči nebo zakončení v portech aktivní technologie.</w:t>
      </w:r>
      <w:r w:rsidR="00E71CB3">
        <w:br/>
        <w:t xml:space="preserve">Pokud je uzlem distribuční bod DP nebo centrální stanice CO ve formě stojícího nebo nástěnného </w:t>
      </w:r>
      <w:r w:rsidR="00E71CB3">
        <w:lastRenderedPageBreak/>
        <w:t xml:space="preserve">rozvaděče, venkovního kabinetu, </w:t>
      </w:r>
      <w:r w:rsidR="00A24081">
        <w:t>kabelové šachty nebo komory, kabel musí být přiveden do rozvaděče nebo šachty, a pokud není kabel zakončen, tak musí být vytvořena jeho dostatečná rezerva na zakončení formou konektorů nebo provaření na navazující vlákna</w:t>
      </w:r>
      <w:r w:rsidR="00D9139B">
        <w:t xml:space="preserve">, či </w:t>
      </w:r>
      <w:proofErr w:type="spellStart"/>
      <w:r w:rsidR="00D9139B">
        <w:t>pigtaily</w:t>
      </w:r>
      <w:proofErr w:type="spellEnd"/>
      <w:r w:rsidR="00D9139B">
        <w:t>.</w:t>
      </w:r>
    </w:p>
    <w:p w14:paraId="1D883208" w14:textId="2C6BD8FA" w:rsidR="00A24081" w:rsidRDefault="00FD5703" w:rsidP="00E153AC">
      <w:pPr>
        <w:pStyle w:val="Bezmezer"/>
      </w:pPr>
      <w:r>
        <w:t>Příklad 2: metalický kabel s kroucenými páry</w:t>
      </w:r>
    </w:p>
    <w:p w14:paraId="0D304E3B" w14:textId="066821DB" w:rsidR="00A24081" w:rsidRDefault="00FD5703">
      <w:r>
        <w:t>Rezerva kabelu m</w:t>
      </w:r>
      <w:r w:rsidR="00E153AC">
        <w:t>u</w:t>
      </w:r>
      <w:r>
        <w:t>sí být obdobná</w:t>
      </w:r>
      <w:r w:rsidR="00E153AC">
        <w:t xml:space="preserve"> jako je to v případě optického kabelu, je nutné však přihlédnout k technologické odlišnosti metalických kabelů a práce s nimi.</w:t>
      </w:r>
    </w:p>
    <w:p w14:paraId="24E6A3AD" w14:textId="3F0B4EFC" w:rsidR="00E153AC" w:rsidRDefault="00E153AC" w:rsidP="00E153AC">
      <w:pPr>
        <w:pStyle w:val="Bezmezer"/>
      </w:pPr>
      <w:r>
        <w:t>Příklad 3: metalický kabel koaxiální</w:t>
      </w:r>
    </w:p>
    <w:p w14:paraId="3F21F2E6" w14:textId="01CABDC2" w:rsidR="00E153AC" w:rsidRDefault="00E153AC" w:rsidP="00E153AC">
      <w:r>
        <w:t>Rezerva kabelu musí být obdobná jako je to v případě optického kabelu, je nutné však přihlédnout k technologické odlišnosti koaxiálních kabelů a práce s nimi.</w:t>
      </w:r>
    </w:p>
    <w:p w14:paraId="171BC3A3" w14:textId="73009A0B" w:rsidR="001F65AC" w:rsidRPr="00D70160" w:rsidRDefault="001F65AC" w:rsidP="001F65AC">
      <w:pPr>
        <w:rPr>
          <w:b/>
          <w:bCs/>
        </w:rPr>
      </w:pPr>
      <w:r w:rsidRPr="00D70160">
        <w:rPr>
          <w:b/>
          <w:bCs/>
        </w:rPr>
        <w:t xml:space="preserve">Pro úseky sítě </w:t>
      </w:r>
      <w:r>
        <w:rPr>
          <w:b/>
          <w:bCs/>
        </w:rPr>
        <w:t xml:space="preserve">s bezdrátovou technologií </w:t>
      </w:r>
      <w:r w:rsidRPr="00D70160">
        <w:rPr>
          <w:b/>
          <w:bCs/>
        </w:rPr>
        <w:t>platí:</w:t>
      </w:r>
    </w:p>
    <w:p w14:paraId="4049A1DC" w14:textId="1249C3D8" w:rsidR="001F65AC" w:rsidRDefault="00862C64" w:rsidP="001F65AC">
      <w:r>
        <w:t xml:space="preserve">S přihlédnutím ke splnění podmínky GSD na aktivaci disponibilní přípojky do 4 týdnů pro všechny kabelové sítě platí: </w:t>
      </w:r>
      <w:r w:rsidR="00920018">
        <w:t>Všechny uzly sítě až po poslední distribuční bod DP již musí být zřízeny. Obdobně jako tomu je u kabelových sítí. U bezdrátových technologií, které komunikují volným prostorem</w:t>
      </w:r>
      <w:r w:rsidR="004D4180">
        <w:t xml:space="preserve"> se připouští dodatečné vystrojení anténních prvků, stožárů a antén, osazení aktivní technologií, u</w:t>
      </w:r>
      <w:r w:rsidR="00E542CE">
        <w:t>pg</w:t>
      </w:r>
      <w:r w:rsidR="004D4180">
        <w:t xml:space="preserve">rade, rozšíření a modernizace aktivních prvků. Připouští se i nákup další konektivity a rozšíření služeb elektronických komunikací, které provozovatel velkoobchodně nakupuje. Veškeré smluvní vztahy </w:t>
      </w:r>
      <w:r w:rsidR="00E542CE">
        <w:t xml:space="preserve">na zřízení fyzické infrastruktury a smlouvy nutné k instalaci a provozu přenosové technologie již </w:t>
      </w:r>
      <w:r w:rsidR="004D4180">
        <w:t xml:space="preserve">musí být </w:t>
      </w:r>
      <w:r w:rsidR="00E542CE">
        <w:t>uzavřeny</w:t>
      </w:r>
      <w:r w:rsidR="004D4180">
        <w:t xml:space="preserve"> v okamžiku odevzdání geografické přílohy</w:t>
      </w:r>
      <w:r w:rsidR="00E542CE">
        <w:t xml:space="preserve"> ESD. </w:t>
      </w:r>
      <w:r w:rsidR="00C35B2E">
        <w:t xml:space="preserve">Operátor musí mít prokazatelně zajištěny všechny frekvence a pásma, na kterých bude komunikace spolehlivě probíhat. </w:t>
      </w:r>
      <w:r w:rsidR="00882CA6">
        <w:t xml:space="preserve">Za kvalitu přenosu, jeho spolehlivost a dostupnost v každém bezdrátovém úseku sítě </w:t>
      </w:r>
      <w:proofErr w:type="gramStart"/>
      <w:r w:rsidR="00882CA6">
        <w:t>ručí</w:t>
      </w:r>
      <w:proofErr w:type="gramEnd"/>
      <w:r w:rsidR="00882CA6">
        <w:t xml:space="preserve"> operátor. To musí operátor na vyžádání doložit ČTÚ.</w:t>
      </w:r>
    </w:p>
    <w:p w14:paraId="77A2736A" w14:textId="029668FA" w:rsidR="00A3555E" w:rsidRPr="00A3555E" w:rsidRDefault="00A3555E">
      <w:pPr>
        <w:rPr>
          <w:b/>
          <w:bCs/>
        </w:rPr>
      </w:pPr>
      <w:r w:rsidRPr="00A3555E">
        <w:rPr>
          <w:b/>
          <w:bCs/>
        </w:rPr>
        <w:t>Osazení aktivní technologií, upgrade, rozšíření a modernizace aktivních prvků</w:t>
      </w:r>
      <w:r>
        <w:rPr>
          <w:b/>
          <w:bCs/>
        </w:rPr>
        <w:t xml:space="preserve"> (platí pro kabelové i bezdrátové úseky):</w:t>
      </w:r>
    </w:p>
    <w:p w14:paraId="6694C863" w14:textId="54308C82" w:rsidR="00E153AC" w:rsidRPr="00A3555E" w:rsidRDefault="00A3555E">
      <w:r>
        <w:t xml:space="preserve">Z důvodu </w:t>
      </w:r>
      <w:r w:rsidRPr="00A3555E">
        <w:t>podmínky aktivace disponibilní přípojky do 4 týdnů</w:t>
      </w:r>
      <w:r>
        <w:t xml:space="preserve"> lze pro o</w:t>
      </w:r>
      <w:r w:rsidRPr="00A3555E">
        <w:t>sazení, upgrade, rozšíření a modernizac</w:t>
      </w:r>
      <w:r>
        <w:t>i</w:t>
      </w:r>
      <w:r w:rsidRPr="00A3555E">
        <w:t xml:space="preserve"> aktivních prvků</w:t>
      </w:r>
      <w:r>
        <w:t xml:space="preserve"> použít pouze takovou technologii, kterou má operátor skladem, nebo objednanou, případně nabídnutou</w:t>
      </w:r>
      <w:r w:rsidR="00557A9B">
        <w:t xml:space="preserve"> s cenou a termínem dodání od dodavatele. Nelze použít technologii, která v době není ještě dostupná na trhu v době odevzdání geografické přílohy ESD.</w:t>
      </w:r>
    </w:p>
    <w:p w14:paraId="74AC774D" w14:textId="77777777" w:rsidR="00A3555E" w:rsidRDefault="00A3555E"/>
    <w:p w14:paraId="5A4D0476" w14:textId="77777777" w:rsidR="00A24081" w:rsidRDefault="00A24081"/>
    <w:p w14:paraId="090E93BF" w14:textId="77777777" w:rsidR="00824921" w:rsidRDefault="00824921"/>
    <w:sectPr w:rsidR="008249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33B0" w14:textId="77777777" w:rsidR="00032BFA" w:rsidRDefault="00032BFA" w:rsidP="00032BFA">
      <w:pPr>
        <w:spacing w:after="0" w:line="240" w:lineRule="auto"/>
      </w:pPr>
      <w:r>
        <w:separator/>
      </w:r>
    </w:p>
  </w:endnote>
  <w:endnote w:type="continuationSeparator" w:id="0">
    <w:p w14:paraId="7E44198C" w14:textId="77777777" w:rsidR="00032BFA" w:rsidRDefault="00032BFA" w:rsidP="0003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9D5" w14:textId="76B2E6DB" w:rsidR="00032BFA" w:rsidRPr="00032BFA" w:rsidRDefault="00032BFA" w:rsidP="00032BFA">
    <w:pPr>
      <w:pStyle w:val="Zpat"/>
      <w:jc w:val="right"/>
      <w:rPr>
        <w:sz w:val="20"/>
        <w:szCs w:val="20"/>
      </w:rPr>
    </w:pPr>
    <w:r w:rsidRPr="00032BFA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F4815" wp14:editId="248D36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671BAF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032BFA">
      <w:rPr>
        <w:color w:val="4472C4" w:themeColor="accent1"/>
        <w:sz w:val="20"/>
        <w:szCs w:val="20"/>
      </w:rPr>
      <w:t xml:space="preserve"> </w:t>
    </w:r>
    <w:r w:rsidRPr="00032BFA">
      <w:rPr>
        <w:rFonts w:asciiTheme="majorHAnsi" w:eastAsiaTheme="majorEastAsia" w:hAnsiTheme="majorHAnsi" w:cstheme="majorBidi"/>
        <w:color w:val="4472C4" w:themeColor="accent1"/>
        <w:sz w:val="18"/>
        <w:szCs w:val="18"/>
      </w:rPr>
      <w:t xml:space="preserve">Str. </w:t>
    </w:r>
    <w:r w:rsidRPr="00032BFA">
      <w:rPr>
        <w:rFonts w:eastAsiaTheme="minorEastAsia"/>
        <w:color w:val="4472C4" w:themeColor="accent1"/>
        <w:sz w:val="18"/>
        <w:szCs w:val="18"/>
      </w:rPr>
      <w:fldChar w:fldCharType="begin"/>
    </w:r>
    <w:r w:rsidRPr="00032BFA">
      <w:rPr>
        <w:color w:val="4472C4" w:themeColor="accent1"/>
        <w:sz w:val="18"/>
        <w:szCs w:val="18"/>
      </w:rPr>
      <w:instrText>PAGE    \* MERGEFORMAT</w:instrText>
    </w:r>
    <w:r w:rsidRPr="00032BFA">
      <w:rPr>
        <w:rFonts w:eastAsiaTheme="minorEastAsia"/>
        <w:color w:val="4472C4" w:themeColor="accent1"/>
        <w:sz w:val="18"/>
        <w:szCs w:val="18"/>
      </w:rPr>
      <w:fldChar w:fldCharType="separate"/>
    </w:r>
    <w:r w:rsidRPr="00032BFA">
      <w:rPr>
        <w:rFonts w:asciiTheme="majorHAnsi" w:eastAsiaTheme="majorEastAsia" w:hAnsiTheme="majorHAnsi" w:cstheme="majorBidi"/>
        <w:color w:val="4472C4" w:themeColor="accent1"/>
        <w:sz w:val="18"/>
        <w:szCs w:val="18"/>
      </w:rPr>
      <w:t>2</w:t>
    </w:r>
    <w:r w:rsidRPr="00032BFA">
      <w:rPr>
        <w:rFonts w:asciiTheme="majorHAnsi" w:eastAsiaTheme="majorEastAsia" w:hAnsiTheme="majorHAnsi" w:cstheme="majorBidi"/>
        <w:color w:val="4472C4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7B09" w14:textId="77777777" w:rsidR="00032BFA" w:rsidRDefault="00032BFA" w:rsidP="00032BFA">
      <w:pPr>
        <w:spacing w:after="0" w:line="240" w:lineRule="auto"/>
      </w:pPr>
      <w:r>
        <w:separator/>
      </w:r>
    </w:p>
  </w:footnote>
  <w:footnote w:type="continuationSeparator" w:id="0">
    <w:p w14:paraId="598BAAE7" w14:textId="77777777" w:rsidR="00032BFA" w:rsidRDefault="00032BFA" w:rsidP="0003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4BB5" w14:textId="6CCAF133" w:rsidR="00032BFA" w:rsidRPr="00032BFA" w:rsidRDefault="00032BFA" w:rsidP="00032BFA">
    <w:pPr>
      <w:pStyle w:val="Zhlav"/>
      <w:jc w:val="right"/>
      <w:rPr>
        <w:color w:val="BFBFBF" w:themeColor="background1" w:themeShade="BF"/>
        <w:sz w:val="18"/>
        <w:szCs w:val="18"/>
      </w:rPr>
    </w:pPr>
    <w:r w:rsidRPr="00032BFA">
      <w:rPr>
        <w:color w:val="BFBFBF" w:themeColor="background1" w:themeShade="BF"/>
        <w:sz w:val="18"/>
        <w:szCs w:val="18"/>
      </w:rPr>
      <w:fldChar w:fldCharType="begin"/>
    </w:r>
    <w:r w:rsidRPr="00032BFA">
      <w:rPr>
        <w:color w:val="BFBFBF" w:themeColor="background1" w:themeShade="BF"/>
        <w:sz w:val="18"/>
        <w:szCs w:val="18"/>
      </w:rPr>
      <w:instrText xml:space="preserve"> FILENAME \* MERGEFORMAT </w:instrText>
    </w:r>
    <w:r w:rsidRPr="00032BFA">
      <w:rPr>
        <w:color w:val="BFBFBF" w:themeColor="background1" w:themeShade="BF"/>
        <w:sz w:val="18"/>
        <w:szCs w:val="18"/>
      </w:rPr>
      <w:fldChar w:fldCharType="separate"/>
    </w:r>
    <w:r w:rsidRPr="00032BFA">
      <w:rPr>
        <w:noProof/>
        <w:color w:val="BFBFBF" w:themeColor="background1" w:themeShade="BF"/>
        <w:sz w:val="18"/>
        <w:szCs w:val="18"/>
      </w:rPr>
      <w:t>Podmínky GSD_upresnení_r1HB</w:t>
    </w:r>
    <w:r w:rsidRPr="00032BFA">
      <w:rPr>
        <w:color w:val="BFBFBF" w:themeColor="background1" w:themeShade="BF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30"/>
    <w:rsid w:val="00032BFA"/>
    <w:rsid w:val="00134E81"/>
    <w:rsid w:val="001F65AC"/>
    <w:rsid w:val="004D4180"/>
    <w:rsid w:val="00537CA9"/>
    <w:rsid w:val="00557A9B"/>
    <w:rsid w:val="00824921"/>
    <w:rsid w:val="00862C64"/>
    <w:rsid w:val="00882CA6"/>
    <w:rsid w:val="00920018"/>
    <w:rsid w:val="00A24081"/>
    <w:rsid w:val="00A3555E"/>
    <w:rsid w:val="00C35B2E"/>
    <w:rsid w:val="00D70160"/>
    <w:rsid w:val="00D9139B"/>
    <w:rsid w:val="00E153AC"/>
    <w:rsid w:val="00E32AD2"/>
    <w:rsid w:val="00E542CE"/>
    <w:rsid w:val="00E71CB3"/>
    <w:rsid w:val="00F32530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175A"/>
  <w15:chartTrackingRefBased/>
  <w15:docId w15:val="{341FB684-DCEE-457A-9174-FEEA5C7B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53A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37C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3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3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FA"/>
  </w:style>
  <w:style w:type="paragraph" w:styleId="Zpat">
    <w:name w:val="footer"/>
    <w:basedOn w:val="Normln"/>
    <w:link w:val="ZpatChar"/>
    <w:uiPriority w:val="99"/>
    <w:unhideWhenUsed/>
    <w:rsid w:val="0003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6DCD8F793024C93A6C339F3384075" ma:contentTypeVersion="13" ma:contentTypeDescription="Vytvoří nový dokument" ma:contentTypeScope="" ma:versionID="83b23ac3fb2d49efd734d419a738d7b8">
  <xsd:schema xmlns:xsd="http://www.w3.org/2001/XMLSchema" xmlns:xs="http://www.w3.org/2001/XMLSchema" xmlns:p="http://schemas.microsoft.com/office/2006/metadata/properties" xmlns:ns2="c26579a5-5174-4fae-bc3c-b1c4c1a2b79a" xmlns:ns3="8b8363e0-cd5c-4733-8867-50f840d3c4de" targetNamespace="http://schemas.microsoft.com/office/2006/metadata/properties" ma:root="true" ma:fieldsID="31dc76c6efa9a515cbfb5282ccdd3ef4" ns2:_="" ns3:_="">
    <xsd:import namespace="c26579a5-5174-4fae-bc3c-b1c4c1a2b79a"/>
    <xsd:import namespace="8b8363e0-cd5c-4733-8867-50f840d3c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79a5-5174-4fae-bc3c-b1c4c1a2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6371ece-44d0-44aa-8ffc-76967dff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363e0-cd5c-4733-8867-50f840d3c4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8826ed-f40c-4de2-9481-72026bc777e1}" ma:internalName="TaxCatchAll" ma:showField="CatchAllData" ma:web="8b8363e0-cd5c-4733-8867-50f840d3c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6579a5-5174-4fae-bc3c-b1c4c1a2b79a">
      <Terms xmlns="http://schemas.microsoft.com/office/infopath/2007/PartnerControls"/>
    </lcf76f155ced4ddcb4097134ff3c332f>
    <TaxCatchAll xmlns="8b8363e0-cd5c-4733-8867-50f840d3c4de" xsi:nil="true"/>
  </documentManagement>
</p:properties>
</file>

<file path=customXml/itemProps1.xml><?xml version="1.0" encoding="utf-8"?>
<ds:datastoreItem xmlns:ds="http://schemas.openxmlformats.org/officeDocument/2006/customXml" ds:itemID="{04632BFE-3FFA-4CB2-AA92-57ED80CD4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79a5-5174-4fae-bc3c-b1c4c1a2b79a"/>
    <ds:schemaRef ds:uri="8b8363e0-cd5c-4733-8867-50f840d3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7070E-E457-4C38-BCF1-0FDE6C998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1C0DD-B30B-4315-AE59-10A2E817E1CF}">
  <ds:schemaRefs>
    <ds:schemaRef ds:uri="http://schemas.microsoft.com/office/2006/metadata/properties"/>
    <ds:schemaRef ds:uri="http://schemas.microsoft.com/office/infopath/2007/PartnerControls"/>
    <ds:schemaRef ds:uri="c26579a5-5174-4fae-bc3c-b1c4c1a2b79a"/>
    <ds:schemaRef ds:uri="8b8363e0-cd5c-4733-8867-50f840d3c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Broucek</dc:creator>
  <cp:keywords/>
  <dc:description/>
  <cp:lastModifiedBy>Jan Broucek</cp:lastModifiedBy>
  <cp:revision>13</cp:revision>
  <dcterms:created xsi:type="dcterms:W3CDTF">2022-12-03T07:53:00Z</dcterms:created>
  <dcterms:modified xsi:type="dcterms:W3CDTF">2022-12-05T07:05:00Z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0x010100C1B6DCD8F793024C93A6C339F3384075</vt:lpwstr>
  </property>
  <property fmtid="{D5CDD505-2E9C-101B-9397-08002B2CF9AE}" pid="3" name="MediaServiceImageTags">
    <vt:lpwstr/>
  </property>
</Properties>
</file>