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80" w:rightFromText="180" w:vertAnchor="text" w:tblpY="1"/>
        <w:tblW w:w="4973" w:type="pct"/>
        <w:tblLayout w:type="fixed"/>
        <w:tblLook w:val="04A0" w:firstRow="1" w:lastRow="0" w:firstColumn="1" w:lastColumn="0" w:noHBand="0" w:noVBand="1"/>
      </w:tblPr>
      <w:tblGrid>
        <w:gridCol w:w="5058"/>
        <w:gridCol w:w="1554"/>
        <w:gridCol w:w="5178"/>
        <w:gridCol w:w="3740"/>
      </w:tblGrid>
      <w:tr w:rsidR="000C1C21" w:rsidRPr="00A94E64" w14:paraId="2344649D" w14:textId="77777777" w:rsidTr="00B91807">
        <w:tc>
          <w:tcPr>
            <w:tcW w:w="1628" w:type="pct"/>
          </w:tcPr>
          <w:p w14:paraId="23446498" w14:textId="4B00578E" w:rsidR="001E524D" w:rsidRPr="00DB1CED" w:rsidRDefault="001E524D" w:rsidP="003E3117">
            <w:pPr>
              <w:rPr>
                <w:b/>
              </w:rPr>
            </w:pPr>
            <w:r w:rsidRPr="00DB1CED">
              <w:rPr>
                <w:b/>
              </w:rPr>
              <w:t>Ustanovení evropského kodexu pro elektronické komunikace</w:t>
            </w:r>
            <w:r w:rsidR="00025501">
              <w:rPr>
                <w:b/>
              </w:rPr>
              <w:t xml:space="preserve"> (směrnice 2018/1972)</w:t>
            </w:r>
          </w:p>
        </w:tc>
        <w:tc>
          <w:tcPr>
            <w:tcW w:w="500" w:type="pct"/>
          </w:tcPr>
          <w:p w14:paraId="23446499" w14:textId="77777777" w:rsidR="001E524D" w:rsidRPr="00802362" w:rsidRDefault="001E524D" w:rsidP="003E3117">
            <w:pPr>
              <w:contextualSpacing/>
              <w:jc w:val="center"/>
              <w:rPr>
                <w:rFonts w:cstheme="minorHAnsi"/>
                <w:sz w:val="16"/>
                <w:szCs w:val="16"/>
                <w:highlight w:val="yellow"/>
              </w:rPr>
            </w:pPr>
            <w:r w:rsidRPr="00802362">
              <w:rPr>
                <w:rFonts w:cstheme="minorHAnsi"/>
                <w:b/>
                <w:sz w:val="16"/>
                <w:szCs w:val="16"/>
              </w:rPr>
              <w:t>Ustanovení starých směrnic/Recitály</w:t>
            </w:r>
          </w:p>
        </w:tc>
        <w:tc>
          <w:tcPr>
            <w:tcW w:w="1667" w:type="pct"/>
          </w:tcPr>
          <w:p w14:paraId="2344649A" w14:textId="77777777" w:rsidR="001E524D" w:rsidRDefault="001E524D" w:rsidP="003E3117">
            <w:pPr>
              <w:contextualSpacing/>
              <w:jc w:val="center"/>
              <w:rPr>
                <w:rFonts w:cstheme="minorHAnsi"/>
                <w:b/>
              </w:rPr>
            </w:pPr>
            <w:r w:rsidRPr="00A94E64">
              <w:rPr>
                <w:rFonts w:cstheme="minorHAnsi"/>
                <w:b/>
              </w:rPr>
              <w:t>Návrh transpozice</w:t>
            </w:r>
          </w:p>
          <w:p w14:paraId="2344649B" w14:textId="49AF42B2" w:rsidR="0015722B" w:rsidRPr="0015722B" w:rsidRDefault="00311BFC" w:rsidP="00311BFC">
            <w:pPr>
              <w:contextualSpacing/>
              <w:jc w:val="center"/>
              <w:rPr>
                <w:rFonts w:cstheme="minorHAnsi"/>
              </w:rPr>
            </w:pPr>
            <w:r>
              <w:rPr>
                <w:rFonts w:cstheme="minorHAnsi"/>
              </w:rPr>
              <w:t>(</w:t>
            </w:r>
            <w:r w:rsidR="0015722B" w:rsidRPr="0015722B">
              <w:rPr>
                <w:rFonts w:cstheme="minorHAnsi"/>
              </w:rPr>
              <w:t>PT</w:t>
            </w:r>
            <w:r w:rsidR="00025501" w:rsidRPr="00025501">
              <w:rPr>
                <w:rFonts w:cstheme="minorHAnsi"/>
              </w:rPr>
              <w:t xml:space="preserve"> – </w:t>
            </w:r>
            <w:r w:rsidR="0015722B" w:rsidRPr="0015722B">
              <w:rPr>
                <w:rFonts w:cstheme="minorHAnsi"/>
              </w:rPr>
              <w:t>plná transpozice</w:t>
            </w:r>
            <w:r>
              <w:rPr>
                <w:rFonts w:cstheme="minorHAnsi"/>
              </w:rPr>
              <w:t>)</w:t>
            </w:r>
          </w:p>
        </w:tc>
        <w:tc>
          <w:tcPr>
            <w:tcW w:w="1204" w:type="pct"/>
          </w:tcPr>
          <w:p w14:paraId="5E77970B" w14:textId="77777777" w:rsidR="001E524D" w:rsidRDefault="000C1C21" w:rsidP="003E3117">
            <w:pPr>
              <w:contextualSpacing/>
              <w:jc w:val="center"/>
              <w:rPr>
                <w:rFonts w:cstheme="minorHAnsi"/>
                <w:b/>
              </w:rPr>
            </w:pPr>
            <w:r>
              <w:rPr>
                <w:rFonts w:cstheme="minorHAnsi"/>
                <w:b/>
              </w:rPr>
              <w:t>Připomínky</w:t>
            </w:r>
          </w:p>
          <w:p w14:paraId="2344649C" w14:textId="57BFD1E1" w:rsidR="00D013FB" w:rsidRPr="00D013FB" w:rsidRDefault="00D013FB" w:rsidP="003E3117">
            <w:pPr>
              <w:contextualSpacing/>
              <w:jc w:val="center"/>
              <w:rPr>
                <w:rFonts w:cstheme="minorHAnsi"/>
              </w:rPr>
            </w:pPr>
            <w:r>
              <w:rPr>
                <w:rFonts w:cstheme="minorHAnsi"/>
              </w:rPr>
              <w:t>(</w:t>
            </w:r>
            <w:proofErr w:type="spellStart"/>
            <w:r>
              <w:rPr>
                <w:rFonts w:cstheme="minorHAnsi"/>
              </w:rPr>
              <w:t>přip</w:t>
            </w:r>
            <w:proofErr w:type="spellEnd"/>
            <w:r>
              <w:rPr>
                <w:rFonts w:cstheme="minorHAnsi"/>
              </w:rPr>
              <w:t>. místo – text připomínky)</w:t>
            </w:r>
          </w:p>
        </w:tc>
      </w:tr>
      <w:tr w:rsidR="000C1C21" w:rsidRPr="00A94E64" w14:paraId="234464A2" w14:textId="77777777" w:rsidTr="00B91807">
        <w:tc>
          <w:tcPr>
            <w:tcW w:w="1628" w:type="pct"/>
            <w:shd w:val="clear" w:color="auto" w:fill="F4A3A6" w:themeFill="accent1" w:themeFillTint="66"/>
          </w:tcPr>
          <w:p w14:paraId="2344649E" w14:textId="77777777" w:rsidR="001E524D" w:rsidRPr="00A94E64" w:rsidRDefault="001E524D" w:rsidP="003E3117">
            <w:pPr>
              <w:tabs>
                <w:tab w:val="left" w:pos="284"/>
              </w:tabs>
              <w:contextualSpacing/>
              <w:jc w:val="center"/>
              <w:rPr>
                <w:rFonts w:cstheme="minorHAnsi"/>
                <w:b/>
                <w:bCs/>
              </w:rPr>
            </w:pPr>
            <w:r w:rsidRPr="00A94E64">
              <w:rPr>
                <w:rFonts w:cstheme="minorHAnsi"/>
                <w:b/>
                <w:bCs/>
              </w:rPr>
              <w:t>Článek 1</w:t>
            </w:r>
          </w:p>
        </w:tc>
        <w:tc>
          <w:tcPr>
            <w:tcW w:w="500" w:type="pct"/>
            <w:shd w:val="clear" w:color="auto" w:fill="F4A3A6" w:themeFill="accent1" w:themeFillTint="66"/>
          </w:tcPr>
          <w:p w14:paraId="2344649F" w14:textId="77777777" w:rsidR="001E524D" w:rsidRPr="00802362" w:rsidRDefault="001E524D" w:rsidP="003E3117">
            <w:pPr>
              <w:tabs>
                <w:tab w:val="left" w:pos="284"/>
              </w:tabs>
              <w:contextualSpacing/>
              <w:rPr>
                <w:rFonts w:cstheme="minorHAnsi"/>
                <w:b/>
                <w:bCs/>
                <w:sz w:val="16"/>
                <w:szCs w:val="16"/>
              </w:rPr>
            </w:pPr>
          </w:p>
        </w:tc>
        <w:tc>
          <w:tcPr>
            <w:tcW w:w="1667" w:type="pct"/>
            <w:shd w:val="clear" w:color="auto" w:fill="F4A3A6" w:themeFill="accent1" w:themeFillTint="66"/>
          </w:tcPr>
          <w:p w14:paraId="234464A0" w14:textId="77777777" w:rsidR="001E524D" w:rsidRPr="00A94E64" w:rsidRDefault="001E524D" w:rsidP="003E3117">
            <w:pPr>
              <w:tabs>
                <w:tab w:val="left" w:pos="284"/>
              </w:tabs>
              <w:contextualSpacing/>
              <w:rPr>
                <w:rFonts w:cstheme="minorHAnsi"/>
                <w:b/>
                <w:bCs/>
              </w:rPr>
            </w:pPr>
          </w:p>
        </w:tc>
        <w:tc>
          <w:tcPr>
            <w:tcW w:w="1204" w:type="pct"/>
            <w:shd w:val="clear" w:color="auto" w:fill="F4A3A6" w:themeFill="accent1" w:themeFillTint="66"/>
          </w:tcPr>
          <w:p w14:paraId="234464A1" w14:textId="77777777" w:rsidR="001E524D" w:rsidRPr="00A94E64" w:rsidRDefault="001E524D" w:rsidP="003E3117">
            <w:pPr>
              <w:tabs>
                <w:tab w:val="left" w:pos="284"/>
              </w:tabs>
              <w:contextualSpacing/>
              <w:rPr>
                <w:rFonts w:cstheme="minorHAnsi"/>
                <w:b/>
                <w:bCs/>
              </w:rPr>
            </w:pPr>
          </w:p>
        </w:tc>
      </w:tr>
      <w:tr w:rsidR="000C1C21" w:rsidRPr="00A94E64" w14:paraId="234464A7" w14:textId="77777777" w:rsidTr="00B91807">
        <w:tc>
          <w:tcPr>
            <w:tcW w:w="1628" w:type="pct"/>
            <w:shd w:val="clear" w:color="auto" w:fill="F4A3A6" w:themeFill="accent1" w:themeFillTint="66"/>
          </w:tcPr>
          <w:p w14:paraId="234464A3" w14:textId="77777777" w:rsidR="001E524D" w:rsidRPr="00A94E64" w:rsidRDefault="001E524D" w:rsidP="003E3117">
            <w:pPr>
              <w:contextualSpacing/>
              <w:jc w:val="center"/>
              <w:rPr>
                <w:rFonts w:cstheme="minorHAnsi"/>
                <w:b/>
                <w:bCs/>
              </w:rPr>
            </w:pPr>
            <w:r w:rsidRPr="00A94E64">
              <w:rPr>
                <w:rFonts w:cstheme="minorHAnsi"/>
                <w:b/>
              </w:rPr>
              <w:t>Předmět, oblast působnosti a cíle</w:t>
            </w:r>
          </w:p>
        </w:tc>
        <w:tc>
          <w:tcPr>
            <w:tcW w:w="500" w:type="pct"/>
            <w:shd w:val="clear" w:color="auto" w:fill="F4A3A6" w:themeFill="accent1" w:themeFillTint="66"/>
          </w:tcPr>
          <w:p w14:paraId="234464A4" w14:textId="77777777" w:rsidR="001E524D" w:rsidRPr="00802362" w:rsidRDefault="001E524D" w:rsidP="003E3117">
            <w:pPr>
              <w:ind w:firstLine="708"/>
              <w:contextualSpacing/>
              <w:rPr>
                <w:rFonts w:cstheme="minorHAnsi"/>
                <w:b/>
                <w:bCs/>
                <w:sz w:val="16"/>
                <w:szCs w:val="16"/>
              </w:rPr>
            </w:pPr>
          </w:p>
        </w:tc>
        <w:tc>
          <w:tcPr>
            <w:tcW w:w="1667" w:type="pct"/>
            <w:shd w:val="clear" w:color="auto" w:fill="F4A3A6" w:themeFill="accent1" w:themeFillTint="66"/>
          </w:tcPr>
          <w:p w14:paraId="234464A5" w14:textId="77777777" w:rsidR="001E524D" w:rsidRPr="00A94E64" w:rsidRDefault="001E524D" w:rsidP="003E3117">
            <w:pPr>
              <w:contextualSpacing/>
              <w:rPr>
                <w:rFonts w:cstheme="minorHAnsi"/>
                <w:b/>
                <w:bCs/>
              </w:rPr>
            </w:pPr>
          </w:p>
        </w:tc>
        <w:tc>
          <w:tcPr>
            <w:tcW w:w="1204" w:type="pct"/>
            <w:shd w:val="clear" w:color="auto" w:fill="F4A3A6" w:themeFill="accent1" w:themeFillTint="66"/>
          </w:tcPr>
          <w:p w14:paraId="234464A6" w14:textId="77777777" w:rsidR="001E524D" w:rsidRPr="00A94E64" w:rsidRDefault="001E524D" w:rsidP="003E3117">
            <w:pPr>
              <w:contextualSpacing/>
              <w:rPr>
                <w:rFonts w:cstheme="minorHAnsi"/>
                <w:b/>
                <w:bCs/>
              </w:rPr>
            </w:pPr>
          </w:p>
        </w:tc>
      </w:tr>
      <w:tr w:rsidR="000C1C21" w:rsidRPr="00A94E64" w14:paraId="234464AC" w14:textId="77777777" w:rsidTr="00B91807">
        <w:tc>
          <w:tcPr>
            <w:tcW w:w="1628" w:type="pct"/>
            <w:shd w:val="clear" w:color="auto" w:fill="FFFFFF" w:themeFill="background1"/>
          </w:tcPr>
          <w:p w14:paraId="234464A8" w14:textId="77777777" w:rsidR="001E524D" w:rsidRPr="00FD5B85" w:rsidRDefault="001E524D" w:rsidP="003E3117">
            <w:pPr>
              <w:rPr>
                <w:rFonts w:cstheme="minorHAnsi"/>
              </w:rPr>
            </w:pPr>
            <w:r w:rsidRPr="00FD5B85">
              <w:rPr>
                <w:rFonts w:cstheme="minorHAnsi"/>
              </w:rPr>
              <w:t>1.</w:t>
            </w:r>
            <w:r>
              <w:rPr>
                <w:rFonts w:cstheme="minorHAnsi"/>
              </w:rPr>
              <w:t xml:space="preserve"> </w:t>
            </w:r>
            <w:r w:rsidRPr="00FD5B85">
              <w:rPr>
                <w:rFonts w:cstheme="minorHAnsi"/>
              </w:rPr>
              <w:t>Tato směrnice vytváří harmonizovaný rámec pro regulaci sítí elektronických komunikací, služeb elektronických komunikací, přiřazených zařízení a přiřazených služeb a určitých aspektů koncových zařízení. Stanoví úkoly vnitrostátních regulačních orgánů a případně jiných příslušných orgánů a zavádí soubor postupů s cílem zajistit harmonizované uplatňování předpisového rámce v celé Unii.</w:t>
            </w:r>
          </w:p>
        </w:tc>
        <w:tc>
          <w:tcPr>
            <w:tcW w:w="500" w:type="pct"/>
            <w:shd w:val="clear" w:color="auto" w:fill="FFFFFF" w:themeFill="background1"/>
          </w:tcPr>
          <w:p w14:paraId="234464A9" w14:textId="77777777" w:rsidR="001E524D" w:rsidRPr="00802362" w:rsidRDefault="001E524D" w:rsidP="003E3117">
            <w:pPr>
              <w:contextualSpacing/>
              <w:rPr>
                <w:rFonts w:cstheme="minorHAnsi"/>
                <w:b/>
                <w:sz w:val="16"/>
                <w:szCs w:val="16"/>
              </w:rPr>
            </w:pPr>
            <w:r w:rsidRPr="00802362">
              <w:rPr>
                <w:sz w:val="16"/>
                <w:szCs w:val="16"/>
              </w:rPr>
              <w:t>Směrnice 2002/21/ES – čl. 1, 2 a 3</w:t>
            </w:r>
          </w:p>
        </w:tc>
        <w:tc>
          <w:tcPr>
            <w:tcW w:w="1667" w:type="pct"/>
            <w:shd w:val="clear" w:color="auto" w:fill="FFFFFF" w:themeFill="background1"/>
          </w:tcPr>
          <w:p w14:paraId="234464AA" w14:textId="77777777" w:rsidR="001E524D" w:rsidRPr="00A94E64" w:rsidRDefault="001E524D" w:rsidP="003E3117">
            <w:pPr>
              <w:contextualSpacing/>
              <w:rPr>
                <w:rFonts w:cstheme="minorHAnsi"/>
                <w:b/>
              </w:rPr>
            </w:pPr>
            <w:r w:rsidRPr="00A94E64">
              <w:rPr>
                <w:rFonts w:eastAsia="Times New Roman" w:cstheme="minorHAnsi"/>
                <w:color w:val="000000"/>
                <w:highlight w:val="yellow"/>
                <w:lang w:eastAsia="et-EE"/>
              </w:rPr>
              <w:t>Nerelevantní z hlediska transpozice.</w:t>
            </w:r>
          </w:p>
        </w:tc>
        <w:tc>
          <w:tcPr>
            <w:tcW w:w="1204" w:type="pct"/>
            <w:shd w:val="clear" w:color="auto" w:fill="FFFFFF" w:themeFill="background1"/>
          </w:tcPr>
          <w:p w14:paraId="234464AB" w14:textId="77777777" w:rsidR="001E524D" w:rsidRPr="00A94E64" w:rsidRDefault="001E524D" w:rsidP="003E3117">
            <w:pPr>
              <w:contextualSpacing/>
              <w:rPr>
                <w:rFonts w:cstheme="minorHAnsi"/>
                <w:b/>
              </w:rPr>
            </w:pPr>
          </w:p>
        </w:tc>
      </w:tr>
      <w:tr w:rsidR="000C1C21" w:rsidRPr="00A94E64" w14:paraId="234464B2" w14:textId="77777777" w:rsidTr="00B91807">
        <w:tc>
          <w:tcPr>
            <w:tcW w:w="1628" w:type="pct"/>
            <w:shd w:val="clear" w:color="auto" w:fill="FFFFFF" w:themeFill="background1"/>
          </w:tcPr>
          <w:p w14:paraId="234464AD" w14:textId="77777777" w:rsidR="001E524D" w:rsidRPr="00FD5B85" w:rsidRDefault="001E524D" w:rsidP="003E3117">
            <w:pPr>
              <w:rPr>
                <w:rFonts w:cstheme="minorHAnsi"/>
              </w:rPr>
            </w:pPr>
            <w:r w:rsidRPr="00FD5B85">
              <w:rPr>
                <w:rFonts w:cstheme="minorHAnsi"/>
              </w:rPr>
              <w:t>2.</w:t>
            </w:r>
            <w:r>
              <w:rPr>
                <w:rFonts w:cstheme="minorHAnsi"/>
              </w:rPr>
              <w:t xml:space="preserve"> </w:t>
            </w:r>
            <w:r w:rsidRPr="00FD5B85">
              <w:rPr>
                <w:rFonts w:cstheme="minorHAnsi"/>
              </w:rPr>
              <w:t>Tato směrnice má tyto cíle:</w:t>
            </w:r>
          </w:p>
          <w:p w14:paraId="234464AE" w14:textId="77777777" w:rsidR="001E524D" w:rsidRPr="00FD5B85" w:rsidRDefault="001E524D" w:rsidP="003E3117">
            <w:pPr>
              <w:rPr>
                <w:rFonts w:cstheme="minorHAnsi"/>
              </w:rPr>
            </w:pPr>
            <w:r>
              <w:rPr>
                <w:rFonts w:cstheme="minorHAnsi"/>
              </w:rPr>
              <w:t xml:space="preserve">a) </w:t>
            </w:r>
            <w:r w:rsidRPr="00FD5B85">
              <w:rPr>
                <w:rFonts w:cstheme="minorHAnsi"/>
              </w:rPr>
              <w:t>zavést vnitřní trh v oblasti sítí a služeb elektronických komunikací, který vede k zavedení a využívání sítí s velmi vysokou kapacitou, dosažení udržitelné hospodářské soutěže, interoperability služeb elektronických komunikací, přístupnosti a bezpečnosti sítí a služeb a k výhodám pro koncové uživatele; a</w:t>
            </w:r>
          </w:p>
        </w:tc>
        <w:tc>
          <w:tcPr>
            <w:tcW w:w="500" w:type="pct"/>
            <w:shd w:val="clear" w:color="auto" w:fill="FFFFFF" w:themeFill="background1"/>
          </w:tcPr>
          <w:p w14:paraId="234464AF" w14:textId="77777777" w:rsidR="001E524D" w:rsidRPr="00802362" w:rsidRDefault="001E524D" w:rsidP="003E3117">
            <w:pPr>
              <w:contextualSpacing/>
              <w:rPr>
                <w:rFonts w:cstheme="minorHAnsi"/>
                <w:b/>
                <w:sz w:val="16"/>
                <w:szCs w:val="16"/>
              </w:rPr>
            </w:pPr>
            <w:r w:rsidRPr="00802362">
              <w:rPr>
                <w:sz w:val="16"/>
                <w:szCs w:val="16"/>
              </w:rPr>
              <w:t>Směrnice 2002/21/ES – čl. 1, 2 a 3</w:t>
            </w:r>
          </w:p>
        </w:tc>
        <w:tc>
          <w:tcPr>
            <w:tcW w:w="1667" w:type="pct"/>
            <w:shd w:val="clear" w:color="auto" w:fill="FFFFFF" w:themeFill="background1"/>
          </w:tcPr>
          <w:p w14:paraId="234464B0" w14:textId="77777777" w:rsidR="001E524D" w:rsidRPr="00A94E64" w:rsidRDefault="001E524D" w:rsidP="003E3117">
            <w:pPr>
              <w:contextualSpacing/>
              <w:rPr>
                <w:rFonts w:cstheme="minorHAnsi"/>
                <w:b/>
              </w:rPr>
            </w:pPr>
            <w:r w:rsidRPr="00A94E64">
              <w:rPr>
                <w:rFonts w:eastAsia="Times New Roman" w:cstheme="minorHAnsi"/>
                <w:color w:val="000000"/>
                <w:highlight w:val="yellow"/>
                <w:lang w:eastAsia="et-EE"/>
              </w:rPr>
              <w:t>Nerelevantní z hlediska transpozice.</w:t>
            </w:r>
          </w:p>
        </w:tc>
        <w:tc>
          <w:tcPr>
            <w:tcW w:w="1204" w:type="pct"/>
            <w:shd w:val="clear" w:color="auto" w:fill="FFFFFF" w:themeFill="background1"/>
          </w:tcPr>
          <w:p w14:paraId="234464B1" w14:textId="77777777" w:rsidR="001E524D" w:rsidRPr="00A94E64" w:rsidRDefault="001E524D" w:rsidP="003E3117">
            <w:pPr>
              <w:contextualSpacing/>
              <w:rPr>
                <w:rFonts w:cstheme="minorHAnsi"/>
                <w:b/>
              </w:rPr>
            </w:pPr>
          </w:p>
        </w:tc>
      </w:tr>
      <w:tr w:rsidR="000C1C21" w:rsidRPr="00A94E64" w14:paraId="234464B7" w14:textId="77777777" w:rsidTr="00B91807">
        <w:tc>
          <w:tcPr>
            <w:tcW w:w="1628" w:type="pct"/>
            <w:shd w:val="clear" w:color="auto" w:fill="FFFFFF" w:themeFill="background1"/>
          </w:tcPr>
          <w:p w14:paraId="234464B3" w14:textId="77777777" w:rsidR="001E524D" w:rsidRPr="00FD5B85" w:rsidRDefault="001E524D" w:rsidP="003E3117">
            <w:pPr>
              <w:rPr>
                <w:rFonts w:cstheme="minorHAnsi"/>
              </w:rPr>
            </w:pPr>
            <w:r w:rsidRPr="00FD5B85">
              <w:rPr>
                <w:rFonts w:cstheme="minorHAnsi"/>
              </w:rPr>
              <w:t>b) zajistit poskytování cenově dostupných, veřejně dostupných služeb v dobré kvalitě v celé Unii prostřednictvím účinné hospodářské soutěže a možnosti výběru, řešit okolnosti, za nichž trh nenaplňuje uspokojivě potřeby koncových uživatelů, včetně osob se zdravotním postižením, aby měly přístup ke službám za stejných podmínek jako ostatní, a stanovit nezbytná práva koncových uživatelů.</w:t>
            </w:r>
          </w:p>
        </w:tc>
        <w:tc>
          <w:tcPr>
            <w:tcW w:w="500" w:type="pct"/>
            <w:shd w:val="clear" w:color="auto" w:fill="FFFFFF" w:themeFill="background1"/>
          </w:tcPr>
          <w:p w14:paraId="234464B4" w14:textId="77777777" w:rsidR="001E524D" w:rsidRPr="00802362" w:rsidRDefault="001E524D" w:rsidP="003E3117">
            <w:pPr>
              <w:contextualSpacing/>
              <w:rPr>
                <w:rFonts w:cstheme="minorHAnsi"/>
                <w:b/>
                <w:sz w:val="16"/>
                <w:szCs w:val="16"/>
              </w:rPr>
            </w:pPr>
            <w:r w:rsidRPr="00802362">
              <w:rPr>
                <w:sz w:val="16"/>
                <w:szCs w:val="16"/>
              </w:rPr>
              <w:t>Směrnice 2002/21/ES – čl. 1, 2 a 3</w:t>
            </w:r>
          </w:p>
        </w:tc>
        <w:tc>
          <w:tcPr>
            <w:tcW w:w="1667" w:type="pct"/>
            <w:shd w:val="clear" w:color="auto" w:fill="FFFFFF" w:themeFill="background1"/>
          </w:tcPr>
          <w:p w14:paraId="234464B5" w14:textId="77777777" w:rsidR="001E524D" w:rsidRPr="00A94E64" w:rsidRDefault="001E524D" w:rsidP="003E3117">
            <w:pPr>
              <w:contextualSpacing/>
              <w:rPr>
                <w:rFonts w:cstheme="minorHAnsi"/>
                <w:b/>
              </w:rPr>
            </w:pPr>
            <w:r w:rsidRPr="00A94E64">
              <w:rPr>
                <w:rFonts w:eastAsia="Times New Roman" w:cstheme="minorHAnsi"/>
                <w:color w:val="000000"/>
                <w:highlight w:val="yellow"/>
                <w:lang w:eastAsia="et-EE"/>
              </w:rPr>
              <w:t>Nerelevantní z hlediska transpozice.</w:t>
            </w:r>
          </w:p>
        </w:tc>
        <w:tc>
          <w:tcPr>
            <w:tcW w:w="1204" w:type="pct"/>
            <w:shd w:val="clear" w:color="auto" w:fill="FFFFFF" w:themeFill="background1"/>
          </w:tcPr>
          <w:p w14:paraId="234464B6" w14:textId="77777777" w:rsidR="001E524D" w:rsidRPr="00A94E64" w:rsidRDefault="001E524D" w:rsidP="003E3117">
            <w:pPr>
              <w:contextualSpacing/>
              <w:rPr>
                <w:rFonts w:cstheme="minorHAnsi"/>
                <w:b/>
              </w:rPr>
            </w:pPr>
          </w:p>
        </w:tc>
      </w:tr>
      <w:tr w:rsidR="000C1C21" w:rsidRPr="00A94E64" w14:paraId="234464C3" w14:textId="77777777" w:rsidTr="00B91807">
        <w:tc>
          <w:tcPr>
            <w:tcW w:w="1628" w:type="pct"/>
            <w:shd w:val="clear" w:color="auto" w:fill="FFFFFF" w:themeFill="background1"/>
          </w:tcPr>
          <w:p w14:paraId="234464B8" w14:textId="77777777" w:rsidR="001E524D" w:rsidRPr="00A94E64" w:rsidRDefault="001E524D" w:rsidP="003E3117">
            <w:pPr>
              <w:rPr>
                <w:rFonts w:cstheme="minorHAnsi"/>
              </w:rPr>
            </w:pPr>
            <w:r>
              <w:rPr>
                <w:rFonts w:cstheme="minorHAnsi"/>
              </w:rPr>
              <w:t xml:space="preserve">3. </w:t>
            </w:r>
            <w:r w:rsidRPr="00A94E64">
              <w:rPr>
                <w:rFonts w:cstheme="minorHAnsi"/>
              </w:rPr>
              <w:t>Touto směrnicí nejsou dotčeny:</w:t>
            </w:r>
          </w:p>
          <w:p w14:paraId="234464B9" w14:textId="77777777" w:rsidR="001E524D" w:rsidRPr="00A94E64" w:rsidRDefault="001E524D" w:rsidP="003E3117">
            <w:pPr>
              <w:rPr>
                <w:rFonts w:cstheme="minorHAnsi"/>
              </w:rPr>
            </w:pPr>
            <w:r>
              <w:rPr>
                <w:rFonts w:cstheme="minorHAnsi"/>
              </w:rPr>
              <w:t xml:space="preserve">a) </w:t>
            </w:r>
            <w:r w:rsidRPr="00A94E64">
              <w:rPr>
                <w:rFonts w:cstheme="minorHAnsi"/>
              </w:rPr>
              <w:t>povinnosti uložené vnitrostátním právem na základě práva Unie nebo právem Unie, které se týkají služeb poskytovaných prostřednictvím sítí a služeb elektronických komunikací;</w:t>
            </w:r>
          </w:p>
          <w:p w14:paraId="234464BA" w14:textId="77777777" w:rsidR="001E524D" w:rsidRPr="00A94E64" w:rsidRDefault="001E524D" w:rsidP="003E3117">
            <w:pPr>
              <w:rPr>
                <w:rFonts w:eastAsia="Times New Roman" w:cstheme="minorHAnsi"/>
              </w:rPr>
            </w:pPr>
          </w:p>
          <w:p w14:paraId="234464BB" w14:textId="77777777" w:rsidR="001E524D" w:rsidRPr="00A94E64" w:rsidRDefault="001E524D" w:rsidP="003E3117">
            <w:pPr>
              <w:rPr>
                <w:rFonts w:cstheme="minorHAnsi"/>
              </w:rPr>
            </w:pPr>
            <w:r>
              <w:rPr>
                <w:rFonts w:cstheme="minorHAnsi"/>
              </w:rPr>
              <w:br w:type="page"/>
              <w:t xml:space="preserve">b) </w:t>
            </w:r>
            <w:r w:rsidRPr="00A94E64">
              <w:rPr>
                <w:rFonts w:cstheme="minorHAnsi"/>
              </w:rPr>
              <w:t xml:space="preserve">opatření přijatá na úrovni Unie nebo na vnitrostátní úrovni v souladu s právem Unie se záměrem prosazovat cíle veřejného zájmu, zejména s </w:t>
            </w:r>
            <w:r w:rsidRPr="00A94E64">
              <w:rPr>
                <w:rFonts w:cstheme="minorHAnsi"/>
              </w:rPr>
              <w:lastRenderedPageBreak/>
              <w:t xml:space="preserve">ohledem na </w:t>
            </w:r>
            <w:r w:rsidRPr="00FD5B85">
              <w:rPr>
                <w:rFonts w:cstheme="minorHAnsi"/>
              </w:rPr>
              <w:t>ochranu osobních údajů a soukromí,</w:t>
            </w:r>
            <w:r w:rsidRPr="00A94E64">
              <w:rPr>
                <w:rFonts w:cstheme="minorHAnsi"/>
              </w:rPr>
              <w:t xml:space="preserve"> regulaci obsahu a audiovizuální politiku;</w:t>
            </w:r>
          </w:p>
          <w:p w14:paraId="234464BC" w14:textId="77777777" w:rsidR="001E524D" w:rsidRPr="00A94E64" w:rsidRDefault="001E524D" w:rsidP="003E3117">
            <w:pPr>
              <w:rPr>
                <w:rFonts w:eastAsia="Times New Roman" w:cstheme="minorHAnsi"/>
              </w:rPr>
            </w:pPr>
          </w:p>
          <w:p w14:paraId="234464BD" w14:textId="77777777" w:rsidR="001E524D" w:rsidRPr="00FD5B85" w:rsidRDefault="001E524D" w:rsidP="003E3117">
            <w:pPr>
              <w:rPr>
                <w:rFonts w:cstheme="minorHAnsi"/>
              </w:rPr>
            </w:pPr>
            <w:r>
              <w:rPr>
                <w:rFonts w:cstheme="minorHAnsi"/>
              </w:rPr>
              <w:t xml:space="preserve">c) </w:t>
            </w:r>
            <w:r w:rsidRPr="00FD5B85">
              <w:rPr>
                <w:rFonts w:cstheme="minorHAnsi"/>
              </w:rPr>
              <w:t>opatření přijatá členskými státy za účelem zajištění veřejného pořádku a veřejné bezpečnosti, jakož i za účelem obrany;</w:t>
            </w:r>
          </w:p>
          <w:p w14:paraId="234464BE" w14:textId="77777777" w:rsidR="001E524D" w:rsidRPr="00A94E64" w:rsidRDefault="001E524D" w:rsidP="003E3117">
            <w:pPr>
              <w:rPr>
                <w:rFonts w:cstheme="minorHAnsi"/>
              </w:rPr>
            </w:pPr>
          </w:p>
          <w:p w14:paraId="234464BF" w14:textId="77777777" w:rsidR="001E524D" w:rsidRPr="00A94E64" w:rsidRDefault="001E524D" w:rsidP="003E3117">
            <w:pPr>
              <w:rPr>
                <w:rFonts w:cstheme="minorHAnsi"/>
              </w:rPr>
            </w:pPr>
            <w:r>
              <w:rPr>
                <w:rFonts w:cstheme="minorHAnsi"/>
              </w:rPr>
              <w:t xml:space="preserve">d) </w:t>
            </w:r>
            <w:r w:rsidRPr="00A94E64">
              <w:rPr>
                <w:rFonts w:cstheme="minorHAnsi"/>
              </w:rPr>
              <w:t>nařízení (EU) č. 531/2012 a (EU) 2015/2120 a směrnice 2014/53/EU.</w:t>
            </w:r>
          </w:p>
        </w:tc>
        <w:tc>
          <w:tcPr>
            <w:tcW w:w="500" w:type="pct"/>
            <w:shd w:val="clear" w:color="auto" w:fill="FFFFFF" w:themeFill="background1"/>
          </w:tcPr>
          <w:p w14:paraId="234464C0" w14:textId="77777777" w:rsidR="001E524D" w:rsidRPr="00802362" w:rsidRDefault="001E524D" w:rsidP="003E3117">
            <w:pPr>
              <w:contextualSpacing/>
              <w:rPr>
                <w:rFonts w:cstheme="minorHAnsi"/>
                <w:b/>
                <w:sz w:val="16"/>
                <w:szCs w:val="16"/>
              </w:rPr>
            </w:pPr>
          </w:p>
        </w:tc>
        <w:tc>
          <w:tcPr>
            <w:tcW w:w="1667" w:type="pct"/>
            <w:shd w:val="clear" w:color="auto" w:fill="FFFFFF" w:themeFill="background1"/>
          </w:tcPr>
          <w:p w14:paraId="234464C1" w14:textId="77777777" w:rsidR="001E524D" w:rsidRPr="00A94E64" w:rsidRDefault="001E524D" w:rsidP="003E3117">
            <w:pPr>
              <w:contextualSpacing/>
              <w:rPr>
                <w:rFonts w:cstheme="minorHAnsi"/>
                <w:b/>
              </w:rPr>
            </w:pPr>
            <w:r w:rsidRPr="00A94E64">
              <w:rPr>
                <w:rFonts w:eastAsia="Times New Roman" w:cstheme="minorHAnsi"/>
                <w:color w:val="000000"/>
                <w:highlight w:val="yellow"/>
                <w:lang w:eastAsia="et-EE"/>
              </w:rPr>
              <w:t>Nerelevantní z hlediska transpozice.</w:t>
            </w:r>
          </w:p>
        </w:tc>
        <w:tc>
          <w:tcPr>
            <w:tcW w:w="1204" w:type="pct"/>
            <w:shd w:val="clear" w:color="auto" w:fill="FFFFFF" w:themeFill="background1"/>
          </w:tcPr>
          <w:p w14:paraId="234464C2" w14:textId="77777777" w:rsidR="001E524D" w:rsidRPr="00A94E64" w:rsidRDefault="001E524D" w:rsidP="003E3117">
            <w:pPr>
              <w:contextualSpacing/>
              <w:rPr>
                <w:rFonts w:cstheme="minorHAnsi"/>
                <w:b/>
              </w:rPr>
            </w:pPr>
          </w:p>
        </w:tc>
      </w:tr>
      <w:tr w:rsidR="000C1C21" w:rsidRPr="00A94E64" w14:paraId="234464C8" w14:textId="77777777" w:rsidTr="00B91807">
        <w:tc>
          <w:tcPr>
            <w:tcW w:w="1628" w:type="pct"/>
            <w:shd w:val="clear" w:color="auto" w:fill="FFFFFF" w:themeFill="background1"/>
          </w:tcPr>
          <w:p w14:paraId="234464C4" w14:textId="77777777" w:rsidR="001E524D" w:rsidRPr="00A94E64" w:rsidRDefault="001E524D" w:rsidP="003E3117">
            <w:pPr>
              <w:rPr>
                <w:rFonts w:eastAsia="Times New Roman" w:cstheme="minorHAnsi"/>
              </w:rPr>
            </w:pPr>
            <w:r w:rsidRPr="00FD5B85">
              <w:rPr>
                <w:rFonts w:cstheme="minorHAnsi"/>
              </w:rPr>
              <w:t>4. Komise, Sdružení evropských regulačních orgánů v oblasti elektronických komunikací (BEREC) a příslušné orgány zajistí při zpracování osobních údajů soulad s předpisy Unie v oblasti ochrany údajů.</w:t>
            </w:r>
          </w:p>
        </w:tc>
        <w:tc>
          <w:tcPr>
            <w:tcW w:w="500" w:type="pct"/>
            <w:shd w:val="clear" w:color="auto" w:fill="FFFFFF" w:themeFill="background1"/>
          </w:tcPr>
          <w:p w14:paraId="234464C5" w14:textId="77777777" w:rsidR="001E524D" w:rsidRPr="00802362" w:rsidRDefault="001E524D" w:rsidP="003E3117">
            <w:pPr>
              <w:contextualSpacing/>
              <w:rPr>
                <w:rFonts w:cstheme="minorHAnsi"/>
                <w:b/>
                <w:sz w:val="16"/>
                <w:szCs w:val="16"/>
              </w:rPr>
            </w:pPr>
          </w:p>
        </w:tc>
        <w:tc>
          <w:tcPr>
            <w:tcW w:w="1667" w:type="pct"/>
            <w:shd w:val="clear" w:color="auto" w:fill="FFFFFF" w:themeFill="background1"/>
          </w:tcPr>
          <w:p w14:paraId="234464C6" w14:textId="77777777" w:rsidR="001E524D" w:rsidRPr="00A94E64" w:rsidRDefault="001E524D" w:rsidP="003E3117">
            <w:pPr>
              <w:contextualSpacing/>
              <w:rPr>
                <w:rFonts w:cstheme="minorHAnsi"/>
                <w:b/>
              </w:rPr>
            </w:pPr>
            <w:r w:rsidRPr="00A94E64">
              <w:rPr>
                <w:rFonts w:eastAsia="Times New Roman" w:cstheme="minorHAnsi"/>
                <w:color w:val="000000"/>
                <w:highlight w:val="yellow"/>
                <w:lang w:eastAsia="et-EE"/>
              </w:rPr>
              <w:t>Nerelevantní z hlediska transpozice.</w:t>
            </w:r>
          </w:p>
        </w:tc>
        <w:tc>
          <w:tcPr>
            <w:tcW w:w="1204" w:type="pct"/>
            <w:shd w:val="clear" w:color="auto" w:fill="FFFFFF" w:themeFill="background1"/>
          </w:tcPr>
          <w:p w14:paraId="234464C7" w14:textId="77777777" w:rsidR="001E524D" w:rsidRPr="00A94E64" w:rsidRDefault="001E524D" w:rsidP="003E3117">
            <w:pPr>
              <w:contextualSpacing/>
              <w:rPr>
                <w:rFonts w:cstheme="minorHAnsi"/>
                <w:b/>
              </w:rPr>
            </w:pPr>
          </w:p>
        </w:tc>
      </w:tr>
      <w:tr w:rsidR="000C1C21" w:rsidRPr="00A94E64" w14:paraId="234464CD" w14:textId="77777777" w:rsidTr="00B91807">
        <w:tc>
          <w:tcPr>
            <w:tcW w:w="1628" w:type="pct"/>
            <w:shd w:val="clear" w:color="auto" w:fill="F4A3A6" w:themeFill="accent1" w:themeFillTint="66"/>
          </w:tcPr>
          <w:p w14:paraId="234464C9" w14:textId="77777777" w:rsidR="001E524D" w:rsidRPr="00A94E64" w:rsidRDefault="001E524D" w:rsidP="003E3117">
            <w:pPr>
              <w:contextualSpacing/>
              <w:jc w:val="center"/>
              <w:rPr>
                <w:rFonts w:cstheme="minorHAnsi"/>
              </w:rPr>
            </w:pPr>
            <w:r w:rsidRPr="00A94E64">
              <w:rPr>
                <w:rFonts w:cstheme="minorHAnsi"/>
                <w:b/>
              </w:rPr>
              <w:t>Článek 2</w:t>
            </w:r>
          </w:p>
        </w:tc>
        <w:tc>
          <w:tcPr>
            <w:tcW w:w="500" w:type="pct"/>
            <w:shd w:val="clear" w:color="auto" w:fill="F4A3A6" w:themeFill="accent1" w:themeFillTint="66"/>
          </w:tcPr>
          <w:p w14:paraId="234464CA" w14:textId="77777777" w:rsidR="001E524D" w:rsidRPr="00802362" w:rsidRDefault="001E524D" w:rsidP="003E3117">
            <w:pPr>
              <w:contextualSpacing/>
              <w:rPr>
                <w:rFonts w:cstheme="minorHAnsi"/>
                <w:sz w:val="16"/>
                <w:szCs w:val="16"/>
                <w:highlight w:val="yellow"/>
              </w:rPr>
            </w:pPr>
            <w:proofErr w:type="spellStart"/>
            <w:r w:rsidRPr="00643DAA">
              <w:rPr>
                <w:rFonts w:cstheme="minorHAnsi"/>
                <w:sz w:val="16"/>
                <w:szCs w:val="16"/>
              </w:rPr>
              <w:t>Rec</w:t>
            </w:r>
            <w:proofErr w:type="spellEnd"/>
            <w:r w:rsidRPr="00643DAA">
              <w:rPr>
                <w:rFonts w:cstheme="minorHAnsi"/>
                <w:sz w:val="16"/>
                <w:szCs w:val="16"/>
              </w:rPr>
              <w:t>. 14</w:t>
            </w:r>
          </w:p>
        </w:tc>
        <w:tc>
          <w:tcPr>
            <w:tcW w:w="1667" w:type="pct"/>
            <w:shd w:val="clear" w:color="auto" w:fill="F4A3A6" w:themeFill="accent1" w:themeFillTint="66"/>
          </w:tcPr>
          <w:p w14:paraId="234464CB" w14:textId="77777777" w:rsidR="001E524D" w:rsidRPr="00A94E64" w:rsidRDefault="001E524D" w:rsidP="003E3117">
            <w:pPr>
              <w:contextualSpacing/>
              <w:rPr>
                <w:rFonts w:cstheme="minorHAnsi"/>
              </w:rPr>
            </w:pPr>
          </w:p>
        </w:tc>
        <w:tc>
          <w:tcPr>
            <w:tcW w:w="1204" w:type="pct"/>
            <w:shd w:val="clear" w:color="auto" w:fill="F4A3A6" w:themeFill="accent1" w:themeFillTint="66"/>
          </w:tcPr>
          <w:p w14:paraId="234464CC" w14:textId="77777777" w:rsidR="001E524D" w:rsidRPr="00A94E64" w:rsidRDefault="001E524D" w:rsidP="003E3117">
            <w:pPr>
              <w:contextualSpacing/>
              <w:rPr>
                <w:rFonts w:cstheme="minorHAnsi"/>
              </w:rPr>
            </w:pPr>
          </w:p>
        </w:tc>
      </w:tr>
      <w:tr w:rsidR="000C1C21" w:rsidRPr="00A94E64" w14:paraId="234464D2" w14:textId="77777777" w:rsidTr="00B91807">
        <w:tc>
          <w:tcPr>
            <w:tcW w:w="1628" w:type="pct"/>
            <w:shd w:val="clear" w:color="auto" w:fill="F4A3A6" w:themeFill="accent1" w:themeFillTint="66"/>
          </w:tcPr>
          <w:p w14:paraId="234464CE" w14:textId="77777777" w:rsidR="001E524D" w:rsidRPr="00A94E64" w:rsidRDefault="001E524D" w:rsidP="003E3117">
            <w:pPr>
              <w:contextualSpacing/>
              <w:jc w:val="center"/>
              <w:rPr>
                <w:rFonts w:cstheme="minorHAnsi"/>
              </w:rPr>
            </w:pPr>
            <w:r w:rsidRPr="00A94E64">
              <w:rPr>
                <w:rFonts w:cstheme="minorHAnsi"/>
                <w:b/>
                <w:bCs/>
              </w:rPr>
              <w:t>Definice</w:t>
            </w:r>
          </w:p>
        </w:tc>
        <w:tc>
          <w:tcPr>
            <w:tcW w:w="500" w:type="pct"/>
            <w:shd w:val="clear" w:color="auto" w:fill="F4A3A6" w:themeFill="accent1" w:themeFillTint="66"/>
          </w:tcPr>
          <w:p w14:paraId="234464CF" w14:textId="77777777" w:rsidR="001E524D" w:rsidRPr="00802362" w:rsidRDefault="001E524D" w:rsidP="003E3117">
            <w:pPr>
              <w:contextualSpacing/>
              <w:rPr>
                <w:rFonts w:cstheme="minorHAnsi"/>
                <w:sz w:val="16"/>
                <w:szCs w:val="16"/>
                <w:highlight w:val="yellow"/>
              </w:rPr>
            </w:pPr>
          </w:p>
        </w:tc>
        <w:tc>
          <w:tcPr>
            <w:tcW w:w="1667" w:type="pct"/>
            <w:shd w:val="clear" w:color="auto" w:fill="F4A3A6" w:themeFill="accent1" w:themeFillTint="66"/>
          </w:tcPr>
          <w:p w14:paraId="234464D0" w14:textId="77777777" w:rsidR="001E524D" w:rsidRPr="00A94E64" w:rsidRDefault="001E524D" w:rsidP="003E3117">
            <w:pPr>
              <w:contextualSpacing/>
              <w:rPr>
                <w:rFonts w:cstheme="minorHAnsi"/>
              </w:rPr>
            </w:pPr>
          </w:p>
        </w:tc>
        <w:tc>
          <w:tcPr>
            <w:tcW w:w="1204" w:type="pct"/>
            <w:shd w:val="clear" w:color="auto" w:fill="F4A3A6" w:themeFill="accent1" w:themeFillTint="66"/>
          </w:tcPr>
          <w:p w14:paraId="234464D1" w14:textId="77777777" w:rsidR="001E524D" w:rsidRPr="00A94E64" w:rsidRDefault="001E524D" w:rsidP="003E3117">
            <w:pPr>
              <w:contextualSpacing/>
              <w:rPr>
                <w:rFonts w:cstheme="minorHAnsi"/>
              </w:rPr>
            </w:pPr>
          </w:p>
        </w:tc>
      </w:tr>
      <w:tr w:rsidR="000C1C21" w:rsidRPr="00A94E64" w14:paraId="234464D7" w14:textId="77777777" w:rsidTr="00B91807">
        <w:tc>
          <w:tcPr>
            <w:tcW w:w="1628" w:type="pct"/>
          </w:tcPr>
          <w:p w14:paraId="234464D3" w14:textId="77777777" w:rsidR="001E524D" w:rsidRPr="00A94E64" w:rsidRDefault="001E524D" w:rsidP="003E3117">
            <w:pPr>
              <w:tabs>
                <w:tab w:val="left" w:pos="284"/>
              </w:tabs>
              <w:rPr>
                <w:rFonts w:eastAsia="Times New Roman" w:cstheme="minorHAnsi"/>
              </w:rPr>
            </w:pPr>
            <w:r w:rsidRPr="00A94E64">
              <w:rPr>
                <w:rFonts w:cstheme="minorHAnsi"/>
              </w:rPr>
              <w:t>Pro účely této směrnice se rozumí:</w:t>
            </w:r>
          </w:p>
        </w:tc>
        <w:tc>
          <w:tcPr>
            <w:tcW w:w="500" w:type="pct"/>
            <w:shd w:val="clear" w:color="auto" w:fill="auto"/>
          </w:tcPr>
          <w:p w14:paraId="234464D4" w14:textId="77777777" w:rsidR="001E524D" w:rsidRPr="00802362" w:rsidRDefault="001E524D" w:rsidP="003E3117">
            <w:pPr>
              <w:contextualSpacing/>
              <w:rPr>
                <w:rFonts w:cstheme="minorHAnsi"/>
                <w:sz w:val="16"/>
                <w:szCs w:val="16"/>
              </w:rPr>
            </w:pPr>
          </w:p>
        </w:tc>
        <w:tc>
          <w:tcPr>
            <w:tcW w:w="1667" w:type="pct"/>
          </w:tcPr>
          <w:p w14:paraId="234464D5" w14:textId="77777777" w:rsidR="001E524D" w:rsidRPr="00A94E64" w:rsidRDefault="001E524D" w:rsidP="001D22D5">
            <w:pPr>
              <w:contextualSpacing/>
              <w:rPr>
                <w:rFonts w:cstheme="minorHAnsi"/>
              </w:rPr>
            </w:pPr>
            <w:r w:rsidRPr="00E80D40">
              <w:rPr>
                <w:rFonts w:cstheme="minorHAnsi"/>
                <w:highlight w:val="yellow"/>
              </w:rPr>
              <w:t>Revize definic z formálního hlediska</w:t>
            </w:r>
            <w:r>
              <w:rPr>
                <w:rFonts w:cstheme="minorHAnsi"/>
                <w:highlight w:val="yellow"/>
              </w:rPr>
              <w:t xml:space="preserve"> a jejich přes</w:t>
            </w:r>
            <w:r w:rsidR="000C1C21">
              <w:rPr>
                <w:rFonts w:cstheme="minorHAnsi"/>
                <w:highlight w:val="yellow"/>
              </w:rPr>
              <w:t>n</w:t>
            </w:r>
            <w:r>
              <w:rPr>
                <w:rFonts w:cstheme="minorHAnsi"/>
                <w:highlight w:val="yellow"/>
              </w:rPr>
              <w:t>é za</w:t>
            </w:r>
            <w:r w:rsidR="000C1C21">
              <w:rPr>
                <w:rFonts w:cstheme="minorHAnsi"/>
                <w:highlight w:val="yellow"/>
              </w:rPr>
              <w:t>ř</w:t>
            </w:r>
            <w:r>
              <w:rPr>
                <w:rFonts w:cstheme="minorHAnsi"/>
                <w:highlight w:val="yellow"/>
              </w:rPr>
              <w:t xml:space="preserve">azení </w:t>
            </w:r>
            <w:r w:rsidR="001D22D5">
              <w:rPr>
                <w:rFonts w:cstheme="minorHAnsi"/>
                <w:highlight w:val="yellow"/>
              </w:rPr>
              <w:t>nebo seskupení v rámci</w:t>
            </w:r>
            <w:r>
              <w:rPr>
                <w:rFonts w:cstheme="minorHAnsi"/>
                <w:highlight w:val="yellow"/>
              </w:rPr>
              <w:t xml:space="preserve"> ZEK</w:t>
            </w:r>
            <w:r w:rsidRPr="00E80D40">
              <w:rPr>
                <w:rFonts w:cstheme="minorHAnsi"/>
                <w:highlight w:val="yellow"/>
              </w:rPr>
              <w:t xml:space="preserve"> bude uskutečněna v pozdě</w:t>
            </w:r>
            <w:r w:rsidR="000C1C21">
              <w:rPr>
                <w:rFonts w:cstheme="minorHAnsi"/>
                <w:highlight w:val="yellow"/>
              </w:rPr>
              <w:t>j</w:t>
            </w:r>
            <w:r w:rsidRPr="00E80D40">
              <w:rPr>
                <w:rFonts w:cstheme="minorHAnsi"/>
                <w:highlight w:val="yellow"/>
              </w:rPr>
              <w:t>ších fázích prací na návrhu.</w:t>
            </w:r>
          </w:p>
        </w:tc>
        <w:tc>
          <w:tcPr>
            <w:tcW w:w="1204" w:type="pct"/>
          </w:tcPr>
          <w:p w14:paraId="234464D6" w14:textId="77777777" w:rsidR="001E524D" w:rsidRPr="00D621BA" w:rsidRDefault="001E524D" w:rsidP="003E3117">
            <w:pPr>
              <w:contextualSpacing/>
              <w:jc w:val="both"/>
              <w:rPr>
                <w:rFonts w:cstheme="minorHAnsi"/>
                <w:color w:val="2196FF" w:themeColor="text2" w:themeTint="99"/>
              </w:rPr>
            </w:pPr>
          </w:p>
        </w:tc>
      </w:tr>
      <w:tr w:rsidR="000C1C21" w:rsidRPr="00A94E64" w14:paraId="234464DD" w14:textId="77777777" w:rsidTr="00B91807">
        <w:tc>
          <w:tcPr>
            <w:tcW w:w="1628" w:type="pct"/>
          </w:tcPr>
          <w:p w14:paraId="234464D8" w14:textId="77777777" w:rsidR="001E524D" w:rsidRPr="00C1405F" w:rsidRDefault="001E524D" w:rsidP="003E3117">
            <w:pPr>
              <w:rPr>
                <w:rFonts w:eastAsia="Times New Roman" w:cstheme="minorHAnsi"/>
              </w:rPr>
            </w:pPr>
            <w:r w:rsidRPr="00C1405F">
              <w:rPr>
                <w:rFonts w:cstheme="minorHAnsi"/>
              </w:rPr>
              <w:t>1)</w:t>
            </w:r>
            <w:r>
              <w:rPr>
                <w:rFonts w:cstheme="minorHAnsi"/>
              </w:rPr>
              <w:t xml:space="preserve"> </w:t>
            </w:r>
            <w:r w:rsidRPr="00C1405F">
              <w:rPr>
                <w:rFonts w:cstheme="minorHAnsi"/>
              </w:rPr>
              <w:t xml:space="preserve">„sítí elektronických komunikací“ přenosové systémy, ať jsou založeny na trvalé infrastruktuře nebo centralizované správní kapacitě, či nikoli, a popřípadě i spojovací nebo směrovací zařízení a jiné prostředky, včetně neaktivních síťových prvků, které umožňují přenos signálů po vedení, rádiovými, optickými nebo jinými elektromagnetickými prostředky, včetně družicových sítí, pevných (okruhově nebo </w:t>
            </w:r>
            <w:proofErr w:type="spellStart"/>
            <w:r w:rsidRPr="00C1405F">
              <w:rPr>
                <w:rFonts w:cstheme="minorHAnsi"/>
              </w:rPr>
              <w:t>paketově</w:t>
            </w:r>
            <w:proofErr w:type="spellEnd"/>
            <w:r w:rsidRPr="00C1405F">
              <w:rPr>
                <w:rFonts w:cstheme="minorHAnsi"/>
              </w:rPr>
              <w:t xml:space="preserve"> komutovaných, včetně internetu) a mobilních sítí, sítí pro rozvod elektrické energie v rozsahu, v jakém jsou používány pro přenos signálů, sítí pro rozhlasové a televizní vysílání a sítí kabelové televize, bez ohledu na typ přenášené informace;</w:t>
            </w:r>
          </w:p>
        </w:tc>
        <w:tc>
          <w:tcPr>
            <w:tcW w:w="500" w:type="pct"/>
            <w:shd w:val="clear" w:color="auto" w:fill="auto"/>
          </w:tcPr>
          <w:p w14:paraId="234464D9" w14:textId="77777777" w:rsidR="001E524D" w:rsidRPr="00802362" w:rsidRDefault="001E524D" w:rsidP="003E3117">
            <w:pPr>
              <w:rPr>
                <w:rFonts w:cstheme="minorHAnsi"/>
                <w:sz w:val="16"/>
                <w:szCs w:val="16"/>
              </w:rPr>
            </w:pPr>
            <w:r w:rsidRPr="00802362">
              <w:rPr>
                <w:sz w:val="16"/>
                <w:szCs w:val="16"/>
              </w:rPr>
              <w:t>2002/21/ES Čl. 2 písm. a)</w:t>
            </w:r>
          </w:p>
        </w:tc>
        <w:tc>
          <w:tcPr>
            <w:tcW w:w="1667" w:type="pct"/>
          </w:tcPr>
          <w:p w14:paraId="234464DA" w14:textId="77777777" w:rsidR="001E524D" w:rsidRDefault="001E524D" w:rsidP="003E3117">
            <w:pPr>
              <w:contextualSpacing/>
              <w:rPr>
                <w:rFonts w:cstheme="minorHAnsi"/>
              </w:rPr>
            </w:pPr>
            <w:r>
              <w:rPr>
                <w:rFonts w:cstheme="minorHAnsi"/>
              </w:rPr>
              <w:t xml:space="preserve">Nové znění </w:t>
            </w:r>
            <w:r w:rsidRPr="00A94E64">
              <w:rPr>
                <w:rFonts w:cstheme="minorHAnsi"/>
              </w:rPr>
              <w:t>ZEK § 2 písmeno h)</w:t>
            </w:r>
          </w:p>
          <w:p w14:paraId="234464DB" w14:textId="77777777" w:rsidR="001E524D" w:rsidRPr="005C14FA" w:rsidRDefault="001E524D" w:rsidP="003E3117">
            <w:pPr>
              <w:contextualSpacing/>
              <w:rPr>
                <w:rFonts w:cstheme="minorHAnsi"/>
                <w:b/>
                <w:i/>
              </w:rPr>
            </w:pPr>
            <w:r>
              <w:rPr>
                <w:rFonts w:cstheme="minorHAnsi"/>
                <w:b/>
                <w:i/>
              </w:rPr>
              <w:t xml:space="preserve">h) </w:t>
            </w:r>
            <w:r w:rsidRPr="005C14FA">
              <w:rPr>
                <w:rFonts w:cstheme="minorHAnsi"/>
                <w:b/>
                <w:i/>
              </w:rPr>
              <w:t xml:space="preserve">sítí elektronických komunikací přenosové systémy, ať jsou založeny na trvalé infrastruktuře nebo centralizované správní kapacitě, či nikoli, a popřípadě i spojovací nebo směrovací zařízení a jiné prostředky, včetně neaktivních síťových prvků, které umožňují přenos signálů po vedení, rádiovými, optickými nebo jinými elektromagnetickými prostředky, včetně družicových sítí, pevných (okruhově nebo </w:t>
            </w:r>
            <w:proofErr w:type="spellStart"/>
            <w:r w:rsidRPr="005C14FA">
              <w:rPr>
                <w:rFonts w:cstheme="minorHAnsi"/>
                <w:b/>
                <w:i/>
              </w:rPr>
              <w:t>paketově</w:t>
            </w:r>
            <w:proofErr w:type="spellEnd"/>
            <w:r w:rsidRPr="005C14FA">
              <w:rPr>
                <w:rFonts w:cstheme="minorHAnsi"/>
                <w:b/>
                <w:i/>
              </w:rPr>
              <w:t xml:space="preserve"> komutovaných, včetně internetu) a mobilních sítí, sítí pro rozvod elektrické energie v rozsahu, v jakém jsou používány pro přenos signálů, sítí pro rozhlasové a televizní vysílání a sítí kabelové televize, bez ohledu na typ přenášené informace</w:t>
            </w:r>
            <w:r>
              <w:rPr>
                <w:rFonts w:cstheme="minorHAnsi"/>
                <w:b/>
                <w:i/>
              </w:rPr>
              <w:t>,</w:t>
            </w:r>
          </w:p>
        </w:tc>
        <w:tc>
          <w:tcPr>
            <w:tcW w:w="1204" w:type="pct"/>
          </w:tcPr>
          <w:p w14:paraId="234464DC" w14:textId="77777777" w:rsidR="001E524D" w:rsidRPr="00A94E64" w:rsidRDefault="001E524D" w:rsidP="003E3117">
            <w:pPr>
              <w:contextualSpacing/>
              <w:jc w:val="both"/>
              <w:rPr>
                <w:rFonts w:cstheme="minorHAnsi"/>
              </w:rPr>
            </w:pPr>
          </w:p>
        </w:tc>
      </w:tr>
      <w:tr w:rsidR="000C1C21" w:rsidRPr="00A94E64" w14:paraId="234464E6" w14:textId="77777777" w:rsidTr="00B91807">
        <w:tc>
          <w:tcPr>
            <w:tcW w:w="1628" w:type="pct"/>
          </w:tcPr>
          <w:p w14:paraId="234464DE" w14:textId="77777777" w:rsidR="001E524D" w:rsidRPr="00FD5B85" w:rsidRDefault="001E524D" w:rsidP="003E3117">
            <w:pPr>
              <w:rPr>
                <w:rFonts w:cstheme="minorHAnsi"/>
              </w:rPr>
            </w:pPr>
            <w:r w:rsidRPr="00FD5B85">
              <w:rPr>
                <w:rFonts w:cstheme="minorHAnsi"/>
              </w:rPr>
              <w:t xml:space="preserve">2)„sítí s velmi vysokou kapacitou“ buď síť elektronických komunikací, která zcela sestává z optických prvků přinejmenším do rozvodného bodu v obslužném místě, nebo síť elektronických komunikací, která je schopna za obvyklých podmínek v době </w:t>
            </w:r>
            <w:r w:rsidRPr="00FD5B85">
              <w:rPr>
                <w:rFonts w:cstheme="minorHAnsi"/>
              </w:rPr>
              <w:lastRenderedPageBreak/>
              <w:t xml:space="preserve">špičky dosahovat podobné výkonnosti, pokud jde o dostupnou šířku pásma pro </w:t>
            </w:r>
            <w:proofErr w:type="spellStart"/>
            <w:r w:rsidRPr="00FD5B85">
              <w:rPr>
                <w:rFonts w:cstheme="minorHAnsi"/>
              </w:rPr>
              <w:t>downlink</w:t>
            </w:r>
            <w:proofErr w:type="spellEnd"/>
            <w:r w:rsidRPr="00FD5B85">
              <w:rPr>
                <w:rFonts w:cstheme="minorHAnsi"/>
              </w:rPr>
              <w:t xml:space="preserve"> a </w:t>
            </w:r>
            <w:proofErr w:type="spellStart"/>
            <w:r w:rsidRPr="00FD5B85">
              <w:rPr>
                <w:rFonts w:cstheme="minorHAnsi"/>
              </w:rPr>
              <w:t>uplink</w:t>
            </w:r>
            <w:proofErr w:type="spellEnd"/>
            <w:r w:rsidRPr="00FD5B85">
              <w:rPr>
                <w:rFonts w:cstheme="minorHAnsi"/>
              </w:rPr>
              <w:t>, odolnost, parametry související s chybovostí a latenci a její kolísání. Výkonnost sítě lze považovat za podobnou bez ohledu na to, zda se vnímání ze strany koncového uživatele liší kvůli odlišným vlastnostem vyplývajícím z podstaty média, kterým je síť nakonec spojena s koncovým bodem sítě;</w:t>
            </w:r>
          </w:p>
        </w:tc>
        <w:tc>
          <w:tcPr>
            <w:tcW w:w="500" w:type="pct"/>
          </w:tcPr>
          <w:p w14:paraId="234464DF" w14:textId="77777777" w:rsidR="001E524D" w:rsidRPr="00802362" w:rsidRDefault="001E524D" w:rsidP="003E3117">
            <w:pPr>
              <w:contextualSpacing/>
              <w:rPr>
                <w:rFonts w:cstheme="minorHAnsi"/>
                <w:sz w:val="16"/>
                <w:szCs w:val="16"/>
              </w:rPr>
            </w:pPr>
            <w:r w:rsidRPr="00802362">
              <w:rPr>
                <w:rFonts w:cstheme="minorHAnsi"/>
                <w:noProof/>
                <w:sz w:val="16"/>
                <w:szCs w:val="16"/>
              </w:rPr>
              <w:lastRenderedPageBreak/>
              <w:t>NOVÝ</w:t>
            </w:r>
          </w:p>
        </w:tc>
        <w:tc>
          <w:tcPr>
            <w:tcW w:w="1667" w:type="pct"/>
          </w:tcPr>
          <w:p w14:paraId="234464E0" w14:textId="77777777" w:rsidR="001E524D" w:rsidRPr="00A94E64" w:rsidRDefault="001E524D" w:rsidP="003E3117">
            <w:pPr>
              <w:contextualSpacing/>
              <w:rPr>
                <w:rFonts w:cstheme="minorHAnsi"/>
              </w:rPr>
            </w:pPr>
            <w:r w:rsidRPr="00A94E64">
              <w:rPr>
                <w:rFonts w:cstheme="minorHAnsi"/>
              </w:rPr>
              <w:t xml:space="preserve">Transpozice do </w:t>
            </w:r>
            <w:r>
              <w:rPr>
                <w:rFonts w:cstheme="minorHAnsi"/>
              </w:rPr>
              <w:t xml:space="preserve">nejspíše </w:t>
            </w:r>
            <w:r w:rsidRPr="00A94E64">
              <w:rPr>
                <w:rFonts w:cstheme="minorHAnsi"/>
                <w:b/>
              </w:rPr>
              <w:t>nového § 2a</w:t>
            </w:r>
          </w:p>
          <w:p w14:paraId="234464E1" w14:textId="77777777" w:rsidR="001E524D" w:rsidRPr="00A94E64" w:rsidRDefault="001E524D" w:rsidP="003E3117">
            <w:pPr>
              <w:rPr>
                <w:rFonts w:cstheme="minorHAnsi"/>
              </w:rPr>
            </w:pPr>
            <w:r w:rsidRPr="00A94E64">
              <w:rPr>
                <w:rFonts w:cstheme="minorHAnsi"/>
              </w:rPr>
              <w:t>Návrh textu:</w:t>
            </w:r>
          </w:p>
          <w:p w14:paraId="234464E2" w14:textId="77777777" w:rsidR="001E524D" w:rsidRDefault="001E524D" w:rsidP="003E3117">
            <w:pPr>
              <w:contextualSpacing/>
              <w:rPr>
                <w:rFonts w:cstheme="minorHAnsi"/>
                <w:b/>
                <w:i/>
              </w:rPr>
            </w:pPr>
            <w:r w:rsidRPr="0061359B">
              <w:rPr>
                <w:rFonts w:cstheme="minorHAnsi"/>
                <w:b/>
                <w:i/>
              </w:rPr>
              <w:t>x) sítí s velmi v</w:t>
            </w:r>
            <w:r>
              <w:rPr>
                <w:rFonts w:cstheme="minorHAnsi"/>
                <w:b/>
                <w:i/>
              </w:rPr>
              <w:t>ysokou kapacitou</w:t>
            </w:r>
            <w:r w:rsidRPr="0061359B">
              <w:rPr>
                <w:rFonts w:cstheme="minorHAnsi"/>
                <w:b/>
                <w:i/>
              </w:rPr>
              <w:t xml:space="preserve"> buď síť elektronických komunikací, která zcela sestává z optických prvků přinejmenším do rozvodného bodu v </w:t>
            </w:r>
            <w:r w:rsidRPr="0061359B">
              <w:rPr>
                <w:rFonts w:cstheme="minorHAnsi"/>
                <w:b/>
                <w:i/>
              </w:rPr>
              <w:lastRenderedPageBreak/>
              <w:t xml:space="preserve">obslužném místě, nebo síť elektronických komunikací, která je schopna za obvyklých podmínek v době špičky dosahovat podobné výkonnosti, pokud jde o dostupnou šířku pásma pro </w:t>
            </w:r>
            <w:proofErr w:type="spellStart"/>
            <w:r w:rsidRPr="0061359B">
              <w:rPr>
                <w:rFonts w:cstheme="minorHAnsi"/>
                <w:b/>
                <w:i/>
              </w:rPr>
              <w:t>downlink</w:t>
            </w:r>
            <w:proofErr w:type="spellEnd"/>
            <w:r w:rsidRPr="0061359B">
              <w:rPr>
                <w:rFonts w:cstheme="minorHAnsi"/>
                <w:b/>
                <w:i/>
              </w:rPr>
              <w:t xml:space="preserve"> a </w:t>
            </w:r>
            <w:proofErr w:type="spellStart"/>
            <w:r w:rsidRPr="0061359B">
              <w:rPr>
                <w:rFonts w:cstheme="minorHAnsi"/>
                <w:b/>
                <w:i/>
              </w:rPr>
              <w:t>uplink</w:t>
            </w:r>
            <w:proofErr w:type="spellEnd"/>
            <w:r w:rsidRPr="0061359B">
              <w:rPr>
                <w:rFonts w:cstheme="minorHAnsi"/>
                <w:b/>
                <w:i/>
              </w:rPr>
              <w:t>, odolnost, parametry související s chybovostí a latenci a její kolísání. Výkonnost sítě lze považovat za podobnou bez ohledu na to, zda se vnímání ze strany koncového uživatele liší kvůli odlišným vlastnostem vyplývajícím z podstaty média, kterým je síť nakone</w:t>
            </w:r>
            <w:r>
              <w:rPr>
                <w:rFonts w:cstheme="minorHAnsi"/>
                <w:b/>
                <w:i/>
              </w:rPr>
              <w:t>c spojena s koncovým bodem sítě,</w:t>
            </w:r>
          </w:p>
          <w:p w14:paraId="234464E3" w14:textId="77777777" w:rsidR="001D22D5" w:rsidRPr="001D22D5" w:rsidRDefault="001D22D5" w:rsidP="0015722B">
            <w:pPr>
              <w:contextualSpacing/>
              <w:rPr>
                <w:rFonts w:cstheme="minorHAnsi"/>
                <w:sz w:val="16"/>
                <w:szCs w:val="16"/>
              </w:rPr>
            </w:pPr>
            <w:r w:rsidRPr="001D22D5">
              <w:rPr>
                <w:rFonts w:cstheme="minorHAnsi"/>
                <w:sz w:val="16"/>
                <w:szCs w:val="16"/>
              </w:rPr>
              <w:t xml:space="preserve">Pozn. Vysvětlení obslužného místa a výkonnost sítě bude uvedeno v důvodové zprávě. Také bude zapotřebí v důvodové zprávě vymezit termín špička, </w:t>
            </w:r>
            <w:proofErr w:type="spellStart"/>
            <w:r w:rsidRPr="001D22D5">
              <w:rPr>
                <w:rFonts w:cstheme="minorHAnsi"/>
                <w:sz w:val="16"/>
                <w:szCs w:val="16"/>
              </w:rPr>
              <w:t>downlik</w:t>
            </w:r>
            <w:proofErr w:type="spellEnd"/>
            <w:r w:rsidRPr="001D22D5">
              <w:rPr>
                <w:rFonts w:cstheme="minorHAnsi"/>
                <w:sz w:val="16"/>
                <w:szCs w:val="16"/>
              </w:rPr>
              <w:t xml:space="preserve">, </w:t>
            </w:r>
            <w:proofErr w:type="spellStart"/>
            <w:r w:rsidRPr="001D22D5">
              <w:rPr>
                <w:rFonts w:cstheme="minorHAnsi"/>
                <w:sz w:val="16"/>
                <w:szCs w:val="16"/>
              </w:rPr>
              <w:t>uplink</w:t>
            </w:r>
            <w:proofErr w:type="spellEnd"/>
            <w:r w:rsidRPr="001D22D5">
              <w:rPr>
                <w:rFonts w:cstheme="minorHAnsi"/>
                <w:sz w:val="16"/>
                <w:szCs w:val="16"/>
              </w:rPr>
              <w:t xml:space="preserve"> a latence. Podrobnosti k této definici rovněž stanoví BEREC (</w:t>
            </w:r>
            <w:proofErr w:type="spellStart"/>
            <w:r w:rsidRPr="001D22D5">
              <w:rPr>
                <w:rFonts w:cstheme="minorHAnsi"/>
                <w:sz w:val="16"/>
                <w:szCs w:val="16"/>
              </w:rPr>
              <w:t>guidelines</w:t>
            </w:r>
            <w:proofErr w:type="spellEnd"/>
            <w:r w:rsidRPr="001D22D5">
              <w:rPr>
                <w:rFonts w:cstheme="minorHAnsi"/>
                <w:sz w:val="16"/>
                <w:szCs w:val="16"/>
              </w:rPr>
              <w:t>)</w:t>
            </w:r>
            <w:r>
              <w:rPr>
                <w:rFonts w:cstheme="minorHAnsi"/>
                <w:sz w:val="16"/>
                <w:szCs w:val="16"/>
              </w:rPr>
              <w:t>.</w:t>
            </w:r>
          </w:p>
        </w:tc>
        <w:tc>
          <w:tcPr>
            <w:tcW w:w="1204" w:type="pct"/>
          </w:tcPr>
          <w:p w14:paraId="234464E4" w14:textId="77777777" w:rsidR="001E524D" w:rsidRDefault="001E524D" w:rsidP="003E3117">
            <w:pPr>
              <w:contextualSpacing/>
              <w:rPr>
                <w:noProof/>
              </w:rPr>
            </w:pPr>
          </w:p>
          <w:p w14:paraId="234464E5" w14:textId="77777777" w:rsidR="001E524D" w:rsidRPr="00A94E64" w:rsidRDefault="001E524D" w:rsidP="003E3117">
            <w:pPr>
              <w:contextualSpacing/>
              <w:rPr>
                <w:rFonts w:cstheme="minorHAnsi"/>
              </w:rPr>
            </w:pPr>
          </w:p>
        </w:tc>
      </w:tr>
      <w:tr w:rsidR="000C1C21" w:rsidRPr="00A94E64" w14:paraId="234464EC" w14:textId="77777777" w:rsidTr="00B91807">
        <w:tc>
          <w:tcPr>
            <w:tcW w:w="1628" w:type="pct"/>
            <w:shd w:val="clear" w:color="auto" w:fill="auto"/>
          </w:tcPr>
          <w:p w14:paraId="234464E7" w14:textId="77777777" w:rsidR="001E524D" w:rsidRPr="00A94E64" w:rsidRDefault="001E524D" w:rsidP="003E3117">
            <w:pPr>
              <w:rPr>
                <w:rFonts w:cstheme="minorHAnsi"/>
              </w:rPr>
            </w:pPr>
            <w:r>
              <w:rPr>
                <w:rFonts w:cstheme="minorHAnsi"/>
              </w:rPr>
              <w:t xml:space="preserve">3) </w:t>
            </w:r>
            <w:r w:rsidRPr="00A94E64">
              <w:rPr>
                <w:rFonts w:cstheme="minorHAnsi"/>
              </w:rPr>
              <w:t xml:space="preserve">„nadnárodními trhy“ trhy určené v souladu s článkem 65, které pokrývají Unii </w:t>
            </w:r>
            <w:r w:rsidRPr="00FD5B85">
              <w:rPr>
                <w:rFonts w:cstheme="minorHAnsi"/>
              </w:rPr>
              <w:t>nebo</w:t>
            </w:r>
            <w:r w:rsidRPr="00A94E64">
              <w:rPr>
                <w:rFonts w:cstheme="minorHAnsi"/>
              </w:rPr>
              <w:t xml:space="preserve"> její podstatnou část a které se nacházejí ve více než jednom členském státě;</w:t>
            </w:r>
          </w:p>
        </w:tc>
        <w:tc>
          <w:tcPr>
            <w:tcW w:w="500" w:type="pct"/>
            <w:shd w:val="clear" w:color="auto" w:fill="auto"/>
          </w:tcPr>
          <w:p w14:paraId="234464E8" w14:textId="77777777" w:rsidR="001E524D" w:rsidRPr="00802362" w:rsidRDefault="001E524D" w:rsidP="003E3117">
            <w:pPr>
              <w:contextualSpacing/>
              <w:rPr>
                <w:rFonts w:cstheme="minorHAnsi"/>
                <w:sz w:val="16"/>
                <w:szCs w:val="16"/>
              </w:rPr>
            </w:pPr>
            <w:r w:rsidRPr="00802362">
              <w:rPr>
                <w:sz w:val="16"/>
                <w:szCs w:val="16"/>
              </w:rPr>
              <w:t>2002/21/ES Čl. 2 písm. b)</w:t>
            </w:r>
          </w:p>
        </w:tc>
        <w:tc>
          <w:tcPr>
            <w:tcW w:w="1667" w:type="pct"/>
            <w:shd w:val="clear" w:color="auto" w:fill="auto"/>
          </w:tcPr>
          <w:p w14:paraId="234464E9" w14:textId="77777777" w:rsidR="001E524D" w:rsidRPr="00A94E64" w:rsidRDefault="001E524D" w:rsidP="003E3117">
            <w:pPr>
              <w:contextualSpacing/>
              <w:rPr>
                <w:rFonts w:cstheme="minorHAnsi"/>
              </w:rPr>
            </w:pPr>
            <w:r>
              <w:rPr>
                <w:rFonts w:cstheme="minorHAnsi"/>
              </w:rPr>
              <w:t>P</w:t>
            </w:r>
            <w:r w:rsidRPr="00A94E64">
              <w:rPr>
                <w:rFonts w:cstheme="minorHAnsi"/>
              </w:rPr>
              <w:t xml:space="preserve">T </w:t>
            </w:r>
          </w:p>
          <w:p w14:paraId="234464EA" w14:textId="77777777" w:rsidR="001E524D" w:rsidRPr="00A94E64" w:rsidRDefault="001E524D" w:rsidP="003E3117">
            <w:pPr>
              <w:contextualSpacing/>
              <w:rPr>
                <w:rFonts w:cstheme="minorHAnsi"/>
              </w:rPr>
            </w:pPr>
          </w:p>
        </w:tc>
        <w:tc>
          <w:tcPr>
            <w:tcW w:w="1204" w:type="pct"/>
            <w:shd w:val="clear" w:color="auto" w:fill="auto"/>
          </w:tcPr>
          <w:p w14:paraId="234464EB" w14:textId="77777777" w:rsidR="001E524D" w:rsidRPr="00A94E64" w:rsidRDefault="001E524D" w:rsidP="003E3117">
            <w:pPr>
              <w:contextualSpacing/>
              <w:rPr>
                <w:rFonts w:cstheme="minorHAnsi"/>
              </w:rPr>
            </w:pPr>
          </w:p>
        </w:tc>
      </w:tr>
      <w:tr w:rsidR="000C1C21" w:rsidRPr="00A94E64" w14:paraId="23446502" w14:textId="77777777" w:rsidTr="00B91807">
        <w:tc>
          <w:tcPr>
            <w:tcW w:w="1628" w:type="pct"/>
            <w:shd w:val="clear" w:color="auto" w:fill="auto"/>
          </w:tcPr>
          <w:p w14:paraId="234464ED" w14:textId="77777777" w:rsidR="001E524D" w:rsidRPr="00A94E64" w:rsidRDefault="001E524D" w:rsidP="003E3117">
            <w:pPr>
              <w:rPr>
                <w:rFonts w:cstheme="minorHAnsi"/>
              </w:rPr>
            </w:pPr>
            <w:r>
              <w:rPr>
                <w:rFonts w:cstheme="minorHAnsi"/>
              </w:rPr>
              <w:t xml:space="preserve">4) </w:t>
            </w:r>
            <w:r w:rsidRPr="00A94E64">
              <w:rPr>
                <w:rFonts w:cstheme="minorHAnsi"/>
              </w:rPr>
              <w:t>„službou elektronických komunikací“ služba obvykle poskytovaná za úplatu prostřednictvím sítí elektronických komunikací, která s výjimkou služeb poskytujících obsah přenášený prostřednictvím sítí a služeb elektronických komunikací nebo vykonávajících redakční dohled nad tímto obsahem zahrnuje tyto druhy služeb:</w:t>
            </w:r>
          </w:p>
          <w:p w14:paraId="234464EE" w14:textId="77777777" w:rsidR="001E524D" w:rsidRPr="00A94E64" w:rsidRDefault="001E524D" w:rsidP="003E3117">
            <w:pPr>
              <w:rPr>
                <w:rFonts w:cstheme="minorHAnsi"/>
              </w:rPr>
            </w:pPr>
          </w:p>
          <w:p w14:paraId="234464EF" w14:textId="77777777" w:rsidR="001E524D" w:rsidRDefault="001E524D" w:rsidP="003E3117">
            <w:pPr>
              <w:rPr>
                <w:rFonts w:cstheme="minorHAnsi"/>
              </w:rPr>
            </w:pPr>
            <w:r>
              <w:rPr>
                <w:rFonts w:cstheme="minorHAnsi"/>
              </w:rPr>
              <w:t xml:space="preserve">a) </w:t>
            </w:r>
            <w:r w:rsidRPr="00A94E64">
              <w:rPr>
                <w:rFonts w:cstheme="minorHAnsi"/>
              </w:rPr>
              <w:t>„službu přístupu k internetu“ ve smyslu čl. 2 druhého pododstavce bodu 2 nařízení (EU) 2015/2120;</w:t>
            </w:r>
          </w:p>
          <w:p w14:paraId="234464F0" w14:textId="77777777" w:rsidR="001E524D" w:rsidRPr="00A94E64" w:rsidRDefault="001E524D" w:rsidP="003E3117">
            <w:pPr>
              <w:rPr>
                <w:rFonts w:cstheme="minorHAnsi"/>
              </w:rPr>
            </w:pPr>
          </w:p>
          <w:p w14:paraId="234464F1" w14:textId="77777777" w:rsidR="001E524D" w:rsidRDefault="001E524D" w:rsidP="003E3117">
            <w:pPr>
              <w:rPr>
                <w:rFonts w:cstheme="minorHAnsi"/>
              </w:rPr>
            </w:pPr>
            <w:r>
              <w:rPr>
                <w:rFonts w:cstheme="minorHAnsi"/>
              </w:rPr>
              <w:t xml:space="preserve">b) </w:t>
            </w:r>
            <w:r w:rsidRPr="00A94E64">
              <w:rPr>
                <w:rFonts w:cstheme="minorHAnsi"/>
              </w:rPr>
              <w:t>„interpersonální komunikační službu“;</w:t>
            </w:r>
          </w:p>
          <w:p w14:paraId="234464F2" w14:textId="77777777" w:rsidR="001E524D" w:rsidRPr="00A94E64" w:rsidRDefault="001E524D" w:rsidP="003E3117">
            <w:pPr>
              <w:rPr>
                <w:rFonts w:cstheme="minorHAnsi"/>
              </w:rPr>
            </w:pPr>
          </w:p>
          <w:p w14:paraId="234464F3" w14:textId="77777777" w:rsidR="001E524D" w:rsidRPr="00A94E64" w:rsidRDefault="001E524D" w:rsidP="003E3117">
            <w:pPr>
              <w:rPr>
                <w:rFonts w:eastAsia="Times New Roman" w:cstheme="minorHAnsi"/>
              </w:rPr>
            </w:pPr>
            <w:r>
              <w:rPr>
                <w:rFonts w:cstheme="minorHAnsi"/>
              </w:rPr>
              <w:t xml:space="preserve">c) </w:t>
            </w:r>
            <w:r w:rsidRPr="00A94E64">
              <w:rPr>
                <w:rFonts w:cstheme="minorHAnsi"/>
              </w:rPr>
              <w:t>služby spočívající zcela nebo převážně v přenosu signálů, například přenosové služby používané pro poskytování služby komunikace mezi stroji a pro vysílání;</w:t>
            </w:r>
          </w:p>
          <w:p w14:paraId="234464F4" w14:textId="77777777" w:rsidR="001E524D" w:rsidRPr="00A94E64" w:rsidRDefault="001E524D" w:rsidP="003E3117">
            <w:pPr>
              <w:tabs>
                <w:tab w:val="left" w:pos="284"/>
              </w:tabs>
              <w:contextualSpacing/>
              <w:rPr>
                <w:rFonts w:cstheme="minorHAnsi"/>
              </w:rPr>
            </w:pPr>
          </w:p>
        </w:tc>
        <w:tc>
          <w:tcPr>
            <w:tcW w:w="500" w:type="pct"/>
            <w:shd w:val="clear" w:color="auto" w:fill="auto"/>
          </w:tcPr>
          <w:p w14:paraId="234464F5" w14:textId="77777777" w:rsidR="001E524D" w:rsidRPr="00802362" w:rsidRDefault="001E524D" w:rsidP="003E3117">
            <w:pPr>
              <w:contextualSpacing/>
              <w:rPr>
                <w:rFonts w:cstheme="minorHAnsi"/>
                <w:sz w:val="16"/>
                <w:szCs w:val="16"/>
                <w:highlight w:val="yellow"/>
              </w:rPr>
            </w:pPr>
            <w:r w:rsidRPr="00802362">
              <w:rPr>
                <w:sz w:val="16"/>
                <w:szCs w:val="16"/>
              </w:rPr>
              <w:t>2002/21/ES Čl. 2 písm. c)</w:t>
            </w:r>
          </w:p>
        </w:tc>
        <w:tc>
          <w:tcPr>
            <w:tcW w:w="1667" w:type="pct"/>
            <w:shd w:val="clear" w:color="auto" w:fill="auto"/>
          </w:tcPr>
          <w:p w14:paraId="234464F6" w14:textId="77777777" w:rsidR="001E524D" w:rsidRPr="00A94E64" w:rsidRDefault="001E524D" w:rsidP="003E3117">
            <w:pPr>
              <w:contextualSpacing/>
              <w:rPr>
                <w:rFonts w:cstheme="minorHAnsi"/>
              </w:rPr>
            </w:pPr>
            <w:r w:rsidRPr="00A94E64">
              <w:rPr>
                <w:rFonts w:cstheme="minorHAnsi"/>
              </w:rPr>
              <w:t>§ 2 písm. n)</w:t>
            </w:r>
          </w:p>
          <w:p w14:paraId="234464F7" w14:textId="77777777" w:rsidR="001E524D" w:rsidRPr="00A94E64" w:rsidRDefault="001E524D" w:rsidP="003E3117">
            <w:pPr>
              <w:contextualSpacing/>
              <w:rPr>
                <w:rFonts w:cstheme="minorHAnsi"/>
              </w:rPr>
            </w:pPr>
          </w:p>
          <w:p w14:paraId="234464F8" w14:textId="77777777" w:rsidR="001E524D" w:rsidRPr="00A94E64" w:rsidRDefault="001E524D" w:rsidP="003E3117">
            <w:pPr>
              <w:contextualSpacing/>
              <w:rPr>
                <w:rFonts w:cstheme="minorHAnsi"/>
                <w:i/>
              </w:rPr>
            </w:pPr>
            <w:r w:rsidRPr="00A94E64">
              <w:rPr>
                <w:rFonts w:cstheme="minorHAnsi"/>
                <w:i/>
              </w:rPr>
              <w:t>Návrh transpozice do § 2 písm. n)</w:t>
            </w:r>
          </w:p>
          <w:p w14:paraId="234464F9" w14:textId="77777777" w:rsidR="001E524D" w:rsidRPr="00050B00" w:rsidRDefault="001E524D" w:rsidP="003E3117">
            <w:pPr>
              <w:rPr>
                <w:b/>
                <w:i/>
              </w:rPr>
            </w:pPr>
            <w:r w:rsidRPr="00A94E64">
              <w:rPr>
                <w:rFonts w:cstheme="minorHAnsi"/>
                <w:i/>
              </w:rPr>
              <w:t xml:space="preserve">n) </w:t>
            </w:r>
            <w:r w:rsidRPr="00050B00">
              <w:rPr>
                <w:rFonts w:cstheme="minorHAnsi"/>
                <w:i/>
                <w:strike/>
              </w:rPr>
              <w:t>službou elektronických komunikací služba obvykle poskytovaná za úplatu, která spočívá zcela nebo převážně v přenosu signálů po sítích elektronických komunikací</w:t>
            </w:r>
            <w:r w:rsidRPr="00050B00">
              <w:rPr>
                <w:rFonts w:cstheme="minorHAnsi"/>
                <w:b/>
                <w:i/>
                <w:strike/>
              </w:rPr>
              <w:t xml:space="preserve">, </w:t>
            </w:r>
            <w:r w:rsidRPr="00050B00">
              <w:rPr>
                <w:rFonts w:cstheme="minorHAnsi"/>
                <w:i/>
                <w:strike/>
              </w:rPr>
              <w:t>včetně telekomunikačních služeb a přenosových služeb v sítích používaných pro rozhlasové a televizní vysílání a v sítích kabelové televize, s výjimkou služeb, které nabízejí obsah prostřednictvím sítí a služeb elektronických komunikací nebo vykonávají redakční dohled nad obsahem přenášeným sítěmi a poskytovaným službami elektronických komunikací; nezahrnuje služby informační společnosti, které nespočívají zcela nebo převážně v přenosu signálů po s</w:t>
            </w:r>
            <w:r>
              <w:rPr>
                <w:rFonts w:cstheme="minorHAnsi"/>
                <w:i/>
                <w:strike/>
              </w:rPr>
              <w:t xml:space="preserve">ítích elektronických komunikací </w:t>
            </w:r>
            <w:r w:rsidRPr="00050B00">
              <w:rPr>
                <w:b/>
                <w:i/>
              </w:rPr>
              <w:t xml:space="preserve">službou elektronických komunikací služba obvykle poskytovaná za úplatu prostřednictvím sítí elektronických komunikací, která s výjimkou služeb poskytujících obsah přenášený prostřednictvím sítí a služeb elektronických komunikací nebo vykonávajících </w:t>
            </w:r>
            <w:r w:rsidRPr="00050B00">
              <w:rPr>
                <w:b/>
                <w:i/>
              </w:rPr>
              <w:lastRenderedPageBreak/>
              <w:t>redakční dohled nad tímto obsahem zahrnuje tyto druhy služeb:</w:t>
            </w:r>
          </w:p>
          <w:p w14:paraId="234464FA" w14:textId="77777777" w:rsidR="001E524D" w:rsidRPr="00050B00" w:rsidRDefault="001E524D" w:rsidP="003E3117">
            <w:pPr>
              <w:rPr>
                <w:b/>
                <w:i/>
              </w:rPr>
            </w:pPr>
            <w:r>
              <w:rPr>
                <w:b/>
                <w:i/>
              </w:rPr>
              <w:t xml:space="preserve">a) </w:t>
            </w:r>
            <w:r w:rsidRPr="00050B00">
              <w:rPr>
                <w:b/>
                <w:i/>
              </w:rPr>
              <w:t>službu přístupu k </w:t>
            </w:r>
            <w:proofErr w:type="spellStart"/>
            <w:r w:rsidRPr="00050B00">
              <w:rPr>
                <w:b/>
                <w:i/>
              </w:rPr>
              <w:t>internetu</w:t>
            </w:r>
            <w:r w:rsidRPr="00050B00">
              <w:rPr>
                <w:b/>
                <w:i/>
                <w:vertAlign w:val="superscript"/>
              </w:rPr>
              <w:t>x</w:t>
            </w:r>
            <w:proofErr w:type="spellEnd"/>
            <w:r w:rsidRPr="00050B00">
              <w:rPr>
                <w:b/>
                <w:i/>
                <w:vertAlign w:val="superscript"/>
              </w:rPr>
              <w:t>)</w:t>
            </w:r>
            <w:r w:rsidR="00C95CD5">
              <w:rPr>
                <w:b/>
                <w:i/>
              </w:rPr>
              <w:t>,</w:t>
            </w:r>
          </w:p>
          <w:p w14:paraId="234464FB" w14:textId="77777777" w:rsidR="001E524D" w:rsidRPr="00050B00" w:rsidRDefault="001E524D" w:rsidP="003E3117">
            <w:pPr>
              <w:rPr>
                <w:b/>
                <w:i/>
              </w:rPr>
            </w:pPr>
            <w:r>
              <w:rPr>
                <w:b/>
                <w:i/>
              </w:rPr>
              <w:t xml:space="preserve">b) </w:t>
            </w:r>
            <w:r w:rsidRPr="00050B00">
              <w:rPr>
                <w:b/>
                <w:i/>
              </w:rPr>
              <w:t>interpersonální komunikační službu</w:t>
            </w:r>
            <w:r w:rsidR="00C95CD5">
              <w:rPr>
                <w:b/>
                <w:i/>
              </w:rPr>
              <w:t>,</w:t>
            </w:r>
          </w:p>
          <w:p w14:paraId="234464FC" w14:textId="77777777" w:rsidR="001E524D" w:rsidRPr="00050B00" w:rsidRDefault="001E524D" w:rsidP="003E3117">
            <w:pPr>
              <w:rPr>
                <w:rFonts w:eastAsia="Times New Roman"/>
                <w:b/>
                <w:i/>
                <w:szCs w:val="24"/>
              </w:rPr>
            </w:pPr>
            <w:r>
              <w:rPr>
                <w:b/>
                <w:i/>
              </w:rPr>
              <w:t xml:space="preserve">c) </w:t>
            </w:r>
            <w:r w:rsidRPr="00050B00">
              <w:rPr>
                <w:b/>
                <w:i/>
              </w:rPr>
              <w:t>služby spočívající zcela nebo převážně v přenosu signálů, například přenosové služby používané pro poskytování služby komunikace mezi stroji a pro</w:t>
            </w:r>
            <w:r>
              <w:rPr>
                <w:b/>
                <w:i/>
              </w:rPr>
              <w:t xml:space="preserve"> rozhlasové a televizní</w:t>
            </w:r>
            <w:r w:rsidRPr="00050B00">
              <w:rPr>
                <w:b/>
                <w:i/>
              </w:rPr>
              <w:t xml:space="preserve"> vysílání</w:t>
            </w:r>
            <w:r w:rsidR="00C95CD5">
              <w:rPr>
                <w:b/>
                <w:i/>
              </w:rPr>
              <w:t>,</w:t>
            </w:r>
          </w:p>
          <w:p w14:paraId="234464FD" w14:textId="77777777" w:rsidR="001E524D" w:rsidRDefault="001E524D" w:rsidP="003E3117">
            <w:pPr>
              <w:contextualSpacing/>
              <w:rPr>
                <w:b/>
                <w:i/>
                <w:vertAlign w:val="subscript"/>
              </w:rPr>
            </w:pPr>
            <w:r w:rsidRPr="00050B00">
              <w:rPr>
                <w:rFonts w:cstheme="minorHAnsi"/>
                <w:b/>
                <w:i/>
                <w:vertAlign w:val="subscript"/>
              </w:rPr>
              <w:t xml:space="preserve">x) </w:t>
            </w:r>
            <w:r w:rsidRPr="00050B00">
              <w:rPr>
                <w:b/>
                <w:i/>
                <w:vertAlign w:val="subscript"/>
              </w:rPr>
              <w:t>ve smyslu čl. 2 druhého pododstavce bodu 2 nařízení (EU) 2015/2120;</w:t>
            </w:r>
          </w:p>
          <w:p w14:paraId="234464FE" w14:textId="77777777" w:rsidR="001D22D5" w:rsidRPr="00311BFC" w:rsidRDefault="001D22D5" w:rsidP="001D22D5">
            <w:pPr>
              <w:spacing w:line="120" w:lineRule="auto"/>
              <w:contextualSpacing/>
              <w:rPr>
                <w:rFonts w:cstheme="minorHAnsi"/>
                <w:i/>
                <w:vertAlign w:val="subscript"/>
              </w:rPr>
            </w:pPr>
            <w:r w:rsidRPr="00311BFC">
              <w:rPr>
                <w:rFonts w:cstheme="minorHAnsi"/>
                <w:i/>
                <w:vertAlign w:val="subscript"/>
              </w:rPr>
              <w:t>čl. 2 odst. 2 nařízení (EU) 2015/2120:</w:t>
            </w:r>
          </w:p>
          <w:p w14:paraId="234464FF" w14:textId="77777777" w:rsidR="001D22D5" w:rsidRPr="00EF5CFC" w:rsidRDefault="001D22D5" w:rsidP="001D22D5">
            <w:pPr>
              <w:spacing w:line="120" w:lineRule="auto"/>
              <w:contextualSpacing/>
              <w:rPr>
                <w:rFonts w:cstheme="minorHAnsi"/>
                <w:b/>
                <w:i/>
                <w:vertAlign w:val="subscript"/>
              </w:rPr>
            </w:pPr>
            <w:r w:rsidRPr="00311BFC">
              <w:rPr>
                <w:rFonts w:cstheme="minorHAnsi"/>
                <w:i/>
                <w:vertAlign w:val="subscript"/>
              </w:rPr>
              <w:t>„službou přístupu k internetu“ se rozumí veřejně dostupná služba elektronických komunikací, která poskytuje přístup k internetu, a tím propojení s prakticky všemi koncovými body internetu, bez ohledu na použitou technologii sítě a použité koncové zařízení“</w:t>
            </w:r>
          </w:p>
        </w:tc>
        <w:tc>
          <w:tcPr>
            <w:tcW w:w="1204" w:type="pct"/>
            <w:shd w:val="clear" w:color="auto" w:fill="auto"/>
          </w:tcPr>
          <w:p w14:paraId="23446500" w14:textId="77777777" w:rsidR="001E524D" w:rsidRPr="00A953C8" w:rsidRDefault="001E524D" w:rsidP="003E3117">
            <w:pPr>
              <w:contextualSpacing/>
              <w:jc w:val="both"/>
              <w:rPr>
                <w:rFonts w:cstheme="minorHAnsi"/>
                <w:color w:val="92D050"/>
              </w:rPr>
            </w:pPr>
          </w:p>
          <w:p w14:paraId="23446501" w14:textId="77777777" w:rsidR="001E524D" w:rsidRPr="00A94E64" w:rsidRDefault="001E524D" w:rsidP="003E3117">
            <w:pPr>
              <w:contextualSpacing/>
              <w:rPr>
                <w:rFonts w:cstheme="minorHAnsi"/>
              </w:rPr>
            </w:pPr>
          </w:p>
        </w:tc>
      </w:tr>
      <w:tr w:rsidR="000C1C21" w:rsidRPr="00A94E64" w14:paraId="23446509" w14:textId="77777777" w:rsidTr="00B91807">
        <w:tc>
          <w:tcPr>
            <w:tcW w:w="1628" w:type="pct"/>
            <w:shd w:val="clear" w:color="auto" w:fill="auto"/>
          </w:tcPr>
          <w:p w14:paraId="23446503" w14:textId="77777777" w:rsidR="001E524D" w:rsidRPr="00FD5B85" w:rsidRDefault="001E524D" w:rsidP="003E3117">
            <w:pPr>
              <w:pStyle w:val="Default"/>
            </w:pPr>
            <w:r>
              <w:rPr>
                <w:rFonts w:asciiTheme="minorHAnsi" w:hAnsiTheme="minorHAnsi" w:cstheme="minorHAnsi"/>
                <w:color w:val="auto"/>
                <w:sz w:val="22"/>
                <w:szCs w:val="22"/>
              </w:rPr>
              <w:t xml:space="preserve">5) </w:t>
            </w:r>
            <w:r w:rsidRPr="00FD5B85">
              <w:rPr>
                <w:rFonts w:asciiTheme="minorHAnsi" w:hAnsiTheme="minorHAnsi" w:cstheme="minorHAnsi"/>
                <w:color w:val="auto"/>
                <w:sz w:val="22"/>
                <w:szCs w:val="22"/>
              </w:rPr>
              <w:t>„interpersonální komunikační službou“ služba obvykle poskytovaná za úplatu, která prostřednictvím sítí elektronických komunikací umožňuje přímou interpersonální a interaktivní výměnu informací mezi konečným počtem osob, kdy osoby, které komunikaci zahajují nebo se jí účastní, určují jejího/její příjemce a která nezahrnuje služby, které interpersonální a interaktivní komunikaci umožňují pouze jako nepodstatnou pomocnou funkci, která je ze své podstaty spjata s jinou službou;</w:t>
            </w:r>
          </w:p>
        </w:tc>
        <w:tc>
          <w:tcPr>
            <w:tcW w:w="500" w:type="pct"/>
            <w:shd w:val="clear" w:color="auto" w:fill="auto"/>
          </w:tcPr>
          <w:p w14:paraId="23446504" w14:textId="77777777" w:rsidR="001E524D" w:rsidRDefault="001E524D" w:rsidP="003E3117">
            <w:pPr>
              <w:contextualSpacing/>
              <w:rPr>
                <w:rFonts w:cstheme="minorHAnsi"/>
                <w:noProof/>
                <w:sz w:val="16"/>
                <w:szCs w:val="16"/>
              </w:rPr>
            </w:pPr>
            <w:r w:rsidRPr="00802362">
              <w:rPr>
                <w:rFonts w:cstheme="minorHAnsi"/>
                <w:noProof/>
                <w:sz w:val="16"/>
                <w:szCs w:val="16"/>
              </w:rPr>
              <w:t>NOVÝ</w:t>
            </w:r>
          </w:p>
          <w:p w14:paraId="23446505" w14:textId="77777777" w:rsidR="001E524D" w:rsidRPr="00802362" w:rsidRDefault="001E524D" w:rsidP="003E3117">
            <w:pPr>
              <w:contextualSpacing/>
              <w:rPr>
                <w:rFonts w:cstheme="minorHAnsi"/>
                <w:sz w:val="16"/>
                <w:szCs w:val="16"/>
                <w:highlight w:val="yellow"/>
              </w:rPr>
            </w:pPr>
            <w:r>
              <w:rPr>
                <w:rFonts w:cstheme="minorHAnsi"/>
                <w:noProof/>
                <w:sz w:val="16"/>
                <w:szCs w:val="16"/>
              </w:rPr>
              <w:t>Rec. 17</w:t>
            </w:r>
          </w:p>
        </w:tc>
        <w:tc>
          <w:tcPr>
            <w:tcW w:w="1667" w:type="pct"/>
            <w:shd w:val="clear" w:color="auto" w:fill="auto"/>
          </w:tcPr>
          <w:p w14:paraId="23446506" w14:textId="77777777" w:rsidR="001E524D" w:rsidRPr="00A94E64" w:rsidRDefault="001E524D" w:rsidP="003E3117">
            <w:pPr>
              <w:contextualSpacing/>
              <w:rPr>
                <w:rFonts w:cstheme="minorHAnsi"/>
              </w:rPr>
            </w:pPr>
            <w:r w:rsidRPr="00A94E64">
              <w:rPr>
                <w:rFonts w:cstheme="minorHAnsi"/>
              </w:rPr>
              <w:t xml:space="preserve">Transpozice </w:t>
            </w:r>
            <w:r>
              <w:rPr>
                <w:rFonts w:cstheme="minorHAnsi"/>
              </w:rPr>
              <w:t xml:space="preserve">nejspíše </w:t>
            </w:r>
            <w:r w:rsidRPr="00A94E64">
              <w:rPr>
                <w:rFonts w:cstheme="minorHAnsi"/>
              </w:rPr>
              <w:t>do § 2a</w:t>
            </w:r>
            <w:r>
              <w:rPr>
                <w:rFonts w:cstheme="minorHAnsi"/>
              </w:rPr>
              <w:t xml:space="preserve">, případně spojení s definicí služby el kom. </w:t>
            </w:r>
          </w:p>
          <w:p w14:paraId="23446507" w14:textId="77777777" w:rsidR="001E524D" w:rsidRPr="002519F2" w:rsidRDefault="001E524D" w:rsidP="003E3117">
            <w:pPr>
              <w:tabs>
                <w:tab w:val="left" w:pos="284"/>
              </w:tabs>
              <w:contextualSpacing/>
              <w:rPr>
                <w:rFonts w:eastAsia="Calibri" w:cstheme="minorHAnsi"/>
                <w:b/>
                <w:i/>
                <w:lang w:eastAsia="en-GB"/>
              </w:rPr>
            </w:pPr>
            <w:r w:rsidRPr="002519F2">
              <w:rPr>
                <w:rFonts w:eastAsia="Calibri" w:cstheme="minorHAnsi"/>
                <w:b/>
                <w:i/>
                <w:lang w:eastAsia="en-GB"/>
              </w:rPr>
              <w:t>x) interpersonální komunikační službou, služba obvykle poskytovaná za úplatu, která prostřednictvím sítí elektronických komunikací umožňuje přímou interpersonální a interaktivní výměnu informací mezi konečným počtem osob, kdy osoby, které komunikaci zahajují nebo se jí účastní, určují příjemce informace, která nezahrnuje služby, jež</w:t>
            </w:r>
            <w:r w:rsidR="001D22D5">
              <w:rPr>
                <w:rFonts w:eastAsia="Calibri" w:cstheme="minorHAnsi"/>
                <w:b/>
                <w:i/>
                <w:lang w:eastAsia="en-GB"/>
              </w:rPr>
              <w:t xml:space="preserve"> </w:t>
            </w:r>
            <w:r w:rsidRPr="002519F2">
              <w:rPr>
                <w:rFonts w:eastAsia="Calibri" w:cstheme="minorHAnsi"/>
                <w:b/>
                <w:i/>
                <w:lang w:eastAsia="en-GB"/>
              </w:rPr>
              <w:t>interpersonální a interaktivní komunikaci umožňují pouze jako nepodstatnou pomocnou funkci, která je ze své podstaty spjata s jinou službou</w:t>
            </w:r>
            <w:r w:rsidR="00C95CD5">
              <w:rPr>
                <w:rFonts w:eastAsia="Calibri" w:cstheme="minorHAnsi"/>
                <w:b/>
                <w:i/>
                <w:lang w:eastAsia="en-GB"/>
              </w:rPr>
              <w:t>,</w:t>
            </w:r>
          </w:p>
        </w:tc>
        <w:tc>
          <w:tcPr>
            <w:tcW w:w="1204" w:type="pct"/>
            <w:shd w:val="clear" w:color="auto" w:fill="auto"/>
          </w:tcPr>
          <w:p w14:paraId="23446508" w14:textId="77777777" w:rsidR="001E524D" w:rsidRPr="00A94E64" w:rsidRDefault="001E524D" w:rsidP="003E3117">
            <w:pPr>
              <w:contextualSpacing/>
              <w:jc w:val="both"/>
              <w:rPr>
                <w:rFonts w:cstheme="minorHAnsi"/>
              </w:rPr>
            </w:pPr>
          </w:p>
        </w:tc>
      </w:tr>
      <w:tr w:rsidR="000C1C21" w:rsidRPr="00A94E64" w14:paraId="23446512" w14:textId="77777777" w:rsidTr="00B91807">
        <w:tc>
          <w:tcPr>
            <w:tcW w:w="1628" w:type="pct"/>
            <w:shd w:val="clear" w:color="auto" w:fill="auto"/>
          </w:tcPr>
          <w:p w14:paraId="2344650A" w14:textId="77777777" w:rsidR="001E524D" w:rsidRPr="00A425A9" w:rsidRDefault="001E524D" w:rsidP="003E311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6) </w:t>
            </w:r>
            <w:r w:rsidRPr="00A425A9">
              <w:rPr>
                <w:rFonts w:asciiTheme="minorHAnsi" w:hAnsiTheme="minorHAnsi" w:cstheme="minorHAnsi"/>
                <w:color w:val="auto"/>
                <w:sz w:val="22"/>
                <w:szCs w:val="22"/>
              </w:rPr>
              <w:t>„interpersonální komunikační službou založenou na číslech“ interpersonální komunikační služba, která je spojena s veřejně přidělenými číslovacími zdroji, tedy s číslem nebo čísly v národních či mezinárodních číslovacích plánech, nebo která umožňuje komunikaci s číslem či čísly v národních či mezinárodních číslovacích plánech;</w:t>
            </w:r>
          </w:p>
          <w:p w14:paraId="2344650B" w14:textId="77777777" w:rsidR="001E524D" w:rsidRPr="00FD5B85" w:rsidRDefault="001E524D" w:rsidP="003E3117">
            <w:pPr>
              <w:pStyle w:val="Default"/>
              <w:rPr>
                <w:rFonts w:asciiTheme="minorHAnsi" w:hAnsiTheme="minorHAnsi" w:cstheme="minorHAnsi"/>
                <w:color w:val="auto"/>
                <w:sz w:val="22"/>
                <w:szCs w:val="22"/>
              </w:rPr>
            </w:pPr>
          </w:p>
        </w:tc>
        <w:tc>
          <w:tcPr>
            <w:tcW w:w="500" w:type="pct"/>
            <w:shd w:val="clear" w:color="auto" w:fill="auto"/>
          </w:tcPr>
          <w:p w14:paraId="2344650C" w14:textId="77777777" w:rsidR="001E524D" w:rsidRDefault="001E524D" w:rsidP="003E3117">
            <w:pPr>
              <w:contextualSpacing/>
              <w:rPr>
                <w:rFonts w:cstheme="minorHAnsi"/>
                <w:noProof/>
                <w:sz w:val="16"/>
                <w:szCs w:val="16"/>
              </w:rPr>
            </w:pPr>
            <w:r w:rsidRPr="00802362">
              <w:rPr>
                <w:rFonts w:cstheme="minorHAnsi"/>
                <w:noProof/>
                <w:sz w:val="16"/>
                <w:szCs w:val="16"/>
              </w:rPr>
              <w:t>NOVÝ</w:t>
            </w:r>
          </w:p>
          <w:p w14:paraId="2344650D" w14:textId="77777777" w:rsidR="001E524D" w:rsidRDefault="001E524D" w:rsidP="003E3117">
            <w:pPr>
              <w:contextualSpacing/>
              <w:rPr>
                <w:rFonts w:cstheme="minorHAnsi"/>
                <w:sz w:val="16"/>
                <w:szCs w:val="16"/>
                <w:highlight w:val="yellow"/>
              </w:rPr>
            </w:pPr>
            <w:r>
              <w:rPr>
                <w:rFonts w:cstheme="minorHAnsi"/>
                <w:noProof/>
                <w:sz w:val="16"/>
                <w:szCs w:val="16"/>
              </w:rPr>
              <w:t>Rec. 18</w:t>
            </w:r>
          </w:p>
          <w:p w14:paraId="2344650E"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50F" w14:textId="77777777" w:rsidR="001E524D" w:rsidRPr="00A94E64" w:rsidRDefault="001E524D" w:rsidP="003E3117">
            <w:pPr>
              <w:contextualSpacing/>
              <w:rPr>
                <w:rFonts w:cstheme="minorHAnsi"/>
              </w:rPr>
            </w:pPr>
            <w:r w:rsidRPr="00A94E64">
              <w:rPr>
                <w:rFonts w:cstheme="minorHAnsi"/>
              </w:rPr>
              <w:t xml:space="preserve">Transpozice </w:t>
            </w:r>
            <w:r>
              <w:rPr>
                <w:rFonts w:cstheme="minorHAnsi"/>
              </w:rPr>
              <w:t xml:space="preserve">nejspíše </w:t>
            </w:r>
            <w:r w:rsidRPr="00A94E64">
              <w:rPr>
                <w:rFonts w:cstheme="minorHAnsi"/>
              </w:rPr>
              <w:t>do § 2a</w:t>
            </w:r>
            <w:r>
              <w:rPr>
                <w:rFonts w:cstheme="minorHAnsi"/>
              </w:rPr>
              <w:t xml:space="preserve">, případně spojení s definicí služby el kom. </w:t>
            </w:r>
          </w:p>
          <w:p w14:paraId="23446510" w14:textId="77777777" w:rsidR="001E524D" w:rsidRPr="002519F2" w:rsidRDefault="001E524D" w:rsidP="001104D3">
            <w:pPr>
              <w:tabs>
                <w:tab w:val="left" w:pos="284"/>
              </w:tabs>
              <w:rPr>
                <w:rFonts w:cstheme="minorHAnsi"/>
                <w:b/>
                <w:i/>
                <w:noProof/>
                <w:highlight w:val="lightGray"/>
              </w:rPr>
            </w:pPr>
            <w:r w:rsidRPr="002519F2">
              <w:rPr>
                <w:rFonts w:cstheme="minorHAnsi"/>
                <w:b/>
                <w:i/>
              </w:rPr>
              <w:t>x) interpersonální komunikační službou založenou na číslech, interpersonální komunikační služba, která je spojena s</w:t>
            </w:r>
            <w:r>
              <w:rPr>
                <w:rFonts w:cstheme="minorHAnsi"/>
                <w:b/>
                <w:i/>
              </w:rPr>
              <w:t xml:space="preserve"> veřejně přidělenými čísly</w:t>
            </w:r>
            <w:r w:rsidRPr="002519F2">
              <w:rPr>
                <w:rFonts w:cstheme="minorHAnsi"/>
                <w:b/>
                <w:i/>
              </w:rPr>
              <w:t xml:space="preserve">, tj. číslem nebo čísly uvedenými v národních </w:t>
            </w:r>
            <w:r w:rsidR="001104D3">
              <w:rPr>
                <w:rFonts w:cstheme="minorHAnsi"/>
                <w:b/>
                <w:i/>
              </w:rPr>
              <w:t>nebo</w:t>
            </w:r>
            <w:r w:rsidRPr="002519F2">
              <w:rPr>
                <w:rFonts w:cstheme="minorHAnsi"/>
                <w:b/>
                <w:i/>
              </w:rPr>
              <w:t xml:space="preserve"> mezinárodních číslovacích plánech, nebo která umožňuje</w:t>
            </w:r>
            <w:r w:rsidR="001104D3">
              <w:rPr>
                <w:rFonts w:cstheme="minorHAnsi"/>
                <w:b/>
                <w:i/>
              </w:rPr>
              <w:t xml:space="preserve"> </w:t>
            </w:r>
            <w:r w:rsidRPr="002519F2">
              <w:rPr>
                <w:rFonts w:cstheme="minorHAnsi"/>
                <w:b/>
                <w:i/>
              </w:rPr>
              <w:t xml:space="preserve">komunikaci s číslem </w:t>
            </w:r>
            <w:r w:rsidR="001104D3">
              <w:rPr>
                <w:rFonts w:cstheme="minorHAnsi"/>
                <w:b/>
                <w:i/>
              </w:rPr>
              <w:t>nebo</w:t>
            </w:r>
            <w:r w:rsidRPr="002519F2">
              <w:rPr>
                <w:rFonts w:cstheme="minorHAnsi"/>
                <w:b/>
                <w:i/>
              </w:rPr>
              <w:t xml:space="preserve"> čísly uvedenými v národních či mezinárodních číslovacích plánech</w:t>
            </w:r>
            <w:r w:rsidR="00C95CD5">
              <w:rPr>
                <w:rFonts w:cstheme="minorHAnsi"/>
                <w:b/>
                <w:i/>
              </w:rPr>
              <w:t>,</w:t>
            </w:r>
          </w:p>
        </w:tc>
        <w:tc>
          <w:tcPr>
            <w:tcW w:w="1204" w:type="pct"/>
            <w:shd w:val="clear" w:color="auto" w:fill="auto"/>
          </w:tcPr>
          <w:p w14:paraId="23446511" w14:textId="77777777" w:rsidR="001E524D" w:rsidRPr="00A94E64" w:rsidRDefault="001E524D" w:rsidP="003E3117">
            <w:pPr>
              <w:contextualSpacing/>
              <w:jc w:val="both"/>
              <w:rPr>
                <w:rFonts w:cstheme="minorHAnsi"/>
              </w:rPr>
            </w:pPr>
          </w:p>
        </w:tc>
      </w:tr>
      <w:tr w:rsidR="000C1C21" w:rsidRPr="00A94E64" w14:paraId="2344651A" w14:textId="77777777" w:rsidTr="00B91807">
        <w:tc>
          <w:tcPr>
            <w:tcW w:w="1628" w:type="pct"/>
            <w:shd w:val="clear" w:color="auto" w:fill="auto"/>
          </w:tcPr>
          <w:p w14:paraId="23446513" w14:textId="77777777" w:rsidR="001E524D" w:rsidRPr="00FD5B85" w:rsidRDefault="001E524D" w:rsidP="003E3117">
            <w:pPr>
              <w:pStyle w:val="Default"/>
              <w:rPr>
                <w:rFonts w:asciiTheme="minorHAnsi" w:hAnsiTheme="minorHAnsi" w:cstheme="minorHAnsi"/>
                <w:color w:val="auto"/>
                <w:sz w:val="22"/>
                <w:szCs w:val="22"/>
              </w:rPr>
            </w:pPr>
            <w:r w:rsidRPr="00FD5B85">
              <w:rPr>
                <w:rFonts w:asciiTheme="minorHAnsi" w:hAnsiTheme="minorHAnsi" w:cstheme="minorHAnsi"/>
                <w:color w:val="auto"/>
                <w:sz w:val="22"/>
                <w:szCs w:val="22"/>
              </w:rPr>
              <w:t xml:space="preserve">7) „interpersonální komunikační službou nezávislou na číslech“ interpersonální komunikační služba, která není spojena s veřejně přidělenými číslovacími zdroji, tedy s číslem nebo čísly v národních či mezinárodních číslovacích plánech, nebo která neumožňuje </w:t>
            </w:r>
            <w:r w:rsidRPr="00FD5B85">
              <w:rPr>
                <w:rFonts w:asciiTheme="minorHAnsi" w:hAnsiTheme="minorHAnsi" w:cstheme="minorHAnsi"/>
                <w:color w:val="auto"/>
                <w:sz w:val="22"/>
                <w:szCs w:val="22"/>
              </w:rPr>
              <w:lastRenderedPageBreak/>
              <w:t>komunikaci s číslem či čísly v národních či mezinárodních číslovacích plánech;</w:t>
            </w:r>
          </w:p>
          <w:p w14:paraId="23446514" w14:textId="77777777" w:rsidR="001E524D" w:rsidRPr="00A94E64" w:rsidRDefault="001E524D" w:rsidP="003E3117">
            <w:pPr>
              <w:pStyle w:val="Default"/>
              <w:rPr>
                <w:rFonts w:cstheme="minorHAnsi"/>
              </w:rPr>
            </w:pPr>
            <w:r w:rsidRPr="00FD5B85">
              <w:rPr>
                <w:rFonts w:asciiTheme="minorHAnsi" w:hAnsiTheme="minorHAnsi" w:cstheme="minorHAnsi"/>
                <w:color w:val="auto"/>
                <w:sz w:val="22"/>
                <w:szCs w:val="22"/>
              </w:rPr>
              <w:t xml:space="preserve"> </w:t>
            </w:r>
          </w:p>
        </w:tc>
        <w:tc>
          <w:tcPr>
            <w:tcW w:w="500" w:type="pct"/>
            <w:shd w:val="clear" w:color="auto" w:fill="auto"/>
          </w:tcPr>
          <w:p w14:paraId="23446515" w14:textId="77777777" w:rsidR="001E524D" w:rsidRDefault="001E524D" w:rsidP="003E3117">
            <w:pPr>
              <w:contextualSpacing/>
              <w:rPr>
                <w:rFonts w:cstheme="minorHAnsi"/>
                <w:noProof/>
                <w:sz w:val="16"/>
                <w:szCs w:val="16"/>
              </w:rPr>
            </w:pPr>
            <w:r w:rsidRPr="00802362">
              <w:rPr>
                <w:rFonts w:cstheme="minorHAnsi"/>
                <w:noProof/>
                <w:sz w:val="16"/>
                <w:szCs w:val="16"/>
              </w:rPr>
              <w:lastRenderedPageBreak/>
              <w:t>NOVÝ</w:t>
            </w:r>
          </w:p>
          <w:p w14:paraId="23446516"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517" w14:textId="77777777" w:rsidR="001E524D" w:rsidRPr="00A94E64" w:rsidRDefault="001E524D" w:rsidP="003E3117">
            <w:pPr>
              <w:contextualSpacing/>
              <w:rPr>
                <w:rFonts w:cstheme="minorHAnsi"/>
              </w:rPr>
            </w:pPr>
            <w:r w:rsidRPr="00A94E64">
              <w:rPr>
                <w:rFonts w:cstheme="minorHAnsi"/>
              </w:rPr>
              <w:t xml:space="preserve">Transpozice </w:t>
            </w:r>
            <w:r>
              <w:rPr>
                <w:rFonts w:cstheme="minorHAnsi"/>
              </w:rPr>
              <w:t xml:space="preserve">nejspíše </w:t>
            </w:r>
            <w:r w:rsidRPr="00A94E64">
              <w:rPr>
                <w:rFonts w:cstheme="minorHAnsi"/>
              </w:rPr>
              <w:t>do § 2a</w:t>
            </w:r>
            <w:r>
              <w:rPr>
                <w:rFonts w:cstheme="minorHAnsi"/>
              </w:rPr>
              <w:t xml:space="preserve">, případně spojení s definicí služby el kom. </w:t>
            </w:r>
          </w:p>
          <w:p w14:paraId="23446518" w14:textId="77777777" w:rsidR="001E524D" w:rsidRPr="00A94E64" w:rsidRDefault="001E524D" w:rsidP="001D22D5">
            <w:pPr>
              <w:tabs>
                <w:tab w:val="left" w:pos="284"/>
              </w:tabs>
              <w:rPr>
                <w:rFonts w:cstheme="minorHAnsi"/>
                <w:i/>
              </w:rPr>
            </w:pPr>
            <w:r w:rsidRPr="00E80D40">
              <w:rPr>
                <w:rFonts w:cstheme="minorHAnsi"/>
                <w:b/>
                <w:i/>
              </w:rPr>
              <w:t xml:space="preserve">x) interpersonální komunikační službou nezávislou na číslech, interpersonální komunikační služba, která není spojena s veřejně přidělenými čísly, tj. číslem </w:t>
            </w:r>
            <w:r w:rsidRPr="00E80D40">
              <w:rPr>
                <w:rFonts w:cstheme="minorHAnsi"/>
                <w:b/>
                <w:i/>
              </w:rPr>
              <w:lastRenderedPageBreak/>
              <w:t xml:space="preserve">nebo čísly uvedenými v národních </w:t>
            </w:r>
            <w:r w:rsidR="001D22D5">
              <w:rPr>
                <w:rFonts w:cstheme="minorHAnsi"/>
                <w:b/>
                <w:i/>
              </w:rPr>
              <w:t xml:space="preserve">nebo </w:t>
            </w:r>
            <w:r w:rsidRPr="00E80D40">
              <w:rPr>
                <w:rFonts w:cstheme="minorHAnsi"/>
                <w:b/>
                <w:i/>
              </w:rPr>
              <w:t>mezinárodních číslovacích plánech, nebo která neumožňuje komunikaci s číslem či čísly uvedenými v národních či mezinárodních číslovacích plánech;</w:t>
            </w:r>
          </w:p>
        </w:tc>
        <w:tc>
          <w:tcPr>
            <w:tcW w:w="1204" w:type="pct"/>
            <w:shd w:val="clear" w:color="auto" w:fill="auto"/>
          </w:tcPr>
          <w:p w14:paraId="23446519" w14:textId="77777777" w:rsidR="001E524D" w:rsidRPr="00A94E64" w:rsidRDefault="001E524D" w:rsidP="003E3117">
            <w:pPr>
              <w:contextualSpacing/>
              <w:jc w:val="both"/>
              <w:rPr>
                <w:rFonts w:cstheme="minorHAnsi"/>
              </w:rPr>
            </w:pPr>
          </w:p>
        </w:tc>
      </w:tr>
      <w:tr w:rsidR="000C1C21" w:rsidRPr="00A94E64" w14:paraId="23446520" w14:textId="77777777" w:rsidTr="00B91807">
        <w:tc>
          <w:tcPr>
            <w:tcW w:w="1628" w:type="pct"/>
          </w:tcPr>
          <w:p w14:paraId="2344651B" w14:textId="77777777" w:rsidR="001E524D" w:rsidRPr="00A94E64" w:rsidRDefault="001E524D" w:rsidP="003E3117">
            <w:pPr>
              <w:rPr>
                <w:rFonts w:eastAsia="Times New Roman" w:cstheme="minorHAnsi"/>
              </w:rPr>
            </w:pPr>
            <w:r>
              <w:rPr>
                <w:rFonts w:cstheme="minorHAnsi"/>
              </w:rPr>
              <w:t xml:space="preserve">8) </w:t>
            </w:r>
            <w:r w:rsidRPr="00A94E64">
              <w:rPr>
                <w:rFonts w:cstheme="minorHAnsi"/>
              </w:rPr>
              <w:t>„veřejnou sítí elektronických komunikací“ síť elektronických komunikací, která slouží zcela nebo převážně k poskytování veřejně dostupných služeb elektronických komunikací a která podporuje přenos informací mezi koncovými body sítě;</w:t>
            </w:r>
          </w:p>
        </w:tc>
        <w:tc>
          <w:tcPr>
            <w:tcW w:w="500" w:type="pct"/>
          </w:tcPr>
          <w:p w14:paraId="2344651C" w14:textId="77777777" w:rsidR="001E524D" w:rsidRPr="00802362" w:rsidRDefault="001E524D" w:rsidP="003E3117">
            <w:pPr>
              <w:contextualSpacing/>
              <w:rPr>
                <w:rFonts w:cstheme="minorHAnsi"/>
                <w:sz w:val="16"/>
                <w:szCs w:val="16"/>
              </w:rPr>
            </w:pPr>
            <w:r w:rsidRPr="00802362">
              <w:rPr>
                <w:sz w:val="16"/>
                <w:szCs w:val="16"/>
              </w:rPr>
              <w:t>2002/21/ES Čl. 2 písm. d)</w:t>
            </w:r>
          </w:p>
        </w:tc>
        <w:tc>
          <w:tcPr>
            <w:tcW w:w="1667" w:type="pct"/>
          </w:tcPr>
          <w:p w14:paraId="2344651D" w14:textId="77777777" w:rsidR="001E524D" w:rsidRDefault="001E524D" w:rsidP="003E3117">
            <w:pPr>
              <w:contextualSpacing/>
              <w:rPr>
                <w:rFonts w:cstheme="minorHAnsi"/>
              </w:rPr>
            </w:pPr>
            <w:r w:rsidRPr="00A94E64">
              <w:rPr>
                <w:rFonts w:cstheme="minorHAnsi"/>
                <w:highlight w:val="green"/>
              </w:rPr>
              <w:t>PT</w:t>
            </w:r>
            <w:r w:rsidRPr="00D0758A">
              <w:rPr>
                <w:rFonts w:cstheme="minorHAnsi"/>
              </w:rPr>
              <w:t xml:space="preserve"> </w:t>
            </w:r>
          </w:p>
          <w:p w14:paraId="2344651E" w14:textId="77777777" w:rsidR="001E524D" w:rsidRPr="00A94E64" w:rsidRDefault="001E524D" w:rsidP="003E3117">
            <w:pPr>
              <w:contextualSpacing/>
              <w:rPr>
                <w:rFonts w:cstheme="minorHAnsi"/>
              </w:rPr>
            </w:pPr>
            <w:r w:rsidRPr="00D0758A">
              <w:rPr>
                <w:rFonts w:cstheme="minorHAnsi"/>
              </w:rPr>
              <w:t>ZEK § 2 písm. j)</w:t>
            </w:r>
          </w:p>
        </w:tc>
        <w:tc>
          <w:tcPr>
            <w:tcW w:w="1204" w:type="pct"/>
          </w:tcPr>
          <w:p w14:paraId="2344651F" w14:textId="77777777" w:rsidR="001E524D" w:rsidRPr="00A94E64" w:rsidRDefault="001E524D" w:rsidP="003E3117">
            <w:pPr>
              <w:contextualSpacing/>
              <w:rPr>
                <w:rFonts w:cstheme="minorHAnsi"/>
              </w:rPr>
            </w:pPr>
          </w:p>
        </w:tc>
      </w:tr>
      <w:tr w:rsidR="000C1C21" w:rsidRPr="00A94E64" w14:paraId="23446527" w14:textId="77777777" w:rsidTr="00B91807">
        <w:tc>
          <w:tcPr>
            <w:tcW w:w="1628" w:type="pct"/>
          </w:tcPr>
          <w:p w14:paraId="23446521" w14:textId="77777777" w:rsidR="001E524D" w:rsidRPr="00A94E64" w:rsidRDefault="001E524D" w:rsidP="003E3117">
            <w:pPr>
              <w:rPr>
                <w:rFonts w:eastAsia="Times New Roman" w:cstheme="minorHAnsi"/>
              </w:rPr>
            </w:pPr>
            <w:r>
              <w:rPr>
                <w:rFonts w:cstheme="minorHAnsi"/>
              </w:rPr>
              <w:t>9)</w:t>
            </w:r>
            <w:r w:rsidRPr="00A94E64">
              <w:rPr>
                <w:rFonts w:cstheme="minorHAnsi"/>
              </w:rPr>
              <w:t>„koncovým bodem sítě“ fyzický bod, ve kterém je koncovému uživateli poskytován přístup k veřejné síti elektronických komunikací a který je v případě sítí zahrnujících komutaci nebo směrování určen určitou síťovou adresou, přičemž může být spojen s číslem nebo jménem koncového uživatele;</w:t>
            </w:r>
          </w:p>
        </w:tc>
        <w:tc>
          <w:tcPr>
            <w:tcW w:w="500" w:type="pct"/>
          </w:tcPr>
          <w:p w14:paraId="23446522" w14:textId="77777777" w:rsidR="001E524D" w:rsidRPr="00802362" w:rsidRDefault="001E524D" w:rsidP="003E3117">
            <w:pPr>
              <w:contextualSpacing/>
              <w:rPr>
                <w:rFonts w:cstheme="minorHAnsi"/>
                <w:sz w:val="16"/>
                <w:szCs w:val="16"/>
              </w:rPr>
            </w:pPr>
            <w:r w:rsidRPr="00802362">
              <w:rPr>
                <w:sz w:val="16"/>
                <w:szCs w:val="16"/>
              </w:rPr>
              <w:t>2002/21/ES Čl. 2 písm. da)</w:t>
            </w:r>
          </w:p>
          <w:p w14:paraId="23446523" w14:textId="77777777" w:rsidR="001E524D" w:rsidRPr="00802362" w:rsidRDefault="001E524D" w:rsidP="003E3117">
            <w:pPr>
              <w:contextualSpacing/>
              <w:rPr>
                <w:rFonts w:cstheme="minorHAnsi"/>
                <w:sz w:val="16"/>
                <w:szCs w:val="16"/>
              </w:rPr>
            </w:pPr>
            <w:proofErr w:type="spellStart"/>
            <w:r>
              <w:rPr>
                <w:rFonts w:cstheme="minorHAnsi"/>
                <w:sz w:val="16"/>
                <w:szCs w:val="16"/>
              </w:rPr>
              <w:t>Rec</w:t>
            </w:r>
            <w:proofErr w:type="spellEnd"/>
            <w:r>
              <w:rPr>
                <w:rFonts w:cstheme="minorHAnsi"/>
                <w:sz w:val="16"/>
                <w:szCs w:val="16"/>
              </w:rPr>
              <w:t>. 17</w:t>
            </w:r>
          </w:p>
          <w:p w14:paraId="23446524" w14:textId="77777777" w:rsidR="001E524D" w:rsidRPr="00802362" w:rsidRDefault="001E524D" w:rsidP="003E3117">
            <w:pPr>
              <w:contextualSpacing/>
              <w:rPr>
                <w:rFonts w:cstheme="minorHAnsi"/>
                <w:sz w:val="16"/>
                <w:szCs w:val="16"/>
              </w:rPr>
            </w:pPr>
          </w:p>
        </w:tc>
        <w:tc>
          <w:tcPr>
            <w:tcW w:w="1667" w:type="pct"/>
          </w:tcPr>
          <w:p w14:paraId="23446525" w14:textId="77777777" w:rsidR="001E524D" w:rsidRPr="00A94E64" w:rsidRDefault="001E524D" w:rsidP="003E3117">
            <w:pPr>
              <w:contextualSpacing/>
              <w:rPr>
                <w:rFonts w:cstheme="minorHAnsi"/>
              </w:rPr>
            </w:pPr>
            <w:r w:rsidRPr="00A94E64">
              <w:rPr>
                <w:rFonts w:cstheme="minorHAnsi"/>
              </w:rPr>
              <w:t xml:space="preserve">§ 2 písm. m) koncovým bodem sítě fyzický bod, ve kterém je </w:t>
            </w:r>
            <w:r w:rsidRPr="00E80D40">
              <w:rPr>
                <w:rFonts w:cstheme="minorHAnsi"/>
                <w:b/>
                <w:i/>
              </w:rPr>
              <w:t xml:space="preserve">koncovému uživateli </w:t>
            </w:r>
            <w:r w:rsidRPr="00A94E64">
              <w:rPr>
                <w:rFonts w:cstheme="minorHAnsi"/>
              </w:rPr>
              <w:t>poskytován přístup k veřejné komunikační síti; v případě sítí zahrnujících komutaci nebo směrování je tento bod určen konkrétní síťovou adresou, která může být spojena s</w:t>
            </w:r>
            <w:r>
              <w:rPr>
                <w:rFonts w:cstheme="minorHAnsi"/>
              </w:rPr>
              <w:t xml:space="preserve"> telefonním</w:t>
            </w:r>
            <w:r w:rsidRPr="00A94E64">
              <w:rPr>
                <w:rFonts w:cstheme="minorHAnsi"/>
              </w:rPr>
              <w:t xml:space="preserve"> číslem nebo jménem </w:t>
            </w:r>
            <w:r w:rsidRPr="00E80D40">
              <w:rPr>
                <w:rFonts w:cstheme="minorHAnsi"/>
                <w:b/>
                <w:i/>
              </w:rPr>
              <w:t>koncového uživatele</w:t>
            </w:r>
            <w:r w:rsidRPr="00A94E64">
              <w:rPr>
                <w:rFonts w:cstheme="minorHAnsi"/>
              </w:rPr>
              <w:t>,</w:t>
            </w:r>
          </w:p>
        </w:tc>
        <w:tc>
          <w:tcPr>
            <w:tcW w:w="1204" w:type="pct"/>
          </w:tcPr>
          <w:p w14:paraId="23446526" w14:textId="77777777" w:rsidR="001E524D" w:rsidRPr="00A94E64" w:rsidRDefault="001E524D" w:rsidP="003E3117">
            <w:pPr>
              <w:contextualSpacing/>
              <w:rPr>
                <w:rFonts w:cstheme="minorHAnsi"/>
              </w:rPr>
            </w:pPr>
          </w:p>
        </w:tc>
      </w:tr>
      <w:tr w:rsidR="000C1C21" w:rsidRPr="00A94E64" w14:paraId="2344652F" w14:textId="77777777" w:rsidTr="00B91807">
        <w:tc>
          <w:tcPr>
            <w:tcW w:w="1628" w:type="pct"/>
          </w:tcPr>
          <w:p w14:paraId="23446528" w14:textId="77777777" w:rsidR="001E524D" w:rsidRPr="00A94E64" w:rsidRDefault="001E524D" w:rsidP="003E3117">
            <w:pPr>
              <w:contextualSpacing/>
              <w:rPr>
                <w:rFonts w:cstheme="minorHAnsi"/>
              </w:rPr>
            </w:pPr>
            <w:r>
              <w:rPr>
                <w:rFonts w:cstheme="minorHAnsi"/>
              </w:rPr>
              <w:t xml:space="preserve">10) </w:t>
            </w:r>
            <w:r w:rsidRPr="00A94E64">
              <w:rPr>
                <w:rFonts w:cstheme="minorHAnsi"/>
              </w:rPr>
              <w:t xml:space="preserve">„přiřazenými zařízeními“ ty doplňkové služby, fyzické infrastruktury a jiná zařízení nebo prvky související se sítí elektronických komunikací nebo službou elektronických komunikací, které umožňují nebo podporují poskytování služeb prostřednictvím této sítě nebo služby nebo jsou toho schopny, a zahrnují budovy nebo vstupy do budov, elektrické vedení v budovách, antény, věže a jiné podpůrné konstrukce, </w:t>
            </w:r>
            <w:proofErr w:type="spellStart"/>
            <w:r w:rsidRPr="00A94E64">
              <w:rPr>
                <w:rFonts w:cstheme="minorHAnsi"/>
              </w:rPr>
              <w:t>kabelovody</w:t>
            </w:r>
            <w:proofErr w:type="spellEnd"/>
            <w:r w:rsidRPr="00A94E64">
              <w:rPr>
                <w:rFonts w:cstheme="minorHAnsi"/>
              </w:rPr>
              <w:t>, potrubí, stožáry, vstupní šachty a rozvodné skříně;</w:t>
            </w:r>
          </w:p>
        </w:tc>
        <w:tc>
          <w:tcPr>
            <w:tcW w:w="500" w:type="pct"/>
          </w:tcPr>
          <w:p w14:paraId="23446529" w14:textId="77777777" w:rsidR="001E524D" w:rsidRPr="00802362" w:rsidRDefault="001E524D" w:rsidP="003E3117">
            <w:pPr>
              <w:contextualSpacing/>
              <w:rPr>
                <w:rFonts w:cstheme="minorHAnsi"/>
                <w:sz w:val="16"/>
                <w:szCs w:val="16"/>
              </w:rPr>
            </w:pPr>
            <w:r w:rsidRPr="00802362">
              <w:rPr>
                <w:sz w:val="16"/>
                <w:szCs w:val="16"/>
              </w:rPr>
              <w:t>2002/21/ES Čl. 2 písm. e)</w:t>
            </w:r>
          </w:p>
        </w:tc>
        <w:tc>
          <w:tcPr>
            <w:tcW w:w="1667" w:type="pct"/>
          </w:tcPr>
          <w:p w14:paraId="2344652A" w14:textId="77777777" w:rsidR="001E524D" w:rsidRDefault="001E524D" w:rsidP="003E3117">
            <w:pPr>
              <w:contextualSpacing/>
              <w:rPr>
                <w:rFonts w:cstheme="minorHAnsi"/>
              </w:rPr>
            </w:pPr>
            <w:r w:rsidRPr="00A94E64">
              <w:rPr>
                <w:rFonts w:cstheme="minorHAnsi"/>
                <w:highlight w:val="green"/>
              </w:rPr>
              <w:t>PT</w:t>
            </w:r>
          </w:p>
          <w:p w14:paraId="2344652B" w14:textId="77777777" w:rsidR="001E524D" w:rsidRDefault="001E524D" w:rsidP="003E3117">
            <w:pPr>
              <w:contextualSpacing/>
              <w:rPr>
                <w:rFonts w:cstheme="minorHAnsi"/>
              </w:rPr>
            </w:pPr>
            <w:r w:rsidRPr="00D0758A">
              <w:rPr>
                <w:rFonts w:cstheme="minorHAnsi"/>
              </w:rPr>
              <w:t>§ 2 písm. g)</w:t>
            </w:r>
          </w:p>
          <w:p w14:paraId="2344652C" w14:textId="77777777" w:rsidR="00311BFC" w:rsidRDefault="00311BFC" w:rsidP="003E3117">
            <w:pPr>
              <w:contextualSpacing/>
              <w:rPr>
                <w:rFonts w:cstheme="minorHAnsi"/>
              </w:rPr>
            </w:pPr>
          </w:p>
          <w:p w14:paraId="2344652D" w14:textId="77777777" w:rsidR="00311BFC" w:rsidRPr="00A94E64" w:rsidRDefault="00311BFC" w:rsidP="003E3117">
            <w:pPr>
              <w:contextualSpacing/>
              <w:rPr>
                <w:rFonts w:cstheme="minorHAnsi"/>
              </w:rPr>
            </w:pPr>
            <w:r w:rsidRPr="003E3117">
              <w:rPr>
                <w:rFonts w:cstheme="minorHAnsi"/>
                <w:sz w:val="16"/>
                <w:szCs w:val="16"/>
              </w:rPr>
              <w:t>Pozn. Kodex používá pojem „přiřazené zařízení“, ZEK používá „přiřazené prostředky“ - významově j</w:t>
            </w:r>
            <w:r>
              <w:rPr>
                <w:rFonts w:cstheme="minorHAnsi"/>
                <w:sz w:val="16"/>
                <w:szCs w:val="16"/>
              </w:rPr>
              <w:t>sou</w:t>
            </w:r>
            <w:r w:rsidRPr="003E3117">
              <w:rPr>
                <w:rFonts w:cstheme="minorHAnsi"/>
                <w:sz w:val="16"/>
                <w:szCs w:val="16"/>
              </w:rPr>
              <w:t xml:space="preserve"> totožné</w:t>
            </w:r>
            <w:r>
              <w:rPr>
                <w:rFonts w:cstheme="minorHAnsi"/>
                <w:sz w:val="16"/>
                <w:szCs w:val="16"/>
              </w:rPr>
              <w:t>.</w:t>
            </w:r>
          </w:p>
        </w:tc>
        <w:tc>
          <w:tcPr>
            <w:tcW w:w="1204" w:type="pct"/>
          </w:tcPr>
          <w:p w14:paraId="2344652E" w14:textId="77777777" w:rsidR="001E524D" w:rsidRPr="00A94E64" w:rsidRDefault="001E524D" w:rsidP="003E3117">
            <w:pPr>
              <w:contextualSpacing/>
              <w:rPr>
                <w:rFonts w:cstheme="minorHAnsi"/>
              </w:rPr>
            </w:pPr>
          </w:p>
        </w:tc>
      </w:tr>
      <w:tr w:rsidR="000C1C21" w:rsidRPr="00A94E64" w14:paraId="23446535" w14:textId="77777777" w:rsidTr="00B91807">
        <w:tc>
          <w:tcPr>
            <w:tcW w:w="1628" w:type="pct"/>
          </w:tcPr>
          <w:p w14:paraId="23446530" w14:textId="77777777" w:rsidR="001E524D" w:rsidRPr="00FD5B85" w:rsidRDefault="001E524D" w:rsidP="003E3117">
            <w:pPr>
              <w:contextualSpacing/>
              <w:rPr>
                <w:rFonts w:cstheme="minorHAnsi"/>
              </w:rPr>
            </w:pPr>
            <w:r>
              <w:rPr>
                <w:rFonts w:cstheme="minorHAnsi"/>
              </w:rPr>
              <w:t xml:space="preserve">11) </w:t>
            </w:r>
            <w:r w:rsidRPr="00FD5B85">
              <w:rPr>
                <w:rFonts w:cstheme="minorHAnsi"/>
              </w:rPr>
              <w:t>přiřazenou službou“ služba související se sítí elektronických komunikací nebo službou elektronických komunikací, která umožňuje nebo podporuje poskytování, samoobslužnou nebo automatickou aktivaci služeb prostřednictvím této sítě nebo služby nebo je toho schopna a zahrnuje systémy převodu čísel, či systémy nabízející rovnocenné funkce, systémy podmíněného přístupu a elektronické programové průvodce, jakož i jiné služby, například služby určení totožnosti, místa nebo přítomnosti;</w:t>
            </w:r>
          </w:p>
        </w:tc>
        <w:tc>
          <w:tcPr>
            <w:tcW w:w="500" w:type="pct"/>
          </w:tcPr>
          <w:p w14:paraId="23446531" w14:textId="77777777" w:rsidR="001E524D" w:rsidRPr="00802362" w:rsidRDefault="001E524D" w:rsidP="003E3117">
            <w:pPr>
              <w:contextualSpacing/>
              <w:rPr>
                <w:rFonts w:cstheme="minorHAnsi"/>
                <w:sz w:val="16"/>
                <w:szCs w:val="16"/>
              </w:rPr>
            </w:pPr>
            <w:r w:rsidRPr="00802362">
              <w:rPr>
                <w:sz w:val="16"/>
                <w:szCs w:val="16"/>
              </w:rPr>
              <w:t xml:space="preserve">2002/21/ES Čl. 2 písm. </w:t>
            </w:r>
            <w:proofErr w:type="spellStart"/>
            <w:r w:rsidRPr="00802362">
              <w:rPr>
                <w:sz w:val="16"/>
                <w:szCs w:val="16"/>
              </w:rPr>
              <w:t>ea</w:t>
            </w:r>
            <w:proofErr w:type="spellEnd"/>
            <w:r w:rsidRPr="00802362">
              <w:rPr>
                <w:sz w:val="16"/>
                <w:szCs w:val="16"/>
              </w:rPr>
              <w:t>)</w:t>
            </w:r>
          </w:p>
        </w:tc>
        <w:tc>
          <w:tcPr>
            <w:tcW w:w="1667" w:type="pct"/>
          </w:tcPr>
          <w:p w14:paraId="23446532" w14:textId="77777777" w:rsidR="001E524D" w:rsidRDefault="001E524D" w:rsidP="003E3117">
            <w:pPr>
              <w:rPr>
                <w:rFonts w:cstheme="minorHAnsi"/>
              </w:rPr>
            </w:pPr>
            <w:r>
              <w:rPr>
                <w:rFonts w:cstheme="minorHAnsi"/>
              </w:rPr>
              <w:t xml:space="preserve">Nové znění </w:t>
            </w:r>
            <w:r w:rsidRPr="00D0758A">
              <w:rPr>
                <w:rFonts w:cstheme="minorHAnsi"/>
              </w:rPr>
              <w:t>§ 2</w:t>
            </w:r>
            <w:r>
              <w:rPr>
                <w:rFonts w:cstheme="minorHAnsi"/>
              </w:rPr>
              <w:t xml:space="preserve"> ZEK</w:t>
            </w:r>
            <w:r w:rsidRPr="00D0758A">
              <w:rPr>
                <w:rFonts w:cstheme="minorHAnsi"/>
              </w:rPr>
              <w:t xml:space="preserve"> písm. </w:t>
            </w:r>
            <w:proofErr w:type="spellStart"/>
            <w:r w:rsidRPr="00D0758A">
              <w:rPr>
                <w:rFonts w:cstheme="minorHAnsi"/>
              </w:rPr>
              <w:t>aa</w:t>
            </w:r>
            <w:proofErr w:type="spellEnd"/>
            <w:r w:rsidRPr="00D0758A">
              <w:rPr>
                <w:rFonts w:cstheme="minorHAnsi"/>
              </w:rPr>
              <w:t>)</w:t>
            </w:r>
          </w:p>
          <w:p w14:paraId="23446533" w14:textId="77777777" w:rsidR="001E524D" w:rsidRPr="0079345F" w:rsidRDefault="001E524D" w:rsidP="003E3117">
            <w:pPr>
              <w:widowControl w:val="0"/>
              <w:autoSpaceDE w:val="0"/>
              <w:autoSpaceDN w:val="0"/>
              <w:adjustRightInd w:val="0"/>
              <w:rPr>
                <w:rFonts w:ascii="Calibri" w:hAnsi="Calibri" w:cs="Calibri"/>
                <w:b/>
                <w:i/>
                <w:color w:val="000000"/>
              </w:rPr>
            </w:pPr>
            <w:proofErr w:type="spellStart"/>
            <w:r w:rsidRPr="0079345F">
              <w:rPr>
                <w:rFonts w:ascii="Calibri" w:hAnsi="Calibri" w:cs="Calibri"/>
                <w:b/>
                <w:i/>
                <w:color w:val="000000"/>
                <w:highlight w:val="white"/>
              </w:rPr>
              <w:t>aa</w:t>
            </w:r>
            <w:proofErr w:type="spellEnd"/>
            <w:r w:rsidRPr="0079345F">
              <w:rPr>
                <w:rFonts w:ascii="Calibri" w:hAnsi="Calibri" w:cs="Calibri"/>
                <w:b/>
                <w:i/>
                <w:color w:val="000000"/>
                <w:highlight w:val="white"/>
              </w:rPr>
              <w:t>)</w:t>
            </w:r>
            <w:r w:rsidRPr="0079345F">
              <w:rPr>
                <w:rFonts w:cstheme="minorHAnsi"/>
                <w:b/>
                <w:i/>
              </w:rPr>
              <w:t xml:space="preserve"> přiřazenou službou služba,</w:t>
            </w:r>
            <w:r w:rsidRPr="002D7ECD">
              <w:rPr>
                <w:rFonts w:cstheme="minorHAnsi"/>
              </w:rPr>
              <w:t xml:space="preserve"> </w:t>
            </w:r>
            <w:r w:rsidRPr="002D7ECD">
              <w:rPr>
                <w:rFonts w:cstheme="minorHAnsi"/>
                <w:b/>
                <w:i/>
              </w:rPr>
              <w:t>související se sítí elektronických komunikací nebo službou elektronických komunikací</w:t>
            </w:r>
            <w:r>
              <w:rPr>
                <w:rFonts w:cstheme="minorHAnsi"/>
                <w:b/>
                <w:i/>
              </w:rPr>
              <w:t xml:space="preserve">, </w:t>
            </w:r>
            <w:r w:rsidRPr="0079345F">
              <w:rPr>
                <w:rFonts w:cstheme="minorHAnsi"/>
                <w:b/>
                <w:i/>
              </w:rPr>
              <w:t>která umožňuje nebo podporuje poskytování, samoobslužnou nebo automatickou aktivaci služeb prostřednictvím této sítě nebo služby nebo je toho schopna a zahrnuje systémy převodu čísel, či systémy nabízející rovnocenné funkce, systémy podmíněného přístupu a elektronické programové průvodce, jakož i jiné služby, například služby určení totožnosti, místa nebo přítomnosti.</w:t>
            </w:r>
          </w:p>
        </w:tc>
        <w:tc>
          <w:tcPr>
            <w:tcW w:w="1204" w:type="pct"/>
          </w:tcPr>
          <w:p w14:paraId="23446534" w14:textId="77777777" w:rsidR="001E524D" w:rsidRPr="00A94E64" w:rsidRDefault="001E524D" w:rsidP="003E3117">
            <w:pPr>
              <w:rPr>
                <w:rFonts w:cstheme="minorHAnsi"/>
              </w:rPr>
            </w:pPr>
          </w:p>
        </w:tc>
      </w:tr>
      <w:tr w:rsidR="000C1C21" w:rsidRPr="00A94E64" w14:paraId="2344653B" w14:textId="77777777" w:rsidTr="00B91807">
        <w:tc>
          <w:tcPr>
            <w:tcW w:w="1628" w:type="pct"/>
          </w:tcPr>
          <w:p w14:paraId="23446536" w14:textId="77777777" w:rsidR="001E524D" w:rsidRPr="00DC6682" w:rsidRDefault="001E524D" w:rsidP="003E3117">
            <w:pPr>
              <w:contextualSpacing/>
              <w:rPr>
                <w:rFonts w:cs="EUAlbertina"/>
                <w:sz w:val="24"/>
                <w:szCs w:val="24"/>
              </w:rPr>
            </w:pPr>
            <w:r>
              <w:rPr>
                <w:rFonts w:cstheme="minorHAnsi"/>
              </w:rPr>
              <w:t xml:space="preserve">12) </w:t>
            </w:r>
            <w:r w:rsidRPr="00DC6682">
              <w:rPr>
                <w:rFonts w:cstheme="minorHAnsi"/>
              </w:rPr>
              <w:t xml:space="preserve">„systémem podmíněného přístupu“ každé technické opatření, ověřovací systém nebo ujednání </w:t>
            </w:r>
            <w:r w:rsidRPr="00DC6682">
              <w:rPr>
                <w:rFonts w:cstheme="minorHAnsi"/>
              </w:rPr>
              <w:lastRenderedPageBreak/>
              <w:t>zajišťující přístup ke chráněné službě rozhlasového nebo televizního vysílání ve srozumitelné formě, podmíněný předplatným nebo jinou formou předchozího individuálního oprávnění;</w:t>
            </w:r>
          </w:p>
        </w:tc>
        <w:tc>
          <w:tcPr>
            <w:tcW w:w="500" w:type="pct"/>
          </w:tcPr>
          <w:p w14:paraId="23446537" w14:textId="77777777" w:rsidR="001E524D" w:rsidRPr="00802362" w:rsidRDefault="001E524D" w:rsidP="003E3117">
            <w:pPr>
              <w:autoSpaceDE w:val="0"/>
              <w:autoSpaceDN w:val="0"/>
              <w:adjustRightInd w:val="0"/>
              <w:rPr>
                <w:rFonts w:cstheme="minorHAnsi"/>
                <w:sz w:val="16"/>
                <w:szCs w:val="16"/>
              </w:rPr>
            </w:pPr>
            <w:r w:rsidRPr="00802362">
              <w:rPr>
                <w:sz w:val="16"/>
                <w:szCs w:val="16"/>
              </w:rPr>
              <w:lastRenderedPageBreak/>
              <w:t>2002/21/ES Čl. 2 písm. f)</w:t>
            </w:r>
          </w:p>
        </w:tc>
        <w:tc>
          <w:tcPr>
            <w:tcW w:w="1667" w:type="pct"/>
          </w:tcPr>
          <w:p w14:paraId="23446538"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39" w14:textId="77777777" w:rsidR="001E524D" w:rsidRPr="00A94E64" w:rsidRDefault="001E524D" w:rsidP="001104D3">
            <w:pPr>
              <w:rPr>
                <w:rFonts w:cstheme="minorHAnsi"/>
              </w:rPr>
            </w:pPr>
            <w:r w:rsidRPr="00A94E64">
              <w:rPr>
                <w:rFonts w:cstheme="minorHAnsi"/>
              </w:rPr>
              <w:t>§ 83</w:t>
            </w:r>
            <w:r w:rsidR="001104D3">
              <w:rPr>
                <w:rFonts w:cstheme="minorHAnsi"/>
              </w:rPr>
              <w:t xml:space="preserve"> odst. </w:t>
            </w:r>
            <w:r w:rsidRPr="00A94E64">
              <w:rPr>
                <w:rFonts w:cstheme="minorHAnsi"/>
              </w:rPr>
              <w:t>3</w:t>
            </w:r>
          </w:p>
        </w:tc>
        <w:tc>
          <w:tcPr>
            <w:tcW w:w="1204" w:type="pct"/>
          </w:tcPr>
          <w:p w14:paraId="2344653A" w14:textId="77777777" w:rsidR="001E524D" w:rsidRPr="00A94E64" w:rsidRDefault="001E524D" w:rsidP="003E3117">
            <w:pPr>
              <w:rPr>
                <w:rFonts w:cstheme="minorHAnsi"/>
              </w:rPr>
            </w:pPr>
          </w:p>
        </w:tc>
      </w:tr>
      <w:tr w:rsidR="000C1C21" w:rsidRPr="00A94E64" w14:paraId="23446541" w14:textId="77777777" w:rsidTr="00B91807">
        <w:tc>
          <w:tcPr>
            <w:tcW w:w="1628" w:type="pct"/>
          </w:tcPr>
          <w:p w14:paraId="2344653C" w14:textId="77777777" w:rsidR="001E524D" w:rsidRPr="00DC6682" w:rsidRDefault="001E524D" w:rsidP="003E3117">
            <w:pPr>
              <w:contextualSpacing/>
              <w:rPr>
                <w:rFonts w:cs="EUAlbertina"/>
              </w:rPr>
            </w:pPr>
            <w:r>
              <w:rPr>
                <w:rFonts w:cstheme="minorHAnsi"/>
              </w:rPr>
              <w:t xml:space="preserve">13) </w:t>
            </w:r>
            <w:r w:rsidRPr="00DC6682">
              <w:rPr>
                <w:rFonts w:cstheme="minorHAnsi"/>
              </w:rPr>
              <w:t>„uživatelem“ fyzická nebo právnická osoba, která používá nebo žádá o veřejně dostupnou službu elektronických komunikací;</w:t>
            </w:r>
          </w:p>
        </w:tc>
        <w:tc>
          <w:tcPr>
            <w:tcW w:w="500" w:type="pct"/>
          </w:tcPr>
          <w:p w14:paraId="2344653D" w14:textId="77777777" w:rsidR="001E524D" w:rsidRPr="00802362" w:rsidRDefault="001E524D" w:rsidP="003E3117">
            <w:pPr>
              <w:autoSpaceDE w:val="0"/>
              <w:autoSpaceDN w:val="0"/>
              <w:adjustRightInd w:val="0"/>
              <w:rPr>
                <w:rFonts w:cstheme="minorHAnsi"/>
                <w:sz w:val="16"/>
                <w:szCs w:val="16"/>
              </w:rPr>
            </w:pPr>
            <w:r w:rsidRPr="00802362">
              <w:rPr>
                <w:sz w:val="16"/>
                <w:szCs w:val="16"/>
              </w:rPr>
              <w:t>2002/21/ES Čl. 2 písm. h)</w:t>
            </w:r>
          </w:p>
        </w:tc>
        <w:tc>
          <w:tcPr>
            <w:tcW w:w="1667" w:type="pct"/>
          </w:tcPr>
          <w:p w14:paraId="2344653E"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3F" w14:textId="77777777" w:rsidR="001E524D" w:rsidRPr="00A94E64" w:rsidRDefault="001E524D" w:rsidP="003E3117">
            <w:pPr>
              <w:rPr>
                <w:rFonts w:cstheme="minorHAnsi"/>
              </w:rPr>
            </w:pPr>
            <w:r w:rsidRPr="00A94E64">
              <w:rPr>
                <w:rFonts w:cstheme="minorHAnsi"/>
              </w:rPr>
              <w:t>§ 2 písm. b)</w:t>
            </w:r>
          </w:p>
        </w:tc>
        <w:tc>
          <w:tcPr>
            <w:tcW w:w="1204" w:type="pct"/>
          </w:tcPr>
          <w:p w14:paraId="23446540" w14:textId="77777777" w:rsidR="001E524D" w:rsidRPr="00A94E64" w:rsidRDefault="001E524D" w:rsidP="003E3117">
            <w:pPr>
              <w:rPr>
                <w:rFonts w:cstheme="minorHAnsi"/>
                <w:highlight w:val="green"/>
              </w:rPr>
            </w:pPr>
          </w:p>
        </w:tc>
      </w:tr>
      <w:tr w:rsidR="000C1C21" w:rsidRPr="00A94E64" w14:paraId="23446547" w14:textId="77777777" w:rsidTr="00B91807">
        <w:tc>
          <w:tcPr>
            <w:tcW w:w="1628" w:type="pct"/>
          </w:tcPr>
          <w:p w14:paraId="23446542" w14:textId="77777777" w:rsidR="001E524D" w:rsidRPr="00A94E64" w:rsidRDefault="001E524D" w:rsidP="003E3117">
            <w:pPr>
              <w:rPr>
                <w:rFonts w:eastAsia="Times New Roman" w:cstheme="minorHAnsi"/>
              </w:rPr>
            </w:pPr>
            <w:r>
              <w:rPr>
                <w:rFonts w:cstheme="minorHAnsi"/>
              </w:rPr>
              <w:t xml:space="preserve">14) </w:t>
            </w:r>
            <w:r w:rsidRPr="00A94E64">
              <w:rPr>
                <w:rFonts w:cstheme="minorHAnsi"/>
              </w:rPr>
              <w:t>„koncovým uživatelem“ uživatel, který nezajišťuje veřejné sítě elektronických komunikací ani neposkytuje veřejně přístupné služby elektronických komunikací;</w:t>
            </w:r>
          </w:p>
        </w:tc>
        <w:tc>
          <w:tcPr>
            <w:tcW w:w="500" w:type="pct"/>
          </w:tcPr>
          <w:p w14:paraId="23446543" w14:textId="77777777" w:rsidR="001E524D" w:rsidRPr="00802362" w:rsidRDefault="001E524D" w:rsidP="003E3117">
            <w:pPr>
              <w:autoSpaceDE w:val="0"/>
              <w:autoSpaceDN w:val="0"/>
              <w:adjustRightInd w:val="0"/>
              <w:rPr>
                <w:rFonts w:cstheme="minorHAnsi"/>
                <w:sz w:val="16"/>
                <w:szCs w:val="16"/>
              </w:rPr>
            </w:pPr>
            <w:r w:rsidRPr="00802362">
              <w:rPr>
                <w:sz w:val="16"/>
                <w:szCs w:val="16"/>
              </w:rPr>
              <w:t>2002/21/ES Čl. 2 písm. i)</w:t>
            </w:r>
          </w:p>
        </w:tc>
        <w:tc>
          <w:tcPr>
            <w:tcW w:w="1667" w:type="pct"/>
          </w:tcPr>
          <w:p w14:paraId="23446544"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45" w14:textId="77777777" w:rsidR="001E524D" w:rsidRPr="00A94E64" w:rsidRDefault="001E524D" w:rsidP="003E3117">
            <w:pPr>
              <w:rPr>
                <w:rFonts w:cstheme="minorHAnsi"/>
              </w:rPr>
            </w:pPr>
            <w:r w:rsidRPr="00A94E64">
              <w:rPr>
                <w:rFonts w:cstheme="minorHAnsi"/>
              </w:rPr>
              <w:t xml:space="preserve">§ 2 </w:t>
            </w:r>
            <w:r w:rsidR="001D22D5">
              <w:rPr>
                <w:rFonts w:cstheme="minorHAnsi"/>
              </w:rPr>
              <w:t xml:space="preserve">písm. </w:t>
            </w:r>
            <w:r w:rsidRPr="00A94E64">
              <w:rPr>
                <w:rFonts w:cstheme="minorHAnsi"/>
              </w:rPr>
              <w:t>c)</w:t>
            </w:r>
          </w:p>
        </w:tc>
        <w:tc>
          <w:tcPr>
            <w:tcW w:w="1204" w:type="pct"/>
          </w:tcPr>
          <w:p w14:paraId="23446546" w14:textId="77777777" w:rsidR="001E524D" w:rsidRPr="00A94E64" w:rsidRDefault="001E524D" w:rsidP="003E3117">
            <w:pPr>
              <w:rPr>
                <w:rFonts w:cstheme="minorHAnsi"/>
              </w:rPr>
            </w:pPr>
          </w:p>
        </w:tc>
      </w:tr>
      <w:tr w:rsidR="000C1C21" w:rsidRPr="00A94E64" w14:paraId="2344654D" w14:textId="77777777" w:rsidTr="00B91807">
        <w:tc>
          <w:tcPr>
            <w:tcW w:w="1628" w:type="pct"/>
          </w:tcPr>
          <w:p w14:paraId="23446548" w14:textId="77777777" w:rsidR="001E524D" w:rsidRPr="00A94E64" w:rsidRDefault="001E524D" w:rsidP="003E3117">
            <w:pPr>
              <w:rPr>
                <w:rFonts w:eastAsia="Times New Roman" w:cstheme="minorHAnsi"/>
              </w:rPr>
            </w:pPr>
            <w:r>
              <w:rPr>
                <w:rFonts w:cstheme="minorHAnsi"/>
              </w:rPr>
              <w:t xml:space="preserve">15) </w:t>
            </w:r>
            <w:r w:rsidRPr="00A94E64">
              <w:rPr>
                <w:rFonts w:cstheme="minorHAnsi"/>
              </w:rPr>
              <w:t>„spotřebitelem“ každá fyzická osoba, která používá nebo požaduje veřejně přístupnou službu elektronických komunikací pro účely nespadající do její obchodní, podnikatelské, řemeslné nebo profesní činnosti;</w:t>
            </w:r>
          </w:p>
        </w:tc>
        <w:tc>
          <w:tcPr>
            <w:tcW w:w="500" w:type="pct"/>
          </w:tcPr>
          <w:p w14:paraId="23446549" w14:textId="77777777" w:rsidR="001E524D" w:rsidRPr="00802362" w:rsidRDefault="001E524D" w:rsidP="003E3117">
            <w:pPr>
              <w:autoSpaceDE w:val="0"/>
              <w:autoSpaceDN w:val="0"/>
              <w:adjustRightInd w:val="0"/>
              <w:rPr>
                <w:rFonts w:cstheme="minorHAnsi"/>
                <w:sz w:val="16"/>
                <w:szCs w:val="16"/>
              </w:rPr>
            </w:pPr>
            <w:r w:rsidRPr="00802362">
              <w:rPr>
                <w:sz w:val="16"/>
                <w:szCs w:val="16"/>
              </w:rPr>
              <w:t>2002/21/ES Čl. 2 písm. m)</w:t>
            </w:r>
          </w:p>
        </w:tc>
        <w:tc>
          <w:tcPr>
            <w:tcW w:w="1667" w:type="pct"/>
          </w:tcPr>
          <w:p w14:paraId="2344654A" w14:textId="77777777" w:rsidR="001E524D" w:rsidRDefault="001E524D" w:rsidP="003E3117">
            <w:pPr>
              <w:rPr>
                <w:rFonts w:cstheme="minorHAnsi"/>
              </w:rPr>
            </w:pPr>
            <w:r>
              <w:rPr>
                <w:rFonts w:cstheme="minorHAnsi"/>
              </w:rPr>
              <w:t xml:space="preserve">Doplnění do </w:t>
            </w:r>
            <w:r w:rsidRPr="00A94E64">
              <w:rPr>
                <w:rFonts w:cstheme="minorHAnsi"/>
              </w:rPr>
              <w:t>ZEK § 2 d)</w:t>
            </w:r>
          </w:p>
          <w:p w14:paraId="2344654B" w14:textId="77777777" w:rsidR="001E524D" w:rsidRPr="00E80D40" w:rsidRDefault="001E524D" w:rsidP="003E3117">
            <w:pPr>
              <w:widowControl w:val="0"/>
              <w:autoSpaceDE w:val="0"/>
              <w:autoSpaceDN w:val="0"/>
              <w:adjustRightInd w:val="0"/>
              <w:rPr>
                <w:rFonts w:ascii="Calibri" w:hAnsi="Calibri" w:cs="Calibri"/>
                <w:color w:val="000000"/>
                <w:highlight w:val="white"/>
              </w:rPr>
            </w:pPr>
            <w:r w:rsidRPr="00E80D40">
              <w:rPr>
                <w:rFonts w:ascii="Calibri" w:hAnsi="Calibri" w:cs="Calibri"/>
                <w:color w:val="000000"/>
                <w:highlight w:val="white"/>
              </w:rPr>
              <w:t>d) spotřebitelem každá fyzická osoba, která využívá nebo žádá veřejně dostupnou službu elektronických komunikací pro účely mimo rámec její podnikatelské</w:t>
            </w:r>
            <w:r w:rsidRPr="0085134A">
              <w:rPr>
                <w:rFonts w:cstheme="minorHAnsi"/>
                <w:b/>
                <w:i/>
              </w:rPr>
              <w:t xml:space="preserve">, </w:t>
            </w:r>
            <w:r w:rsidRPr="00E80D40">
              <w:rPr>
                <w:rFonts w:ascii="Calibri" w:hAnsi="Calibri" w:cs="Calibri"/>
                <w:b/>
                <w:i/>
                <w:color w:val="000000"/>
                <w:highlight w:val="white"/>
              </w:rPr>
              <w:t xml:space="preserve">obchodní, </w:t>
            </w:r>
            <w:r w:rsidRPr="00E80D40">
              <w:rPr>
                <w:rFonts w:cstheme="minorHAnsi"/>
                <w:b/>
                <w:i/>
              </w:rPr>
              <w:t>řemeslné</w:t>
            </w:r>
            <w:r w:rsidRPr="0085134A">
              <w:rPr>
                <w:rFonts w:cstheme="minorHAnsi"/>
                <w:b/>
                <w:i/>
              </w:rPr>
              <w:t xml:space="preserve"> nebo profesní</w:t>
            </w:r>
            <w:r w:rsidRPr="00E80D40">
              <w:rPr>
                <w:rFonts w:cstheme="minorHAnsi"/>
              </w:rPr>
              <w:t xml:space="preserve"> </w:t>
            </w:r>
            <w:r w:rsidRPr="00E80D40">
              <w:rPr>
                <w:rFonts w:ascii="Calibri" w:hAnsi="Calibri" w:cs="Calibri"/>
                <w:color w:val="000000"/>
                <w:highlight w:val="white"/>
              </w:rPr>
              <w:t>činnosti,</w:t>
            </w:r>
          </w:p>
        </w:tc>
        <w:tc>
          <w:tcPr>
            <w:tcW w:w="1204" w:type="pct"/>
          </w:tcPr>
          <w:p w14:paraId="2344654C" w14:textId="77777777" w:rsidR="001E524D" w:rsidRPr="00A94E64" w:rsidRDefault="001E524D" w:rsidP="003E3117">
            <w:pPr>
              <w:rPr>
                <w:rFonts w:cstheme="minorHAnsi"/>
              </w:rPr>
            </w:pPr>
          </w:p>
        </w:tc>
      </w:tr>
      <w:tr w:rsidR="000C1C21" w:rsidRPr="00A94E64" w14:paraId="23446553" w14:textId="77777777" w:rsidTr="00B91807">
        <w:tc>
          <w:tcPr>
            <w:tcW w:w="1628" w:type="pct"/>
          </w:tcPr>
          <w:p w14:paraId="2344654E" w14:textId="77777777" w:rsidR="001E524D" w:rsidRPr="00A94E64" w:rsidRDefault="001E524D" w:rsidP="003E3117">
            <w:pPr>
              <w:rPr>
                <w:rFonts w:eastAsia="Times New Roman" w:cstheme="minorHAnsi"/>
              </w:rPr>
            </w:pPr>
            <w:r>
              <w:rPr>
                <w:rFonts w:cstheme="minorHAnsi"/>
              </w:rPr>
              <w:t xml:space="preserve">16) </w:t>
            </w:r>
            <w:r w:rsidRPr="00A94E64">
              <w:rPr>
                <w:rFonts w:cstheme="minorHAnsi"/>
              </w:rPr>
              <w:t>„zajišťováním sítě elektronických komunikací“ zřízení takové sítě, její provozování, dohled nad ní nebo její zpřístupnění;</w:t>
            </w:r>
          </w:p>
        </w:tc>
        <w:tc>
          <w:tcPr>
            <w:tcW w:w="500" w:type="pct"/>
          </w:tcPr>
          <w:p w14:paraId="2344654F" w14:textId="77777777" w:rsidR="001E524D" w:rsidRPr="00802362" w:rsidRDefault="001E524D" w:rsidP="003E3117">
            <w:pPr>
              <w:autoSpaceDE w:val="0"/>
              <w:autoSpaceDN w:val="0"/>
              <w:adjustRightInd w:val="0"/>
              <w:rPr>
                <w:rFonts w:cstheme="minorHAnsi"/>
                <w:sz w:val="16"/>
                <w:szCs w:val="16"/>
              </w:rPr>
            </w:pPr>
            <w:r w:rsidRPr="00802362">
              <w:rPr>
                <w:sz w:val="16"/>
                <w:szCs w:val="16"/>
              </w:rPr>
              <w:t>2002/21/ES Čl. 2 písm. n)</w:t>
            </w:r>
          </w:p>
        </w:tc>
        <w:tc>
          <w:tcPr>
            <w:tcW w:w="1667" w:type="pct"/>
          </w:tcPr>
          <w:p w14:paraId="23446550"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51" w14:textId="77777777" w:rsidR="001E524D" w:rsidRPr="00A94E64" w:rsidRDefault="001E524D" w:rsidP="003E3117">
            <w:pPr>
              <w:rPr>
                <w:rFonts w:cstheme="minorHAnsi"/>
              </w:rPr>
            </w:pPr>
            <w:r w:rsidRPr="00A94E64">
              <w:rPr>
                <w:rFonts w:eastAsia="Times New Roman" w:cstheme="minorHAnsi"/>
                <w:color w:val="000000"/>
                <w:lang w:eastAsia="et-EE"/>
              </w:rPr>
              <w:t xml:space="preserve">§ 2 </w:t>
            </w:r>
            <w:r w:rsidR="001D22D5">
              <w:rPr>
                <w:rFonts w:eastAsia="Times New Roman" w:cstheme="minorHAnsi"/>
                <w:color w:val="000000"/>
                <w:lang w:eastAsia="et-EE"/>
              </w:rPr>
              <w:t xml:space="preserve">písm. </w:t>
            </w:r>
            <w:r w:rsidRPr="00A94E64">
              <w:rPr>
                <w:rFonts w:eastAsia="Times New Roman" w:cstheme="minorHAnsi"/>
                <w:color w:val="000000"/>
                <w:lang w:eastAsia="et-EE"/>
              </w:rPr>
              <w:t>f)</w:t>
            </w:r>
          </w:p>
        </w:tc>
        <w:tc>
          <w:tcPr>
            <w:tcW w:w="1204" w:type="pct"/>
          </w:tcPr>
          <w:p w14:paraId="23446552" w14:textId="77777777" w:rsidR="001E524D" w:rsidRPr="00A94E64" w:rsidRDefault="001E524D" w:rsidP="003E3117">
            <w:pPr>
              <w:rPr>
                <w:rFonts w:cstheme="minorHAnsi"/>
              </w:rPr>
            </w:pPr>
          </w:p>
        </w:tc>
      </w:tr>
      <w:tr w:rsidR="000C1C21" w:rsidRPr="00A94E64" w14:paraId="23446559" w14:textId="77777777" w:rsidTr="00B91807">
        <w:tc>
          <w:tcPr>
            <w:tcW w:w="1628" w:type="pct"/>
          </w:tcPr>
          <w:p w14:paraId="23446554" w14:textId="77777777" w:rsidR="001E524D" w:rsidRPr="00A94E64" w:rsidRDefault="001E524D" w:rsidP="003E3117">
            <w:pPr>
              <w:rPr>
                <w:rFonts w:eastAsia="Times New Roman" w:cstheme="minorHAnsi"/>
              </w:rPr>
            </w:pPr>
            <w:r>
              <w:rPr>
                <w:rFonts w:cstheme="minorHAnsi"/>
              </w:rPr>
              <w:t xml:space="preserve">17) </w:t>
            </w:r>
            <w:r w:rsidRPr="00A94E64">
              <w:rPr>
                <w:rFonts w:cstheme="minorHAnsi"/>
              </w:rPr>
              <w:t>„zařízením rozšiřujícím vlastnosti digitální televize“ přídavné zařízení určené pro připojení k televizoru nebo integrovaný digitální televizní přijímač, které umožňují příjem digitálních interaktivních televizních služeb;</w:t>
            </w:r>
          </w:p>
        </w:tc>
        <w:tc>
          <w:tcPr>
            <w:tcW w:w="500" w:type="pct"/>
          </w:tcPr>
          <w:p w14:paraId="23446555" w14:textId="77777777" w:rsidR="001E524D" w:rsidRPr="00802362" w:rsidRDefault="001E524D" w:rsidP="003E3117">
            <w:pPr>
              <w:autoSpaceDE w:val="0"/>
              <w:autoSpaceDN w:val="0"/>
              <w:adjustRightInd w:val="0"/>
              <w:rPr>
                <w:rFonts w:cstheme="minorHAnsi"/>
                <w:sz w:val="16"/>
                <w:szCs w:val="16"/>
              </w:rPr>
            </w:pPr>
            <w:r w:rsidRPr="00802362">
              <w:rPr>
                <w:sz w:val="16"/>
                <w:szCs w:val="16"/>
              </w:rPr>
              <w:t>2002/21/ES Čl. 2 písm. o)</w:t>
            </w:r>
          </w:p>
        </w:tc>
        <w:tc>
          <w:tcPr>
            <w:tcW w:w="1667" w:type="pct"/>
          </w:tcPr>
          <w:p w14:paraId="23446556"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57" w14:textId="77777777" w:rsidR="001E524D" w:rsidRPr="00A94E64" w:rsidRDefault="001E524D" w:rsidP="001D22D5">
            <w:pPr>
              <w:rPr>
                <w:rFonts w:eastAsia="Times New Roman" w:cstheme="minorHAnsi"/>
                <w:i/>
                <w:color w:val="000000"/>
                <w:lang w:eastAsia="et-EE"/>
              </w:rPr>
            </w:pPr>
            <w:r w:rsidRPr="00A94E64">
              <w:rPr>
                <w:rFonts w:eastAsia="Times New Roman" w:cstheme="minorHAnsi"/>
                <w:color w:val="000000"/>
                <w:lang w:eastAsia="et-EE"/>
              </w:rPr>
              <w:t>§ 83</w:t>
            </w:r>
            <w:r w:rsidR="001D22D5">
              <w:rPr>
                <w:rFonts w:eastAsia="Times New Roman" w:cstheme="minorHAnsi"/>
                <w:color w:val="000000"/>
                <w:lang w:eastAsia="et-EE"/>
              </w:rPr>
              <w:t xml:space="preserve"> odst. </w:t>
            </w:r>
            <w:r w:rsidRPr="00A94E64">
              <w:rPr>
                <w:rFonts w:eastAsia="Times New Roman" w:cstheme="minorHAnsi"/>
                <w:color w:val="000000"/>
                <w:lang w:eastAsia="et-EE"/>
              </w:rPr>
              <w:t>2</w:t>
            </w:r>
          </w:p>
        </w:tc>
        <w:tc>
          <w:tcPr>
            <w:tcW w:w="1204" w:type="pct"/>
          </w:tcPr>
          <w:p w14:paraId="23446558" w14:textId="77777777" w:rsidR="001E524D" w:rsidRPr="00A94E64" w:rsidRDefault="001E524D" w:rsidP="003E3117">
            <w:pPr>
              <w:rPr>
                <w:rFonts w:cstheme="minorHAnsi"/>
              </w:rPr>
            </w:pPr>
          </w:p>
        </w:tc>
      </w:tr>
      <w:tr w:rsidR="000C1C21" w:rsidRPr="00A94E64" w14:paraId="2344655F" w14:textId="77777777" w:rsidTr="00B91807">
        <w:tc>
          <w:tcPr>
            <w:tcW w:w="1628" w:type="pct"/>
          </w:tcPr>
          <w:p w14:paraId="2344655A" w14:textId="77777777" w:rsidR="001E524D" w:rsidRPr="00A94E64" w:rsidRDefault="001E524D" w:rsidP="003E3117">
            <w:pPr>
              <w:rPr>
                <w:rFonts w:eastAsia="Times New Roman" w:cstheme="minorHAnsi"/>
              </w:rPr>
            </w:pPr>
            <w:r>
              <w:rPr>
                <w:rFonts w:cstheme="minorHAnsi"/>
              </w:rPr>
              <w:t xml:space="preserve">18) </w:t>
            </w:r>
            <w:r w:rsidRPr="00A94E64">
              <w:rPr>
                <w:rFonts w:cstheme="minorHAnsi"/>
              </w:rPr>
              <w:t>„rozhraním pro aplikační programy“ neboli „API“ softwarová rozhraní mezi aplikacemi poskytovanými provozovateli rozhlasového a televizního vysílání nebo poskytovateli služeb a mezi zařízením rozšiřujícím vlastnosti digitální televize určeným pro digitální televizní a rozhlasové služby;</w:t>
            </w:r>
          </w:p>
        </w:tc>
        <w:tc>
          <w:tcPr>
            <w:tcW w:w="500" w:type="pct"/>
          </w:tcPr>
          <w:p w14:paraId="2344655B" w14:textId="77777777" w:rsidR="001E524D" w:rsidRPr="00802362" w:rsidRDefault="001E524D" w:rsidP="003E3117">
            <w:pPr>
              <w:rPr>
                <w:rFonts w:cstheme="minorHAnsi"/>
                <w:sz w:val="16"/>
                <w:szCs w:val="16"/>
              </w:rPr>
            </w:pPr>
            <w:r w:rsidRPr="00802362">
              <w:rPr>
                <w:sz w:val="16"/>
                <w:szCs w:val="16"/>
              </w:rPr>
              <w:t>2002/21/ES Čl. 2 písm. p)</w:t>
            </w:r>
          </w:p>
        </w:tc>
        <w:tc>
          <w:tcPr>
            <w:tcW w:w="1667" w:type="pct"/>
          </w:tcPr>
          <w:p w14:paraId="2344655C"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55D" w14:textId="77777777" w:rsidR="001E524D" w:rsidRPr="00A94E64" w:rsidRDefault="001E524D" w:rsidP="001D22D5">
            <w:pPr>
              <w:rPr>
                <w:rFonts w:eastAsia="Times New Roman" w:cstheme="minorHAnsi"/>
                <w:i/>
                <w:color w:val="000000"/>
                <w:lang w:eastAsia="et-EE"/>
              </w:rPr>
            </w:pPr>
            <w:r w:rsidRPr="00A94E64">
              <w:rPr>
                <w:rFonts w:eastAsia="Times New Roman" w:cstheme="minorHAnsi"/>
                <w:color w:val="000000"/>
                <w:lang w:eastAsia="et-EE"/>
              </w:rPr>
              <w:t>§ 83</w:t>
            </w:r>
            <w:r w:rsidR="001D22D5">
              <w:rPr>
                <w:rFonts w:eastAsia="Times New Roman" w:cstheme="minorHAnsi"/>
                <w:color w:val="000000"/>
                <w:lang w:eastAsia="et-EE"/>
              </w:rPr>
              <w:t xml:space="preserve"> odst. </w:t>
            </w:r>
            <w:r w:rsidRPr="00A94E64">
              <w:rPr>
                <w:rFonts w:eastAsia="Times New Roman" w:cstheme="minorHAnsi"/>
                <w:color w:val="000000"/>
                <w:lang w:eastAsia="et-EE"/>
              </w:rPr>
              <w:t>1</w:t>
            </w:r>
          </w:p>
        </w:tc>
        <w:tc>
          <w:tcPr>
            <w:tcW w:w="1204" w:type="pct"/>
          </w:tcPr>
          <w:p w14:paraId="2344655E" w14:textId="77777777" w:rsidR="001E524D" w:rsidRPr="00A94E64" w:rsidRDefault="001E524D" w:rsidP="003E3117">
            <w:pPr>
              <w:rPr>
                <w:rFonts w:cstheme="minorHAnsi"/>
              </w:rPr>
            </w:pPr>
          </w:p>
        </w:tc>
      </w:tr>
      <w:tr w:rsidR="000C1C21" w:rsidRPr="00A94E64" w14:paraId="23446566" w14:textId="77777777" w:rsidTr="00B91807">
        <w:tc>
          <w:tcPr>
            <w:tcW w:w="1628" w:type="pct"/>
            <w:shd w:val="clear" w:color="auto" w:fill="auto"/>
          </w:tcPr>
          <w:p w14:paraId="23446560" w14:textId="77777777" w:rsidR="001E524D" w:rsidRPr="00A94E64" w:rsidRDefault="001E524D" w:rsidP="003E3117">
            <w:pPr>
              <w:rPr>
                <w:rFonts w:cstheme="minorHAnsi"/>
              </w:rPr>
            </w:pPr>
            <w:r>
              <w:rPr>
                <w:rFonts w:cstheme="minorHAnsi"/>
              </w:rPr>
              <w:t xml:space="preserve">19) </w:t>
            </w:r>
            <w:r w:rsidRPr="00A94E64">
              <w:rPr>
                <w:rFonts w:cstheme="minorHAnsi"/>
              </w:rPr>
              <w:t>„přidělením rádiového spektra“ určení daného pásma rádiového spektra pro využití jedním, popřípadě více druhy radiokomunikačních služeb podle stanovených podmínek;</w:t>
            </w:r>
          </w:p>
        </w:tc>
        <w:tc>
          <w:tcPr>
            <w:tcW w:w="500" w:type="pct"/>
            <w:shd w:val="clear" w:color="auto" w:fill="auto"/>
          </w:tcPr>
          <w:p w14:paraId="23446561" w14:textId="77777777" w:rsidR="001E524D" w:rsidRPr="00802362" w:rsidRDefault="001E524D" w:rsidP="003E3117">
            <w:pPr>
              <w:rPr>
                <w:rFonts w:cstheme="minorHAnsi"/>
                <w:sz w:val="16"/>
                <w:szCs w:val="16"/>
              </w:rPr>
            </w:pPr>
            <w:r w:rsidRPr="00802362">
              <w:rPr>
                <w:sz w:val="16"/>
                <w:szCs w:val="16"/>
              </w:rPr>
              <w:t>2002/21/ES Čl. 2 písm. q)</w:t>
            </w:r>
          </w:p>
        </w:tc>
        <w:tc>
          <w:tcPr>
            <w:tcW w:w="1667" w:type="pct"/>
            <w:shd w:val="clear" w:color="auto" w:fill="auto"/>
          </w:tcPr>
          <w:p w14:paraId="23446562" w14:textId="77777777" w:rsidR="001E524D" w:rsidRDefault="001E524D" w:rsidP="003E3117">
            <w:pPr>
              <w:rPr>
                <w:rFonts w:cstheme="minorHAnsi"/>
              </w:rPr>
            </w:pPr>
            <w:r w:rsidRPr="00A94E64">
              <w:rPr>
                <w:rFonts w:cstheme="minorHAnsi"/>
                <w:highlight w:val="green"/>
              </w:rPr>
              <w:t>PT</w:t>
            </w:r>
          </w:p>
          <w:p w14:paraId="23446563" w14:textId="77777777" w:rsidR="001E524D" w:rsidRDefault="001E524D" w:rsidP="003E3117">
            <w:pPr>
              <w:rPr>
                <w:rFonts w:cstheme="minorHAnsi"/>
              </w:rPr>
            </w:pPr>
            <w:r w:rsidRPr="00421ADE">
              <w:rPr>
                <w:rFonts w:cstheme="minorHAnsi"/>
              </w:rPr>
              <w:t>§ 16</w:t>
            </w:r>
          </w:p>
          <w:p w14:paraId="23446564" w14:textId="77777777" w:rsidR="001E524D" w:rsidRPr="00A94E64" w:rsidRDefault="001E524D" w:rsidP="003E3117">
            <w:pPr>
              <w:rPr>
                <w:rFonts w:cstheme="minorHAnsi"/>
                <w:highlight w:val="green"/>
              </w:rPr>
            </w:pPr>
          </w:p>
        </w:tc>
        <w:tc>
          <w:tcPr>
            <w:tcW w:w="1204" w:type="pct"/>
            <w:shd w:val="clear" w:color="auto" w:fill="auto"/>
          </w:tcPr>
          <w:p w14:paraId="23446565" w14:textId="77777777" w:rsidR="001E524D" w:rsidRPr="00A94E64" w:rsidRDefault="001E524D" w:rsidP="003E3117">
            <w:pPr>
              <w:rPr>
                <w:rFonts w:cstheme="minorHAnsi"/>
              </w:rPr>
            </w:pPr>
          </w:p>
        </w:tc>
      </w:tr>
      <w:tr w:rsidR="000C1C21" w:rsidRPr="00A94E64" w14:paraId="2344656E" w14:textId="77777777" w:rsidTr="00B91807">
        <w:tc>
          <w:tcPr>
            <w:tcW w:w="1628" w:type="pct"/>
            <w:shd w:val="clear" w:color="auto" w:fill="auto"/>
          </w:tcPr>
          <w:p w14:paraId="23446567" w14:textId="77777777" w:rsidR="001E524D" w:rsidRPr="00A94E64" w:rsidRDefault="001E524D" w:rsidP="003E3117">
            <w:pPr>
              <w:rPr>
                <w:rFonts w:eastAsia="Times New Roman" w:cstheme="minorHAnsi"/>
              </w:rPr>
            </w:pPr>
            <w:r>
              <w:rPr>
                <w:rFonts w:cstheme="minorHAnsi"/>
              </w:rPr>
              <w:t xml:space="preserve">20) </w:t>
            </w:r>
            <w:r w:rsidRPr="00A94E64">
              <w:rPr>
                <w:rFonts w:cstheme="minorHAnsi"/>
              </w:rPr>
              <w:t xml:space="preserve">„škodlivým rušením“ rušení, které ohrožuje funkčnost radionavigační služby nebo jiných bezpečnost zajišťujících radiokomunikačních služeb </w:t>
            </w:r>
            <w:r w:rsidRPr="00A94E64">
              <w:rPr>
                <w:rFonts w:cstheme="minorHAnsi"/>
              </w:rPr>
              <w:lastRenderedPageBreak/>
              <w:t>nebo které jinak vážně zhoršuje, znemožňuje nebo opakovaně přerušuje radiokomunikační službu provozovanou v souladu s příslušnými mezinárodními právními předpisy, právními předpisy Unie nebo vnitrostátními právními předpisy;</w:t>
            </w:r>
          </w:p>
        </w:tc>
        <w:tc>
          <w:tcPr>
            <w:tcW w:w="500" w:type="pct"/>
            <w:shd w:val="clear" w:color="auto" w:fill="auto"/>
          </w:tcPr>
          <w:p w14:paraId="23446568" w14:textId="77777777" w:rsidR="001E524D" w:rsidRPr="00802362" w:rsidRDefault="001E524D" w:rsidP="003E3117">
            <w:pPr>
              <w:rPr>
                <w:rFonts w:cstheme="minorHAnsi"/>
                <w:sz w:val="16"/>
                <w:szCs w:val="16"/>
              </w:rPr>
            </w:pPr>
            <w:r w:rsidRPr="00802362">
              <w:rPr>
                <w:sz w:val="16"/>
                <w:szCs w:val="16"/>
              </w:rPr>
              <w:lastRenderedPageBreak/>
              <w:t>2002/21/ES Čl. 2 písm. r)</w:t>
            </w:r>
          </w:p>
        </w:tc>
        <w:tc>
          <w:tcPr>
            <w:tcW w:w="1667" w:type="pct"/>
            <w:shd w:val="clear" w:color="auto" w:fill="auto"/>
          </w:tcPr>
          <w:p w14:paraId="23446569" w14:textId="77777777" w:rsidR="001E524D" w:rsidRDefault="001E524D" w:rsidP="003E3117">
            <w:pPr>
              <w:rPr>
                <w:rFonts w:cstheme="minorHAnsi"/>
              </w:rPr>
            </w:pPr>
            <w:r w:rsidRPr="00A94E64">
              <w:rPr>
                <w:rFonts w:cstheme="minorHAnsi"/>
                <w:highlight w:val="green"/>
              </w:rPr>
              <w:t>PT</w:t>
            </w:r>
          </w:p>
          <w:p w14:paraId="2344656A" w14:textId="77777777" w:rsidR="001E524D" w:rsidRPr="00A94E64" w:rsidRDefault="001E524D" w:rsidP="003E3117">
            <w:pPr>
              <w:rPr>
                <w:rFonts w:cstheme="minorHAnsi"/>
              </w:rPr>
            </w:pPr>
            <w:r w:rsidRPr="00A94E64">
              <w:rPr>
                <w:rFonts w:cstheme="minorHAnsi"/>
              </w:rPr>
              <w:t>§ 2 písm. u)</w:t>
            </w:r>
          </w:p>
          <w:p w14:paraId="2344656B" w14:textId="77777777" w:rsidR="001E524D" w:rsidRDefault="001E524D" w:rsidP="003E3117">
            <w:pPr>
              <w:rPr>
                <w:rFonts w:cstheme="minorHAnsi"/>
              </w:rPr>
            </w:pPr>
          </w:p>
          <w:p w14:paraId="2344656C" w14:textId="77777777" w:rsidR="001E524D" w:rsidRPr="00A94E64" w:rsidRDefault="001E524D" w:rsidP="003E3117">
            <w:pPr>
              <w:rPr>
                <w:rFonts w:cstheme="minorHAnsi"/>
                <w:highlight w:val="green"/>
              </w:rPr>
            </w:pPr>
          </w:p>
        </w:tc>
        <w:tc>
          <w:tcPr>
            <w:tcW w:w="1204" w:type="pct"/>
            <w:shd w:val="clear" w:color="auto" w:fill="auto"/>
          </w:tcPr>
          <w:p w14:paraId="2344656D" w14:textId="77777777" w:rsidR="001E524D" w:rsidRPr="00A94E64" w:rsidRDefault="001E524D" w:rsidP="003E3117">
            <w:pPr>
              <w:rPr>
                <w:rFonts w:cstheme="minorHAnsi"/>
              </w:rPr>
            </w:pPr>
          </w:p>
        </w:tc>
      </w:tr>
      <w:tr w:rsidR="000C1C21" w:rsidRPr="00A94E64" w14:paraId="23446574" w14:textId="77777777" w:rsidTr="00B91807">
        <w:tc>
          <w:tcPr>
            <w:tcW w:w="1628" w:type="pct"/>
            <w:shd w:val="clear" w:color="auto" w:fill="auto"/>
          </w:tcPr>
          <w:p w14:paraId="2344656F" w14:textId="77777777" w:rsidR="001E524D" w:rsidRPr="00A94E64" w:rsidRDefault="001E524D" w:rsidP="003E3117">
            <w:pPr>
              <w:pStyle w:val="Default"/>
            </w:pPr>
            <w:r w:rsidRPr="00FB56B8">
              <w:rPr>
                <w:rFonts w:asciiTheme="minorHAnsi" w:hAnsiTheme="minorHAnsi" w:cstheme="minorHAnsi"/>
                <w:color w:val="auto"/>
                <w:sz w:val="22"/>
                <w:szCs w:val="22"/>
              </w:rPr>
              <w:t xml:space="preserve">21) </w:t>
            </w:r>
            <w:r w:rsidRPr="00F53B2A">
              <w:rPr>
                <w:rFonts w:asciiTheme="minorHAnsi" w:hAnsiTheme="minorHAnsi" w:cstheme="minorHAnsi"/>
                <w:color w:val="auto"/>
                <w:sz w:val="22"/>
                <w:szCs w:val="22"/>
              </w:rPr>
              <w:t xml:space="preserve">„bezpečností sítí a služeb“ schopnost sítí a služeb elektronických komunikací odolávat s určitou spolehlivostí veškerým zásahům, které narušují dostupnost, autenticitu, integritu nebo důvěrnost těchto sítí a služeb, uchovávaných, předávaných nebo zpracovávaných dat nebo souvisejících služeb, které tyto sítě nebo služby elektronických komunikací nabízejí nebo které jsou jejich prostřednictvím přístupné; </w:t>
            </w:r>
          </w:p>
        </w:tc>
        <w:tc>
          <w:tcPr>
            <w:tcW w:w="500" w:type="pct"/>
            <w:shd w:val="clear" w:color="auto" w:fill="auto"/>
          </w:tcPr>
          <w:p w14:paraId="23446570" w14:textId="77777777" w:rsidR="001E524D" w:rsidRPr="00802362" w:rsidRDefault="001E524D" w:rsidP="003E3117">
            <w:pPr>
              <w:rPr>
                <w:rFonts w:cstheme="minorHAnsi"/>
                <w:sz w:val="16"/>
                <w:szCs w:val="16"/>
              </w:rPr>
            </w:pPr>
            <w:r w:rsidRPr="00802362">
              <w:rPr>
                <w:sz w:val="16"/>
                <w:szCs w:val="16"/>
              </w:rPr>
              <w:t>2002/21/ES Čl. 2 písm. s)</w:t>
            </w:r>
          </w:p>
        </w:tc>
        <w:tc>
          <w:tcPr>
            <w:tcW w:w="1667" w:type="pct"/>
            <w:shd w:val="clear" w:color="auto" w:fill="auto"/>
          </w:tcPr>
          <w:p w14:paraId="23446571" w14:textId="77777777" w:rsidR="001E524D" w:rsidRDefault="001E524D" w:rsidP="003E3117">
            <w:pPr>
              <w:rPr>
                <w:rFonts w:cstheme="minorHAnsi"/>
              </w:rPr>
            </w:pPr>
            <w:r w:rsidRPr="00A94E64">
              <w:rPr>
                <w:rFonts w:cstheme="minorHAnsi"/>
              </w:rPr>
              <w:t>§ 98 odst. 1</w:t>
            </w:r>
          </w:p>
          <w:p w14:paraId="23446572" w14:textId="77777777" w:rsidR="001E524D" w:rsidRPr="00A94E64" w:rsidRDefault="001E524D" w:rsidP="00607133">
            <w:pPr>
              <w:rPr>
                <w:rFonts w:eastAsia="Times New Roman" w:cstheme="minorHAnsi"/>
                <w:color w:val="000000"/>
                <w:lang w:eastAsia="et-EE"/>
              </w:rPr>
            </w:pPr>
            <w:r>
              <w:rPr>
                <w:rFonts w:ascii="Calibri" w:hAnsi="Calibri" w:cs="Calibri"/>
                <w:color w:val="000000"/>
                <w:highlight w:val="white"/>
              </w:rPr>
              <w:t xml:space="preserve">(1) …Bezpečností sítě a služby se rozumí </w:t>
            </w:r>
            <w:r w:rsidRPr="0085134A">
              <w:rPr>
                <w:rFonts w:ascii="Calibri" w:hAnsi="Calibri" w:cs="Calibri"/>
                <w:color w:val="000000"/>
                <w:highlight w:val="white"/>
              </w:rPr>
              <w:t>jejich schopnost odolávat</w:t>
            </w:r>
            <w:r w:rsidRPr="0079345F">
              <w:rPr>
                <w:rFonts w:ascii="Calibri" w:hAnsi="Calibri" w:cs="Calibri"/>
                <w:strike/>
                <w:color w:val="000000"/>
                <w:highlight w:val="white"/>
              </w:rPr>
              <w:t xml:space="preserve"> náhodným incidentům nebo neoprávněným či svévolným zásahům, které závažně narušují dostupnost nebo interoperabilitu služeb a integritu sítí </w:t>
            </w:r>
            <w:r w:rsidRPr="00421ADE">
              <w:rPr>
                <w:rFonts w:cstheme="minorHAnsi"/>
                <w:b/>
                <w:i/>
              </w:rPr>
              <w:t>s určitou spolehlivostí veškerým zásahům, které narušují dostupnost, autenticitu, integritu nebo důvěrnost této sítě a služby, uchovávaných, předávaných nebo zpracovávaných dat nebo souvisejících služeb, které tato síť nebo služba elektronických komunikací nabízí nebo které jsou jejich prostřednictvím přístupné</w:t>
            </w:r>
            <w:r w:rsidRPr="00421ADE">
              <w:rPr>
                <w:rFonts w:ascii="Calibri" w:hAnsi="Calibri" w:cs="Calibri"/>
                <w:b/>
                <w:i/>
                <w:color w:val="000000"/>
                <w:highlight w:val="white"/>
              </w:rPr>
              <w:t>.</w:t>
            </w:r>
          </w:p>
        </w:tc>
        <w:tc>
          <w:tcPr>
            <w:tcW w:w="1204" w:type="pct"/>
            <w:shd w:val="clear" w:color="auto" w:fill="auto"/>
          </w:tcPr>
          <w:p w14:paraId="23446573" w14:textId="77777777" w:rsidR="001E524D" w:rsidRPr="00A94E64" w:rsidRDefault="001E524D" w:rsidP="003E3117">
            <w:pPr>
              <w:rPr>
                <w:rFonts w:cstheme="minorHAnsi"/>
              </w:rPr>
            </w:pPr>
          </w:p>
        </w:tc>
      </w:tr>
      <w:tr w:rsidR="000C1C21" w:rsidRPr="00A94E64" w14:paraId="2344657B" w14:textId="77777777" w:rsidTr="00B91807">
        <w:tc>
          <w:tcPr>
            <w:tcW w:w="1628" w:type="pct"/>
            <w:shd w:val="clear" w:color="auto" w:fill="auto"/>
          </w:tcPr>
          <w:p w14:paraId="23446575" w14:textId="77777777" w:rsidR="001E524D" w:rsidRPr="00A94E64" w:rsidRDefault="001E524D" w:rsidP="003E3117">
            <w:pPr>
              <w:rPr>
                <w:rFonts w:eastAsia="Times New Roman" w:cstheme="minorHAnsi"/>
              </w:rPr>
            </w:pPr>
            <w:r>
              <w:rPr>
                <w:rFonts w:cstheme="minorHAnsi"/>
              </w:rPr>
              <w:t xml:space="preserve">22) </w:t>
            </w:r>
            <w:r w:rsidRPr="00A94E64">
              <w:rPr>
                <w:rFonts w:cstheme="minorHAnsi"/>
              </w:rPr>
              <w:t>„všeobecným oprávněním“ právní rámec zřízený členským státem v souladu s touto směrnicí, který zaručuje práva na zajišťování sítí nebo poskytování služeb elektronických komunikací a který stanoví zvláštní povinnosti pro tuto oblast, které se mohou vztahovat na všechny nebo na určité druhy sítí a služeb elektronických komunikací;</w:t>
            </w:r>
          </w:p>
        </w:tc>
        <w:tc>
          <w:tcPr>
            <w:tcW w:w="500" w:type="pct"/>
            <w:shd w:val="clear" w:color="auto" w:fill="auto"/>
          </w:tcPr>
          <w:p w14:paraId="23446576" w14:textId="77777777" w:rsidR="001E524D" w:rsidRPr="00802362" w:rsidRDefault="001E524D" w:rsidP="003E3117">
            <w:pPr>
              <w:rPr>
                <w:rFonts w:cstheme="minorHAnsi"/>
                <w:sz w:val="16"/>
                <w:szCs w:val="16"/>
              </w:rPr>
            </w:pPr>
            <w:r w:rsidRPr="00802362">
              <w:rPr>
                <w:rFonts w:cstheme="minorHAnsi"/>
                <w:sz w:val="16"/>
                <w:szCs w:val="16"/>
              </w:rPr>
              <w:t>NOVÝ</w:t>
            </w:r>
          </w:p>
        </w:tc>
        <w:tc>
          <w:tcPr>
            <w:tcW w:w="1667" w:type="pct"/>
            <w:shd w:val="clear" w:color="auto" w:fill="auto"/>
          </w:tcPr>
          <w:p w14:paraId="23446577" w14:textId="77777777" w:rsidR="001E524D" w:rsidRPr="00A94E64" w:rsidRDefault="001E524D" w:rsidP="003E3117">
            <w:pPr>
              <w:contextualSpacing/>
              <w:rPr>
                <w:rFonts w:eastAsia="Times New Roman" w:cstheme="minorHAnsi"/>
                <w:color w:val="000000"/>
                <w:lang w:eastAsia="et-EE"/>
              </w:rPr>
            </w:pPr>
            <w:r w:rsidRPr="00D80117">
              <w:rPr>
                <w:rFonts w:eastAsia="Times New Roman" w:cstheme="minorHAnsi"/>
                <w:color w:val="000000"/>
                <w:highlight w:val="green"/>
                <w:lang w:eastAsia="et-EE"/>
              </w:rPr>
              <w:t>PT</w:t>
            </w:r>
          </w:p>
          <w:p w14:paraId="23446578" w14:textId="77777777" w:rsidR="001E524D" w:rsidRDefault="001E524D" w:rsidP="003E3117">
            <w:pPr>
              <w:rPr>
                <w:rFonts w:eastAsia="Times New Roman" w:cstheme="minorHAnsi"/>
                <w:color w:val="000000"/>
                <w:lang w:eastAsia="et-EE"/>
              </w:rPr>
            </w:pPr>
            <w:r w:rsidRPr="00A94E64">
              <w:rPr>
                <w:rFonts w:eastAsia="Times New Roman" w:cstheme="minorHAnsi"/>
                <w:color w:val="000000"/>
                <w:lang w:eastAsia="et-EE"/>
              </w:rPr>
              <w:t>§ 9 odst. 1</w:t>
            </w:r>
          </w:p>
          <w:p w14:paraId="23446579" w14:textId="77777777" w:rsidR="001E524D" w:rsidRPr="00A94E64" w:rsidRDefault="001E524D" w:rsidP="003E3117">
            <w:pPr>
              <w:rPr>
                <w:rFonts w:eastAsia="Times New Roman" w:cstheme="minorHAnsi"/>
                <w:color w:val="000000"/>
                <w:lang w:eastAsia="et-EE"/>
              </w:rPr>
            </w:pPr>
          </w:p>
        </w:tc>
        <w:tc>
          <w:tcPr>
            <w:tcW w:w="1204" w:type="pct"/>
            <w:shd w:val="clear" w:color="auto" w:fill="auto"/>
          </w:tcPr>
          <w:p w14:paraId="2344657A" w14:textId="77777777" w:rsidR="001E524D" w:rsidRPr="00A94E64" w:rsidRDefault="001E524D" w:rsidP="003E3117">
            <w:pPr>
              <w:rPr>
                <w:rFonts w:cstheme="minorHAnsi"/>
              </w:rPr>
            </w:pPr>
          </w:p>
        </w:tc>
      </w:tr>
      <w:tr w:rsidR="000C1C21" w:rsidRPr="00A94E64" w14:paraId="23446583" w14:textId="77777777" w:rsidTr="00B91807">
        <w:tc>
          <w:tcPr>
            <w:tcW w:w="1628" w:type="pct"/>
          </w:tcPr>
          <w:p w14:paraId="2344657C" w14:textId="77777777" w:rsidR="001E524D" w:rsidRPr="00A94E64" w:rsidRDefault="001E524D" w:rsidP="003E3117">
            <w:pPr>
              <w:contextualSpacing/>
              <w:rPr>
                <w:rFonts w:cstheme="minorHAnsi"/>
              </w:rPr>
            </w:pPr>
            <w:r>
              <w:rPr>
                <w:rFonts w:cstheme="minorHAnsi"/>
              </w:rPr>
              <w:t xml:space="preserve">23) </w:t>
            </w:r>
            <w:r w:rsidRPr="00A94E64">
              <w:rPr>
                <w:rFonts w:cstheme="minorHAnsi"/>
              </w:rPr>
              <w:t>„bezdrátovým přístupovým bodem s malým dosahem“ zařízení pro bezdrátový přístup k síti malých rozměrů, s nízkým výkonem a malého dosahu, využívající licencované rádiové spektrum či bezlicenční rádiové spektrum nebo jejich kombinaci, které může být používáno jako součást veřejné sítě elektronických komunikací a může být vybaveno jednou nebo více anténami s minimálním vizuálním dopadem a které umožňuje uživatelům bezdrátový přístup k sítím elektronických komunikací bez ohledu na použitou topologii sítě, ať už mobilní nebo pevnou;</w:t>
            </w:r>
          </w:p>
        </w:tc>
        <w:tc>
          <w:tcPr>
            <w:tcW w:w="500" w:type="pct"/>
          </w:tcPr>
          <w:p w14:paraId="2344657D" w14:textId="77777777" w:rsidR="001E524D" w:rsidRPr="00802362" w:rsidRDefault="001E524D" w:rsidP="003E3117">
            <w:pPr>
              <w:rPr>
                <w:rFonts w:cstheme="minorHAnsi"/>
                <w:sz w:val="16"/>
                <w:szCs w:val="16"/>
              </w:rPr>
            </w:pPr>
            <w:r w:rsidRPr="00802362">
              <w:rPr>
                <w:rFonts w:cstheme="minorHAnsi"/>
                <w:sz w:val="16"/>
                <w:szCs w:val="16"/>
              </w:rPr>
              <w:t>NOVÝ</w:t>
            </w:r>
          </w:p>
        </w:tc>
        <w:tc>
          <w:tcPr>
            <w:tcW w:w="1667" w:type="pct"/>
          </w:tcPr>
          <w:p w14:paraId="2344657E" w14:textId="77777777" w:rsidR="001E524D" w:rsidRPr="00A94E64" w:rsidRDefault="001E524D" w:rsidP="003E3117">
            <w:pPr>
              <w:rPr>
                <w:rFonts w:cstheme="minorHAnsi"/>
              </w:rPr>
            </w:pPr>
            <w:r w:rsidRPr="00A94E64">
              <w:rPr>
                <w:rFonts w:cstheme="minorHAnsi"/>
              </w:rPr>
              <w:t>Nový paragraf 2a do ZEK</w:t>
            </w:r>
          </w:p>
          <w:p w14:paraId="2344657F" w14:textId="77777777" w:rsidR="001E524D" w:rsidRPr="00A94E64" w:rsidRDefault="001E524D" w:rsidP="003E3117">
            <w:pPr>
              <w:rPr>
                <w:rFonts w:cstheme="minorHAnsi"/>
                <w:i/>
              </w:rPr>
            </w:pPr>
            <w:r w:rsidRPr="00A94E64">
              <w:rPr>
                <w:rFonts w:cstheme="minorHAnsi"/>
                <w:i/>
              </w:rPr>
              <w:t>Pro účely tohoto zákona se rozumí:</w:t>
            </w:r>
          </w:p>
          <w:p w14:paraId="23446580" w14:textId="77777777" w:rsidR="001E524D" w:rsidRDefault="001E524D" w:rsidP="003E3117">
            <w:pPr>
              <w:rPr>
                <w:rFonts w:cstheme="minorHAnsi"/>
                <w:b/>
                <w:i/>
              </w:rPr>
            </w:pPr>
            <w:r w:rsidRPr="004A275F">
              <w:rPr>
                <w:rFonts w:cstheme="minorHAnsi"/>
                <w:b/>
                <w:i/>
              </w:rPr>
              <w:t>x) bezdrátovým přístupovým bodem s malým dosahem</w:t>
            </w:r>
            <w:r w:rsidRPr="0079345F">
              <w:rPr>
                <w:rFonts w:cstheme="minorHAnsi"/>
                <w:b/>
                <w:i/>
              </w:rPr>
              <w:t xml:space="preserve"> </w:t>
            </w:r>
            <w:r w:rsidRPr="00FB56B8">
              <w:rPr>
                <w:rFonts w:cstheme="minorHAnsi"/>
                <w:b/>
                <w:i/>
              </w:rPr>
              <w:t>zařízení pro bezdrátový přístup k síti malého rozsahu s nízkým výkonem a malým dosahem</w:t>
            </w:r>
            <w:r w:rsidRPr="004A275F">
              <w:rPr>
                <w:rFonts w:cstheme="minorHAnsi"/>
                <w:b/>
                <w:i/>
              </w:rPr>
              <w:t xml:space="preserve">, </w:t>
            </w:r>
            <w:r w:rsidRPr="0079345F">
              <w:rPr>
                <w:rFonts w:cstheme="minorHAnsi"/>
                <w:b/>
                <w:i/>
              </w:rPr>
              <w:t>využívající rádiové spektrum využívané na základě individuálního oprávnění k využívání rádiových kmitočtů, nebo všeobecného oprávnění nebo jejich kombinaci</w:t>
            </w:r>
            <w:r w:rsidRPr="004A275F">
              <w:rPr>
                <w:rFonts w:cstheme="minorHAnsi"/>
                <w:b/>
                <w:i/>
              </w:rPr>
              <w:t>, které může být součástí veřejné sítě elektronických komunikací a být vybaveno jednou nebo více anténami s minimálním vizuálním dopadem a které umožňuje uživatelům bezdrátový přístup k sítím elektronických komunikací bez ohledu na to, zda se jedná o mobilní nebo pevnou síť</w:t>
            </w:r>
            <w:r>
              <w:rPr>
                <w:rFonts w:cstheme="minorHAnsi"/>
                <w:b/>
                <w:i/>
              </w:rPr>
              <w:t>,</w:t>
            </w:r>
          </w:p>
          <w:p w14:paraId="23446581" w14:textId="77777777" w:rsidR="001104D3" w:rsidRPr="001104D3" w:rsidRDefault="001104D3" w:rsidP="003E3117">
            <w:pPr>
              <w:rPr>
                <w:rFonts w:cstheme="minorHAnsi"/>
                <w:sz w:val="16"/>
                <w:szCs w:val="16"/>
              </w:rPr>
            </w:pPr>
            <w:r w:rsidRPr="001104D3">
              <w:rPr>
                <w:rFonts w:cstheme="minorHAnsi"/>
                <w:sz w:val="16"/>
                <w:szCs w:val="16"/>
              </w:rPr>
              <w:lastRenderedPageBreak/>
              <w:t>Pozn. Do důvodové zprávy definovat vizuální dopad.</w:t>
            </w:r>
          </w:p>
        </w:tc>
        <w:tc>
          <w:tcPr>
            <w:tcW w:w="1204" w:type="pct"/>
          </w:tcPr>
          <w:p w14:paraId="23446582" w14:textId="77777777" w:rsidR="001E524D" w:rsidRPr="00A94E64" w:rsidRDefault="001E524D" w:rsidP="001104D3">
            <w:pPr>
              <w:rPr>
                <w:rFonts w:cstheme="minorHAnsi"/>
              </w:rPr>
            </w:pPr>
          </w:p>
        </w:tc>
      </w:tr>
      <w:tr w:rsidR="000C1C21" w:rsidRPr="00A94E64" w14:paraId="2344658C" w14:textId="77777777" w:rsidTr="00B91807">
        <w:tc>
          <w:tcPr>
            <w:tcW w:w="1628" w:type="pct"/>
          </w:tcPr>
          <w:p w14:paraId="23446584" w14:textId="77777777" w:rsidR="001E524D" w:rsidRPr="00A94E64" w:rsidRDefault="001E524D" w:rsidP="003E3117">
            <w:pPr>
              <w:rPr>
                <w:rFonts w:eastAsia="Times New Roman" w:cstheme="minorHAnsi"/>
              </w:rPr>
            </w:pPr>
            <w:r>
              <w:rPr>
                <w:rFonts w:cstheme="minorHAnsi"/>
              </w:rPr>
              <w:t xml:space="preserve">24) </w:t>
            </w:r>
            <w:r w:rsidRPr="00A94E64">
              <w:rPr>
                <w:rFonts w:cstheme="minorHAnsi"/>
              </w:rPr>
              <w:t>„rádiovou místní sítí“ neboli „RLAN“ bezdrátový přístupový systém s nízkým výkonem a malým dosahem a s nízkým rizikem interference s jinými podobnými systémy umístěnými v bezprostřední blízkosti jinými uživateli, které fungují na základě nevýhradního využívání harmonizovaného rádiového spektra;</w:t>
            </w:r>
          </w:p>
          <w:p w14:paraId="23446585" w14:textId="77777777" w:rsidR="001E524D" w:rsidRPr="00A94E64" w:rsidRDefault="001E524D" w:rsidP="003E3117">
            <w:pPr>
              <w:contextualSpacing/>
              <w:rPr>
                <w:rFonts w:cstheme="minorHAnsi"/>
              </w:rPr>
            </w:pPr>
          </w:p>
        </w:tc>
        <w:tc>
          <w:tcPr>
            <w:tcW w:w="500" w:type="pct"/>
          </w:tcPr>
          <w:p w14:paraId="23446586" w14:textId="77777777" w:rsidR="001E524D" w:rsidRPr="00802362" w:rsidRDefault="001E524D" w:rsidP="003E3117">
            <w:pPr>
              <w:rPr>
                <w:rFonts w:cstheme="minorHAnsi"/>
                <w:sz w:val="16"/>
                <w:szCs w:val="16"/>
              </w:rPr>
            </w:pPr>
            <w:r w:rsidRPr="00802362">
              <w:rPr>
                <w:rFonts w:cstheme="minorHAnsi"/>
                <w:sz w:val="16"/>
                <w:szCs w:val="16"/>
              </w:rPr>
              <w:t>NOVÝ</w:t>
            </w:r>
          </w:p>
        </w:tc>
        <w:tc>
          <w:tcPr>
            <w:tcW w:w="1667" w:type="pct"/>
          </w:tcPr>
          <w:p w14:paraId="23446587" w14:textId="77777777" w:rsidR="001E524D" w:rsidRPr="00A94E64" w:rsidRDefault="001E524D" w:rsidP="003E3117">
            <w:pPr>
              <w:rPr>
                <w:rFonts w:cstheme="minorHAnsi"/>
              </w:rPr>
            </w:pPr>
            <w:r w:rsidRPr="00A94E64">
              <w:rPr>
                <w:rFonts w:cstheme="minorHAnsi"/>
              </w:rPr>
              <w:t>Nový paragraf 2a do ZEK</w:t>
            </w:r>
          </w:p>
          <w:p w14:paraId="23446588" w14:textId="77777777" w:rsidR="001E524D" w:rsidRPr="00A94E64" w:rsidRDefault="001E524D" w:rsidP="003E3117">
            <w:pPr>
              <w:rPr>
                <w:rFonts w:cstheme="minorHAnsi"/>
                <w:i/>
              </w:rPr>
            </w:pPr>
            <w:r w:rsidRPr="00A94E64">
              <w:rPr>
                <w:rFonts w:cstheme="minorHAnsi"/>
                <w:i/>
              </w:rPr>
              <w:t>Pro účely tohoto zákona se rozumí:</w:t>
            </w:r>
          </w:p>
          <w:p w14:paraId="23446589" w14:textId="77777777" w:rsidR="001E524D" w:rsidRPr="00736D54" w:rsidRDefault="001E524D" w:rsidP="003E3117">
            <w:pPr>
              <w:rPr>
                <w:rFonts w:cstheme="minorHAnsi"/>
                <w:b/>
                <w:i/>
              </w:rPr>
            </w:pPr>
            <w:r w:rsidRPr="00736D54">
              <w:rPr>
                <w:rFonts w:cstheme="minorHAnsi"/>
                <w:b/>
                <w:i/>
              </w:rPr>
              <w:t>x) rádiovou místní sítí (RLAN) bezdrátový přístupový systém s nízkým výkonem a malým dosahem a s nízkým rizikem interference s jinými podobnými systémy umístěnými v bezprostřední blízkosti jinými uživateli, využívající harmonizované rádiové spektrum n</w:t>
            </w:r>
            <w:r>
              <w:rPr>
                <w:rFonts w:cstheme="minorHAnsi"/>
                <w:b/>
                <w:i/>
              </w:rPr>
              <w:t>a základě všeobecného oprávnění,</w:t>
            </w:r>
          </w:p>
        </w:tc>
        <w:tc>
          <w:tcPr>
            <w:tcW w:w="1204" w:type="pct"/>
          </w:tcPr>
          <w:p w14:paraId="2344658A" w14:textId="77777777" w:rsidR="001E524D" w:rsidRPr="00A94E64" w:rsidRDefault="001E524D" w:rsidP="003E3117">
            <w:pPr>
              <w:rPr>
                <w:rFonts w:cstheme="minorHAnsi"/>
              </w:rPr>
            </w:pPr>
          </w:p>
          <w:p w14:paraId="2344658B" w14:textId="77777777" w:rsidR="001E524D" w:rsidRPr="00A94E64" w:rsidRDefault="001E524D" w:rsidP="003E3117">
            <w:pPr>
              <w:rPr>
                <w:rFonts w:cstheme="minorHAnsi"/>
              </w:rPr>
            </w:pPr>
          </w:p>
        </w:tc>
      </w:tr>
      <w:tr w:rsidR="000C1C21" w:rsidRPr="00A94E64" w14:paraId="23446593" w14:textId="77777777" w:rsidTr="00B91807">
        <w:tc>
          <w:tcPr>
            <w:tcW w:w="1628" w:type="pct"/>
          </w:tcPr>
          <w:p w14:paraId="2344658D" w14:textId="77777777" w:rsidR="001E524D" w:rsidRPr="00A94E64" w:rsidRDefault="001E524D" w:rsidP="003E3117">
            <w:pPr>
              <w:rPr>
                <w:rFonts w:eastAsia="Times New Roman" w:cstheme="minorHAnsi"/>
              </w:rPr>
            </w:pPr>
            <w:r>
              <w:rPr>
                <w:rFonts w:cstheme="minorHAnsi"/>
              </w:rPr>
              <w:t xml:space="preserve">25) </w:t>
            </w:r>
            <w:r w:rsidRPr="00A94E64">
              <w:rPr>
                <w:rFonts w:cstheme="minorHAnsi"/>
              </w:rPr>
              <w:t>„harmonizovaným rádiovým spektrem“ rádiové spektrum, pro jehož dostupnost a efektivní využívání byly stanoveny harmonizované podmínky prostřednictvím technických prováděcích opatření v souladu s článkem 4 rozhodnutí č. 676/2002/ES;</w:t>
            </w:r>
          </w:p>
        </w:tc>
        <w:tc>
          <w:tcPr>
            <w:tcW w:w="500" w:type="pct"/>
          </w:tcPr>
          <w:p w14:paraId="2344658E" w14:textId="77777777" w:rsidR="001E524D" w:rsidRPr="00802362" w:rsidRDefault="001E524D" w:rsidP="003E3117">
            <w:pPr>
              <w:rPr>
                <w:rFonts w:cstheme="minorHAnsi"/>
                <w:sz w:val="16"/>
                <w:szCs w:val="16"/>
                <w:highlight w:val="red"/>
              </w:rPr>
            </w:pPr>
            <w:r w:rsidRPr="00802362">
              <w:rPr>
                <w:rFonts w:cstheme="minorHAnsi"/>
                <w:sz w:val="16"/>
                <w:szCs w:val="16"/>
              </w:rPr>
              <w:t>NOVÝ</w:t>
            </w:r>
          </w:p>
        </w:tc>
        <w:tc>
          <w:tcPr>
            <w:tcW w:w="1667" w:type="pct"/>
          </w:tcPr>
          <w:p w14:paraId="2344658F" w14:textId="77777777" w:rsidR="001E524D" w:rsidRPr="00A94E64" w:rsidRDefault="001E524D" w:rsidP="003E3117">
            <w:pPr>
              <w:rPr>
                <w:rFonts w:cstheme="minorHAnsi"/>
              </w:rPr>
            </w:pPr>
            <w:r>
              <w:rPr>
                <w:rFonts w:cstheme="minorHAnsi"/>
              </w:rPr>
              <w:t>§ 15 odst. 1 poslední věta zní:</w:t>
            </w:r>
          </w:p>
          <w:p w14:paraId="23446590" w14:textId="77777777" w:rsidR="001E524D" w:rsidRPr="00736D54" w:rsidRDefault="001E524D" w:rsidP="003E3117">
            <w:pPr>
              <w:rPr>
                <w:rFonts w:cstheme="minorHAnsi"/>
                <w:b/>
                <w:i/>
              </w:rPr>
            </w:pPr>
            <w:r w:rsidRPr="00736D54">
              <w:rPr>
                <w:rFonts w:cstheme="minorHAnsi"/>
                <w:b/>
                <w:i/>
              </w:rPr>
              <w:t xml:space="preserve">Harmonizovaným rádiovým spektrem se rozumí rádiové spektrum, pro jehož dostupnost a efektivní využívání byly stanoveny harmonizované podmínky prostřednictvím technického prováděcího opatření v souladu s příslušným předpisem Evropské unie </w:t>
            </w:r>
            <w:r w:rsidRPr="00736D54">
              <w:rPr>
                <w:rFonts w:cstheme="minorHAnsi"/>
                <w:b/>
                <w:i/>
                <w:vertAlign w:val="superscript"/>
              </w:rPr>
              <w:t>x</w:t>
            </w:r>
            <w:r>
              <w:rPr>
                <w:rFonts w:cstheme="minorHAnsi"/>
                <w:b/>
                <w:i/>
              </w:rPr>
              <w:t>.</w:t>
            </w:r>
          </w:p>
          <w:p w14:paraId="23446591" w14:textId="77777777" w:rsidR="001E524D" w:rsidRPr="00A94E64" w:rsidRDefault="001E524D" w:rsidP="003E3117">
            <w:pPr>
              <w:rPr>
                <w:rFonts w:cstheme="minorHAnsi"/>
              </w:rPr>
            </w:pPr>
            <w:proofErr w:type="gramStart"/>
            <w:r w:rsidRPr="0085134A">
              <w:rPr>
                <w:b/>
                <w:i/>
                <w:vertAlign w:val="superscript"/>
              </w:rPr>
              <w:t xml:space="preserve">x </w:t>
            </w:r>
            <w:r w:rsidR="00853AFC">
              <w:rPr>
                <w:b/>
                <w:i/>
                <w:vertAlign w:val="superscript"/>
              </w:rPr>
              <w:t>)</w:t>
            </w:r>
            <w:r w:rsidRPr="0085134A">
              <w:rPr>
                <w:b/>
                <w:i/>
                <w:vertAlign w:val="subscript"/>
              </w:rPr>
              <w:t>článek</w:t>
            </w:r>
            <w:proofErr w:type="gramEnd"/>
            <w:r w:rsidRPr="0085134A">
              <w:rPr>
                <w:b/>
                <w:i/>
                <w:vertAlign w:val="subscript"/>
              </w:rPr>
              <w:t xml:space="preserve"> 4 rozhodnutí č. 676/2002/ES (rozhodnutí o rádiovém spektru)</w:t>
            </w:r>
          </w:p>
        </w:tc>
        <w:tc>
          <w:tcPr>
            <w:tcW w:w="1204" w:type="pct"/>
          </w:tcPr>
          <w:p w14:paraId="23446592" w14:textId="77777777" w:rsidR="001E524D" w:rsidRPr="00A94E64" w:rsidRDefault="001E524D" w:rsidP="003E3117">
            <w:pPr>
              <w:rPr>
                <w:rFonts w:cstheme="minorHAnsi"/>
              </w:rPr>
            </w:pPr>
          </w:p>
        </w:tc>
      </w:tr>
      <w:tr w:rsidR="000C1C21" w:rsidRPr="00A94E64" w14:paraId="234465A1" w14:textId="77777777" w:rsidTr="00B91807">
        <w:tc>
          <w:tcPr>
            <w:tcW w:w="1628" w:type="pct"/>
          </w:tcPr>
          <w:p w14:paraId="23446594" w14:textId="77777777" w:rsidR="001E524D" w:rsidRPr="00A94E64" w:rsidRDefault="001E524D" w:rsidP="003E3117">
            <w:pPr>
              <w:rPr>
                <w:rFonts w:eastAsia="Times New Roman" w:cstheme="minorHAnsi"/>
              </w:rPr>
            </w:pPr>
            <w:r>
              <w:rPr>
                <w:rFonts w:cstheme="minorHAnsi"/>
              </w:rPr>
              <w:t xml:space="preserve">26) </w:t>
            </w:r>
            <w:r w:rsidRPr="00A94E64">
              <w:rPr>
                <w:rFonts w:cstheme="minorHAnsi"/>
              </w:rPr>
              <w:t>„sdíleným využíváním rádiového spektra“ přístup dvou či více uživatelů k využívání týchž pásem rádiového spektra na základě stanoveného mechanismu sdílení, které je oprávněno na základě všeobecného oprávnění, individuálních práv na užívání rádiového spektra nebo jejich kombinace, včetně regulačních přístupů jako např. licencovaný sdílený přístup, který má usnadnit sdílené využívání pásma rádiového spektra, přičemž tento přístup podléhá závazné dohodě všech zúčastněných stran v souladu s pravidly pro sdílení uvedenými v jejich právech na užívání rádiového spektra, aby byly pro všechny uživatele zajištěny předvídatelné a spolehlivé mechanismy sdílení, aniž je dotčeno právo hospodářské soutěže;</w:t>
            </w:r>
          </w:p>
        </w:tc>
        <w:tc>
          <w:tcPr>
            <w:tcW w:w="500" w:type="pct"/>
          </w:tcPr>
          <w:p w14:paraId="23446595" w14:textId="77777777" w:rsidR="001E524D" w:rsidRPr="00802362" w:rsidRDefault="001E524D" w:rsidP="003E3117">
            <w:pPr>
              <w:rPr>
                <w:rFonts w:cstheme="minorHAnsi"/>
                <w:sz w:val="16"/>
                <w:szCs w:val="16"/>
              </w:rPr>
            </w:pPr>
            <w:r w:rsidRPr="00802362">
              <w:rPr>
                <w:rFonts w:cstheme="minorHAnsi"/>
                <w:sz w:val="16"/>
                <w:szCs w:val="16"/>
              </w:rPr>
              <w:t xml:space="preserve">NOVÝ </w:t>
            </w:r>
          </w:p>
          <w:p w14:paraId="23446596" w14:textId="77777777" w:rsidR="001E524D" w:rsidRPr="00802362" w:rsidRDefault="001E524D" w:rsidP="003E3117">
            <w:pPr>
              <w:rPr>
                <w:rFonts w:cstheme="minorHAnsi"/>
                <w:sz w:val="16"/>
                <w:szCs w:val="16"/>
              </w:rPr>
            </w:pPr>
          </w:p>
          <w:p w14:paraId="23446597" w14:textId="77777777" w:rsidR="001E524D" w:rsidRPr="00802362" w:rsidRDefault="001E524D" w:rsidP="003E3117">
            <w:pPr>
              <w:rPr>
                <w:rFonts w:cstheme="minorHAnsi"/>
                <w:sz w:val="16"/>
                <w:szCs w:val="16"/>
              </w:rPr>
            </w:pPr>
          </w:p>
          <w:p w14:paraId="23446598" w14:textId="77777777" w:rsidR="001E524D" w:rsidRPr="00802362" w:rsidRDefault="001E524D" w:rsidP="003E3117">
            <w:pPr>
              <w:rPr>
                <w:rFonts w:cstheme="minorHAnsi"/>
                <w:sz w:val="16"/>
                <w:szCs w:val="16"/>
              </w:rPr>
            </w:pPr>
          </w:p>
          <w:p w14:paraId="23446599" w14:textId="77777777" w:rsidR="001E524D" w:rsidRPr="00802362" w:rsidRDefault="001E524D" w:rsidP="003E3117">
            <w:pPr>
              <w:rPr>
                <w:rFonts w:cstheme="minorHAnsi"/>
                <w:sz w:val="16"/>
                <w:szCs w:val="16"/>
              </w:rPr>
            </w:pPr>
          </w:p>
          <w:p w14:paraId="2344659A" w14:textId="77777777" w:rsidR="001E524D" w:rsidRPr="00802362" w:rsidRDefault="001E524D" w:rsidP="003E3117">
            <w:pPr>
              <w:rPr>
                <w:rFonts w:cstheme="minorHAnsi"/>
                <w:sz w:val="16"/>
                <w:szCs w:val="16"/>
              </w:rPr>
            </w:pPr>
          </w:p>
          <w:p w14:paraId="2344659B" w14:textId="77777777" w:rsidR="001E524D" w:rsidRPr="00802362" w:rsidRDefault="001E524D" w:rsidP="003E3117">
            <w:pPr>
              <w:rPr>
                <w:rFonts w:cstheme="minorHAnsi"/>
                <w:sz w:val="16"/>
                <w:szCs w:val="16"/>
              </w:rPr>
            </w:pPr>
          </w:p>
          <w:p w14:paraId="2344659C" w14:textId="77777777" w:rsidR="001E524D" w:rsidRPr="00802362" w:rsidRDefault="001E524D" w:rsidP="003E3117">
            <w:pPr>
              <w:rPr>
                <w:rFonts w:cstheme="minorHAnsi"/>
                <w:sz w:val="16"/>
                <w:szCs w:val="16"/>
              </w:rPr>
            </w:pPr>
          </w:p>
          <w:p w14:paraId="2344659D" w14:textId="77777777" w:rsidR="001E524D" w:rsidRPr="00802362" w:rsidRDefault="001E524D" w:rsidP="003E3117">
            <w:pPr>
              <w:jc w:val="center"/>
              <w:rPr>
                <w:rFonts w:cstheme="minorHAnsi"/>
                <w:sz w:val="16"/>
                <w:szCs w:val="16"/>
              </w:rPr>
            </w:pPr>
          </w:p>
        </w:tc>
        <w:tc>
          <w:tcPr>
            <w:tcW w:w="1667" w:type="pct"/>
          </w:tcPr>
          <w:p w14:paraId="2344659E" w14:textId="77777777" w:rsidR="001E524D" w:rsidRPr="0011653C" w:rsidRDefault="001E524D" w:rsidP="003E3117">
            <w:pPr>
              <w:rPr>
                <w:rFonts w:cstheme="minorHAnsi"/>
              </w:rPr>
            </w:pPr>
            <w:r>
              <w:rPr>
                <w:rFonts w:cstheme="minorHAnsi"/>
              </w:rPr>
              <w:t>Nový paragraf 2a do ZEK</w:t>
            </w:r>
          </w:p>
          <w:p w14:paraId="2344659F" w14:textId="77777777" w:rsidR="001E524D" w:rsidRPr="00736D54" w:rsidRDefault="001E524D" w:rsidP="003E3117">
            <w:pPr>
              <w:rPr>
                <w:rFonts w:cstheme="minorHAnsi"/>
                <w:b/>
              </w:rPr>
            </w:pPr>
            <w:r w:rsidRPr="00736D54">
              <w:rPr>
                <w:rFonts w:cstheme="minorHAnsi"/>
                <w:b/>
              </w:rPr>
              <w:t xml:space="preserve">x) </w:t>
            </w:r>
            <w:r w:rsidRPr="00736D54">
              <w:rPr>
                <w:rFonts w:cstheme="minorHAnsi"/>
                <w:b/>
                <w:i/>
              </w:rPr>
              <w:t xml:space="preserve">sdíleným využíváním rádiového spektra přístup dvou </w:t>
            </w:r>
            <w:r w:rsidR="003E3117">
              <w:rPr>
                <w:rFonts w:cstheme="minorHAnsi"/>
                <w:b/>
                <w:i/>
              </w:rPr>
              <w:t>nebo</w:t>
            </w:r>
            <w:r w:rsidRPr="00736D54">
              <w:rPr>
                <w:rFonts w:cstheme="minorHAnsi"/>
                <w:b/>
                <w:i/>
              </w:rPr>
              <w:t xml:space="preserve"> více </w:t>
            </w:r>
            <w:r>
              <w:rPr>
                <w:rFonts w:cstheme="minorHAnsi"/>
                <w:b/>
                <w:i/>
              </w:rPr>
              <w:t xml:space="preserve">subjektů </w:t>
            </w:r>
            <w:r w:rsidRPr="00736D54">
              <w:rPr>
                <w:rFonts w:cstheme="minorHAnsi"/>
                <w:b/>
                <w:i/>
              </w:rPr>
              <w:t xml:space="preserve">k využívání týchž </w:t>
            </w:r>
            <w:r>
              <w:rPr>
                <w:rFonts w:cstheme="minorHAnsi"/>
                <w:b/>
                <w:i/>
              </w:rPr>
              <w:t>kmitočtových pásem</w:t>
            </w:r>
            <w:r w:rsidRPr="00736D54">
              <w:rPr>
                <w:rFonts w:cstheme="minorHAnsi"/>
                <w:b/>
                <w:i/>
              </w:rPr>
              <w:t xml:space="preserve"> na základě stanoveného mechanismu sdílení, k němuž bylo uděleno oprávnění na základě všeobecného oprávnění, individuálního oprávnění k využívání rádiových kmitočtů nebo jejich kombinace, včetně regulačních přístupů jako např. sdílení přístupu k rádiovým kmitočtům využívaných na základě individuálních oprávnění, který má usnadnit sdílené využívání kmitočtového pásma, </w:t>
            </w:r>
            <w:r>
              <w:rPr>
                <w:rFonts w:cstheme="minorHAnsi"/>
                <w:b/>
                <w:i/>
              </w:rPr>
              <w:t xml:space="preserve">na základě dohody </w:t>
            </w:r>
            <w:r w:rsidRPr="00736D54">
              <w:rPr>
                <w:rFonts w:cstheme="minorHAnsi"/>
                <w:b/>
                <w:i/>
              </w:rPr>
              <w:t xml:space="preserve">zúčastněných </w:t>
            </w:r>
            <w:r>
              <w:rPr>
                <w:rFonts w:cstheme="minorHAnsi"/>
                <w:b/>
                <w:i/>
              </w:rPr>
              <w:t>subjektů</w:t>
            </w:r>
            <w:r w:rsidRPr="00736D54">
              <w:rPr>
                <w:rFonts w:cstheme="minorHAnsi"/>
                <w:b/>
                <w:i/>
              </w:rPr>
              <w:t xml:space="preserve"> v souladu s pravidly pro sdílení uvedenými v jejich individuálním oprávnění k využívání rádiových kmitočtů</w:t>
            </w:r>
            <w:r>
              <w:rPr>
                <w:rFonts w:cstheme="minorHAnsi"/>
                <w:b/>
                <w:i/>
              </w:rPr>
              <w:t xml:space="preserve"> nebo přídělu rádiových kmitočtů</w:t>
            </w:r>
            <w:r w:rsidRPr="00736D54">
              <w:rPr>
                <w:rFonts w:cstheme="minorHAnsi"/>
                <w:b/>
                <w:i/>
              </w:rPr>
              <w:t xml:space="preserve">, aby byly pro všechny </w:t>
            </w:r>
            <w:r>
              <w:rPr>
                <w:rFonts w:cstheme="minorHAnsi"/>
                <w:b/>
                <w:i/>
              </w:rPr>
              <w:t>subjekty</w:t>
            </w:r>
            <w:r w:rsidRPr="00736D54">
              <w:rPr>
                <w:rFonts w:cstheme="minorHAnsi"/>
                <w:b/>
                <w:i/>
              </w:rPr>
              <w:t xml:space="preserve"> zajištěny předvídatelné a spolehlivé mechanismy sdílení a aniž by bylo do</w:t>
            </w:r>
            <w:r>
              <w:rPr>
                <w:rFonts w:cstheme="minorHAnsi"/>
                <w:b/>
                <w:i/>
              </w:rPr>
              <w:t>tčeno právo hospodářské soutěže,</w:t>
            </w:r>
            <w:r w:rsidRPr="00736D54">
              <w:rPr>
                <w:rFonts w:eastAsia="Times New Roman" w:cstheme="minorHAnsi"/>
                <w:b/>
                <w:i/>
                <w:color w:val="000000"/>
                <w:highlight w:val="green"/>
                <w:lang w:eastAsia="et-EE"/>
              </w:rPr>
              <w:t xml:space="preserve"> </w:t>
            </w:r>
            <w:r w:rsidRPr="00736D54">
              <w:rPr>
                <w:rFonts w:eastAsia="Times New Roman" w:cstheme="minorHAnsi"/>
                <w:b/>
                <w:i/>
                <w:color w:val="000000"/>
                <w:lang w:eastAsia="et-EE"/>
              </w:rPr>
              <w:t xml:space="preserve"> </w:t>
            </w:r>
          </w:p>
        </w:tc>
        <w:tc>
          <w:tcPr>
            <w:tcW w:w="1204" w:type="pct"/>
          </w:tcPr>
          <w:p w14:paraId="234465A0" w14:textId="77777777" w:rsidR="001E524D" w:rsidRPr="00A94E64" w:rsidRDefault="001E524D" w:rsidP="003E3117">
            <w:pPr>
              <w:jc w:val="both"/>
              <w:rPr>
                <w:rFonts w:cstheme="minorHAnsi"/>
              </w:rPr>
            </w:pPr>
          </w:p>
        </w:tc>
      </w:tr>
      <w:tr w:rsidR="000C1C21" w:rsidRPr="00A94E64" w14:paraId="234465A9" w14:textId="77777777" w:rsidTr="00B91807">
        <w:tc>
          <w:tcPr>
            <w:tcW w:w="1628" w:type="pct"/>
          </w:tcPr>
          <w:p w14:paraId="234465A2" w14:textId="77777777" w:rsidR="001E524D" w:rsidRPr="00A94E64" w:rsidRDefault="001E524D" w:rsidP="003E3117">
            <w:pPr>
              <w:rPr>
                <w:rFonts w:eastAsia="Times New Roman" w:cstheme="minorHAnsi"/>
              </w:rPr>
            </w:pPr>
            <w:r>
              <w:rPr>
                <w:rFonts w:cstheme="minorHAnsi"/>
              </w:rPr>
              <w:t xml:space="preserve">27) </w:t>
            </w:r>
            <w:r w:rsidRPr="00A94E64">
              <w:rPr>
                <w:rFonts w:cstheme="minorHAnsi"/>
              </w:rPr>
              <w:t xml:space="preserve">„přístupem“ zpřístupnění zařízení nebo služeb jinému podniku na základě stanovených podmínek, výlučně nebo nevýlučně, za účelem poskytování služeb elektronických komunikací, včetně případů, kdy jsou použity k předávání služeb informační </w:t>
            </w:r>
            <w:r w:rsidRPr="00A94E64">
              <w:rPr>
                <w:rFonts w:cstheme="minorHAnsi"/>
              </w:rPr>
              <w:lastRenderedPageBreak/>
              <w:t xml:space="preserve">společnosti nebo služeb obsahu vysílání. Vztahuje se mimo jiné na: přístup k síťovým prvkům a přiřazeným zařízením, což může zahrnovat připojení zařízení pevnými nebo jinými než pevnými prostředky (zejména to zahrnuje přístup k účastnickému vedení a k zařízením a službám nezbytným k poskytování služeb prostřednictvím účastnického vedení); přístup k fyzické infrastruktuře včetně budov, </w:t>
            </w:r>
            <w:proofErr w:type="spellStart"/>
            <w:r w:rsidRPr="00A94E64">
              <w:rPr>
                <w:rFonts w:cstheme="minorHAnsi"/>
              </w:rPr>
              <w:t>kabelovodů</w:t>
            </w:r>
            <w:proofErr w:type="spellEnd"/>
            <w:r w:rsidRPr="00A94E64">
              <w:rPr>
                <w:rFonts w:cstheme="minorHAnsi"/>
              </w:rPr>
              <w:t xml:space="preserve"> a stožárů; přístup k příslušným softwarovým systémům včetně systémů podpory provozu; přístup k informačním systémům nebo databázím pro předběžné objednávání, zajišťování, objednávání, žádosti o údržbu a opravy a fakturaci; přístup k převodu čísel nebo k systémům nabízejícím funkci na stejné úrovni; přístup k pevným a mobilním sítím, zejména pro roaming; přístup k systémům podmíněného přístupu pro digitální televizní služby a přístup ke službám virtuálních sítí;</w:t>
            </w:r>
          </w:p>
        </w:tc>
        <w:tc>
          <w:tcPr>
            <w:tcW w:w="500" w:type="pct"/>
          </w:tcPr>
          <w:p w14:paraId="234465A3" w14:textId="77777777" w:rsidR="001E524D" w:rsidRPr="00802362" w:rsidRDefault="001E524D" w:rsidP="003E3117">
            <w:pPr>
              <w:contextualSpacing/>
              <w:rPr>
                <w:rFonts w:cstheme="minorHAnsi"/>
                <w:noProof/>
                <w:sz w:val="16"/>
                <w:szCs w:val="16"/>
              </w:rPr>
            </w:pPr>
            <w:r w:rsidRPr="00802362">
              <w:rPr>
                <w:rFonts w:cstheme="minorHAnsi"/>
                <w:noProof/>
                <w:sz w:val="16"/>
                <w:szCs w:val="16"/>
              </w:rPr>
              <w:lastRenderedPageBreak/>
              <w:t>2009/140/ES čl. 2 bod 1 písm. a)</w:t>
            </w:r>
          </w:p>
          <w:p w14:paraId="234465A4" w14:textId="77777777" w:rsidR="001E524D" w:rsidRPr="00802362" w:rsidRDefault="001E524D" w:rsidP="003E3117">
            <w:pPr>
              <w:widowControl w:val="0"/>
              <w:autoSpaceDE w:val="0"/>
              <w:autoSpaceDN w:val="0"/>
              <w:adjustRightInd w:val="0"/>
              <w:rPr>
                <w:rFonts w:cstheme="minorHAnsi"/>
                <w:color w:val="000000"/>
                <w:sz w:val="16"/>
                <w:szCs w:val="16"/>
                <w:highlight w:val="yellow"/>
              </w:rPr>
            </w:pPr>
          </w:p>
        </w:tc>
        <w:tc>
          <w:tcPr>
            <w:tcW w:w="1667" w:type="pct"/>
          </w:tcPr>
          <w:p w14:paraId="234465A5" w14:textId="77777777" w:rsidR="001E524D" w:rsidRDefault="001E524D" w:rsidP="003E3117">
            <w:pPr>
              <w:contextualSpacing/>
              <w:rPr>
                <w:rFonts w:cstheme="minorHAnsi"/>
                <w:color w:val="000000"/>
              </w:rPr>
            </w:pPr>
            <w:r w:rsidRPr="00A94E64">
              <w:rPr>
                <w:rFonts w:cstheme="minorHAnsi"/>
                <w:color w:val="000000"/>
                <w:highlight w:val="green"/>
              </w:rPr>
              <w:t>PT</w:t>
            </w:r>
          </w:p>
          <w:p w14:paraId="234465A6" w14:textId="77777777" w:rsidR="001E524D" w:rsidRPr="00A94E64" w:rsidRDefault="003E3117" w:rsidP="003E3117">
            <w:pPr>
              <w:widowControl w:val="0"/>
              <w:autoSpaceDE w:val="0"/>
              <w:autoSpaceDN w:val="0"/>
              <w:adjustRightInd w:val="0"/>
              <w:rPr>
                <w:rFonts w:cstheme="minorHAnsi"/>
                <w:color w:val="000000"/>
              </w:rPr>
            </w:pPr>
            <w:r>
              <w:rPr>
                <w:rFonts w:eastAsia="Calibri" w:cstheme="minorHAnsi"/>
                <w:lang w:eastAsia="en-GB"/>
              </w:rPr>
              <w:t>§ 78 odst. 1</w:t>
            </w:r>
          </w:p>
          <w:p w14:paraId="234465A7" w14:textId="77777777" w:rsidR="001E524D" w:rsidRPr="00A94E64" w:rsidRDefault="001E524D" w:rsidP="003E3117">
            <w:pPr>
              <w:contextualSpacing/>
              <w:rPr>
                <w:rFonts w:cstheme="minorHAnsi"/>
                <w:color w:val="000000"/>
              </w:rPr>
            </w:pPr>
          </w:p>
        </w:tc>
        <w:tc>
          <w:tcPr>
            <w:tcW w:w="1204" w:type="pct"/>
          </w:tcPr>
          <w:p w14:paraId="234465A8" w14:textId="77777777" w:rsidR="001E524D" w:rsidRPr="00A94E64" w:rsidRDefault="001E524D" w:rsidP="003E3117">
            <w:pPr>
              <w:contextualSpacing/>
              <w:rPr>
                <w:rFonts w:cstheme="minorHAnsi"/>
                <w:color w:val="000000"/>
              </w:rPr>
            </w:pPr>
          </w:p>
        </w:tc>
      </w:tr>
      <w:tr w:rsidR="000C1C21" w:rsidRPr="00A94E64" w14:paraId="234465B0" w14:textId="77777777" w:rsidTr="00B91807">
        <w:tc>
          <w:tcPr>
            <w:tcW w:w="1628" w:type="pct"/>
          </w:tcPr>
          <w:p w14:paraId="234465AA" w14:textId="77777777" w:rsidR="001E524D" w:rsidRPr="00A94E64" w:rsidRDefault="001E524D" w:rsidP="003E3117">
            <w:pPr>
              <w:contextualSpacing/>
              <w:rPr>
                <w:rFonts w:cstheme="minorHAnsi"/>
              </w:rPr>
            </w:pPr>
            <w:r>
              <w:rPr>
                <w:rFonts w:cstheme="minorHAnsi"/>
              </w:rPr>
              <w:t xml:space="preserve">28) </w:t>
            </w:r>
            <w:r w:rsidRPr="00A94E64">
              <w:rPr>
                <w:rFonts w:cstheme="minorHAnsi"/>
              </w:rPr>
              <w:t>„propojením“ fyzické a logické spojení veřejných sítí elektronických komunikací užívaných týmž nebo jiným podnikem s cílem umožnit komunikaci uživatelům jednoho podniku s uživateli téhož nebo jiného podniku, nebo umožnit přístup ke službám poskytovaným jiným podnikem. Služby mohou být poskytovány zúčastněnými stranami nebo jinými stranami, které mají přístup k síti; jedná se o zvláštní druh přístupu zřízeného mezi operátory veřejných sítí;</w:t>
            </w:r>
          </w:p>
        </w:tc>
        <w:tc>
          <w:tcPr>
            <w:tcW w:w="500" w:type="pct"/>
          </w:tcPr>
          <w:p w14:paraId="234465AB" w14:textId="77777777" w:rsidR="001E524D" w:rsidRPr="00802362" w:rsidRDefault="001E524D" w:rsidP="003E3117">
            <w:pPr>
              <w:contextualSpacing/>
              <w:rPr>
                <w:rFonts w:cstheme="minorHAnsi"/>
                <w:sz w:val="16"/>
                <w:szCs w:val="16"/>
              </w:rPr>
            </w:pPr>
            <w:r w:rsidRPr="00802362">
              <w:rPr>
                <w:rFonts w:cstheme="minorHAnsi"/>
                <w:sz w:val="16"/>
                <w:szCs w:val="16"/>
              </w:rPr>
              <w:t xml:space="preserve">2002/19/ES </w:t>
            </w:r>
            <w:r w:rsidRPr="00802362">
              <w:rPr>
                <w:sz w:val="16"/>
                <w:szCs w:val="16"/>
              </w:rPr>
              <w:t xml:space="preserve"> Čl. 2 písm. a)</w:t>
            </w:r>
          </w:p>
          <w:p w14:paraId="234465AC" w14:textId="77777777" w:rsidR="001E524D" w:rsidRPr="00802362" w:rsidRDefault="001E524D" w:rsidP="003E3117">
            <w:pPr>
              <w:contextualSpacing/>
              <w:rPr>
                <w:rFonts w:cstheme="minorHAnsi"/>
                <w:sz w:val="16"/>
                <w:szCs w:val="16"/>
              </w:rPr>
            </w:pPr>
          </w:p>
        </w:tc>
        <w:tc>
          <w:tcPr>
            <w:tcW w:w="1667" w:type="pct"/>
          </w:tcPr>
          <w:p w14:paraId="234465AD" w14:textId="77777777" w:rsidR="001E524D" w:rsidRPr="00A82D77" w:rsidRDefault="003E3117" w:rsidP="003E3117">
            <w:pPr>
              <w:contextualSpacing/>
              <w:rPr>
                <w:rFonts w:cstheme="minorHAnsi"/>
                <w:color w:val="000000"/>
              </w:rPr>
            </w:pPr>
            <w:r>
              <w:rPr>
                <w:rFonts w:eastAsia="Calibri" w:cstheme="minorHAnsi"/>
                <w:lang w:eastAsia="en-GB"/>
              </w:rPr>
              <w:t>§ 78 odst. 2</w:t>
            </w:r>
            <w:r w:rsidR="001E524D">
              <w:rPr>
                <w:rFonts w:eastAsia="Calibri" w:cstheme="minorHAnsi"/>
                <w:lang w:eastAsia="en-GB"/>
              </w:rPr>
              <w:t xml:space="preserve"> nově zní:</w:t>
            </w:r>
          </w:p>
          <w:p w14:paraId="234465AE" w14:textId="77777777" w:rsidR="001E524D" w:rsidRPr="0079345F" w:rsidRDefault="001E524D" w:rsidP="003E3117">
            <w:pPr>
              <w:widowControl w:val="0"/>
              <w:autoSpaceDE w:val="0"/>
              <w:autoSpaceDN w:val="0"/>
              <w:adjustRightInd w:val="0"/>
              <w:rPr>
                <w:rFonts w:ascii="Calibri" w:hAnsi="Calibri" w:cs="Calibri"/>
                <w:b/>
                <w:color w:val="000000"/>
                <w:highlight w:val="white"/>
              </w:rPr>
            </w:pPr>
            <w:r w:rsidRPr="00736D54">
              <w:rPr>
                <w:rFonts w:cstheme="minorHAnsi"/>
                <w:b/>
                <w:i/>
              </w:rPr>
              <w:t xml:space="preserve">(2) </w:t>
            </w:r>
            <w:r w:rsidRPr="0079345F">
              <w:rPr>
                <w:rFonts w:cstheme="minorHAnsi"/>
                <w:b/>
                <w:i/>
              </w:rPr>
              <w:t>Propojením se rozumí fyzické a logické spojení veřejných sítí elektronických komunikací užívaných týmž nebo jiným podnikatelem s cílem umožnit komunikaci uživatelům jednoho podnikatele s uživateli téhož nebo jiného podnikatele, nebo umožnit přístup ke službám poskytovaným jiným podnikatelem. Služby mohou být poskytovány zúčastněnými stranami nebo jinými stranami, které mají přístup k</w:t>
            </w:r>
            <w:r w:rsidRPr="00736D54">
              <w:rPr>
                <w:rFonts w:cstheme="minorHAnsi"/>
                <w:b/>
                <w:i/>
              </w:rPr>
              <w:t> </w:t>
            </w:r>
            <w:r w:rsidRPr="0079345F">
              <w:rPr>
                <w:rFonts w:cstheme="minorHAnsi"/>
                <w:b/>
                <w:i/>
              </w:rPr>
              <w:t>síti</w:t>
            </w:r>
            <w:r w:rsidRPr="00736D54">
              <w:rPr>
                <w:rFonts w:cstheme="minorHAnsi"/>
                <w:b/>
                <w:i/>
              </w:rPr>
              <w:t xml:space="preserve"> a splňují požadavky tohoto zákona</w:t>
            </w:r>
            <w:r w:rsidRPr="0079345F">
              <w:rPr>
                <w:rFonts w:cstheme="minorHAnsi"/>
                <w:b/>
                <w:i/>
              </w:rPr>
              <w:t>.</w:t>
            </w:r>
          </w:p>
        </w:tc>
        <w:tc>
          <w:tcPr>
            <w:tcW w:w="1204" w:type="pct"/>
          </w:tcPr>
          <w:p w14:paraId="234465AF" w14:textId="77777777" w:rsidR="001E524D" w:rsidRPr="00A94E64" w:rsidRDefault="001E524D" w:rsidP="003E3117">
            <w:pPr>
              <w:contextualSpacing/>
              <w:rPr>
                <w:rFonts w:cstheme="minorHAnsi"/>
              </w:rPr>
            </w:pPr>
          </w:p>
        </w:tc>
      </w:tr>
      <w:tr w:rsidR="000C1C21" w:rsidRPr="00A94E64" w14:paraId="234465B7" w14:textId="77777777" w:rsidTr="00B91807">
        <w:tc>
          <w:tcPr>
            <w:tcW w:w="1628" w:type="pct"/>
          </w:tcPr>
          <w:p w14:paraId="234465B1" w14:textId="77777777" w:rsidR="001E524D" w:rsidRPr="00A94E64" w:rsidRDefault="001E524D" w:rsidP="003E3117">
            <w:pPr>
              <w:rPr>
                <w:rFonts w:eastAsia="Times New Roman" w:cstheme="minorHAnsi"/>
              </w:rPr>
            </w:pPr>
            <w:r>
              <w:rPr>
                <w:rFonts w:cstheme="minorHAnsi"/>
              </w:rPr>
              <w:t xml:space="preserve">29) </w:t>
            </w:r>
            <w:r w:rsidRPr="00A94E64">
              <w:rPr>
                <w:rFonts w:cstheme="minorHAnsi"/>
              </w:rPr>
              <w:t>„operátorem“ podnik, který zajišťuje nebo je oprávněn zajišťovat veřejnou síť elektronických komunikací nebo přiřazené zařízení;</w:t>
            </w:r>
          </w:p>
        </w:tc>
        <w:tc>
          <w:tcPr>
            <w:tcW w:w="500" w:type="pct"/>
          </w:tcPr>
          <w:p w14:paraId="234465B2" w14:textId="77777777" w:rsidR="001E524D" w:rsidRPr="00802362" w:rsidRDefault="001E524D" w:rsidP="003E3117">
            <w:pPr>
              <w:contextualSpacing/>
              <w:rPr>
                <w:rFonts w:cstheme="minorHAnsi"/>
                <w:sz w:val="16"/>
                <w:szCs w:val="16"/>
                <w:highlight w:val="yellow"/>
              </w:rPr>
            </w:pPr>
            <w:r w:rsidRPr="00802362">
              <w:rPr>
                <w:sz w:val="16"/>
                <w:szCs w:val="16"/>
              </w:rPr>
              <w:t>2002/19/ES  Čl. 2 písm. b)</w:t>
            </w:r>
          </w:p>
        </w:tc>
        <w:tc>
          <w:tcPr>
            <w:tcW w:w="1667" w:type="pct"/>
          </w:tcPr>
          <w:p w14:paraId="234465B3" w14:textId="77777777" w:rsidR="001E524D" w:rsidRPr="00A94E64" w:rsidRDefault="001E524D" w:rsidP="003E3117">
            <w:pPr>
              <w:contextualSpacing/>
              <w:rPr>
                <w:rFonts w:cstheme="minorHAnsi"/>
                <w:color w:val="000000"/>
                <w:highlight w:val="green"/>
              </w:rPr>
            </w:pPr>
            <w:r w:rsidRPr="00A94E64">
              <w:rPr>
                <w:rFonts w:cstheme="minorHAnsi"/>
                <w:color w:val="000000"/>
                <w:highlight w:val="green"/>
              </w:rPr>
              <w:t xml:space="preserve">PT </w:t>
            </w:r>
          </w:p>
          <w:p w14:paraId="234465B4" w14:textId="77777777" w:rsidR="001E524D" w:rsidRPr="00A94E64" w:rsidRDefault="001E524D" w:rsidP="003E3117">
            <w:pPr>
              <w:contextualSpacing/>
              <w:rPr>
                <w:rFonts w:cstheme="minorHAnsi"/>
              </w:rPr>
            </w:pPr>
            <w:r w:rsidRPr="00A94E64">
              <w:rPr>
                <w:rFonts w:cstheme="minorHAnsi"/>
              </w:rPr>
              <w:t>§ 2</w:t>
            </w:r>
            <w:r>
              <w:rPr>
                <w:rFonts w:cstheme="minorHAnsi"/>
              </w:rPr>
              <w:t xml:space="preserve"> písm. e)</w:t>
            </w:r>
          </w:p>
          <w:p w14:paraId="234465B5" w14:textId="77777777" w:rsidR="001E524D" w:rsidRPr="003E3117" w:rsidRDefault="001E524D" w:rsidP="00311BFC">
            <w:pPr>
              <w:contextualSpacing/>
              <w:rPr>
                <w:rFonts w:cstheme="minorHAnsi"/>
                <w:sz w:val="16"/>
                <w:szCs w:val="16"/>
              </w:rPr>
            </w:pPr>
            <w:r w:rsidRPr="003E3117">
              <w:rPr>
                <w:rFonts w:cstheme="minorHAnsi"/>
                <w:sz w:val="16"/>
                <w:szCs w:val="16"/>
              </w:rPr>
              <w:t xml:space="preserve">Pozn. Kodex používá </w:t>
            </w:r>
            <w:r w:rsidR="003E3117" w:rsidRPr="003E3117">
              <w:rPr>
                <w:rFonts w:cstheme="minorHAnsi"/>
                <w:sz w:val="16"/>
                <w:szCs w:val="16"/>
              </w:rPr>
              <w:t>pojem „přiřazené</w:t>
            </w:r>
            <w:r w:rsidRPr="003E3117">
              <w:rPr>
                <w:rFonts w:cstheme="minorHAnsi"/>
                <w:sz w:val="16"/>
                <w:szCs w:val="16"/>
              </w:rPr>
              <w:t xml:space="preserve"> zařízení</w:t>
            </w:r>
            <w:r w:rsidR="003E3117" w:rsidRPr="003E3117">
              <w:rPr>
                <w:rFonts w:cstheme="minorHAnsi"/>
                <w:sz w:val="16"/>
                <w:szCs w:val="16"/>
              </w:rPr>
              <w:t>“</w:t>
            </w:r>
            <w:r w:rsidRPr="003E3117">
              <w:rPr>
                <w:rFonts w:cstheme="minorHAnsi"/>
                <w:sz w:val="16"/>
                <w:szCs w:val="16"/>
              </w:rPr>
              <w:t xml:space="preserve">, ZEK používá </w:t>
            </w:r>
            <w:r w:rsidR="003E3117" w:rsidRPr="003E3117">
              <w:rPr>
                <w:rFonts w:cstheme="minorHAnsi"/>
                <w:sz w:val="16"/>
                <w:szCs w:val="16"/>
              </w:rPr>
              <w:t>„</w:t>
            </w:r>
            <w:r w:rsidRPr="003E3117">
              <w:rPr>
                <w:rFonts w:cstheme="minorHAnsi"/>
                <w:sz w:val="16"/>
                <w:szCs w:val="16"/>
              </w:rPr>
              <w:t>přiřazené prostředky</w:t>
            </w:r>
            <w:r w:rsidR="003E3117" w:rsidRPr="003E3117">
              <w:rPr>
                <w:rFonts w:cstheme="minorHAnsi"/>
                <w:sz w:val="16"/>
                <w:szCs w:val="16"/>
              </w:rPr>
              <w:t>“</w:t>
            </w:r>
            <w:r w:rsidRPr="003E3117">
              <w:rPr>
                <w:rFonts w:cstheme="minorHAnsi"/>
                <w:sz w:val="16"/>
                <w:szCs w:val="16"/>
              </w:rPr>
              <w:t xml:space="preserve"> - významově j</w:t>
            </w:r>
            <w:r w:rsidR="00311BFC">
              <w:rPr>
                <w:rFonts w:cstheme="minorHAnsi"/>
                <w:sz w:val="16"/>
                <w:szCs w:val="16"/>
              </w:rPr>
              <w:t>sou</w:t>
            </w:r>
            <w:r w:rsidRPr="003E3117">
              <w:rPr>
                <w:rFonts w:cstheme="minorHAnsi"/>
                <w:sz w:val="16"/>
                <w:szCs w:val="16"/>
              </w:rPr>
              <w:t xml:space="preserve"> totožné</w:t>
            </w:r>
            <w:r w:rsidR="00311BFC">
              <w:rPr>
                <w:rFonts w:cstheme="minorHAnsi"/>
                <w:sz w:val="16"/>
                <w:szCs w:val="16"/>
              </w:rPr>
              <w:t>.</w:t>
            </w:r>
          </w:p>
        </w:tc>
        <w:tc>
          <w:tcPr>
            <w:tcW w:w="1204" w:type="pct"/>
          </w:tcPr>
          <w:p w14:paraId="234465B6" w14:textId="77777777" w:rsidR="001E524D" w:rsidRPr="00A94E64" w:rsidRDefault="001E524D" w:rsidP="003E3117">
            <w:pPr>
              <w:contextualSpacing/>
              <w:rPr>
                <w:rFonts w:cstheme="minorHAnsi"/>
              </w:rPr>
            </w:pPr>
          </w:p>
        </w:tc>
      </w:tr>
      <w:tr w:rsidR="000C1C21" w:rsidRPr="00A94E64" w14:paraId="234465BE" w14:textId="77777777" w:rsidTr="00B91807">
        <w:tc>
          <w:tcPr>
            <w:tcW w:w="1628" w:type="pct"/>
          </w:tcPr>
          <w:p w14:paraId="234465B8" w14:textId="77777777" w:rsidR="001E524D" w:rsidRPr="00A94E64" w:rsidRDefault="001E524D" w:rsidP="003E3117">
            <w:pPr>
              <w:rPr>
                <w:rFonts w:eastAsia="Times New Roman" w:cstheme="minorHAnsi"/>
              </w:rPr>
            </w:pPr>
            <w:r>
              <w:rPr>
                <w:rFonts w:cstheme="minorHAnsi"/>
              </w:rPr>
              <w:t xml:space="preserve">30) </w:t>
            </w:r>
            <w:r w:rsidRPr="00A94E64">
              <w:rPr>
                <w:rFonts w:cstheme="minorHAnsi"/>
              </w:rPr>
              <w:t>„účastnickým vedením“ fyzická dráha využívaná signály elektronických komunikací spojující koncový bod sítě s hlavním rozvaděčem nebo obdobným zařízením v pevné veřejné síti elektronických komunikací;</w:t>
            </w:r>
          </w:p>
        </w:tc>
        <w:tc>
          <w:tcPr>
            <w:tcW w:w="500" w:type="pct"/>
          </w:tcPr>
          <w:p w14:paraId="234465B9" w14:textId="77777777" w:rsidR="001E524D" w:rsidRPr="00802362" w:rsidRDefault="001E524D" w:rsidP="003E3117">
            <w:pPr>
              <w:contextualSpacing/>
              <w:rPr>
                <w:rFonts w:cstheme="minorHAnsi"/>
                <w:sz w:val="16"/>
                <w:szCs w:val="16"/>
                <w:highlight w:val="yellow"/>
              </w:rPr>
            </w:pPr>
            <w:r w:rsidRPr="00802362">
              <w:rPr>
                <w:sz w:val="16"/>
                <w:szCs w:val="16"/>
              </w:rPr>
              <w:t>2002/19/ES  Čl. 2 písm. c)</w:t>
            </w:r>
          </w:p>
          <w:p w14:paraId="234465BA" w14:textId="77777777" w:rsidR="001E524D" w:rsidRPr="00802362" w:rsidRDefault="001E524D" w:rsidP="003E3117">
            <w:pPr>
              <w:contextualSpacing/>
              <w:rPr>
                <w:rFonts w:cstheme="minorHAnsi"/>
                <w:sz w:val="16"/>
                <w:szCs w:val="16"/>
                <w:highlight w:val="yellow"/>
              </w:rPr>
            </w:pPr>
          </w:p>
        </w:tc>
        <w:tc>
          <w:tcPr>
            <w:tcW w:w="1667" w:type="pct"/>
          </w:tcPr>
          <w:p w14:paraId="234465BB" w14:textId="77777777" w:rsidR="001E524D" w:rsidRDefault="001E524D" w:rsidP="003E3117">
            <w:pPr>
              <w:contextualSpacing/>
              <w:rPr>
                <w:rFonts w:cstheme="minorHAnsi"/>
                <w:color w:val="000000"/>
              </w:rPr>
            </w:pPr>
            <w:r w:rsidRPr="00A94E64">
              <w:rPr>
                <w:rFonts w:cstheme="minorHAnsi"/>
                <w:color w:val="000000"/>
                <w:highlight w:val="green"/>
              </w:rPr>
              <w:t>PT</w:t>
            </w:r>
          </w:p>
          <w:p w14:paraId="234465BC" w14:textId="77777777" w:rsidR="001E524D" w:rsidRPr="00A94E64" w:rsidRDefault="003E3117" w:rsidP="003E3117">
            <w:pPr>
              <w:contextualSpacing/>
              <w:rPr>
                <w:rFonts w:cstheme="minorHAnsi"/>
              </w:rPr>
            </w:pPr>
            <w:r>
              <w:rPr>
                <w:rFonts w:eastAsia="Calibri" w:cstheme="minorHAnsi"/>
                <w:lang w:eastAsia="en-GB"/>
              </w:rPr>
              <w:t xml:space="preserve">§ 78 odst. </w:t>
            </w:r>
            <w:r w:rsidR="001E524D" w:rsidRPr="00580DA2">
              <w:rPr>
                <w:rFonts w:eastAsia="Calibri" w:cstheme="minorHAnsi"/>
                <w:lang w:eastAsia="en-GB"/>
              </w:rPr>
              <w:t>4</w:t>
            </w:r>
          </w:p>
        </w:tc>
        <w:tc>
          <w:tcPr>
            <w:tcW w:w="1204" w:type="pct"/>
          </w:tcPr>
          <w:p w14:paraId="234465BD" w14:textId="77777777" w:rsidR="001E524D" w:rsidRPr="00A94E64" w:rsidRDefault="001E524D" w:rsidP="003E3117">
            <w:pPr>
              <w:contextualSpacing/>
              <w:rPr>
                <w:rFonts w:cstheme="minorHAnsi"/>
              </w:rPr>
            </w:pPr>
          </w:p>
        </w:tc>
      </w:tr>
      <w:tr w:rsidR="000C1C21" w:rsidRPr="00A94E64" w14:paraId="234465C5" w14:textId="77777777" w:rsidTr="00B91807">
        <w:tc>
          <w:tcPr>
            <w:tcW w:w="1628" w:type="pct"/>
            <w:shd w:val="clear" w:color="auto" w:fill="auto"/>
          </w:tcPr>
          <w:p w14:paraId="234465BF" w14:textId="77777777" w:rsidR="001E524D" w:rsidRPr="00A94E64" w:rsidRDefault="001E524D" w:rsidP="003E3117">
            <w:pPr>
              <w:rPr>
                <w:rFonts w:eastAsia="Times New Roman" w:cstheme="minorHAnsi"/>
              </w:rPr>
            </w:pPr>
            <w:r>
              <w:rPr>
                <w:rFonts w:cstheme="minorHAnsi"/>
              </w:rPr>
              <w:t xml:space="preserve">31) </w:t>
            </w:r>
            <w:r w:rsidRPr="00A94E64">
              <w:rPr>
                <w:rFonts w:cstheme="minorHAnsi"/>
              </w:rPr>
              <w:t xml:space="preserve">„voláním“ spojení uskutečněné prostřednictvím </w:t>
            </w:r>
            <w:r w:rsidRPr="00A94E64">
              <w:rPr>
                <w:rFonts w:cstheme="minorHAnsi"/>
              </w:rPr>
              <w:lastRenderedPageBreak/>
              <w:t>veřejně dostupné interpersonální komunikační služby, které umožňuje obousměrnou hlasovou komunikaci;</w:t>
            </w:r>
          </w:p>
        </w:tc>
        <w:tc>
          <w:tcPr>
            <w:tcW w:w="500" w:type="pct"/>
            <w:shd w:val="clear" w:color="auto" w:fill="auto"/>
          </w:tcPr>
          <w:p w14:paraId="234465C0" w14:textId="77777777" w:rsidR="001E524D" w:rsidRPr="00802362" w:rsidRDefault="001E524D" w:rsidP="003E3117">
            <w:pPr>
              <w:contextualSpacing/>
              <w:rPr>
                <w:rFonts w:cstheme="minorHAnsi"/>
                <w:sz w:val="16"/>
                <w:szCs w:val="16"/>
                <w:highlight w:val="yellow"/>
              </w:rPr>
            </w:pPr>
            <w:r w:rsidRPr="00802362">
              <w:rPr>
                <w:sz w:val="16"/>
                <w:szCs w:val="16"/>
              </w:rPr>
              <w:lastRenderedPageBreak/>
              <w:t>2002/19/ES  Čl. 2 písm. e)</w:t>
            </w:r>
          </w:p>
          <w:p w14:paraId="234465C1"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5C2" w14:textId="77777777" w:rsidR="001E524D" w:rsidRDefault="001E524D" w:rsidP="003E3117">
            <w:pPr>
              <w:contextualSpacing/>
              <w:rPr>
                <w:rFonts w:cstheme="minorHAnsi"/>
                <w:color w:val="000000"/>
              </w:rPr>
            </w:pPr>
            <w:r>
              <w:rPr>
                <w:rFonts w:cstheme="minorHAnsi"/>
                <w:color w:val="000000"/>
              </w:rPr>
              <w:lastRenderedPageBreak/>
              <w:t xml:space="preserve">Nové znění </w:t>
            </w:r>
            <w:r w:rsidRPr="00FD4E29">
              <w:rPr>
                <w:rFonts w:cstheme="minorHAnsi"/>
                <w:color w:val="000000"/>
              </w:rPr>
              <w:t>§ 2 písm</w:t>
            </w:r>
            <w:r>
              <w:rPr>
                <w:rFonts w:cstheme="minorHAnsi"/>
                <w:color w:val="000000"/>
              </w:rPr>
              <w:t>.</w:t>
            </w:r>
            <w:r w:rsidRPr="00FD4E29">
              <w:rPr>
                <w:rFonts w:cstheme="minorHAnsi"/>
                <w:color w:val="000000"/>
              </w:rPr>
              <w:t xml:space="preserve"> s)</w:t>
            </w:r>
          </w:p>
          <w:p w14:paraId="234465C3" w14:textId="77777777" w:rsidR="001E524D" w:rsidRPr="0079345F" w:rsidRDefault="001E524D" w:rsidP="003E3117">
            <w:pPr>
              <w:widowControl w:val="0"/>
              <w:autoSpaceDE w:val="0"/>
              <w:autoSpaceDN w:val="0"/>
              <w:adjustRightInd w:val="0"/>
              <w:rPr>
                <w:rFonts w:ascii="Calibri" w:hAnsi="Calibri" w:cs="Calibri"/>
                <w:i/>
                <w:color w:val="000000"/>
                <w:highlight w:val="white"/>
              </w:rPr>
            </w:pPr>
            <w:r w:rsidRPr="00736D54">
              <w:rPr>
                <w:rFonts w:cstheme="minorHAnsi"/>
                <w:b/>
                <w:i/>
              </w:rPr>
              <w:lastRenderedPageBreak/>
              <w:t xml:space="preserve">s) </w:t>
            </w:r>
            <w:r>
              <w:rPr>
                <w:rFonts w:cstheme="minorHAnsi"/>
                <w:b/>
                <w:i/>
              </w:rPr>
              <w:t xml:space="preserve">voláním </w:t>
            </w:r>
            <w:r w:rsidRPr="0079345F">
              <w:rPr>
                <w:rFonts w:cstheme="minorHAnsi"/>
                <w:b/>
                <w:i/>
              </w:rPr>
              <w:t>spojení uskutečněné prostřednictvím veřejně dostupné interpersonální komunikační služby, které umožňuje obousměrnou hlasovou komunikaci,</w:t>
            </w:r>
          </w:p>
        </w:tc>
        <w:tc>
          <w:tcPr>
            <w:tcW w:w="1204" w:type="pct"/>
            <w:shd w:val="clear" w:color="auto" w:fill="auto"/>
          </w:tcPr>
          <w:p w14:paraId="234465C4" w14:textId="77777777" w:rsidR="001E524D" w:rsidRPr="0079345F" w:rsidRDefault="001E524D" w:rsidP="003E3117">
            <w:pPr>
              <w:contextualSpacing/>
              <w:rPr>
                <w:rFonts w:cstheme="minorHAnsi"/>
                <w:b/>
              </w:rPr>
            </w:pPr>
          </w:p>
        </w:tc>
      </w:tr>
      <w:tr w:rsidR="000C1C21" w:rsidRPr="00A94E64" w14:paraId="234465CC" w14:textId="77777777" w:rsidTr="00B91807">
        <w:tc>
          <w:tcPr>
            <w:tcW w:w="1628" w:type="pct"/>
            <w:shd w:val="clear" w:color="auto" w:fill="auto"/>
          </w:tcPr>
          <w:p w14:paraId="234465C6" w14:textId="77777777" w:rsidR="001E524D" w:rsidRPr="0079345F" w:rsidRDefault="001E524D" w:rsidP="003E3117">
            <w:pPr>
              <w:pStyle w:val="Default"/>
              <w:rPr>
                <w:rFonts w:asciiTheme="minorHAnsi" w:hAnsiTheme="minorHAnsi" w:cstheme="minorHAnsi"/>
                <w:color w:val="auto"/>
                <w:sz w:val="22"/>
                <w:szCs w:val="22"/>
              </w:rPr>
            </w:pPr>
            <w:r w:rsidRPr="00832EE7">
              <w:rPr>
                <w:rFonts w:asciiTheme="minorHAnsi" w:hAnsiTheme="minorHAnsi" w:cstheme="minorHAnsi"/>
                <w:color w:val="auto"/>
                <w:sz w:val="22"/>
                <w:szCs w:val="22"/>
              </w:rPr>
              <w:t xml:space="preserve">32) </w:t>
            </w:r>
            <w:r w:rsidRPr="0079345F">
              <w:rPr>
                <w:rFonts w:asciiTheme="minorHAnsi" w:hAnsiTheme="minorHAnsi" w:cstheme="minorHAnsi"/>
                <w:color w:val="auto"/>
                <w:sz w:val="22"/>
                <w:szCs w:val="22"/>
              </w:rPr>
              <w:t>„hlasovou komunikační službou“ veřejně dostupná služba elektronických komunikací pro uskutečňování a přijímání, a to přímo či nepřímo, vnitrostátních nebo vnitrostátních a mezinárodních volání prostřednictvím jednoho či více čísel národního nebo mezinárodního číslovacího plánu;</w:t>
            </w:r>
          </w:p>
          <w:p w14:paraId="234465C7" w14:textId="77777777" w:rsidR="001E524D" w:rsidRPr="00A94E64" w:rsidRDefault="001E524D" w:rsidP="003E3117">
            <w:pPr>
              <w:rPr>
                <w:rFonts w:eastAsia="Times New Roman" w:cstheme="minorHAnsi"/>
              </w:rPr>
            </w:pPr>
          </w:p>
        </w:tc>
        <w:tc>
          <w:tcPr>
            <w:tcW w:w="500" w:type="pct"/>
            <w:shd w:val="clear" w:color="auto" w:fill="auto"/>
          </w:tcPr>
          <w:p w14:paraId="234465C8" w14:textId="77777777" w:rsidR="001E524D" w:rsidRPr="00802362" w:rsidRDefault="001E524D" w:rsidP="003E3117">
            <w:pPr>
              <w:contextualSpacing/>
              <w:rPr>
                <w:rFonts w:cstheme="minorHAnsi"/>
                <w:sz w:val="16"/>
                <w:szCs w:val="16"/>
                <w:highlight w:val="yellow"/>
              </w:rPr>
            </w:pPr>
            <w:r w:rsidRPr="00802362">
              <w:rPr>
                <w:sz w:val="16"/>
                <w:szCs w:val="16"/>
              </w:rPr>
              <w:t>2002/22/ES  Čl. 2 písm. c)</w:t>
            </w:r>
          </w:p>
        </w:tc>
        <w:tc>
          <w:tcPr>
            <w:tcW w:w="1667" w:type="pct"/>
            <w:shd w:val="clear" w:color="auto" w:fill="auto"/>
          </w:tcPr>
          <w:p w14:paraId="234465C9" w14:textId="77777777" w:rsidR="001E524D" w:rsidRPr="00A94E64" w:rsidRDefault="001E524D" w:rsidP="003E3117">
            <w:pPr>
              <w:rPr>
                <w:rFonts w:eastAsia="Times New Roman" w:cstheme="minorHAnsi"/>
                <w:color w:val="000000"/>
                <w:lang w:eastAsia="et-EE"/>
              </w:rPr>
            </w:pPr>
            <w:r w:rsidRPr="00A94E64">
              <w:rPr>
                <w:rFonts w:cstheme="minorHAnsi"/>
              </w:rPr>
              <w:t xml:space="preserve">Transpozice do </w:t>
            </w:r>
            <w:r w:rsidRPr="00A94E64">
              <w:rPr>
                <w:rFonts w:eastAsia="Times New Roman" w:cstheme="minorHAnsi"/>
                <w:color w:val="000000"/>
                <w:lang w:eastAsia="et-EE"/>
              </w:rPr>
              <w:t>§ 2a</w:t>
            </w:r>
          </w:p>
          <w:p w14:paraId="234465CA" w14:textId="77777777" w:rsidR="001E524D" w:rsidRPr="00736D54" w:rsidRDefault="001E524D" w:rsidP="003E3117">
            <w:pPr>
              <w:widowControl w:val="0"/>
              <w:autoSpaceDE w:val="0"/>
              <w:autoSpaceDN w:val="0"/>
              <w:adjustRightInd w:val="0"/>
              <w:rPr>
                <w:rFonts w:cstheme="minorHAnsi"/>
                <w:color w:val="000000"/>
              </w:rPr>
            </w:pPr>
            <w:r w:rsidRPr="0079345F">
              <w:rPr>
                <w:rFonts w:cstheme="minorHAnsi"/>
                <w:b/>
                <w:i/>
              </w:rPr>
              <w:t xml:space="preserve">x) hlasovou komunikační službou veřejně dostupná služba elektronických komunikací pro uskutečňování a přijímání, a to přímo či nepřímo, národních nebo národních a mezinárodních volání prostřednictvím jednoho </w:t>
            </w:r>
            <w:r>
              <w:rPr>
                <w:rFonts w:cstheme="minorHAnsi"/>
                <w:b/>
                <w:i/>
              </w:rPr>
              <w:t>nebo</w:t>
            </w:r>
            <w:r w:rsidRPr="0079345F">
              <w:rPr>
                <w:rFonts w:cstheme="minorHAnsi"/>
                <w:b/>
                <w:i/>
              </w:rPr>
              <w:t xml:space="preserve"> více čísel národního nebo mezinárodního číslovacího plánu,</w:t>
            </w:r>
          </w:p>
        </w:tc>
        <w:tc>
          <w:tcPr>
            <w:tcW w:w="1204" w:type="pct"/>
            <w:shd w:val="clear" w:color="auto" w:fill="auto"/>
          </w:tcPr>
          <w:p w14:paraId="234465CB" w14:textId="77777777" w:rsidR="001E524D" w:rsidRPr="00A94E64" w:rsidRDefault="001E524D" w:rsidP="003E3117">
            <w:pPr>
              <w:contextualSpacing/>
              <w:rPr>
                <w:rFonts w:cstheme="minorHAnsi"/>
              </w:rPr>
            </w:pPr>
          </w:p>
        </w:tc>
      </w:tr>
      <w:tr w:rsidR="000C1C21" w:rsidRPr="00A94E64" w14:paraId="234465D3" w14:textId="77777777" w:rsidTr="00B91807">
        <w:tc>
          <w:tcPr>
            <w:tcW w:w="1628" w:type="pct"/>
            <w:shd w:val="clear" w:color="auto" w:fill="auto"/>
          </w:tcPr>
          <w:p w14:paraId="234465CD" w14:textId="77777777" w:rsidR="001E524D" w:rsidRPr="00A94E64" w:rsidRDefault="001E524D" w:rsidP="003E3117">
            <w:pPr>
              <w:rPr>
                <w:rFonts w:cstheme="minorHAnsi"/>
              </w:rPr>
            </w:pPr>
            <w:r>
              <w:rPr>
                <w:rFonts w:cstheme="minorHAnsi"/>
              </w:rPr>
              <w:t xml:space="preserve">33) </w:t>
            </w:r>
            <w:r w:rsidRPr="00A94E64">
              <w:rPr>
                <w:rFonts w:cstheme="minorHAnsi"/>
              </w:rPr>
              <w:t>„zeměpisným číslem“ číslo z národního číslovacího plánu, u kterého část číselné struktury obsahuje zeměpisný údaj používaný pro směrování volání na fyzické umístění koncového bodu sítě;</w:t>
            </w:r>
          </w:p>
        </w:tc>
        <w:tc>
          <w:tcPr>
            <w:tcW w:w="500" w:type="pct"/>
            <w:shd w:val="clear" w:color="auto" w:fill="auto"/>
          </w:tcPr>
          <w:p w14:paraId="234465CE" w14:textId="77777777" w:rsidR="001E524D" w:rsidRPr="00802362" w:rsidRDefault="001E524D" w:rsidP="003E3117">
            <w:pPr>
              <w:contextualSpacing/>
              <w:rPr>
                <w:rFonts w:cstheme="minorHAnsi"/>
                <w:sz w:val="16"/>
                <w:szCs w:val="16"/>
                <w:highlight w:val="yellow"/>
              </w:rPr>
            </w:pPr>
            <w:r w:rsidRPr="00802362">
              <w:rPr>
                <w:sz w:val="16"/>
                <w:szCs w:val="16"/>
              </w:rPr>
              <w:t>2002/22/ES  Čl. 2 písm. d)</w:t>
            </w:r>
          </w:p>
        </w:tc>
        <w:tc>
          <w:tcPr>
            <w:tcW w:w="1667" w:type="pct"/>
            <w:shd w:val="clear" w:color="auto" w:fill="auto"/>
          </w:tcPr>
          <w:p w14:paraId="234465CF" w14:textId="77777777" w:rsidR="001E524D" w:rsidRPr="00A94E64" w:rsidRDefault="001E524D" w:rsidP="003E3117">
            <w:pPr>
              <w:rPr>
                <w:rFonts w:cstheme="minorHAnsi"/>
                <w:color w:val="000000"/>
              </w:rPr>
            </w:pPr>
            <w:r w:rsidRPr="00D80117">
              <w:rPr>
                <w:rFonts w:cstheme="minorHAnsi"/>
                <w:color w:val="000000"/>
                <w:highlight w:val="green"/>
              </w:rPr>
              <w:t>PT</w:t>
            </w:r>
          </w:p>
          <w:p w14:paraId="234465D0" w14:textId="77777777" w:rsidR="001E524D" w:rsidRDefault="001E524D" w:rsidP="003E3117">
            <w:pPr>
              <w:contextualSpacing/>
              <w:rPr>
                <w:rFonts w:cstheme="minorHAnsi"/>
                <w:color w:val="000000"/>
              </w:rPr>
            </w:pPr>
            <w:r w:rsidRPr="00A94E64">
              <w:rPr>
                <w:rFonts w:cstheme="minorHAnsi"/>
                <w:color w:val="000000"/>
              </w:rPr>
              <w:t>§ 34 odst. 2</w:t>
            </w:r>
          </w:p>
          <w:p w14:paraId="234465D1" w14:textId="77777777" w:rsidR="001E524D" w:rsidRPr="003E3117" w:rsidRDefault="001E524D" w:rsidP="003E3117">
            <w:pPr>
              <w:contextualSpacing/>
              <w:rPr>
                <w:rFonts w:cstheme="minorHAnsi"/>
                <w:color w:val="000000"/>
                <w:sz w:val="16"/>
                <w:szCs w:val="16"/>
                <w:highlight w:val="green"/>
              </w:rPr>
            </w:pPr>
            <w:r w:rsidRPr="003E3117">
              <w:rPr>
                <w:rFonts w:cstheme="minorHAnsi"/>
                <w:color w:val="000000"/>
                <w:sz w:val="16"/>
                <w:szCs w:val="16"/>
              </w:rPr>
              <w:t>Pozn. V ZEK se používá pojem geografické a negeografické číslo.</w:t>
            </w:r>
          </w:p>
        </w:tc>
        <w:tc>
          <w:tcPr>
            <w:tcW w:w="1204" w:type="pct"/>
            <w:shd w:val="clear" w:color="auto" w:fill="auto"/>
          </w:tcPr>
          <w:p w14:paraId="234465D2" w14:textId="77777777" w:rsidR="001E524D" w:rsidRPr="00A94E64" w:rsidRDefault="001E524D" w:rsidP="003E3117">
            <w:pPr>
              <w:contextualSpacing/>
              <w:rPr>
                <w:rFonts w:cstheme="minorHAnsi"/>
              </w:rPr>
            </w:pPr>
            <w:r w:rsidRPr="003017A5">
              <w:rPr>
                <w:rFonts w:cstheme="minorHAnsi"/>
                <w:color w:val="2196FF" w:themeColor="text2" w:themeTint="99"/>
              </w:rPr>
              <w:t xml:space="preserve"> </w:t>
            </w:r>
          </w:p>
        </w:tc>
      </w:tr>
      <w:tr w:rsidR="000C1C21" w:rsidRPr="00A94E64" w14:paraId="234465DA" w14:textId="77777777" w:rsidTr="00B91807">
        <w:tc>
          <w:tcPr>
            <w:tcW w:w="1628" w:type="pct"/>
            <w:shd w:val="clear" w:color="auto" w:fill="auto"/>
          </w:tcPr>
          <w:p w14:paraId="234465D4" w14:textId="77777777" w:rsidR="001E524D" w:rsidRPr="00A94E64" w:rsidRDefault="001E524D" w:rsidP="003E3117">
            <w:pPr>
              <w:rPr>
                <w:rFonts w:eastAsia="Times New Roman" w:cstheme="minorHAnsi"/>
              </w:rPr>
            </w:pPr>
            <w:r>
              <w:rPr>
                <w:rFonts w:cstheme="minorHAnsi"/>
              </w:rPr>
              <w:t xml:space="preserve">34) </w:t>
            </w:r>
            <w:r w:rsidRPr="00A94E64">
              <w:rPr>
                <w:rFonts w:cstheme="minorHAnsi"/>
              </w:rPr>
              <w:t xml:space="preserve">„nezeměpisným číslem“ číslo z národního </w:t>
            </w:r>
            <w:r w:rsidRPr="00A94E64">
              <w:rPr>
                <w:rFonts w:ascii="Calibri" w:hAnsi="Calibri" w:cs="Calibri"/>
              </w:rPr>
              <w:t>čí</w:t>
            </w:r>
            <w:r w:rsidRPr="00A94E64">
              <w:rPr>
                <w:rFonts w:cstheme="minorHAnsi"/>
              </w:rPr>
              <w:t>slovac</w:t>
            </w:r>
            <w:r w:rsidRPr="00A94E64">
              <w:rPr>
                <w:rFonts w:ascii="Calibri" w:hAnsi="Calibri" w:cs="Calibri"/>
              </w:rPr>
              <w:t>í</w:t>
            </w:r>
            <w:r w:rsidRPr="00A94E64">
              <w:rPr>
                <w:rFonts w:cstheme="minorHAnsi"/>
              </w:rPr>
              <w:t>ho pl</w:t>
            </w:r>
            <w:r w:rsidRPr="00A94E64">
              <w:rPr>
                <w:rFonts w:ascii="Calibri" w:hAnsi="Calibri" w:cs="Calibri"/>
              </w:rPr>
              <w:t>á</w:t>
            </w:r>
            <w:r w:rsidRPr="00A94E64">
              <w:rPr>
                <w:rFonts w:cstheme="minorHAnsi"/>
              </w:rPr>
              <w:t>nu, kter</w:t>
            </w:r>
            <w:r w:rsidRPr="00A94E64">
              <w:rPr>
                <w:rFonts w:ascii="Calibri" w:hAnsi="Calibri" w:cs="Calibri"/>
              </w:rPr>
              <w:t>é</w:t>
            </w:r>
            <w:r w:rsidRPr="00A94E64">
              <w:rPr>
                <w:rFonts w:cstheme="minorHAnsi"/>
              </w:rPr>
              <w:t xml:space="preserve"> nen</w:t>
            </w:r>
            <w:r w:rsidRPr="00A94E64">
              <w:rPr>
                <w:rFonts w:ascii="Calibri" w:hAnsi="Calibri" w:cs="Calibri"/>
              </w:rPr>
              <w:t>í</w:t>
            </w:r>
            <w:r w:rsidRPr="00A94E64">
              <w:rPr>
                <w:rFonts w:cstheme="minorHAnsi"/>
              </w:rPr>
              <w:t xml:space="preserve"> zem</w:t>
            </w:r>
            <w:r w:rsidRPr="00A94E64">
              <w:rPr>
                <w:rFonts w:ascii="Calibri" w:hAnsi="Calibri" w:cs="Calibri"/>
              </w:rPr>
              <w:t>ě</w:t>
            </w:r>
            <w:r w:rsidRPr="00A94E64">
              <w:rPr>
                <w:rFonts w:cstheme="minorHAnsi"/>
              </w:rPr>
              <w:t>pisn</w:t>
            </w:r>
            <w:r w:rsidRPr="00A94E64">
              <w:rPr>
                <w:rFonts w:ascii="Calibri" w:hAnsi="Calibri" w:cs="Calibri"/>
              </w:rPr>
              <w:t>ý</w:t>
            </w:r>
            <w:r w:rsidRPr="00A94E64">
              <w:rPr>
                <w:rFonts w:cstheme="minorHAnsi"/>
              </w:rPr>
              <w:t xml:space="preserve">m </w:t>
            </w:r>
            <w:r w:rsidRPr="00A94E64">
              <w:rPr>
                <w:rFonts w:ascii="Calibri" w:hAnsi="Calibri" w:cs="Calibri"/>
              </w:rPr>
              <w:t>čí</w:t>
            </w:r>
            <w:r w:rsidRPr="00A94E64">
              <w:rPr>
                <w:rFonts w:cstheme="minorHAnsi"/>
              </w:rPr>
              <w:t>slem, nap</w:t>
            </w:r>
            <w:r w:rsidRPr="00A94E64">
              <w:rPr>
                <w:rFonts w:ascii="Calibri" w:hAnsi="Calibri" w:cs="Calibri"/>
              </w:rPr>
              <w:t>ř</w:t>
            </w:r>
            <w:r w:rsidRPr="00A94E64">
              <w:rPr>
                <w:rFonts w:cstheme="minorHAnsi"/>
              </w:rPr>
              <w:t xml:space="preserve">. </w:t>
            </w:r>
            <w:r w:rsidRPr="00A94E64">
              <w:rPr>
                <w:rFonts w:ascii="Calibri" w:hAnsi="Calibri" w:cs="Calibri"/>
              </w:rPr>
              <w:t>čí</w:t>
            </w:r>
            <w:r w:rsidRPr="00A94E64">
              <w:rPr>
                <w:rFonts w:cstheme="minorHAnsi"/>
              </w:rPr>
              <w:t>sla mobiln</w:t>
            </w:r>
            <w:r w:rsidRPr="00A94E64">
              <w:rPr>
                <w:rFonts w:ascii="Calibri" w:hAnsi="Calibri" w:cs="Calibri"/>
              </w:rPr>
              <w:t>í</w:t>
            </w:r>
            <w:r w:rsidRPr="00A94E64">
              <w:rPr>
                <w:rFonts w:cstheme="minorHAnsi"/>
              </w:rPr>
              <w:t>ch telefon</w:t>
            </w:r>
            <w:r w:rsidRPr="00A94E64">
              <w:rPr>
                <w:rFonts w:ascii="Calibri" w:hAnsi="Calibri" w:cs="Calibri"/>
              </w:rPr>
              <w:t>ů</w:t>
            </w:r>
            <w:r w:rsidRPr="00A94E64">
              <w:rPr>
                <w:rFonts w:cstheme="minorHAnsi"/>
              </w:rPr>
              <w:t>, slu</w:t>
            </w:r>
            <w:r w:rsidRPr="00A94E64">
              <w:rPr>
                <w:rFonts w:ascii="Calibri" w:hAnsi="Calibri" w:cs="Calibri"/>
              </w:rPr>
              <w:t>ž</w:t>
            </w:r>
            <w:r w:rsidRPr="00A94E64">
              <w:rPr>
                <w:rFonts w:cstheme="minorHAnsi"/>
              </w:rPr>
              <w:t>eb bezplatn</w:t>
            </w:r>
            <w:r w:rsidRPr="00A94E64">
              <w:rPr>
                <w:rFonts w:ascii="Calibri" w:hAnsi="Calibri" w:cs="Calibri"/>
              </w:rPr>
              <w:t>é</w:t>
            </w:r>
            <w:r w:rsidRPr="00A94E64">
              <w:rPr>
                <w:rFonts w:cstheme="minorHAnsi"/>
              </w:rPr>
              <w:t>ho vol</w:t>
            </w:r>
            <w:r w:rsidRPr="00A94E64">
              <w:rPr>
                <w:rFonts w:ascii="Calibri" w:hAnsi="Calibri" w:cs="Calibri"/>
              </w:rPr>
              <w:t>á</w:t>
            </w:r>
            <w:r w:rsidRPr="00A94E64">
              <w:rPr>
                <w:rFonts w:cstheme="minorHAnsi"/>
              </w:rPr>
              <w:t>n</w:t>
            </w:r>
            <w:r w:rsidRPr="00A94E64">
              <w:rPr>
                <w:rFonts w:ascii="Calibri" w:hAnsi="Calibri" w:cs="Calibri"/>
              </w:rPr>
              <w:t>í</w:t>
            </w:r>
            <w:r w:rsidRPr="00A94E64">
              <w:rPr>
                <w:rFonts w:cstheme="minorHAnsi"/>
              </w:rPr>
              <w:t xml:space="preserve"> a slu</w:t>
            </w:r>
            <w:r w:rsidRPr="00A94E64">
              <w:rPr>
                <w:rFonts w:ascii="Calibri" w:hAnsi="Calibri" w:cs="Calibri"/>
              </w:rPr>
              <w:t>ž</w:t>
            </w:r>
            <w:r w:rsidRPr="00A94E64">
              <w:rPr>
                <w:rFonts w:cstheme="minorHAnsi"/>
              </w:rPr>
              <w:t>eb se zv</w:t>
            </w:r>
            <w:r w:rsidRPr="00A94E64">
              <w:rPr>
                <w:rFonts w:ascii="Calibri" w:hAnsi="Calibri" w:cs="Calibri"/>
              </w:rPr>
              <w:t>ýš</w:t>
            </w:r>
            <w:r w:rsidRPr="00A94E64">
              <w:rPr>
                <w:rFonts w:cstheme="minorHAnsi"/>
              </w:rPr>
              <w:t>enou sazbou;</w:t>
            </w:r>
          </w:p>
        </w:tc>
        <w:tc>
          <w:tcPr>
            <w:tcW w:w="500" w:type="pct"/>
            <w:shd w:val="clear" w:color="auto" w:fill="auto"/>
          </w:tcPr>
          <w:p w14:paraId="234465D5" w14:textId="77777777" w:rsidR="001E524D" w:rsidRPr="00802362" w:rsidRDefault="001E524D" w:rsidP="003E3117">
            <w:pPr>
              <w:contextualSpacing/>
              <w:rPr>
                <w:rFonts w:cstheme="minorHAnsi"/>
                <w:sz w:val="16"/>
                <w:szCs w:val="16"/>
                <w:highlight w:val="yellow"/>
              </w:rPr>
            </w:pPr>
            <w:r w:rsidRPr="00802362">
              <w:rPr>
                <w:sz w:val="16"/>
                <w:szCs w:val="16"/>
              </w:rPr>
              <w:t>2002/22/ES  Čl. 2 písm. f)</w:t>
            </w:r>
          </w:p>
        </w:tc>
        <w:tc>
          <w:tcPr>
            <w:tcW w:w="1667" w:type="pct"/>
            <w:shd w:val="clear" w:color="auto" w:fill="auto"/>
          </w:tcPr>
          <w:p w14:paraId="234465D6" w14:textId="77777777" w:rsidR="001E524D" w:rsidRPr="00A94E64" w:rsidRDefault="001E524D" w:rsidP="003E3117">
            <w:pPr>
              <w:contextualSpacing/>
              <w:rPr>
                <w:rFonts w:cstheme="minorHAnsi"/>
                <w:color w:val="000000"/>
              </w:rPr>
            </w:pPr>
            <w:r w:rsidRPr="00D80117">
              <w:rPr>
                <w:rFonts w:cstheme="minorHAnsi"/>
                <w:color w:val="000000"/>
                <w:highlight w:val="green"/>
              </w:rPr>
              <w:t>PT</w:t>
            </w:r>
          </w:p>
          <w:p w14:paraId="234465D7" w14:textId="77777777" w:rsidR="001E524D" w:rsidRDefault="001E524D" w:rsidP="003E3117">
            <w:pPr>
              <w:contextualSpacing/>
              <w:rPr>
                <w:rFonts w:cstheme="minorHAnsi"/>
                <w:color w:val="000000"/>
              </w:rPr>
            </w:pPr>
            <w:r w:rsidRPr="00A94E64">
              <w:rPr>
                <w:rFonts w:cstheme="minorHAnsi"/>
                <w:color w:val="000000"/>
              </w:rPr>
              <w:t>§ 34 odst. 3</w:t>
            </w:r>
          </w:p>
          <w:p w14:paraId="234465D8" w14:textId="77777777" w:rsidR="001E524D" w:rsidRPr="00A94E64" w:rsidRDefault="003E3117" w:rsidP="003E3117">
            <w:pPr>
              <w:contextualSpacing/>
              <w:rPr>
                <w:rFonts w:cstheme="minorHAnsi"/>
                <w:color w:val="000000"/>
                <w:highlight w:val="green"/>
              </w:rPr>
            </w:pPr>
            <w:r w:rsidRPr="003E3117">
              <w:rPr>
                <w:rFonts w:cstheme="minorHAnsi"/>
                <w:color w:val="000000"/>
                <w:sz w:val="16"/>
                <w:szCs w:val="16"/>
              </w:rPr>
              <w:t>Pozn. V ZEK se používá pojem geografické a negeografické číslo.</w:t>
            </w:r>
          </w:p>
        </w:tc>
        <w:tc>
          <w:tcPr>
            <w:tcW w:w="1204" w:type="pct"/>
            <w:shd w:val="clear" w:color="auto" w:fill="auto"/>
          </w:tcPr>
          <w:p w14:paraId="234465D9" w14:textId="77777777" w:rsidR="001E524D" w:rsidRPr="00A94E64" w:rsidRDefault="001E524D" w:rsidP="003E3117">
            <w:pPr>
              <w:contextualSpacing/>
              <w:rPr>
                <w:rFonts w:cstheme="minorHAnsi"/>
              </w:rPr>
            </w:pPr>
            <w:r w:rsidRPr="003017A5">
              <w:rPr>
                <w:rFonts w:cstheme="minorHAnsi"/>
                <w:color w:val="2196FF" w:themeColor="text2" w:themeTint="99"/>
              </w:rPr>
              <w:t xml:space="preserve"> </w:t>
            </w:r>
          </w:p>
        </w:tc>
      </w:tr>
      <w:tr w:rsidR="000C1C21" w:rsidRPr="00A94E64" w14:paraId="234465E1" w14:textId="77777777" w:rsidTr="00B91807">
        <w:tc>
          <w:tcPr>
            <w:tcW w:w="1628" w:type="pct"/>
            <w:shd w:val="clear" w:color="auto" w:fill="auto"/>
          </w:tcPr>
          <w:p w14:paraId="234465DB" w14:textId="77777777" w:rsidR="001E524D" w:rsidRPr="009F4FF5" w:rsidRDefault="001E524D" w:rsidP="003E3117">
            <w:pPr>
              <w:rPr>
                <w:rFonts w:ascii="Calibri" w:hAnsi="Calibri" w:cs="Calibri"/>
              </w:rPr>
            </w:pPr>
            <w:r w:rsidRPr="00756A31">
              <w:rPr>
                <w:rFonts w:ascii="Calibri" w:hAnsi="Calibri" w:cs="Calibri"/>
              </w:rPr>
              <w:t>35) „službami úplné konverzace“ služby multimediální konverzace v reálném čase, které umožňují obousměrný symetrický přenos pohyblivého obrazu, textu a hlasu v reálném čase mezi uživateli na dvou nebo více místech;</w:t>
            </w:r>
          </w:p>
        </w:tc>
        <w:tc>
          <w:tcPr>
            <w:tcW w:w="500" w:type="pct"/>
            <w:shd w:val="clear" w:color="auto" w:fill="auto"/>
          </w:tcPr>
          <w:p w14:paraId="234465DC" w14:textId="77777777" w:rsidR="001E524D" w:rsidRPr="00802362" w:rsidRDefault="001E524D" w:rsidP="003E3117">
            <w:pPr>
              <w:contextualSpacing/>
              <w:rPr>
                <w:rFonts w:cstheme="minorHAnsi"/>
                <w:sz w:val="16"/>
                <w:szCs w:val="16"/>
                <w:highlight w:val="yellow"/>
              </w:rPr>
            </w:pPr>
            <w:r w:rsidRPr="00802362">
              <w:rPr>
                <w:rFonts w:cstheme="minorHAnsi"/>
                <w:sz w:val="16"/>
                <w:szCs w:val="16"/>
              </w:rPr>
              <w:t>NOVÝ</w:t>
            </w:r>
          </w:p>
        </w:tc>
        <w:tc>
          <w:tcPr>
            <w:tcW w:w="1667" w:type="pct"/>
            <w:shd w:val="clear" w:color="auto" w:fill="auto"/>
          </w:tcPr>
          <w:p w14:paraId="234465DD" w14:textId="77777777" w:rsidR="001E524D" w:rsidRPr="00A94E64" w:rsidRDefault="001E524D" w:rsidP="003E3117">
            <w:pPr>
              <w:rPr>
                <w:rFonts w:eastAsia="Times New Roman" w:cstheme="minorHAnsi"/>
                <w:color w:val="000000"/>
                <w:lang w:eastAsia="et-EE"/>
              </w:rPr>
            </w:pPr>
            <w:r w:rsidRPr="00A94E64">
              <w:rPr>
                <w:rFonts w:cstheme="minorHAnsi"/>
              </w:rPr>
              <w:t xml:space="preserve">Transpozice do </w:t>
            </w:r>
            <w:r w:rsidRPr="00A94E64">
              <w:rPr>
                <w:rFonts w:eastAsia="Times New Roman" w:cstheme="minorHAnsi"/>
                <w:color w:val="000000"/>
                <w:lang w:eastAsia="et-EE"/>
              </w:rPr>
              <w:t>§ 2a</w:t>
            </w:r>
          </w:p>
          <w:p w14:paraId="234465DE" w14:textId="77777777" w:rsidR="001E524D" w:rsidRPr="00736D54" w:rsidRDefault="001E524D" w:rsidP="003E3117">
            <w:pPr>
              <w:contextualSpacing/>
              <w:rPr>
                <w:rFonts w:cstheme="minorHAnsi"/>
                <w:b/>
                <w:i/>
              </w:rPr>
            </w:pPr>
            <w:r w:rsidRPr="00736D54">
              <w:rPr>
                <w:rFonts w:cstheme="minorHAnsi"/>
                <w:b/>
                <w:i/>
              </w:rPr>
              <w:t>x) službami úplné konverzace služby multimediální konverzace v reálném čase, které umožňují obousměrný symetrický přenos pohyblivého obrazu, textu a hlasu mezi uživateli na dvou nebo více místech</w:t>
            </w:r>
            <w:r w:rsidR="00187E81">
              <w:rPr>
                <w:rFonts w:cstheme="minorHAnsi"/>
                <w:b/>
                <w:i/>
              </w:rPr>
              <w:t>,</w:t>
            </w:r>
          </w:p>
          <w:p w14:paraId="234465DF" w14:textId="77777777" w:rsidR="001E524D" w:rsidRPr="003E3117" w:rsidRDefault="001E524D" w:rsidP="003E3117">
            <w:pPr>
              <w:contextualSpacing/>
              <w:rPr>
                <w:rFonts w:cstheme="minorHAnsi"/>
                <w:color w:val="000000"/>
                <w:sz w:val="16"/>
                <w:szCs w:val="16"/>
              </w:rPr>
            </w:pPr>
            <w:r w:rsidRPr="003E3117">
              <w:rPr>
                <w:rFonts w:cstheme="minorHAnsi"/>
                <w:sz w:val="16"/>
                <w:szCs w:val="16"/>
              </w:rPr>
              <w:t>Pozn. Volání, hlasová komunikační služba a služby úplné konverzace bude v definicích u sebe.</w:t>
            </w:r>
          </w:p>
        </w:tc>
        <w:tc>
          <w:tcPr>
            <w:tcW w:w="1204" w:type="pct"/>
            <w:shd w:val="clear" w:color="auto" w:fill="auto"/>
          </w:tcPr>
          <w:p w14:paraId="234465E0" w14:textId="77777777" w:rsidR="001E524D" w:rsidRPr="00A94E64" w:rsidRDefault="001E524D" w:rsidP="003E3117">
            <w:pPr>
              <w:contextualSpacing/>
              <w:rPr>
                <w:rFonts w:cstheme="minorHAnsi"/>
              </w:rPr>
            </w:pPr>
          </w:p>
        </w:tc>
      </w:tr>
      <w:tr w:rsidR="000C1C21" w:rsidRPr="00A94E64" w14:paraId="234465E7" w14:textId="77777777" w:rsidTr="00B91807">
        <w:tc>
          <w:tcPr>
            <w:tcW w:w="1628" w:type="pct"/>
          </w:tcPr>
          <w:p w14:paraId="234465E2" w14:textId="77777777" w:rsidR="001E524D" w:rsidRPr="00A94E64" w:rsidRDefault="001E524D" w:rsidP="003E3117">
            <w:pPr>
              <w:rPr>
                <w:rFonts w:eastAsia="Times New Roman" w:cstheme="minorHAnsi"/>
              </w:rPr>
            </w:pPr>
            <w:r>
              <w:rPr>
                <w:rFonts w:cstheme="minorHAnsi"/>
              </w:rPr>
              <w:t xml:space="preserve">36) </w:t>
            </w:r>
            <w:r w:rsidRPr="00A94E64">
              <w:rPr>
                <w:rFonts w:cstheme="minorHAnsi"/>
              </w:rPr>
              <w:t>„centrem tísňové komunikace“ neboli „PSAP“ fyzické místo, kde je v rámci odpovědnosti veřejného orgánu nebo soukromé organizace uznané členským státem jako první přijata tísňová komunikace;</w:t>
            </w:r>
          </w:p>
        </w:tc>
        <w:tc>
          <w:tcPr>
            <w:tcW w:w="500" w:type="pct"/>
          </w:tcPr>
          <w:p w14:paraId="234465E3" w14:textId="77777777" w:rsidR="001E524D" w:rsidRPr="00802362" w:rsidRDefault="001E524D" w:rsidP="003E3117">
            <w:pPr>
              <w:rPr>
                <w:rFonts w:cstheme="minorHAnsi"/>
                <w:sz w:val="16"/>
                <w:szCs w:val="16"/>
              </w:rPr>
            </w:pPr>
          </w:p>
        </w:tc>
        <w:tc>
          <w:tcPr>
            <w:tcW w:w="1667" w:type="pct"/>
          </w:tcPr>
          <w:p w14:paraId="234465E4" w14:textId="77777777" w:rsidR="001E524D" w:rsidRPr="001F5DBB" w:rsidRDefault="001E524D" w:rsidP="003E3117">
            <w:pPr>
              <w:rPr>
                <w:rFonts w:eastAsia="Times New Roman" w:cstheme="minorHAnsi"/>
                <w:lang w:eastAsia="et-EE"/>
              </w:rPr>
            </w:pPr>
            <w:r w:rsidRPr="001F5DBB">
              <w:rPr>
                <w:rFonts w:eastAsia="Times New Roman" w:cstheme="minorHAnsi"/>
                <w:lang w:eastAsia="et-EE"/>
              </w:rPr>
              <w:t>§ 33 ZEK odst. 2 se na začátek doplní věta:</w:t>
            </w:r>
          </w:p>
          <w:p w14:paraId="234465E5" w14:textId="77777777" w:rsidR="001E524D" w:rsidRPr="001F5DBB" w:rsidRDefault="001E524D" w:rsidP="003E3117">
            <w:pPr>
              <w:rPr>
                <w:rFonts w:eastAsia="Times New Roman" w:cstheme="minorHAnsi"/>
                <w:i/>
                <w:color w:val="000000"/>
                <w:lang w:eastAsia="et-EE"/>
              </w:rPr>
            </w:pPr>
            <w:r w:rsidRPr="001F5DBB">
              <w:rPr>
                <w:rFonts w:cstheme="minorHAnsi"/>
                <w:b/>
                <w:i/>
              </w:rPr>
              <w:t>Pracovištěm pro příjem tísňové komunikace se rozumí fyzické místo, kde je jako první přijata tísňová komunik</w:t>
            </w:r>
            <w:r>
              <w:rPr>
                <w:rFonts w:cstheme="minorHAnsi"/>
                <w:b/>
                <w:i/>
              </w:rPr>
              <w:t>ace.</w:t>
            </w:r>
          </w:p>
        </w:tc>
        <w:tc>
          <w:tcPr>
            <w:tcW w:w="1204" w:type="pct"/>
          </w:tcPr>
          <w:p w14:paraId="234465E6" w14:textId="77777777" w:rsidR="001E524D" w:rsidRPr="00A94E64" w:rsidRDefault="001E524D" w:rsidP="003E3117">
            <w:pPr>
              <w:rPr>
                <w:rFonts w:cstheme="minorHAnsi"/>
              </w:rPr>
            </w:pPr>
          </w:p>
        </w:tc>
      </w:tr>
      <w:tr w:rsidR="000C1C21" w:rsidRPr="00A94E64" w14:paraId="234465ED" w14:textId="77777777" w:rsidTr="00B91807">
        <w:tc>
          <w:tcPr>
            <w:tcW w:w="1628" w:type="pct"/>
          </w:tcPr>
          <w:p w14:paraId="234465E8" w14:textId="77777777" w:rsidR="001E524D" w:rsidRPr="00A94E64" w:rsidRDefault="001E524D" w:rsidP="003E3117">
            <w:pPr>
              <w:rPr>
                <w:rFonts w:eastAsia="Times New Roman" w:cstheme="minorHAnsi"/>
              </w:rPr>
            </w:pPr>
            <w:r>
              <w:rPr>
                <w:rFonts w:cstheme="minorHAnsi"/>
              </w:rPr>
              <w:t xml:space="preserve">37) </w:t>
            </w:r>
            <w:r w:rsidRPr="00A94E64">
              <w:rPr>
                <w:rFonts w:cstheme="minorHAnsi"/>
              </w:rPr>
              <w:t>„nejvhodnějším centrem tísňové komunikace“ centrum tísňové komunikace předem určené odpovědnými orgány, které má vyřizovat tísňové komunikace z určité oblasti nebo tísňové komunikace určitého typu;</w:t>
            </w:r>
          </w:p>
        </w:tc>
        <w:tc>
          <w:tcPr>
            <w:tcW w:w="500" w:type="pct"/>
          </w:tcPr>
          <w:p w14:paraId="234465E9" w14:textId="77777777" w:rsidR="001E524D" w:rsidRPr="00802362" w:rsidRDefault="001E524D" w:rsidP="003E3117">
            <w:pPr>
              <w:rPr>
                <w:rFonts w:cstheme="minorHAnsi"/>
                <w:sz w:val="16"/>
                <w:szCs w:val="16"/>
              </w:rPr>
            </w:pPr>
            <w:r w:rsidRPr="00802362">
              <w:rPr>
                <w:rFonts w:cstheme="minorHAnsi"/>
                <w:sz w:val="16"/>
                <w:szCs w:val="16"/>
              </w:rPr>
              <w:t>NOVÝ</w:t>
            </w:r>
          </w:p>
        </w:tc>
        <w:tc>
          <w:tcPr>
            <w:tcW w:w="1667" w:type="pct"/>
          </w:tcPr>
          <w:p w14:paraId="234465EA" w14:textId="77777777" w:rsidR="001E524D" w:rsidRPr="00C434A4" w:rsidRDefault="001E524D" w:rsidP="003E3117">
            <w:pPr>
              <w:rPr>
                <w:rFonts w:cstheme="minorHAnsi"/>
                <w:i/>
              </w:rPr>
            </w:pPr>
            <w:r w:rsidRPr="00C434A4">
              <w:rPr>
                <w:rFonts w:cstheme="minorHAnsi"/>
                <w:i/>
              </w:rPr>
              <w:t>§ 33 odst. 2</w:t>
            </w:r>
          </w:p>
          <w:p w14:paraId="234465EB" w14:textId="77777777" w:rsidR="001E524D" w:rsidRPr="00A94E64" w:rsidRDefault="001E524D" w:rsidP="003E3117">
            <w:pPr>
              <w:rPr>
                <w:rFonts w:eastAsia="Times New Roman" w:cstheme="minorHAnsi"/>
                <w:i/>
                <w:color w:val="000000"/>
                <w:lang w:eastAsia="et-EE"/>
              </w:rPr>
            </w:pPr>
            <w:r w:rsidRPr="00C434A4">
              <w:rPr>
                <w:rFonts w:cstheme="minorHAnsi"/>
                <w:b/>
                <w:i/>
              </w:rPr>
              <w:t>Nejvhodnějším</w:t>
            </w:r>
            <w:r w:rsidRPr="001F5DBB">
              <w:rPr>
                <w:rFonts w:cstheme="minorHAnsi"/>
                <w:b/>
                <w:i/>
              </w:rPr>
              <w:t xml:space="preserve"> </w:t>
            </w:r>
            <w:r>
              <w:rPr>
                <w:rFonts w:cstheme="minorHAnsi"/>
                <w:b/>
                <w:i/>
              </w:rPr>
              <w:t>p</w:t>
            </w:r>
            <w:r w:rsidRPr="001F5DBB">
              <w:rPr>
                <w:rFonts w:cstheme="minorHAnsi"/>
                <w:b/>
                <w:i/>
              </w:rPr>
              <w:t>racovištěm pro příjem tísňové komunikace</w:t>
            </w:r>
            <w:r w:rsidRPr="00C434A4">
              <w:rPr>
                <w:rFonts w:cstheme="minorHAnsi"/>
                <w:b/>
                <w:i/>
              </w:rPr>
              <w:t xml:space="preserve"> je předem určené pracoviště pro příjem tísňové komunikace, které má vyřizovat tísňové komunikace z určité oblasti nebo tísňové komunikace určitého typu</w:t>
            </w:r>
            <w:r>
              <w:rPr>
                <w:rFonts w:cstheme="minorHAnsi"/>
                <w:b/>
                <w:i/>
              </w:rPr>
              <w:t>.</w:t>
            </w:r>
          </w:p>
        </w:tc>
        <w:tc>
          <w:tcPr>
            <w:tcW w:w="1204" w:type="pct"/>
          </w:tcPr>
          <w:p w14:paraId="234465EC" w14:textId="77777777" w:rsidR="001E524D" w:rsidRPr="00A94E64" w:rsidRDefault="001E524D" w:rsidP="003E3117">
            <w:pPr>
              <w:rPr>
                <w:rFonts w:cstheme="minorHAnsi"/>
              </w:rPr>
            </w:pPr>
            <w:r w:rsidRPr="009A3832">
              <w:rPr>
                <w:rFonts w:cstheme="minorHAnsi"/>
                <w:color w:val="2196FF" w:themeColor="text2" w:themeTint="99"/>
              </w:rPr>
              <w:t xml:space="preserve"> </w:t>
            </w:r>
          </w:p>
        </w:tc>
      </w:tr>
      <w:tr w:rsidR="000C1C21" w:rsidRPr="00A94E64" w14:paraId="234465F5" w14:textId="77777777" w:rsidTr="00B91807">
        <w:tc>
          <w:tcPr>
            <w:tcW w:w="1628" w:type="pct"/>
            <w:shd w:val="clear" w:color="auto" w:fill="auto"/>
          </w:tcPr>
          <w:p w14:paraId="234465EE" w14:textId="77777777" w:rsidR="001E524D" w:rsidRPr="00A94E64" w:rsidRDefault="001E524D" w:rsidP="003E3117">
            <w:pPr>
              <w:autoSpaceDE w:val="0"/>
              <w:autoSpaceDN w:val="0"/>
              <w:adjustRightInd w:val="0"/>
              <w:rPr>
                <w:rFonts w:cstheme="minorHAnsi"/>
              </w:rPr>
            </w:pPr>
            <w:r>
              <w:rPr>
                <w:rFonts w:cstheme="minorHAnsi"/>
              </w:rPr>
              <w:t xml:space="preserve">38) </w:t>
            </w:r>
            <w:r w:rsidRPr="00A94E64">
              <w:rPr>
                <w:rFonts w:cstheme="minorHAnsi"/>
              </w:rPr>
              <w:t xml:space="preserve">„tísňovou komunikací“ komunikace pomocí interpersonálních komunikačních služeb mezi </w:t>
            </w:r>
            <w:r w:rsidRPr="00A94E64">
              <w:rPr>
                <w:rFonts w:cstheme="minorHAnsi"/>
              </w:rPr>
              <w:lastRenderedPageBreak/>
              <w:t>koncovým uživatelem a centrem tísňové komunikace, jejímž cílem je požadovat a získat od tísňových služeb pomoc při mimořádných událostech;</w:t>
            </w:r>
          </w:p>
        </w:tc>
        <w:tc>
          <w:tcPr>
            <w:tcW w:w="500" w:type="pct"/>
            <w:shd w:val="clear" w:color="auto" w:fill="auto"/>
          </w:tcPr>
          <w:p w14:paraId="234465EF" w14:textId="77777777" w:rsidR="001E524D" w:rsidRDefault="001E524D" w:rsidP="003E3117">
            <w:pPr>
              <w:rPr>
                <w:rFonts w:cstheme="minorHAnsi"/>
                <w:sz w:val="16"/>
                <w:szCs w:val="16"/>
              </w:rPr>
            </w:pPr>
            <w:r w:rsidRPr="00802362">
              <w:rPr>
                <w:rFonts w:cstheme="minorHAnsi"/>
                <w:sz w:val="16"/>
                <w:szCs w:val="16"/>
              </w:rPr>
              <w:lastRenderedPageBreak/>
              <w:t>NOVÝ</w:t>
            </w:r>
          </w:p>
          <w:p w14:paraId="234465F0"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20</w:t>
            </w:r>
          </w:p>
        </w:tc>
        <w:tc>
          <w:tcPr>
            <w:tcW w:w="1667" w:type="pct"/>
            <w:shd w:val="clear" w:color="auto" w:fill="auto"/>
          </w:tcPr>
          <w:p w14:paraId="234465F1" w14:textId="77777777" w:rsidR="001E524D" w:rsidRPr="00A94E64" w:rsidRDefault="001E524D" w:rsidP="003E3117">
            <w:pPr>
              <w:rPr>
                <w:rFonts w:cstheme="minorHAnsi"/>
              </w:rPr>
            </w:pPr>
            <w:r w:rsidRPr="00A94E64">
              <w:rPr>
                <w:rFonts w:cstheme="minorHAnsi"/>
              </w:rPr>
              <w:t>§ 33 odst. 1</w:t>
            </w:r>
          </w:p>
          <w:p w14:paraId="234465F2" w14:textId="77777777" w:rsidR="001E524D" w:rsidRDefault="001E524D" w:rsidP="003E3117">
            <w:pPr>
              <w:rPr>
                <w:rFonts w:cstheme="minorHAnsi"/>
                <w:b/>
              </w:rPr>
            </w:pPr>
            <w:r w:rsidRPr="00A94E64">
              <w:rPr>
                <w:rFonts w:cstheme="minorHAnsi"/>
              </w:rPr>
              <w:t xml:space="preserve">Transpozice do </w:t>
            </w:r>
            <w:r>
              <w:rPr>
                <w:rFonts w:eastAsia="Times New Roman" w:cstheme="minorHAnsi"/>
                <w:color w:val="000000"/>
                <w:lang w:eastAsia="et-EE"/>
              </w:rPr>
              <w:t>§ 2a</w:t>
            </w:r>
          </w:p>
          <w:p w14:paraId="234465F3" w14:textId="77777777" w:rsidR="001E524D" w:rsidRPr="00736D54" w:rsidRDefault="001E524D" w:rsidP="003E3117">
            <w:pPr>
              <w:rPr>
                <w:rFonts w:eastAsia="Times New Roman" w:cstheme="minorHAnsi"/>
                <w:color w:val="000000"/>
                <w:lang w:eastAsia="et-EE"/>
              </w:rPr>
            </w:pPr>
            <w:r w:rsidRPr="00736D54">
              <w:rPr>
                <w:rFonts w:cstheme="minorHAnsi"/>
                <w:b/>
                <w:i/>
              </w:rPr>
              <w:lastRenderedPageBreak/>
              <w:t>x) tísňovou komunikací, komunikace pomocí interpersonálních komunikačních služeb mezi koncovým uživatelem a pracovištěm pro příjem tísňové komunikace</w:t>
            </w:r>
            <w:r w:rsidR="00187E81">
              <w:rPr>
                <w:rFonts w:cstheme="minorHAnsi"/>
                <w:b/>
                <w:i/>
              </w:rPr>
              <w:t>,</w:t>
            </w:r>
          </w:p>
        </w:tc>
        <w:tc>
          <w:tcPr>
            <w:tcW w:w="1204" w:type="pct"/>
            <w:shd w:val="clear" w:color="auto" w:fill="auto"/>
          </w:tcPr>
          <w:p w14:paraId="234465F4" w14:textId="77777777" w:rsidR="001E524D" w:rsidRPr="00722F8F" w:rsidRDefault="001E524D" w:rsidP="003E3117">
            <w:pPr>
              <w:jc w:val="both"/>
              <w:rPr>
                <w:rFonts w:cstheme="minorHAnsi"/>
                <w:color w:val="2196FF" w:themeColor="text2" w:themeTint="99"/>
              </w:rPr>
            </w:pPr>
          </w:p>
        </w:tc>
      </w:tr>
      <w:tr w:rsidR="000C1C21" w:rsidRPr="00A94E64" w14:paraId="234465FB" w14:textId="77777777" w:rsidTr="00B91807">
        <w:tc>
          <w:tcPr>
            <w:tcW w:w="1628" w:type="pct"/>
            <w:shd w:val="clear" w:color="auto" w:fill="auto"/>
          </w:tcPr>
          <w:p w14:paraId="234465F6" w14:textId="77777777" w:rsidR="001E524D" w:rsidRPr="00614CE5" w:rsidRDefault="001E524D" w:rsidP="003E3117">
            <w:pPr>
              <w:autoSpaceDE w:val="0"/>
              <w:autoSpaceDN w:val="0"/>
              <w:adjustRightInd w:val="0"/>
              <w:rPr>
                <w:rFonts w:cstheme="minorHAnsi"/>
              </w:rPr>
            </w:pPr>
            <w:r>
              <w:rPr>
                <w:rFonts w:cstheme="minorHAnsi"/>
              </w:rPr>
              <w:t xml:space="preserve">39) </w:t>
            </w:r>
            <w:r w:rsidRPr="00756A31">
              <w:rPr>
                <w:rFonts w:cstheme="minorHAnsi"/>
              </w:rPr>
              <w:t>„tísňovou službou“ služba uznaná jako taková členským státem, která v souladu s vnitrostátním právem poskytuje bezprostřední a rychlou pomoc v situacích, kdy je zejména přímo ohrožen život nebo zdraví, je přímo ohroženo zdraví nebo bezpečnost jednotlivce či veřejnosti, je přímo ohrožen soukromý nebo veřejný majetek či životní prostředí;</w:t>
            </w:r>
          </w:p>
        </w:tc>
        <w:tc>
          <w:tcPr>
            <w:tcW w:w="500" w:type="pct"/>
            <w:shd w:val="clear" w:color="auto" w:fill="auto"/>
          </w:tcPr>
          <w:p w14:paraId="234465F7" w14:textId="77777777" w:rsidR="001E524D" w:rsidRPr="00802362" w:rsidRDefault="001E524D" w:rsidP="003E3117">
            <w:pPr>
              <w:rPr>
                <w:rFonts w:cstheme="minorHAnsi"/>
                <w:sz w:val="16"/>
                <w:szCs w:val="16"/>
              </w:rPr>
            </w:pPr>
            <w:r w:rsidRPr="00802362">
              <w:rPr>
                <w:rFonts w:cstheme="minorHAnsi"/>
                <w:sz w:val="16"/>
                <w:szCs w:val="16"/>
              </w:rPr>
              <w:t>NOVÝ</w:t>
            </w:r>
          </w:p>
        </w:tc>
        <w:tc>
          <w:tcPr>
            <w:tcW w:w="1667" w:type="pct"/>
            <w:shd w:val="clear" w:color="auto" w:fill="auto"/>
          </w:tcPr>
          <w:p w14:paraId="234465F8" w14:textId="77777777" w:rsidR="001E524D" w:rsidRDefault="001E524D" w:rsidP="003E3117">
            <w:pPr>
              <w:rPr>
                <w:rFonts w:cstheme="minorHAnsi"/>
                <w:b/>
                <w:i/>
              </w:rPr>
            </w:pPr>
            <w:r w:rsidRPr="00736D54">
              <w:rPr>
                <w:rFonts w:cstheme="minorHAnsi"/>
                <w:b/>
                <w:i/>
              </w:rPr>
              <w:t xml:space="preserve">x) tísňovou službou služba, která poskytuje bezprostřední a rychlou pomoc v situacích, kdy je zejména přímo ohrožen život, zdraví nebo bezpečnost jednotlivce nebo veřejnosti, </w:t>
            </w:r>
            <w:r>
              <w:rPr>
                <w:rFonts w:cstheme="minorHAnsi"/>
                <w:b/>
                <w:i/>
              </w:rPr>
              <w:t xml:space="preserve">nebo </w:t>
            </w:r>
            <w:r w:rsidRPr="00736D54">
              <w:rPr>
                <w:rFonts w:cstheme="minorHAnsi"/>
                <w:b/>
                <w:i/>
              </w:rPr>
              <w:t>je přímo ohrožen soukromý nebo veřejný majetek nebo životní prostředí</w:t>
            </w:r>
            <w:r w:rsidR="00187E81">
              <w:rPr>
                <w:rFonts w:cstheme="minorHAnsi"/>
                <w:b/>
                <w:i/>
              </w:rPr>
              <w:t>,</w:t>
            </w:r>
          </w:p>
          <w:p w14:paraId="234465F9" w14:textId="77777777" w:rsidR="003E3117" w:rsidRPr="003E3117" w:rsidRDefault="003E3117" w:rsidP="003E3117">
            <w:pPr>
              <w:rPr>
                <w:rFonts w:eastAsia="Times New Roman" w:cstheme="minorHAnsi"/>
                <w:color w:val="000000"/>
                <w:sz w:val="16"/>
                <w:szCs w:val="16"/>
                <w:lang w:eastAsia="et-EE"/>
              </w:rPr>
            </w:pPr>
            <w:r w:rsidRPr="003E3117">
              <w:rPr>
                <w:rFonts w:cstheme="minorHAnsi"/>
                <w:sz w:val="16"/>
                <w:szCs w:val="16"/>
              </w:rPr>
              <w:t>Pozn. Jedná se o záchran</w:t>
            </w:r>
            <w:r>
              <w:rPr>
                <w:rFonts w:cstheme="minorHAnsi"/>
                <w:sz w:val="16"/>
                <w:szCs w:val="16"/>
              </w:rPr>
              <w:t>n</w:t>
            </w:r>
            <w:r w:rsidRPr="003E3117">
              <w:rPr>
                <w:rFonts w:cstheme="minorHAnsi"/>
                <w:sz w:val="16"/>
                <w:szCs w:val="16"/>
              </w:rPr>
              <w:t>ou službu, polici a hasiče asi nebude potřeba transponovat.</w:t>
            </w:r>
          </w:p>
        </w:tc>
        <w:tc>
          <w:tcPr>
            <w:tcW w:w="1204" w:type="pct"/>
            <w:shd w:val="clear" w:color="auto" w:fill="auto"/>
          </w:tcPr>
          <w:p w14:paraId="234465FA" w14:textId="77777777" w:rsidR="001E524D" w:rsidRPr="00A94E64" w:rsidRDefault="001E524D" w:rsidP="003E3117">
            <w:pPr>
              <w:rPr>
                <w:rFonts w:cstheme="minorHAnsi"/>
              </w:rPr>
            </w:pPr>
          </w:p>
        </w:tc>
      </w:tr>
      <w:tr w:rsidR="000C1C21" w:rsidRPr="00A94E64" w14:paraId="23446605" w14:textId="77777777" w:rsidTr="00B91807">
        <w:tc>
          <w:tcPr>
            <w:tcW w:w="1628" w:type="pct"/>
            <w:shd w:val="clear" w:color="auto" w:fill="auto"/>
          </w:tcPr>
          <w:p w14:paraId="234465FC" w14:textId="77777777" w:rsidR="001E524D" w:rsidRPr="00A94E64" w:rsidRDefault="001E524D" w:rsidP="003E3117">
            <w:pPr>
              <w:autoSpaceDE w:val="0"/>
              <w:autoSpaceDN w:val="0"/>
              <w:adjustRightInd w:val="0"/>
              <w:rPr>
                <w:rFonts w:cstheme="minorHAnsi"/>
                <w:b/>
                <w:i/>
              </w:rPr>
            </w:pPr>
            <w:r w:rsidRPr="00756A31">
              <w:rPr>
                <w:rFonts w:cstheme="minorHAnsi"/>
              </w:rPr>
              <w:t>40) „informací o místě, kde se volající nachází“ v případě veřejné mobilní sítě zpracovaná data pocházející ze síťové infrastruktury a z telefonního přístroje, která uvádějí zeměpisnou polohu mobilního koncového zařízení koncového uživatele, nebo v případě veřejné pevné sítě data uvádějící fyzickou adresu koncového bodu sítě;</w:t>
            </w:r>
          </w:p>
        </w:tc>
        <w:tc>
          <w:tcPr>
            <w:tcW w:w="500" w:type="pct"/>
            <w:shd w:val="clear" w:color="auto" w:fill="auto"/>
          </w:tcPr>
          <w:p w14:paraId="234465FD" w14:textId="77777777" w:rsidR="001E524D" w:rsidRPr="00802362" w:rsidRDefault="001E524D" w:rsidP="003E3117">
            <w:pPr>
              <w:rPr>
                <w:rFonts w:cstheme="minorHAnsi"/>
                <w:sz w:val="16"/>
                <w:szCs w:val="16"/>
              </w:rPr>
            </w:pPr>
          </w:p>
        </w:tc>
        <w:tc>
          <w:tcPr>
            <w:tcW w:w="1667" w:type="pct"/>
            <w:shd w:val="clear" w:color="auto" w:fill="auto"/>
          </w:tcPr>
          <w:p w14:paraId="234465FE"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Transpozice do § 2a</w:t>
            </w:r>
          </w:p>
          <w:p w14:paraId="234465FF" w14:textId="77777777" w:rsidR="001E524D" w:rsidRPr="00524D2D" w:rsidRDefault="003E3117" w:rsidP="003E3117">
            <w:pPr>
              <w:rPr>
                <w:rFonts w:cstheme="minorHAnsi"/>
                <w:b/>
                <w:i/>
              </w:rPr>
            </w:pPr>
            <w:r>
              <w:rPr>
                <w:rFonts w:cstheme="minorHAnsi"/>
                <w:b/>
                <w:i/>
              </w:rPr>
              <w:t xml:space="preserve">x) </w:t>
            </w:r>
            <w:r w:rsidR="00187E81">
              <w:rPr>
                <w:rFonts w:cstheme="minorHAnsi"/>
                <w:b/>
                <w:i/>
              </w:rPr>
              <w:t>i</w:t>
            </w:r>
            <w:r w:rsidR="001E524D" w:rsidRPr="00524D2D">
              <w:rPr>
                <w:rFonts w:cstheme="minorHAnsi"/>
                <w:b/>
                <w:i/>
              </w:rPr>
              <w:t>nformací o místě, kde se volající nachází v případě veřejné mobilní sítě zpracovaná data pocházející ze síťové infrastruktury a z telefonního přístroje, která uvádějí zeměpisnou polohu mobilního koncového zařízení koncového uživatele, nebo v případě veřejné pevné sítě data uvádějící fyzi</w:t>
            </w:r>
            <w:r w:rsidR="001E524D">
              <w:rPr>
                <w:rFonts w:cstheme="minorHAnsi"/>
                <w:b/>
                <w:i/>
              </w:rPr>
              <w:t>ckou adresu koncového bodu sítě,</w:t>
            </w:r>
          </w:p>
          <w:p w14:paraId="23446600" w14:textId="77777777" w:rsidR="001E524D" w:rsidRDefault="001E524D" w:rsidP="003E3117">
            <w:pPr>
              <w:rPr>
                <w:rFonts w:cstheme="minorHAnsi"/>
              </w:rPr>
            </w:pPr>
          </w:p>
          <w:p w14:paraId="23446601" w14:textId="77777777" w:rsidR="001E524D" w:rsidRDefault="001E524D" w:rsidP="003E3117">
            <w:pPr>
              <w:rPr>
                <w:rFonts w:cstheme="minorHAnsi"/>
              </w:rPr>
            </w:pPr>
            <w:r>
              <w:rPr>
                <w:rFonts w:cstheme="minorHAnsi"/>
              </w:rPr>
              <w:t>Změna § 33 odst. 5</w:t>
            </w:r>
          </w:p>
          <w:p w14:paraId="23446602" w14:textId="77777777" w:rsidR="001E524D" w:rsidRDefault="001E524D" w:rsidP="003E3117">
            <w:pPr>
              <w:widowControl w:val="0"/>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(5) Podnikatel zajišťující veřejnou mobilní komunikační síť je povinen u všech volání na čísla tísňového volání bezodkladně zpřístupnit subjektu, který provozuje pracoviště pro příjem těchto volání, </w:t>
            </w:r>
            <w:r w:rsidRPr="00524D2D">
              <w:rPr>
                <w:rFonts w:ascii="Calibri" w:hAnsi="Calibri" w:cs="Calibri"/>
                <w:strike/>
                <w:color w:val="000000"/>
                <w:highlight w:val="white"/>
              </w:rPr>
              <w:t>lokalizační (§ 91) a jiné</w:t>
            </w:r>
            <w:r>
              <w:rPr>
                <w:rFonts w:ascii="Calibri" w:hAnsi="Calibri" w:cs="Calibri"/>
                <w:color w:val="000000"/>
                <w:highlight w:val="white"/>
              </w:rPr>
              <w:t xml:space="preserve"> údaje, které umožňují </w:t>
            </w:r>
            <w:r w:rsidRPr="00524D2D">
              <w:rPr>
                <w:rFonts w:ascii="Calibri" w:hAnsi="Calibri" w:cs="Calibri"/>
                <w:b/>
                <w:color w:val="000000"/>
                <w:highlight w:val="white"/>
              </w:rPr>
              <w:t xml:space="preserve">lokalizaci </w:t>
            </w:r>
            <w:r w:rsidR="00647235" w:rsidRPr="00647235">
              <w:rPr>
                <w:b/>
              </w:rPr>
              <w:t xml:space="preserve">prostřednictvím </w:t>
            </w:r>
            <w:r w:rsidR="00647235" w:rsidRPr="00647235">
              <w:rPr>
                <w:rFonts w:ascii="Calibri" w:hAnsi="Calibri" w:cs="Calibri"/>
                <w:b/>
                <w:color w:val="000000"/>
              </w:rPr>
              <w:t>informací o místě, kde se volající nachází</w:t>
            </w:r>
            <w:r w:rsidR="00647235">
              <w:rPr>
                <w:rFonts w:ascii="Calibri" w:hAnsi="Calibri" w:cs="Calibri"/>
                <w:color w:val="000000"/>
              </w:rPr>
              <w:t>,</w:t>
            </w:r>
            <w:r w:rsidR="00647235" w:rsidRPr="00647235">
              <w:rPr>
                <w:rFonts w:ascii="Calibri" w:hAnsi="Calibri" w:cs="Calibri"/>
                <w:color w:val="000000"/>
              </w:rPr>
              <w:t xml:space="preserve"> </w:t>
            </w:r>
            <w:r w:rsidRPr="00524D2D">
              <w:rPr>
                <w:rFonts w:ascii="Calibri" w:hAnsi="Calibri" w:cs="Calibri"/>
                <w:b/>
                <w:color w:val="000000"/>
                <w:highlight w:val="white"/>
              </w:rPr>
              <w:t>a</w:t>
            </w:r>
            <w:r>
              <w:rPr>
                <w:rFonts w:ascii="Calibri" w:hAnsi="Calibri" w:cs="Calibri"/>
                <w:color w:val="000000"/>
                <w:highlight w:val="white"/>
              </w:rPr>
              <w:t xml:space="preserve"> identifikaci volajícího.</w:t>
            </w:r>
          </w:p>
          <w:p w14:paraId="23446603" w14:textId="77777777" w:rsidR="0015722B" w:rsidRPr="0015722B" w:rsidRDefault="0015722B" w:rsidP="0015722B">
            <w:pPr>
              <w:widowControl w:val="0"/>
              <w:autoSpaceDE w:val="0"/>
              <w:autoSpaceDN w:val="0"/>
              <w:adjustRightInd w:val="0"/>
              <w:rPr>
                <w:rFonts w:ascii="Calibri" w:hAnsi="Calibri" w:cs="Calibri"/>
                <w:color w:val="000000"/>
                <w:sz w:val="16"/>
                <w:szCs w:val="16"/>
                <w:highlight w:val="white"/>
              </w:rPr>
            </w:pPr>
            <w:r w:rsidRPr="0015722B">
              <w:rPr>
                <w:rFonts w:ascii="Calibri" w:hAnsi="Calibri" w:cs="Calibri"/>
                <w:color w:val="000000"/>
                <w:sz w:val="16"/>
                <w:szCs w:val="16"/>
                <w:highlight w:val="white"/>
              </w:rPr>
              <w:t>Pozn.</w:t>
            </w:r>
            <w:r>
              <w:rPr>
                <w:rFonts w:ascii="Calibri" w:hAnsi="Calibri" w:cs="Calibri"/>
                <w:color w:val="000000"/>
                <w:sz w:val="16"/>
                <w:szCs w:val="16"/>
                <w:highlight w:val="white"/>
              </w:rPr>
              <w:t xml:space="preserve"> V</w:t>
            </w:r>
            <w:r w:rsidRPr="0015722B">
              <w:rPr>
                <w:rFonts w:ascii="Calibri" w:hAnsi="Calibri" w:cs="Calibri"/>
                <w:color w:val="000000"/>
                <w:sz w:val="16"/>
                <w:szCs w:val="16"/>
                <w:highlight w:val="white"/>
              </w:rPr>
              <w:t>azba na úpravu tísňové komunikace v čl. 109 Kodexu</w:t>
            </w:r>
            <w:r>
              <w:rPr>
                <w:rFonts w:ascii="Calibri" w:hAnsi="Calibri" w:cs="Calibri"/>
                <w:color w:val="000000"/>
                <w:sz w:val="16"/>
                <w:szCs w:val="16"/>
                <w:highlight w:val="white"/>
              </w:rPr>
              <w:t>.</w:t>
            </w:r>
          </w:p>
        </w:tc>
        <w:tc>
          <w:tcPr>
            <w:tcW w:w="1204" w:type="pct"/>
            <w:shd w:val="clear" w:color="auto" w:fill="auto"/>
          </w:tcPr>
          <w:p w14:paraId="23446604" w14:textId="77777777" w:rsidR="001E524D" w:rsidRPr="00A94E64" w:rsidRDefault="001E524D" w:rsidP="003E3117">
            <w:pPr>
              <w:rPr>
                <w:rFonts w:cstheme="minorHAnsi"/>
              </w:rPr>
            </w:pPr>
          </w:p>
        </w:tc>
      </w:tr>
      <w:tr w:rsidR="000C1C21" w:rsidRPr="00A94E64" w14:paraId="2344660C" w14:textId="77777777" w:rsidTr="00B91807">
        <w:tc>
          <w:tcPr>
            <w:tcW w:w="1628" w:type="pct"/>
            <w:shd w:val="clear" w:color="auto" w:fill="auto"/>
          </w:tcPr>
          <w:p w14:paraId="23446606" w14:textId="77777777" w:rsidR="001E524D" w:rsidRPr="00A94E64" w:rsidRDefault="001E524D" w:rsidP="003E3117">
            <w:pPr>
              <w:rPr>
                <w:rFonts w:cstheme="minorHAnsi"/>
                <w:b/>
                <w:i/>
              </w:rPr>
            </w:pPr>
            <w:r w:rsidRPr="00756A31">
              <w:rPr>
                <w:rFonts w:cstheme="minorHAnsi"/>
              </w:rPr>
              <w:t>41) „koncovým zařízením“ koncové zařízení ve smyslu čl. 1 bodu 1 směrnice Komise 2008/63/ES</w:t>
            </w:r>
            <w:r w:rsidRPr="00A94E64">
              <w:rPr>
                <w:rStyle w:val="Znakapoznpodarou"/>
                <w:rFonts w:cstheme="minorHAnsi"/>
                <w:i/>
              </w:rPr>
              <w:footnoteReference w:id="1"/>
            </w:r>
            <w:r w:rsidRPr="00A94E64">
              <w:rPr>
                <w:rFonts w:cstheme="minorHAnsi"/>
                <w:b/>
                <w:i/>
              </w:rPr>
              <w:t>;</w:t>
            </w:r>
          </w:p>
        </w:tc>
        <w:tc>
          <w:tcPr>
            <w:tcW w:w="500" w:type="pct"/>
            <w:shd w:val="clear" w:color="auto" w:fill="auto"/>
          </w:tcPr>
          <w:p w14:paraId="23446607" w14:textId="77777777" w:rsidR="001E524D" w:rsidRPr="00802362" w:rsidRDefault="001E524D" w:rsidP="003E3117">
            <w:pPr>
              <w:rPr>
                <w:rFonts w:cstheme="minorHAnsi"/>
                <w:sz w:val="16"/>
                <w:szCs w:val="16"/>
              </w:rPr>
            </w:pPr>
          </w:p>
        </w:tc>
        <w:tc>
          <w:tcPr>
            <w:tcW w:w="1667" w:type="pct"/>
            <w:shd w:val="clear" w:color="auto" w:fill="auto"/>
          </w:tcPr>
          <w:p w14:paraId="23446608" w14:textId="77777777" w:rsidR="001E524D" w:rsidRDefault="001E524D" w:rsidP="003E3117">
            <w:pPr>
              <w:rPr>
                <w:rFonts w:eastAsia="Times New Roman" w:cstheme="minorHAnsi"/>
                <w:color w:val="000000"/>
                <w:lang w:eastAsia="et-EE"/>
              </w:rPr>
            </w:pPr>
            <w:r w:rsidRPr="00283C45">
              <w:rPr>
                <w:rFonts w:eastAsia="Times New Roman" w:cstheme="minorHAnsi"/>
                <w:color w:val="000000"/>
                <w:highlight w:val="green"/>
                <w:lang w:eastAsia="et-EE"/>
              </w:rPr>
              <w:t>PT</w:t>
            </w:r>
          </w:p>
          <w:p w14:paraId="23446609"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xml:space="preserve">§73 odst. 4 </w:t>
            </w:r>
          </w:p>
          <w:p w14:paraId="2344660A" w14:textId="77777777" w:rsidR="001E524D" w:rsidRPr="00A94E64" w:rsidRDefault="001E524D" w:rsidP="003E3117">
            <w:pPr>
              <w:rPr>
                <w:rFonts w:eastAsia="Times New Roman" w:cstheme="minorHAnsi"/>
                <w:color w:val="000000"/>
                <w:lang w:eastAsia="et-EE"/>
              </w:rPr>
            </w:pPr>
          </w:p>
        </w:tc>
        <w:tc>
          <w:tcPr>
            <w:tcW w:w="1204" w:type="pct"/>
            <w:shd w:val="clear" w:color="auto" w:fill="auto"/>
          </w:tcPr>
          <w:p w14:paraId="2344660B" w14:textId="77777777" w:rsidR="001E524D" w:rsidRPr="00283C45" w:rsidRDefault="001E524D" w:rsidP="003E3117">
            <w:pPr>
              <w:rPr>
                <w:rFonts w:cstheme="minorHAnsi"/>
                <w:color w:val="2196FF" w:themeColor="text2" w:themeTint="99"/>
              </w:rPr>
            </w:pPr>
            <w:r>
              <w:rPr>
                <w:rFonts w:cstheme="minorHAnsi"/>
                <w:color w:val="2196FF" w:themeColor="text2" w:themeTint="99"/>
              </w:rPr>
              <w:t xml:space="preserve"> </w:t>
            </w:r>
          </w:p>
        </w:tc>
      </w:tr>
      <w:tr w:rsidR="000C1C21" w:rsidRPr="00A94E64" w14:paraId="23446614" w14:textId="77777777" w:rsidTr="00B91807">
        <w:tc>
          <w:tcPr>
            <w:tcW w:w="1628" w:type="pct"/>
            <w:shd w:val="clear" w:color="auto" w:fill="auto"/>
          </w:tcPr>
          <w:p w14:paraId="2344660D" w14:textId="77777777" w:rsidR="001E524D" w:rsidRPr="00A94E64" w:rsidRDefault="001E524D" w:rsidP="003E3117">
            <w:pPr>
              <w:rPr>
                <w:rFonts w:eastAsia="Times New Roman" w:cstheme="minorHAnsi"/>
              </w:rPr>
            </w:pPr>
            <w:r w:rsidRPr="00756A31">
              <w:rPr>
                <w:rFonts w:cstheme="minorHAnsi"/>
              </w:rPr>
              <w:t>42) „bezpečnostním incidentem“ událost, která má skutečný nepříznivý dopad na bezpečnost sítí nebo služeb elektronických komunikací.</w:t>
            </w:r>
          </w:p>
        </w:tc>
        <w:tc>
          <w:tcPr>
            <w:tcW w:w="500" w:type="pct"/>
            <w:shd w:val="clear" w:color="auto" w:fill="auto"/>
          </w:tcPr>
          <w:p w14:paraId="2344660E" w14:textId="77777777" w:rsidR="001E524D" w:rsidRPr="00802362" w:rsidRDefault="001E524D" w:rsidP="003E3117">
            <w:pPr>
              <w:rPr>
                <w:rFonts w:cstheme="minorHAnsi"/>
                <w:sz w:val="16"/>
                <w:szCs w:val="16"/>
              </w:rPr>
            </w:pPr>
          </w:p>
        </w:tc>
        <w:tc>
          <w:tcPr>
            <w:tcW w:w="1667" w:type="pct"/>
            <w:shd w:val="clear" w:color="auto" w:fill="auto"/>
          </w:tcPr>
          <w:p w14:paraId="2344660F"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xml:space="preserve">Transpozice do § 2a </w:t>
            </w:r>
            <w:r w:rsidR="004373D0">
              <w:rPr>
                <w:rFonts w:eastAsia="Times New Roman" w:cstheme="minorHAnsi"/>
                <w:color w:val="000000"/>
                <w:lang w:eastAsia="et-EE"/>
              </w:rPr>
              <w:t>(případně do</w:t>
            </w:r>
            <w:r>
              <w:rPr>
                <w:rFonts w:eastAsia="Times New Roman" w:cstheme="minorHAnsi"/>
                <w:color w:val="000000"/>
                <w:lang w:eastAsia="et-EE"/>
              </w:rPr>
              <w:t xml:space="preserve"> § 98</w:t>
            </w:r>
            <w:r w:rsidR="004373D0">
              <w:rPr>
                <w:rFonts w:eastAsia="Times New Roman" w:cstheme="minorHAnsi"/>
                <w:color w:val="000000"/>
                <w:lang w:eastAsia="et-EE"/>
              </w:rPr>
              <w:t>)</w:t>
            </w:r>
          </w:p>
          <w:p w14:paraId="23446610" w14:textId="77777777" w:rsidR="001E524D" w:rsidRPr="0085134A" w:rsidRDefault="004373D0" w:rsidP="003E3117">
            <w:pPr>
              <w:rPr>
                <w:rFonts w:cstheme="minorHAnsi"/>
                <w:b/>
                <w:i/>
              </w:rPr>
            </w:pPr>
            <w:r>
              <w:rPr>
                <w:rFonts w:cstheme="minorHAnsi"/>
                <w:b/>
                <w:i/>
              </w:rPr>
              <w:t xml:space="preserve">x) </w:t>
            </w:r>
            <w:r w:rsidR="001E524D" w:rsidRPr="0085134A">
              <w:rPr>
                <w:rFonts w:cstheme="minorHAnsi"/>
                <w:b/>
                <w:i/>
              </w:rPr>
              <w:t>bezpečnostním incidentem, událost, která má skutečný nepříznivý dopad na bezpečnost sítí nebo služeb elektronických komunikací</w:t>
            </w:r>
            <w:r w:rsidRPr="0085134A">
              <w:rPr>
                <w:rFonts w:cstheme="minorHAnsi"/>
                <w:b/>
                <w:i/>
              </w:rPr>
              <w:t>.</w:t>
            </w:r>
          </w:p>
          <w:p w14:paraId="23446611" w14:textId="77777777" w:rsidR="001E524D" w:rsidRDefault="001E524D" w:rsidP="003E3117">
            <w:pPr>
              <w:rPr>
                <w:rFonts w:eastAsia="Times New Roman" w:cstheme="minorHAnsi"/>
                <w:color w:val="000000"/>
                <w:lang w:eastAsia="et-EE"/>
              </w:rPr>
            </w:pPr>
          </w:p>
          <w:p w14:paraId="23446612" w14:textId="77777777" w:rsidR="001E524D" w:rsidRPr="0015722B" w:rsidRDefault="0015722B" w:rsidP="0015722B">
            <w:pPr>
              <w:rPr>
                <w:rFonts w:eastAsia="Times New Roman" w:cstheme="minorHAnsi"/>
                <w:color w:val="000000"/>
                <w:sz w:val="16"/>
                <w:szCs w:val="16"/>
                <w:lang w:eastAsia="et-EE"/>
              </w:rPr>
            </w:pPr>
            <w:r>
              <w:rPr>
                <w:rFonts w:eastAsia="Times New Roman" w:cstheme="minorHAnsi"/>
                <w:color w:val="000000"/>
                <w:sz w:val="16"/>
                <w:szCs w:val="16"/>
                <w:lang w:eastAsia="et-EE"/>
              </w:rPr>
              <w:t xml:space="preserve">Pozn. </w:t>
            </w:r>
            <w:r w:rsidR="001E524D" w:rsidRPr="0015722B">
              <w:rPr>
                <w:rFonts w:eastAsia="Times New Roman" w:cstheme="minorHAnsi"/>
                <w:color w:val="000000"/>
                <w:sz w:val="16"/>
                <w:szCs w:val="16"/>
                <w:lang w:eastAsia="et-EE"/>
              </w:rPr>
              <w:t>Problematika se týká pouze čl. 40 a 41</w:t>
            </w:r>
            <w:r>
              <w:rPr>
                <w:rFonts w:eastAsia="Times New Roman" w:cstheme="minorHAnsi"/>
                <w:color w:val="000000"/>
                <w:sz w:val="16"/>
                <w:szCs w:val="16"/>
                <w:lang w:eastAsia="et-EE"/>
              </w:rPr>
              <w:t xml:space="preserve"> kodexu</w:t>
            </w:r>
            <w:r w:rsidR="001E524D" w:rsidRPr="0015722B">
              <w:rPr>
                <w:rFonts w:eastAsia="Times New Roman" w:cstheme="minorHAnsi"/>
                <w:color w:val="000000"/>
                <w:sz w:val="16"/>
                <w:szCs w:val="16"/>
                <w:lang w:eastAsia="et-EE"/>
              </w:rPr>
              <w:t xml:space="preserve">, nejspíše se nejeví jako nutné k </w:t>
            </w:r>
            <w:r>
              <w:rPr>
                <w:rFonts w:eastAsia="Times New Roman" w:cstheme="minorHAnsi"/>
                <w:color w:val="000000"/>
                <w:sz w:val="16"/>
                <w:szCs w:val="16"/>
                <w:lang w:eastAsia="et-EE"/>
              </w:rPr>
              <w:t>transpozici</w:t>
            </w:r>
            <w:r w:rsidR="001E524D" w:rsidRPr="0015722B">
              <w:rPr>
                <w:rFonts w:eastAsia="Times New Roman" w:cstheme="minorHAnsi"/>
                <w:color w:val="000000"/>
                <w:sz w:val="16"/>
                <w:szCs w:val="16"/>
                <w:lang w:eastAsia="et-EE"/>
              </w:rPr>
              <w:t xml:space="preserve">. </w:t>
            </w:r>
          </w:p>
        </w:tc>
        <w:tc>
          <w:tcPr>
            <w:tcW w:w="1204" w:type="pct"/>
            <w:shd w:val="clear" w:color="auto" w:fill="auto"/>
          </w:tcPr>
          <w:p w14:paraId="23446613" w14:textId="77777777" w:rsidR="001E524D" w:rsidRPr="00A94E64" w:rsidRDefault="001E524D" w:rsidP="003E3117">
            <w:pPr>
              <w:jc w:val="both"/>
              <w:rPr>
                <w:rFonts w:cstheme="minorHAnsi"/>
              </w:rPr>
            </w:pPr>
          </w:p>
        </w:tc>
      </w:tr>
      <w:tr w:rsidR="000C1C21" w:rsidRPr="00A94E64" w14:paraId="23446619" w14:textId="77777777" w:rsidTr="00B91807">
        <w:tc>
          <w:tcPr>
            <w:tcW w:w="1628" w:type="pct"/>
            <w:shd w:val="clear" w:color="auto" w:fill="F4A3A6" w:themeFill="accent1" w:themeFillTint="66"/>
          </w:tcPr>
          <w:p w14:paraId="23446615" w14:textId="77777777" w:rsidR="001E524D" w:rsidRPr="00A94E64" w:rsidRDefault="001E524D" w:rsidP="003E3117">
            <w:pPr>
              <w:contextualSpacing/>
              <w:jc w:val="center"/>
              <w:rPr>
                <w:rFonts w:cstheme="minorHAnsi"/>
                <w:b/>
              </w:rPr>
            </w:pPr>
            <w:r w:rsidRPr="00A94E64">
              <w:rPr>
                <w:b/>
              </w:rPr>
              <w:t>Článek 3</w:t>
            </w:r>
          </w:p>
        </w:tc>
        <w:tc>
          <w:tcPr>
            <w:tcW w:w="500" w:type="pct"/>
            <w:shd w:val="clear" w:color="auto" w:fill="F4A3A6" w:themeFill="accent1" w:themeFillTint="66"/>
          </w:tcPr>
          <w:p w14:paraId="23446616"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21 - 30</w:t>
            </w:r>
          </w:p>
        </w:tc>
        <w:tc>
          <w:tcPr>
            <w:tcW w:w="1667" w:type="pct"/>
            <w:shd w:val="clear" w:color="auto" w:fill="F4A3A6" w:themeFill="accent1" w:themeFillTint="66"/>
          </w:tcPr>
          <w:p w14:paraId="23446617" w14:textId="77777777" w:rsidR="001E524D" w:rsidRPr="00A94E64" w:rsidRDefault="001E524D" w:rsidP="003E3117">
            <w:pPr>
              <w:rPr>
                <w:rFonts w:eastAsia="Times New Roman" w:cstheme="minorHAnsi"/>
                <w:i/>
                <w:color w:val="000000"/>
                <w:lang w:eastAsia="et-EE"/>
              </w:rPr>
            </w:pPr>
          </w:p>
        </w:tc>
        <w:tc>
          <w:tcPr>
            <w:tcW w:w="1204" w:type="pct"/>
            <w:shd w:val="clear" w:color="auto" w:fill="F4A3A6" w:themeFill="accent1" w:themeFillTint="66"/>
          </w:tcPr>
          <w:p w14:paraId="23446618" w14:textId="77777777" w:rsidR="001E524D" w:rsidRPr="00A94E64" w:rsidRDefault="001E524D" w:rsidP="003E3117">
            <w:pPr>
              <w:rPr>
                <w:rFonts w:cstheme="minorHAnsi"/>
              </w:rPr>
            </w:pPr>
          </w:p>
        </w:tc>
      </w:tr>
      <w:tr w:rsidR="000C1C21" w:rsidRPr="00A94E64" w14:paraId="2344661E" w14:textId="77777777" w:rsidTr="00B91807">
        <w:tc>
          <w:tcPr>
            <w:tcW w:w="1628" w:type="pct"/>
            <w:shd w:val="clear" w:color="auto" w:fill="F4A3A6" w:themeFill="accent1" w:themeFillTint="66"/>
          </w:tcPr>
          <w:p w14:paraId="2344661A" w14:textId="77777777" w:rsidR="001E524D" w:rsidRPr="00A94E64" w:rsidRDefault="001E524D" w:rsidP="003E3117">
            <w:pPr>
              <w:autoSpaceDE w:val="0"/>
              <w:autoSpaceDN w:val="0"/>
              <w:adjustRightInd w:val="0"/>
              <w:jc w:val="center"/>
              <w:rPr>
                <w:rFonts w:cstheme="minorHAnsi"/>
              </w:rPr>
            </w:pPr>
            <w:r w:rsidRPr="00A94E64">
              <w:rPr>
                <w:rFonts w:cstheme="minorHAnsi"/>
                <w:b/>
                <w:bCs/>
              </w:rPr>
              <w:t>Obecné cíle</w:t>
            </w:r>
          </w:p>
        </w:tc>
        <w:tc>
          <w:tcPr>
            <w:tcW w:w="500" w:type="pct"/>
            <w:shd w:val="clear" w:color="auto" w:fill="F4A3A6" w:themeFill="accent1" w:themeFillTint="66"/>
          </w:tcPr>
          <w:p w14:paraId="2344661B"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61C" w14:textId="77777777" w:rsidR="001E524D" w:rsidRPr="00C975B0" w:rsidRDefault="001E524D" w:rsidP="003E3117">
            <w:pPr>
              <w:rPr>
                <w:rFonts w:eastAsia="Times New Roman" w:cstheme="minorHAnsi"/>
                <w:color w:val="000000"/>
                <w:lang w:eastAsia="et-EE"/>
              </w:rPr>
            </w:pPr>
            <w:r w:rsidRPr="0015722B">
              <w:rPr>
                <w:rFonts w:eastAsia="Times New Roman" w:cstheme="minorHAnsi"/>
                <w:color w:val="000000"/>
                <w:lang w:eastAsia="et-EE"/>
              </w:rPr>
              <w:t>Pozn. Proběhne revize s § 4 a 5 ZEK</w:t>
            </w:r>
          </w:p>
        </w:tc>
        <w:tc>
          <w:tcPr>
            <w:tcW w:w="1204" w:type="pct"/>
            <w:shd w:val="clear" w:color="auto" w:fill="F4A3A6" w:themeFill="accent1" w:themeFillTint="66"/>
          </w:tcPr>
          <w:p w14:paraId="2344661D" w14:textId="77777777" w:rsidR="001E524D" w:rsidRPr="00A94E64" w:rsidRDefault="001E524D" w:rsidP="003E3117">
            <w:pPr>
              <w:rPr>
                <w:rFonts w:cstheme="minorHAnsi"/>
              </w:rPr>
            </w:pPr>
          </w:p>
        </w:tc>
      </w:tr>
      <w:tr w:rsidR="000C1C21" w:rsidRPr="00A94E64" w14:paraId="23446627" w14:textId="77777777" w:rsidTr="00B91807">
        <w:tc>
          <w:tcPr>
            <w:tcW w:w="1628" w:type="pct"/>
          </w:tcPr>
          <w:p w14:paraId="2344661F" w14:textId="77777777" w:rsidR="001E524D" w:rsidRPr="00C1405F" w:rsidRDefault="001E524D" w:rsidP="003E3117">
            <w:pPr>
              <w:rPr>
                <w:rFonts w:eastAsia="Times New Roman" w:cstheme="minorHAnsi"/>
              </w:rPr>
            </w:pPr>
            <w:r w:rsidRPr="00C1405F">
              <w:rPr>
                <w:rFonts w:cstheme="minorHAnsi"/>
              </w:rPr>
              <w:t>1.</w:t>
            </w:r>
            <w:r>
              <w:rPr>
                <w:rFonts w:cstheme="minorHAnsi"/>
              </w:rPr>
              <w:t xml:space="preserve"> </w:t>
            </w:r>
            <w:r w:rsidRPr="00C1405F">
              <w:rPr>
                <w:rFonts w:cstheme="minorHAnsi"/>
              </w:rPr>
              <w:t>Členské státy zajistí, aby při plnění regulačních úkolů uvedených v této směrnici přijímaly vnitrostátní regulační a jiné příslušné orgány v</w:t>
            </w:r>
            <w:r w:rsidRPr="00777A35">
              <w:rPr>
                <w:rFonts w:cstheme="minorHAnsi"/>
              </w:rPr>
              <w:t>eškerá přiměřená opatření, která jsou nezbytná a přiměřená k dosažení cílů stanovených v odstavci 2.</w:t>
            </w:r>
            <w:r w:rsidRPr="00C1405F">
              <w:rPr>
                <w:rFonts w:cstheme="minorHAnsi"/>
              </w:rPr>
              <w:t xml:space="preserve"> Členské státy, </w:t>
            </w:r>
            <w:r w:rsidRPr="00756A31">
              <w:rPr>
                <w:rFonts w:cstheme="minorHAnsi"/>
              </w:rPr>
              <w:t>Komise, Skupina pro politiku rádiového spektra (RSPG)</w:t>
            </w:r>
            <w:r w:rsidRPr="00C1405F">
              <w:rPr>
                <w:rFonts w:cstheme="minorHAnsi"/>
              </w:rPr>
              <w:t xml:space="preserve"> a BEREC rovněž přispívají k dosažení těchto cílů.</w:t>
            </w:r>
          </w:p>
        </w:tc>
        <w:tc>
          <w:tcPr>
            <w:tcW w:w="500" w:type="pct"/>
          </w:tcPr>
          <w:p w14:paraId="23446620"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621" w14:textId="77777777" w:rsidR="001E524D" w:rsidRPr="00802362" w:rsidRDefault="001E524D" w:rsidP="003E3117">
            <w:pPr>
              <w:rPr>
                <w:rFonts w:cstheme="minorHAnsi"/>
                <w:noProof/>
                <w:sz w:val="16"/>
                <w:szCs w:val="16"/>
              </w:rPr>
            </w:pPr>
            <w:r w:rsidRPr="00802362">
              <w:rPr>
                <w:rFonts w:cstheme="minorHAnsi"/>
                <w:noProof/>
                <w:sz w:val="16"/>
                <w:szCs w:val="16"/>
              </w:rPr>
              <w:t>Článek 8 odst. 1 a 2</w:t>
            </w:r>
          </w:p>
          <w:p w14:paraId="23446622" w14:textId="77777777" w:rsidR="001E524D" w:rsidRPr="00802362" w:rsidRDefault="001E524D" w:rsidP="003E3117">
            <w:pPr>
              <w:rPr>
                <w:rFonts w:cstheme="minorHAnsi"/>
                <w:sz w:val="16"/>
                <w:szCs w:val="16"/>
              </w:rPr>
            </w:pPr>
          </w:p>
        </w:tc>
        <w:tc>
          <w:tcPr>
            <w:tcW w:w="1667" w:type="pct"/>
          </w:tcPr>
          <w:p w14:paraId="23446623" w14:textId="77777777" w:rsidR="001E524D" w:rsidRPr="00A94E64" w:rsidRDefault="001E524D" w:rsidP="003E3117">
            <w:pPr>
              <w:rPr>
                <w:rFonts w:cstheme="minorHAnsi"/>
              </w:rPr>
            </w:pPr>
            <w:r w:rsidRPr="00A94E64">
              <w:rPr>
                <w:rFonts w:cstheme="minorHAnsi"/>
                <w:highlight w:val="green"/>
              </w:rPr>
              <w:t>PT</w:t>
            </w:r>
            <w:r w:rsidRPr="00A94E64">
              <w:rPr>
                <w:rFonts w:cstheme="minorHAnsi"/>
              </w:rPr>
              <w:t xml:space="preserve"> </w:t>
            </w:r>
          </w:p>
          <w:p w14:paraId="23446624"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druhá věta nerelevantní</w:t>
            </w:r>
          </w:p>
          <w:p w14:paraId="23446625"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2</w:t>
            </w:r>
            <w:r>
              <w:rPr>
                <w:rFonts w:eastAsia="Times New Roman" w:cstheme="minorHAnsi"/>
                <w:color w:val="000000"/>
                <w:lang w:eastAsia="et-EE"/>
              </w:rPr>
              <w:t xml:space="preserve"> písm. c), § 5 odst. 4 a § 6 odst. </w:t>
            </w:r>
            <w:r w:rsidRPr="00A94E64">
              <w:rPr>
                <w:rFonts w:eastAsia="Times New Roman" w:cstheme="minorHAnsi"/>
                <w:color w:val="000000"/>
                <w:lang w:eastAsia="et-EE"/>
              </w:rPr>
              <w:t>2</w:t>
            </w:r>
          </w:p>
        </w:tc>
        <w:tc>
          <w:tcPr>
            <w:tcW w:w="1204" w:type="pct"/>
          </w:tcPr>
          <w:p w14:paraId="23446626" w14:textId="77777777" w:rsidR="001E524D" w:rsidRPr="00A94E64" w:rsidRDefault="001E524D" w:rsidP="003E3117">
            <w:pPr>
              <w:rPr>
                <w:rFonts w:cstheme="minorHAnsi"/>
              </w:rPr>
            </w:pPr>
          </w:p>
        </w:tc>
      </w:tr>
      <w:tr w:rsidR="000C1C21" w:rsidRPr="00A94E64" w14:paraId="23446634" w14:textId="77777777" w:rsidTr="00B91807">
        <w:tc>
          <w:tcPr>
            <w:tcW w:w="1628" w:type="pct"/>
          </w:tcPr>
          <w:p w14:paraId="23446628" w14:textId="77777777" w:rsidR="001E524D" w:rsidRPr="00A94E64" w:rsidRDefault="001E524D" w:rsidP="003E3117">
            <w:pPr>
              <w:autoSpaceDE w:val="0"/>
              <w:autoSpaceDN w:val="0"/>
              <w:adjustRightInd w:val="0"/>
              <w:rPr>
                <w:rFonts w:cstheme="minorHAnsi"/>
              </w:rPr>
            </w:pPr>
            <w:r w:rsidRPr="00A94E64">
              <w:rPr>
                <w:rFonts w:cstheme="minorHAnsi"/>
              </w:rPr>
              <w:t xml:space="preserve">Vnitrostátní regulační a jiné příslušné orgány přispějí v rámci svých pravomocí k provádění politik zaměřených na </w:t>
            </w:r>
            <w:r w:rsidRPr="00756A31">
              <w:rPr>
                <w:rFonts w:cstheme="minorHAnsi"/>
              </w:rPr>
              <w:t>podporu svobody projevu a informací</w:t>
            </w:r>
            <w:r w:rsidRPr="00A94E64">
              <w:rPr>
                <w:rFonts w:cstheme="minorHAnsi"/>
              </w:rPr>
              <w:t>, kulturní a jazykové rozmanitos</w:t>
            </w:r>
            <w:r>
              <w:rPr>
                <w:rFonts w:cstheme="minorHAnsi"/>
              </w:rPr>
              <w:t>ti, jakož i mediální plurality.</w:t>
            </w:r>
          </w:p>
        </w:tc>
        <w:tc>
          <w:tcPr>
            <w:tcW w:w="500" w:type="pct"/>
          </w:tcPr>
          <w:p w14:paraId="23446629"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62A" w14:textId="77777777" w:rsidR="001E524D" w:rsidRPr="00802362" w:rsidRDefault="001E524D" w:rsidP="003E3117">
            <w:pPr>
              <w:rPr>
                <w:rFonts w:cstheme="minorHAnsi"/>
                <w:noProof/>
                <w:sz w:val="16"/>
                <w:szCs w:val="16"/>
              </w:rPr>
            </w:pPr>
            <w:r w:rsidRPr="00802362">
              <w:rPr>
                <w:rFonts w:cstheme="minorHAnsi"/>
                <w:noProof/>
                <w:sz w:val="16"/>
                <w:szCs w:val="16"/>
              </w:rPr>
              <w:t>Článek 8 odst. 1 a 2</w:t>
            </w:r>
          </w:p>
          <w:p w14:paraId="2344662B" w14:textId="77777777" w:rsidR="001E524D" w:rsidRPr="00802362" w:rsidRDefault="001E524D" w:rsidP="003E3117">
            <w:pPr>
              <w:rPr>
                <w:rFonts w:cstheme="minorHAnsi"/>
                <w:sz w:val="16"/>
                <w:szCs w:val="16"/>
              </w:rPr>
            </w:pPr>
          </w:p>
        </w:tc>
        <w:tc>
          <w:tcPr>
            <w:tcW w:w="1667" w:type="pct"/>
          </w:tcPr>
          <w:p w14:paraId="2344662C" w14:textId="77777777" w:rsidR="001E524D" w:rsidRPr="00A82D77" w:rsidRDefault="001E524D" w:rsidP="003E3117">
            <w:pPr>
              <w:rPr>
                <w:rFonts w:cstheme="minorHAnsi"/>
              </w:rPr>
            </w:pPr>
            <w:r>
              <w:rPr>
                <w:rFonts w:eastAsia="Times New Roman" w:cstheme="minorHAnsi"/>
                <w:color w:val="000000"/>
                <w:lang w:eastAsia="et-EE"/>
              </w:rPr>
              <w:t xml:space="preserve">§ 5 odst. </w:t>
            </w:r>
            <w:r w:rsidRPr="00A94E64">
              <w:rPr>
                <w:rFonts w:eastAsia="Times New Roman" w:cstheme="minorHAnsi"/>
                <w:color w:val="000000"/>
                <w:lang w:eastAsia="et-EE"/>
              </w:rPr>
              <w:t xml:space="preserve">3 </w:t>
            </w:r>
            <w:r>
              <w:rPr>
                <w:rFonts w:eastAsia="Times New Roman" w:cstheme="minorHAnsi"/>
                <w:color w:val="000000"/>
                <w:lang w:eastAsia="et-EE"/>
              </w:rPr>
              <w:t xml:space="preserve">písm. </w:t>
            </w:r>
            <w:r w:rsidRPr="00A94E64">
              <w:rPr>
                <w:rFonts w:eastAsia="Times New Roman" w:cstheme="minorHAnsi"/>
                <w:color w:val="000000"/>
                <w:lang w:eastAsia="et-EE"/>
              </w:rPr>
              <w:t>g)</w:t>
            </w:r>
          </w:p>
          <w:p w14:paraId="2344662D" w14:textId="77777777" w:rsidR="001E524D" w:rsidRDefault="001E524D" w:rsidP="003E3117">
            <w:pPr>
              <w:rPr>
                <w:rFonts w:eastAsia="Times New Roman" w:cstheme="minorHAnsi"/>
                <w:color w:val="000000"/>
                <w:lang w:eastAsia="et-EE"/>
              </w:rPr>
            </w:pPr>
          </w:p>
          <w:p w14:paraId="2344662E"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Nové písm</w:t>
            </w:r>
            <w:r w:rsidR="0015722B">
              <w:rPr>
                <w:rFonts w:eastAsia="Times New Roman" w:cstheme="minorHAnsi"/>
                <w:color w:val="000000"/>
                <w:lang w:eastAsia="et-EE"/>
              </w:rPr>
              <w:t>eno</w:t>
            </w:r>
            <w:r>
              <w:rPr>
                <w:rFonts w:eastAsia="Times New Roman" w:cstheme="minorHAnsi"/>
                <w:color w:val="000000"/>
                <w:lang w:eastAsia="et-EE"/>
              </w:rPr>
              <w:t xml:space="preserve"> § 5 odst. </w:t>
            </w:r>
            <w:r w:rsidRPr="00A94E64">
              <w:rPr>
                <w:rFonts w:eastAsia="Times New Roman" w:cstheme="minorHAnsi"/>
                <w:color w:val="000000"/>
                <w:lang w:eastAsia="et-EE"/>
              </w:rPr>
              <w:t xml:space="preserve">3 </w:t>
            </w:r>
            <w:r>
              <w:rPr>
                <w:rFonts w:eastAsia="Times New Roman" w:cstheme="minorHAnsi"/>
                <w:color w:val="000000"/>
                <w:lang w:eastAsia="et-EE"/>
              </w:rPr>
              <w:t xml:space="preserve">písm. </w:t>
            </w:r>
            <w:r w:rsidR="0015722B">
              <w:rPr>
                <w:rFonts w:eastAsia="Times New Roman" w:cstheme="minorHAnsi"/>
                <w:color w:val="000000"/>
                <w:lang w:eastAsia="et-EE"/>
              </w:rPr>
              <w:t>i</w:t>
            </w:r>
            <w:r w:rsidRPr="00A94E64">
              <w:rPr>
                <w:rFonts w:eastAsia="Times New Roman" w:cstheme="minorHAnsi"/>
                <w:color w:val="000000"/>
                <w:lang w:eastAsia="et-EE"/>
              </w:rPr>
              <w:t>)</w:t>
            </w:r>
          </w:p>
          <w:p w14:paraId="2344662F" w14:textId="77777777" w:rsidR="001E524D" w:rsidRPr="00006ED9" w:rsidRDefault="0015722B" w:rsidP="003E3117">
            <w:pPr>
              <w:widowControl w:val="0"/>
              <w:autoSpaceDE w:val="0"/>
              <w:autoSpaceDN w:val="0"/>
              <w:adjustRightInd w:val="0"/>
              <w:rPr>
                <w:rFonts w:ascii="Calibri" w:hAnsi="Calibri" w:cs="Calibri"/>
                <w:b/>
                <w:i/>
                <w:color w:val="000000"/>
                <w:highlight w:val="white"/>
              </w:rPr>
            </w:pPr>
            <w:r>
              <w:rPr>
                <w:rFonts w:ascii="Calibri" w:hAnsi="Calibri" w:cs="Calibri"/>
                <w:b/>
                <w:i/>
                <w:color w:val="000000"/>
                <w:highlight w:val="white"/>
              </w:rPr>
              <w:t>i</w:t>
            </w:r>
            <w:r w:rsidR="001E524D" w:rsidRPr="00006ED9">
              <w:rPr>
                <w:rFonts w:ascii="Calibri" w:hAnsi="Calibri" w:cs="Calibri"/>
                <w:b/>
                <w:i/>
                <w:color w:val="000000"/>
                <w:highlight w:val="white"/>
              </w:rPr>
              <w:t xml:space="preserve">) podporuje </w:t>
            </w:r>
            <w:r w:rsidR="001E524D" w:rsidRPr="00006ED9">
              <w:rPr>
                <w:rFonts w:cstheme="minorHAnsi"/>
                <w:b/>
                <w:i/>
              </w:rPr>
              <w:t>kulturní a jazykovou rozmanitost, jakož i mediální pluralitu</w:t>
            </w:r>
            <w:r w:rsidR="004373D0">
              <w:rPr>
                <w:rFonts w:cstheme="minorHAnsi"/>
                <w:b/>
                <w:i/>
              </w:rPr>
              <w:t>.</w:t>
            </w:r>
          </w:p>
          <w:p w14:paraId="23446630" w14:textId="77777777" w:rsidR="001E524D" w:rsidRPr="00777A35" w:rsidRDefault="001E524D" w:rsidP="003E3117">
            <w:pPr>
              <w:rPr>
                <w:rFonts w:eastAsia="Times New Roman" w:cstheme="minorHAnsi"/>
                <w:color w:val="000000"/>
                <w:lang w:eastAsia="et-EE"/>
              </w:rPr>
            </w:pPr>
          </w:p>
          <w:p w14:paraId="23446631" w14:textId="77777777" w:rsidR="001E524D" w:rsidRDefault="0015722B" w:rsidP="003E3117">
            <w:pPr>
              <w:rPr>
                <w:rFonts w:eastAsia="Times New Roman" w:cstheme="minorHAnsi"/>
                <w:lang w:eastAsia="et-EE"/>
              </w:rPr>
            </w:pPr>
            <w:r>
              <w:rPr>
                <w:rFonts w:eastAsia="Times New Roman" w:cstheme="minorHAnsi"/>
                <w:lang w:eastAsia="et-EE"/>
              </w:rPr>
              <w:t>Dále</w:t>
            </w:r>
            <w:r w:rsidR="001E524D">
              <w:rPr>
                <w:rFonts w:eastAsia="Times New Roman" w:cstheme="minorHAnsi"/>
                <w:lang w:eastAsia="et-EE"/>
              </w:rPr>
              <w:t xml:space="preserve"> zákon č. 231/2001 Sb., o provozování rozhlasového a televizního vysílání.</w:t>
            </w:r>
          </w:p>
          <w:p w14:paraId="23446632" w14:textId="77777777" w:rsidR="001E524D" w:rsidRPr="00A94E64" w:rsidRDefault="001E524D" w:rsidP="003E3117">
            <w:pPr>
              <w:rPr>
                <w:rFonts w:eastAsia="Times New Roman" w:cstheme="minorHAnsi"/>
                <w:lang w:eastAsia="et-EE"/>
              </w:rPr>
            </w:pPr>
            <w:r>
              <w:rPr>
                <w:rFonts w:eastAsia="Times New Roman" w:cstheme="minorHAnsi"/>
                <w:lang w:eastAsia="et-EE"/>
              </w:rPr>
              <w:t>Nový § 115 odst. 5 (čl. 24 odst. 3)</w:t>
            </w:r>
          </w:p>
        </w:tc>
        <w:tc>
          <w:tcPr>
            <w:tcW w:w="1204" w:type="pct"/>
          </w:tcPr>
          <w:p w14:paraId="23446633" w14:textId="77777777" w:rsidR="001E524D" w:rsidRPr="00283C45" w:rsidRDefault="001E524D" w:rsidP="003E3117">
            <w:pPr>
              <w:rPr>
                <w:rFonts w:cstheme="minorHAnsi"/>
                <w:color w:val="2196FF" w:themeColor="text2" w:themeTint="99"/>
              </w:rPr>
            </w:pPr>
          </w:p>
        </w:tc>
      </w:tr>
      <w:tr w:rsidR="000C1C21" w:rsidRPr="00A94E64" w14:paraId="2344663C" w14:textId="77777777" w:rsidTr="00B91807">
        <w:tc>
          <w:tcPr>
            <w:tcW w:w="1628" w:type="pct"/>
          </w:tcPr>
          <w:p w14:paraId="23446635" w14:textId="77777777" w:rsidR="001E524D" w:rsidRPr="00A94E64" w:rsidRDefault="001E524D" w:rsidP="003E3117">
            <w:pPr>
              <w:autoSpaceDE w:val="0"/>
              <w:autoSpaceDN w:val="0"/>
              <w:adjustRightInd w:val="0"/>
              <w:rPr>
                <w:rFonts w:cstheme="minorHAnsi"/>
                <w:noProof/>
                <w:highlight w:val="lightGray"/>
              </w:rPr>
            </w:pPr>
            <w:r>
              <w:rPr>
                <w:rFonts w:cstheme="minorHAnsi"/>
              </w:rPr>
              <w:t xml:space="preserve">2. </w:t>
            </w:r>
            <w:r w:rsidRPr="00A94E64">
              <w:rPr>
                <w:rFonts w:cstheme="minorHAnsi"/>
              </w:rPr>
              <w:t xml:space="preserve">Vnitrostátní regulační a jiné příslušné orgány, jakož i BEREC, </w:t>
            </w:r>
            <w:r w:rsidRPr="00756A31">
              <w:rPr>
                <w:rFonts w:cstheme="minorHAnsi"/>
              </w:rPr>
              <w:t>Komise a členské státy</w:t>
            </w:r>
            <w:r w:rsidRPr="00A94E64">
              <w:rPr>
                <w:rFonts w:cstheme="minorHAnsi"/>
              </w:rPr>
              <w:t xml:space="preserve"> </w:t>
            </w:r>
            <w:r w:rsidRPr="00756A31">
              <w:rPr>
                <w:rFonts w:cstheme="minorHAnsi"/>
              </w:rPr>
              <w:t>sledují v rámci této směrnice každý z těchto obecných cílů, které mají stejnou důležitost</w:t>
            </w:r>
            <w:r w:rsidRPr="00A94E64">
              <w:rPr>
                <w:rFonts w:cstheme="minorHAnsi"/>
              </w:rPr>
              <w:t>:</w:t>
            </w:r>
          </w:p>
        </w:tc>
        <w:tc>
          <w:tcPr>
            <w:tcW w:w="500" w:type="pct"/>
          </w:tcPr>
          <w:p w14:paraId="23446636" w14:textId="77777777" w:rsidR="001E524D" w:rsidRPr="00802362" w:rsidRDefault="001E524D" w:rsidP="003E3117">
            <w:pPr>
              <w:rPr>
                <w:rFonts w:cstheme="minorHAnsi"/>
                <w:noProof/>
                <w:sz w:val="16"/>
                <w:szCs w:val="16"/>
              </w:rPr>
            </w:pPr>
            <w:r w:rsidRPr="00802362">
              <w:rPr>
                <w:sz w:val="16"/>
                <w:szCs w:val="16"/>
              </w:rPr>
              <w:t>2002/21/ES</w:t>
            </w:r>
          </w:p>
          <w:p w14:paraId="23446637" w14:textId="77777777" w:rsidR="001E524D" w:rsidRPr="00802362" w:rsidRDefault="001E524D" w:rsidP="003E3117">
            <w:pPr>
              <w:rPr>
                <w:rFonts w:cstheme="minorHAnsi"/>
                <w:noProof/>
                <w:sz w:val="16"/>
                <w:szCs w:val="16"/>
              </w:rPr>
            </w:pPr>
            <w:r w:rsidRPr="00802362">
              <w:rPr>
                <w:rFonts w:cstheme="minorHAnsi"/>
                <w:noProof/>
                <w:sz w:val="16"/>
                <w:szCs w:val="16"/>
              </w:rPr>
              <w:t>Článek 8 odst. 1 a 2</w:t>
            </w:r>
          </w:p>
          <w:p w14:paraId="23446638" w14:textId="77777777" w:rsidR="001E524D" w:rsidRPr="00802362" w:rsidRDefault="001E524D" w:rsidP="003E3117">
            <w:pPr>
              <w:rPr>
                <w:rFonts w:cstheme="minorHAnsi"/>
                <w:sz w:val="16"/>
                <w:szCs w:val="16"/>
              </w:rPr>
            </w:pPr>
          </w:p>
        </w:tc>
        <w:tc>
          <w:tcPr>
            <w:tcW w:w="1667" w:type="pct"/>
          </w:tcPr>
          <w:p w14:paraId="23446639" w14:textId="77777777" w:rsidR="001E524D" w:rsidRPr="00A94E64" w:rsidRDefault="001E524D" w:rsidP="003E3117">
            <w:pPr>
              <w:rPr>
                <w:rFonts w:eastAsia="Times New Roman" w:cstheme="minorHAns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2</w:t>
            </w:r>
            <w:r>
              <w:rPr>
                <w:rFonts w:eastAsia="Times New Roman" w:cstheme="minorHAnsi"/>
                <w:color w:val="000000"/>
                <w:lang w:eastAsia="et-EE"/>
              </w:rPr>
              <w:t xml:space="preserve"> písm.</w:t>
            </w:r>
            <w:r w:rsidRPr="00A94E64">
              <w:rPr>
                <w:rFonts w:eastAsia="Times New Roman" w:cstheme="minorHAnsi"/>
                <w:color w:val="000000"/>
                <w:lang w:eastAsia="et-EE"/>
              </w:rPr>
              <w:t xml:space="preserve"> c)</w:t>
            </w:r>
          </w:p>
          <w:p w14:paraId="2344663A"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c) spolupracují v souladu se zásadou transparentnosti s národními regulačními úřady jiných členských států, Evropskou agenturou pro bezpečnost sítí a informací (ENISA), Sdružením evropských regulačních orgánů v oblasti elektronických komunikací BEREC (dále jen „Sdružení BEREC“)</w:t>
            </w:r>
            <w:r w:rsidRPr="00A94E64">
              <w:rPr>
                <w:rFonts w:eastAsia="Times New Roman" w:cstheme="minorHAnsi"/>
                <w:b/>
                <w:color w:val="000000"/>
                <w:lang w:eastAsia="et-EE"/>
              </w:rPr>
              <w:t>,</w:t>
            </w:r>
            <w:r w:rsidRPr="00A94E64">
              <w:rPr>
                <w:rFonts w:cstheme="minorHAnsi"/>
                <w:b/>
              </w:rPr>
              <w:t xml:space="preserve"> </w:t>
            </w:r>
            <w:r w:rsidRPr="00B946F3">
              <w:rPr>
                <w:rFonts w:eastAsia="Times New Roman" w:cstheme="minorHAnsi"/>
                <w:b/>
                <w:i/>
                <w:color w:val="000000"/>
                <w:lang w:eastAsia="et-EE"/>
              </w:rPr>
              <w:t>Skupinou pro politiku rádiového spektra RSPG (dále jen „Skupina RSPG“)</w:t>
            </w:r>
            <w:r w:rsidRPr="00B946F3">
              <w:rPr>
                <w:rFonts w:eastAsia="Times New Roman" w:cstheme="minorHAnsi"/>
                <w:i/>
                <w:color w:val="000000"/>
                <w:lang w:eastAsia="et-EE"/>
              </w:rPr>
              <w:t xml:space="preserve"> </w:t>
            </w:r>
            <w:r w:rsidRPr="00A94E64">
              <w:rPr>
                <w:rFonts w:eastAsia="Times New Roman" w:cstheme="minorHAnsi"/>
                <w:color w:val="000000"/>
                <w:lang w:eastAsia="et-EE"/>
              </w:rPr>
              <w:t>a s Komisí Evropské unie (dále jen „Komise“) na zajištění jednotné regulační praxe při aplikaci příslušných směrnic Evropské unie.</w:t>
            </w:r>
          </w:p>
        </w:tc>
        <w:tc>
          <w:tcPr>
            <w:tcW w:w="1204" w:type="pct"/>
          </w:tcPr>
          <w:p w14:paraId="2344663B" w14:textId="77777777" w:rsidR="001E524D" w:rsidRPr="00A94E64" w:rsidRDefault="001E524D" w:rsidP="003E3117">
            <w:pPr>
              <w:rPr>
                <w:rFonts w:cstheme="minorHAnsi"/>
              </w:rPr>
            </w:pPr>
          </w:p>
        </w:tc>
      </w:tr>
      <w:tr w:rsidR="000C1C21" w:rsidRPr="00A94E64" w14:paraId="23446644" w14:textId="77777777" w:rsidTr="00B91807">
        <w:tc>
          <w:tcPr>
            <w:tcW w:w="1628" w:type="pct"/>
          </w:tcPr>
          <w:p w14:paraId="2344663D" w14:textId="77777777" w:rsidR="001E524D" w:rsidRPr="00756A31" w:rsidRDefault="001E524D" w:rsidP="003E3117">
            <w:pPr>
              <w:autoSpaceDE w:val="0"/>
              <w:autoSpaceDN w:val="0"/>
              <w:adjustRightInd w:val="0"/>
              <w:rPr>
                <w:rFonts w:cstheme="minorHAnsi"/>
              </w:rPr>
            </w:pPr>
            <w:r w:rsidRPr="00756A31">
              <w:rPr>
                <w:rFonts w:cstheme="minorHAnsi"/>
              </w:rPr>
              <w:t>a) podporují připojení a přístup všech občanů a podniků Unie k sítím s velmi vysokou kapacitou, včetně pevných, mobilních a bezdrátových sítí a jejich využívání;</w:t>
            </w:r>
          </w:p>
          <w:p w14:paraId="2344663E" w14:textId="77777777" w:rsidR="001E524D" w:rsidRPr="00A94E64" w:rsidRDefault="001E524D" w:rsidP="003E3117">
            <w:pPr>
              <w:contextualSpacing/>
              <w:rPr>
                <w:rFonts w:cstheme="minorHAnsi"/>
              </w:rPr>
            </w:pPr>
          </w:p>
        </w:tc>
        <w:tc>
          <w:tcPr>
            <w:tcW w:w="500" w:type="pct"/>
          </w:tcPr>
          <w:p w14:paraId="2344663F" w14:textId="77777777" w:rsidR="001E524D" w:rsidRPr="00802362" w:rsidRDefault="001E524D" w:rsidP="003E3117">
            <w:pPr>
              <w:rPr>
                <w:rFonts w:cstheme="minorHAnsi"/>
                <w:sz w:val="16"/>
                <w:szCs w:val="16"/>
              </w:rPr>
            </w:pPr>
          </w:p>
        </w:tc>
        <w:tc>
          <w:tcPr>
            <w:tcW w:w="1667" w:type="pct"/>
          </w:tcPr>
          <w:p w14:paraId="23446640" w14:textId="77777777" w:rsidR="001E524D" w:rsidRPr="00A94E64" w:rsidRDefault="00A82D77" w:rsidP="003E3117">
            <w:pPr>
              <w:rPr>
                <w:rFonts w:eastAsia="Times New Roman" w:cstheme="minorHAnsi"/>
                <w:color w:val="000000"/>
                <w:lang w:eastAsia="et-EE"/>
              </w:rPr>
            </w:pPr>
            <w:r>
              <w:rPr>
                <w:rFonts w:eastAsia="Times New Roman" w:cstheme="minorHAnsi"/>
                <w:color w:val="000000"/>
                <w:lang w:eastAsia="et-EE"/>
              </w:rPr>
              <w:t>P</w:t>
            </w:r>
            <w:r w:rsidR="001E524D">
              <w:rPr>
                <w:rFonts w:eastAsia="Times New Roman" w:cstheme="minorHAnsi"/>
                <w:color w:val="000000"/>
                <w:lang w:eastAsia="et-EE"/>
              </w:rPr>
              <w:t xml:space="preserve">růřezově § 5 + doplnění § 5 odst. </w:t>
            </w:r>
            <w:r w:rsidR="001E524D" w:rsidRPr="00A94E64">
              <w:rPr>
                <w:rFonts w:eastAsia="Times New Roman" w:cstheme="minorHAnsi"/>
                <w:color w:val="000000"/>
                <w:lang w:eastAsia="et-EE"/>
              </w:rPr>
              <w:t>4</w:t>
            </w:r>
            <w:r w:rsidR="001E524D">
              <w:rPr>
                <w:rFonts w:eastAsia="Times New Roman" w:cstheme="minorHAnsi"/>
                <w:color w:val="000000"/>
                <w:lang w:eastAsia="et-EE"/>
              </w:rPr>
              <w:t xml:space="preserve"> písm.</w:t>
            </w:r>
            <w:r w:rsidR="001E524D" w:rsidRPr="00A94E64">
              <w:rPr>
                <w:rFonts w:eastAsia="Times New Roman" w:cstheme="minorHAnsi"/>
                <w:color w:val="000000"/>
                <w:lang w:eastAsia="et-EE"/>
              </w:rPr>
              <w:t xml:space="preserve"> c)</w:t>
            </w:r>
          </w:p>
          <w:p w14:paraId="23446641" w14:textId="77777777" w:rsidR="001E524D" w:rsidRPr="00A94E64" w:rsidRDefault="001E524D" w:rsidP="003E3117">
            <w:pPr>
              <w:rPr>
                <w:rFonts w:eastAsia="Times New Roman" w:cstheme="minorHAnsi"/>
                <w:color w:val="000000"/>
                <w:lang w:eastAsia="et-EE"/>
              </w:rPr>
            </w:pPr>
          </w:p>
          <w:p w14:paraId="23446642"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xml:space="preserve">c) podporují </w:t>
            </w:r>
            <w:r w:rsidRPr="002B7A36">
              <w:rPr>
                <w:rFonts w:eastAsia="Times New Roman" w:cstheme="minorHAnsi"/>
                <w:color w:val="000000"/>
                <w:lang w:eastAsia="et-EE"/>
              </w:rPr>
              <w:t>efektivní investice do inovace stávající infrastruktury nebo výstavby nové infrastruktury</w:t>
            </w:r>
            <w:r>
              <w:rPr>
                <w:rFonts w:eastAsia="Times New Roman" w:cstheme="minorHAnsi"/>
                <w:color w:val="000000"/>
                <w:lang w:eastAsia="et-EE"/>
              </w:rPr>
              <w:t xml:space="preserve">, </w:t>
            </w:r>
            <w:r w:rsidRPr="002B7A36">
              <w:rPr>
                <w:rFonts w:eastAsia="Times New Roman" w:cstheme="minorHAnsi"/>
                <w:b/>
                <w:i/>
                <w:color w:val="000000"/>
                <w:lang w:eastAsia="et-EE"/>
              </w:rPr>
              <w:t>včetně sítí s velmi vysokou kapacitou</w:t>
            </w:r>
            <w:r w:rsidRPr="00A94E64">
              <w:rPr>
                <w:rFonts w:eastAsia="Times New Roman" w:cstheme="minorHAnsi"/>
                <w:color w:val="000000"/>
                <w:lang w:eastAsia="et-EE"/>
              </w:rPr>
              <w:t xml:space="preserve">, a to i tím, že zajišťují, aby jakákoli povinnost spojená s přístupem k </w:t>
            </w:r>
            <w:r w:rsidRPr="00A94E64">
              <w:rPr>
                <w:rFonts w:eastAsia="Times New Roman" w:cstheme="minorHAnsi"/>
                <w:color w:val="000000"/>
                <w:lang w:eastAsia="et-EE"/>
              </w:rPr>
              <w:lastRenderedPageBreak/>
              <w:t xml:space="preserve">infrastruktuře </w:t>
            </w:r>
            <w:r w:rsidRPr="002B7A36">
              <w:rPr>
                <w:rFonts w:eastAsia="Times New Roman" w:cstheme="minorHAnsi"/>
                <w:b/>
                <w:i/>
                <w:color w:val="000000"/>
                <w:lang w:eastAsia="et-EE"/>
              </w:rPr>
              <w:t>nebo propojením</w:t>
            </w:r>
            <w:r w:rsidRPr="00A94E64">
              <w:rPr>
                <w:rFonts w:eastAsia="Times New Roman" w:cstheme="minorHAnsi"/>
                <w:color w:val="000000"/>
                <w:lang w:eastAsia="et-EE"/>
              </w:rPr>
              <w:t xml:space="preserve"> řádně zohlednila rizika, která nese investující podnikatel, a vytváří podmínky pro uzavírání dohod o spolupráci mezi ním a stranou, která usiluje o přístup </w:t>
            </w:r>
            <w:r w:rsidRPr="002B7A36">
              <w:rPr>
                <w:rFonts w:eastAsia="Times New Roman" w:cstheme="minorHAnsi"/>
                <w:b/>
                <w:i/>
                <w:color w:val="000000"/>
                <w:lang w:eastAsia="et-EE"/>
              </w:rPr>
              <w:t>nebo propojení</w:t>
            </w:r>
            <w:r w:rsidRPr="00A94E64">
              <w:rPr>
                <w:rFonts w:eastAsia="Times New Roman" w:cstheme="minorHAnsi"/>
                <w:color w:val="000000"/>
                <w:lang w:eastAsia="et-EE"/>
              </w:rPr>
              <w:t>, aby se investiční rizika rozložila, a přitom zajišťují zachování hospodářské soutěže na trhu a dodržování zásady nediskriminace,</w:t>
            </w:r>
          </w:p>
        </w:tc>
        <w:tc>
          <w:tcPr>
            <w:tcW w:w="1204" w:type="pct"/>
          </w:tcPr>
          <w:p w14:paraId="23446643" w14:textId="77777777" w:rsidR="001E524D" w:rsidRPr="00A94E64" w:rsidRDefault="001E524D" w:rsidP="003E3117">
            <w:pPr>
              <w:jc w:val="both"/>
              <w:rPr>
                <w:rFonts w:cstheme="minorHAnsi"/>
              </w:rPr>
            </w:pPr>
          </w:p>
        </w:tc>
      </w:tr>
      <w:tr w:rsidR="000C1C21" w:rsidRPr="00A94E64" w14:paraId="2344664B" w14:textId="77777777" w:rsidTr="00B91807">
        <w:tc>
          <w:tcPr>
            <w:tcW w:w="1628" w:type="pct"/>
          </w:tcPr>
          <w:p w14:paraId="23446645" w14:textId="77777777" w:rsidR="001E524D" w:rsidRPr="00A94E64" w:rsidRDefault="001E524D" w:rsidP="003E3117">
            <w:pPr>
              <w:rPr>
                <w:rFonts w:cstheme="minorHAnsi"/>
              </w:rPr>
            </w:pPr>
            <w:r w:rsidRPr="00756A31">
              <w:rPr>
                <w:rFonts w:cstheme="minorHAnsi"/>
              </w:rPr>
              <w:t xml:space="preserve">b) </w:t>
            </w:r>
            <w:r w:rsidRPr="00C76298">
              <w:rPr>
                <w:rFonts w:cstheme="minorHAnsi"/>
              </w:rPr>
              <w:t>podporují hospodářskou soutěž při zajišťování sítí elektronických komunikací a přiřazených prostředků</w:t>
            </w:r>
            <w:r w:rsidRPr="00756A31">
              <w:rPr>
                <w:rFonts w:cstheme="minorHAnsi"/>
              </w:rPr>
              <w:t>, včetně účinné hospodářské soutěže v oblasti infrastruktury, a při poskytování služeb elektronických komunikací a přiřazených služeb;</w:t>
            </w:r>
          </w:p>
        </w:tc>
        <w:tc>
          <w:tcPr>
            <w:tcW w:w="500" w:type="pct"/>
          </w:tcPr>
          <w:p w14:paraId="23446646" w14:textId="77777777" w:rsidR="001E524D" w:rsidRPr="00802362" w:rsidRDefault="001E524D" w:rsidP="003E3117">
            <w:pPr>
              <w:rPr>
                <w:rFonts w:cstheme="minorHAnsi"/>
                <w:sz w:val="16"/>
                <w:szCs w:val="16"/>
              </w:rPr>
            </w:pPr>
          </w:p>
        </w:tc>
        <w:tc>
          <w:tcPr>
            <w:tcW w:w="1667" w:type="pct"/>
          </w:tcPr>
          <w:p w14:paraId="23446647"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648"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4</w:t>
            </w:r>
          </w:p>
          <w:p w14:paraId="23446649" w14:textId="77777777" w:rsidR="001E524D" w:rsidRPr="00A94E64" w:rsidRDefault="001E524D" w:rsidP="003E3117">
            <w:pPr>
              <w:rPr>
                <w:rFonts w:eastAsia="Times New Roman" w:cstheme="minorHAnsi"/>
                <w:i/>
                <w:color w:val="000000"/>
                <w:lang w:eastAsia="et-EE"/>
              </w:rPr>
            </w:pPr>
          </w:p>
        </w:tc>
        <w:tc>
          <w:tcPr>
            <w:tcW w:w="1204" w:type="pct"/>
          </w:tcPr>
          <w:p w14:paraId="2344664A" w14:textId="77777777" w:rsidR="001E524D" w:rsidRPr="00A94E64" w:rsidRDefault="001E524D" w:rsidP="003E3117">
            <w:pPr>
              <w:rPr>
                <w:rFonts w:cstheme="minorHAnsi"/>
              </w:rPr>
            </w:pPr>
          </w:p>
        </w:tc>
      </w:tr>
      <w:tr w:rsidR="000C1C21" w:rsidRPr="00A94E64" w14:paraId="23446651" w14:textId="77777777" w:rsidTr="00B91807">
        <w:tc>
          <w:tcPr>
            <w:tcW w:w="1628" w:type="pct"/>
          </w:tcPr>
          <w:p w14:paraId="2344664C" w14:textId="77777777" w:rsidR="001E524D" w:rsidRPr="00756A31" w:rsidRDefault="001E524D" w:rsidP="003E3117">
            <w:pPr>
              <w:pStyle w:val="Default"/>
            </w:pPr>
            <w:r w:rsidRPr="00756A31">
              <w:rPr>
                <w:rFonts w:asciiTheme="minorHAnsi" w:hAnsiTheme="minorHAnsi" w:cstheme="minorHAnsi"/>
                <w:color w:val="auto"/>
                <w:sz w:val="22"/>
                <w:szCs w:val="22"/>
              </w:rPr>
              <w:t>c) přispívají k rozvoji vnitřního trhu tím, že odstraňují zbývající překážky při investicích do sítí elektronických komunikací, služeb elektronických komunikací, přiřazených prostředků a přiřazených služeb a jejich zajišťování a poskytování v celé Unii a usnadňují k tomu konvergentní podmínky, že vytvářejí společná pravidla a předvídatelné regulační přístupy, že upřednostňují účinné, efektivní a koordinované využívání radiového spektra, otevřené inovace, zřizování a rozvoj transevropských sítí, zajišťování, dostupnost a interoperabilitu celoevropských služeb a spojení mezi koncovými body;</w:t>
            </w:r>
          </w:p>
        </w:tc>
        <w:tc>
          <w:tcPr>
            <w:tcW w:w="500" w:type="pct"/>
          </w:tcPr>
          <w:p w14:paraId="2344664D" w14:textId="77777777" w:rsidR="001E524D" w:rsidRPr="00802362" w:rsidRDefault="001E524D" w:rsidP="003E3117">
            <w:pPr>
              <w:rPr>
                <w:rFonts w:cstheme="minorHAnsi"/>
                <w:sz w:val="16"/>
                <w:szCs w:val="16"/>
              </w:rPr>
            </w:pPr>
          </w:p>
        </w:tc>
        <w:tc>
          <w:tcPr>
            <w:tcW w:w="1667" w:type="pct"/>
          </w:tcPr>
          <w:p w14:paraId="2344664E"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64F"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4</w:t>
            </w:r>
          </w:p>
        </w:tc>
        <w:tc>
          <w:tcPr>
            <w:tcW w:w="1204" w:type="pct"/>
          </w:tcPr>
          <w:p w14:paraId="23446650" w14:textId="77777777" w:rsidR="001E524D" w:rsidRPr="00A94E64" w:rsidRDefault="001E524D" w:rsidP="003E3117">
            <w:pPr>
              <w:rPr>
                <w:rFonts w:cstheme="minorHAnsi"/>
              </w:rPr>
            </w:pPr>
          </w:p>
        </w:tc>
      </w:tr>
      <w:tr w:rsidR="000C1C21" w:rsidRPr="00A94E64" w14:paraId="23446657" w14:textId="77777777" w:rsidTr="00B91807">
        <w:tc>
          <w:tcPr>
            <w:tcW w:w="1628" w:type="pct"/>
          </w:tcPr>
          <w:p w14:paraId="23446652" w14:textId="77777777" w:rsidR="001E524D" w:rsidRPr="00756A31" w:rsidRDefault="001E524D" w:rsidP="003E3117">
            <w:pPr>
              <w:pStyle w:val="Default"/>
              <w:rPr>
                <w:rFonts w:asciiTheme="minorHAnsi" w:hAnsiTheme="minorHAnsi" w:cstheme="minorHAnsi"/>
                <w:color w:val="auto"/>
                <w:sz w:val="22"/>
                <w:szCs w:val="22"/>
              </w:rPr>
            </w:pPr>
            <w:r w:rsidRPr="00756A31">
              <w:rPr>
                <w:rFonts w:asciiTheme="minorHAnsi" w:hAnsiTheme="minorHAnsi" w:cstheme="minorHAnsi"/>
                <w:color w:val="auto"/>
                <w:sz w:val="22"/>
                <w:szCs w:val="22"/>
              </w:rPr>
              <w:t>d)</w:t>
            </w:r>
            <w:r>
              <w:rPr>
                <w:rFonts w:asciiTheme="minorHAnsi" w:hAnsiTheme="minorHAnsi" w:cstheme="minorHAnsi"/>
                <w:color w:val="auto"/>
                <w:sz w:val="22"/>
                <w:szCs w:val="22"/>
              </w:rPr>
              <w:t xml:space="preserve"> </w:t>
            </w:r>
            <w:r w:rsidRPr="00756A31">
              <w:rPr>
                <w:rFonts w:asciiTheme="minorHAnsi" w:hAnsiTheme="minorHAnsi" w:cstheme="minorHAnsi"/>
                <w:color w:val="auto"/>
                <w:sz w:val="22"/>
                <w:szCs w:val="22"/>
              </w:rPr>
              <w:t xml:space="preserve">prosazují zájmy občanů Unie tím, že zajišťují připojení a širokou dostupnost a využívání sítí </w:t>
            </w:r>
            <w:r w:rsidRPr="0063778F">
              <w:rPr>
                <w:rFonts w:asciiTheme="minorHAnsi" w:hAnsiTheme="minorHAnsi" w:cstheme="minorHAnsi"/>
                <w:color w:val="auto"/>
                <w:sz w:val="22"/>
                <w:szCs w:val="22"/>
              </w:rPr>
              <w:t>s velmi vysokou kapacitou</w:t>
            </w:r>
            <w:r w:rsidRPr="00756A31">
              <w:rPr>
                <w:rFonts w:asciiTheme="minorHAnsi" w:hAnsiTheme="minorHAnsi" w:cstheme="minorHAnsi"/>
                <w:color w:val="auto"/>
                <w:sz w:val="22"/>
                <w:szCs w:val="22"/>
              </w:rPr>
              <w:t xml:space="preserve"> včetně pevných, mobilních a bezdrátových sítí a služeb elektronických komunikací; že na základě účinné hospodářské soutěže umožňují co největší prospěch, pokud jde o výběr, cenu a kvalitu, že zachovávají bezpečnost sítí a služeb; že zajišťují vysokou a jednotnou úroveň ochrany koncových uživatelů prostřednictvím potřebných odvětvových pravidel a že řeší potřeby určitých </w:t>
            </w:r>
            <w:r w:rsidR="00853AFC">
              <w:rPr>
                <w:rFonts w:asciiTheme="minorHAnsi" w:hAnsiTheme="minorHAnsi" w:cstheme="minorHAnsi"/>
                <w:color w:val="auto"/>
                <w:sz w:val="22"/>
                <w:szCs w:val="22"/>
              </w:rPr>
              <w:t>;</w:t>
            </w:r>
            <w:r w:rsidRPr="00756A31">
              <w:rPr>
                <w:rFonts w:asciiTheme="minorHAnsi" w:hAnsiTheme="minorHAnsi" w:cstheme="minorHAnsi"/>
                <w:color w:val="auto"/>
                <w:sz w:val="22"/>
                <w:szCs w:val="22"/>
              </w:rPr>
              <w:t xml:space="preserve">sociálních skupin, zejména koncových uživatelů se zdravotním postižením, starších koncových uživatelů nebo koncových uživatelů se zvláštními sociálními potřebami, například pokud jde o cenovou </w:t>
            </w:r>
            <w:r w:rsidRPr="00756A31">
              <w:rPr>
                <w:rFonts w:asciiTheme="minorHAnsi" w:hAnsiTheme="minorHAnsi" w:cstheme="minorHAnsi"/>
                <w:color w:val="auto"/>
                <w:sz w:val="22"/>
                <w:szCs w:val="22"/>
              </w:rPr>
              <w:lastRenderedPageBreak/>
              <w:t>dostupnost a volbu a rovnocenný přístup pro koncové uživatele se zdravotním postižením.</w:t>
            </w:r>
          </w:p>
        </w:tc>
        <w:tc>
          <w:tcPr>
            <w:tcW w:w="500" w:type="pct"/>
          </w:tcPr>
          <w:p w14:paraId="23446653" w14:textId="77777777" w:rsidR="001E524D" w:rsidRPr="00802362" w:rsidRDefault="001E524D" w:rsidP="003E3117">
            <w:pPr>
              <w:rPr>
                <w:rFonts w:cstheme="minorHAnsi"/>
                <w:sz w:val="16"/>
                <w:szCs w:val="16"/>
              </w:rPr>
            </w:pPr>
          </w:p>
        </w:tc>
        <w:tc>
          <w:tcPr>
            <w:tcW w:w="1667" w:type="pct"/>
          </w:tcPr>
          <w:p w14:paraId="2344665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655"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5 a 6</w:t>
            </w:r>
          </w:p>
        </w:tc>
        <w:tc>
          <w:tcPr>
            <w:tcW w:w="1204" w:type="pct"/>
          </w:tcPr>
          <w:p w14:paraId="23446656" w14:textId="77777777" w:rsidR="001E524D" w:rsidRPr="00A94E64" w:rsidRDefault="001E524D" w:rsidP="003E3117">
            <w:pPr>
              <w:rPr>
                <w:rFonts w:cstheme="minorHAnsi"/>
              </w:rPr>
            </w:pPr>
          </w:p>
        </w:tc>
      </w:tr>
      <w:tr w:rsidR="000C1C21" w:rsidRPr="00A94E64" w14:paraId="2344665E" w14:textId="77777777" w:rsidTr="00B91807">
        <w:tc>
          <w:tcPr>
            <w:tcW w:w="1628" w:type="pct"/>
          </w:tcPr>
          <w:p w14:paraId="23446658" w14:textId="77777777" w:rsidR="001E524D" w:rsidRPr="00A94E64" w:rsidRDefault="001E524D" w:rsidP="003E3117">
            <w:pPr>
              <w:pStyle w:val="Default"/>
              <w:rPr>
                <w:rFonts w:eastAsia="Times New Roman" w:cstheme="minorHAnsi"/>
              </w:rPr>
            </w:pPr>
            <w:r w:rsidRPr="00C50E70">
              <w:rPr>
                <w:rFonts w:asciiTheme="minorHAnsi" w:hAnsiTheme="minorHAnsi" w:cstheme="minorHAnsi"/>
                <w:color w:val="auto"/>
                <w:sz w:val="22"/>
                <w:szCs w:val="22"/>
              </w:rPr>
              <w:t>3. Pokud Komise stanoví referenční úrovně a podává zprávy o účinnosti opatření členských států zaměřených na dosažení cílů podle odstavce 2, jsou Komisi v případě potřeby nápomocny členské státy, vnitrostátní regulační orgány, BEREC a RSPG.</w:t>
            </w:r>
          </w:p>
        </w:tc>
        <w:tc>
          <w:tcPr>
            <w:tcW w:w="500" w:type="pct"/>
          </w:tcPr>
          <w:p w14:paraId="23446659" w14:textId="77777777" w:rsidR="001E524D" w:rsidRPr="00802362" w:rsidRDefault="001E524D" w:rsidP="003E3117">
            <w:pPr>
              <w:rPr>
                <w:rFonts w:cstheme="minorHAnsi"/>
                <w:noProof/>
                <w:sz w:val="16"/>
                <w:szCs w:val="16"/>
              </w:rPr>
            </w:pPr>
            <w:r w:rsidRPr="00802362">
              <w:rPr>
                <w:sz w:val="16"/>
                <w:szCs w:val="16"/>
              </w:rPr>
              <w:t>2002/21/ES</w:t>
            </w:r>
          </w:p>
          <w:p w14:paraId="2344665A" w14:textId="77777777" w:rsidR="001E524D" w:rsidRPr="00802362" w:rsidRDefault="001E524D" w:rsidP="003E3117">
            <w:pPr>
              <w:rPr>
                <w:rFonts w:cstheme="minorHAnsi"/>
                <w:sz w:val="16"/>
                <w:szCs w:val="16"/>
              </w:rPr>
            </w:pPr>
            <w:r w:rsidRPr="00802362">
              <w:rPr>
                <w:rFonts w:cstheme="minorHAnsi"/>
                <w:noProof/>
                <w:sz w:val="16"/>
                <w:szCs w:val="16"/>
              </w:rPr>
              <w:t>Čl. 8 odst. 5</w:t>
            </w:r>
          </w:p>
        </w:tc>
        <w:tc>
          <w:tcPr>
            <w:tcW w:w="1667" w:type="pct"/>
          </w:tcPr>
          <w:p w14:paraId="2344665B" w14:textId="77777777" w:rsidR="001E524D" w:rsidRDefault="001E524D" w:rsidP="003E3117">
            <w:pPr>
              <w:rPr>
                <w:rFonts w:eastAsia="Times New Roman" w:cstheme="minorHAnsi"/>
                <w:color w:val="000000"/>
                <w:lang w:eastAsia="et-EE"/>
              </w:rPr>
            </w:pPr>
            <w:r w:rsidRPr="00205EBC">
              <w:rPr>
                <w:rFonts w:eastAsia="Times New Roman" w:cstheme="minorHAnsi"/>
                <w:color w:val="000000"/>
                <w:highlight w:val="green"/>
                <w:lang w:eastAsia="et-EE"/>
              </w:rPr>
              <w:t>PT</w:t>
            </w:r>
          </w:p>
          <w:p w14:paraId="2344665C"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116-117</w:t>
            </w:r>
          </w:p>
        </w:tc>
        <w:tc>
          <w:tcPr>
            <w:tcW w:w="1204" w:type="pct"/>
          </w:tcPr>
          <w:p w14:paraId="2344665D" w14:textId="77777777" w:rsidR="001E524D" w:rsidRPr="00A94E64" w:rsidRDefault="001E524D" w:rsidP="003E3117">
            <w:pPr>
              <w:rPr>
                <w:rFonts w:cstheme="minorHAnsi"/>
              </w:rPr>
            </w:pPr>
          </w:p>
        </w:tc>
      </w:tr>
      <w:tr w:rsidR="000C1C21" w:rsidRPr="00A94E64" w14:paraId="23446663" w14:textId="77777777" w:rsidTr="00B91807">
        <w:tc>
          <w:tcPr>
            <w:tcW w:w="1628" w:type="pct"/>
          </w:tcPr>
          <w:p w14:paraId="2344665F" w14:textId="77777777" w:rsidR="001E524D" w:rsidRPr="00A94E64" w:rsidRDefault="001E524D" w:rsidP="003E3117">
            <w:pPr>
              <w:rPr>
                <w:rFonts w:eastAsia="Times New Roman" w:cstheme="minorHAnsi"/>
              </w:rPr>
            </w:pPr>
            <w:r>
              <w:rPr>
                <w:rFonts w:cstheme="minorHAnsi"/>
              </w:rPr>
              <w:t xml:space="preserve">4. </w:t>
            </w:r>
            <w:r w:rsidRPr="00A94E64">
              <w:rPr>
                <w:rFonts w:cstheme="minorHAnsi"/>
              </w:rPr>
              <w:t>Vnitrostátní regulační a jiné příslušné orgány při sledování cílů politik uvedených v odstavci 2 a upřesněných v tomto odstavci mimo jiné:</w:t>
            </w:r>
          </w:p>
        </w:tc>
        <w:tc>
          <w:tcPr>
            <w:tcW w:w="500" w:type="pct"/>
          </w:tcPr>
          <w:p w14:paraId="23446660" w14:textId="77777777" w:rsidR="001E524D" w:rsidRPr="00802362" w:rsidRDefault="001E524D" w:rsidP="003E3117">
            <w:pPr>
              <w:rPr>
                <w:rFonts w:cstheme="minorHAnsi"/>
                <w:sz w:val="16"/>
                <w:szCs w:val="16"/>
              </w:rPr>
            </w:pPr>
          </w:p>
        </w:tc>
        <w:tc>
          <w:tcPr>
            <w:tcW w:w="1667" w:type="pct"/>
          </w:tcPr>
          <w:p w14:paraId="23446661" w14:textId="77777777" w:rsidR="001E524D" w:rsidRPr="00A94E64" w:rsidRDefault="001E524D" w:rsidP="003E3117">
            <w:pPr>
              <w:rPr>
                <w:rFonts w:eastAsia="Times New Roman" w:cstheme="minorHAnsi"/>
                <w:i/>
                <w:color w:val="000000"/>
                <w:lang w:eastAsia="et-EE"/>
              </w:rPr>
            </w:pPr>
            <w:r>
              <w:rPr>
                <w:rFonts w:cstheme="minorHAnsi"/>
              </w:rPr>
              <w:t>§ 5 odst. 4</w:t>
            </w:r>
          </w:p>
        </w:tc>
        <w:tc>
          <w:tcPr>
            <w:tcW w:w="1204" w:type="pct"/>
          </w:tcPr>
          <w:p w14:paraId="23446662" w14:textId="77777777" w:rsidR="001E524D" w:rsidRPr="00A94E64" w:rsidRDefault="001E524D" w:rsidP="003E3117">
            <w:pPr>
              <w:rPr>
                <w:rFonts w:cstheme="minorHAnsi"/>
              </w:rPr>
            </w:pPr>
          </w:p>
        </w:tc>
      </w:tr>
      <w:tr w:rsidR="000C1C21" w:rsidRPr="00A94E64" w14:paraId="2344666B" w14:textId="77777777" w:rsidTr="00B91807">
        <w:tc>
          <w:tcPr>
            <w:tcW w:w="1628" w:type="pct"/>
          </w:tcPr>
          <w:p w14:paraId="23446664" w14:textId="77777777" w:rsidR="001E524D" w:rsidRPr="00C1405F" w:rsidRDefault="001E524D" w:rsidP="003E3117">
            <w:pPr>
              <w:rPr>
                <w:rFonts w:eastAsia="Times New Roman" w:cstheme="minorHAnsi"/>
              </w:rPr>
            </w:pPr>
            <w:r w:rsidRPr="00C50E70">
              <w:rPr>
                <w:rFonts w:cstheme="minorHAnsi"/>
              </w:rPr>
              <w:t>a) prosazují</w:t>
            </w:r>
            <w:r w:rsidRPr="00C1405F">
              <w:rPr>
                <w:rFonts w:cstheme="minorHAnsi"/>
              </w:rPr>
              <w:t xml:space="preserve"> předvídatelnost regulace zajišťováním jednotného regulačního přístupu v průběhu příslušných období přezkumu a prostřednictvím vzájemné spolupráce, spolupráce s BEREC, </w:t>
            </w:r>
            <w:r w:rsidRPr="00C50E70">
              <w:rPr>
                <w:rFonts w:cstheme="minorHAnsi"/>
              </w:rPr>
              <w:t>s RSPG</w:t>
            </w:r>
            <w:r w:rsidRPr="00C1405F">
              <w:rPr>
                <w:rFonts w:cstheme="minorHAnsi"/>
              </w:rPr>
              <w:t xml:space="preserve"> a s Komisí;</w:t>
            </w:r>
          </w:p>
        </w:tc>
        <w:tc>
          <w:tcPr>
            <w:tcW w:w="500" w:type="pct"/>
          </w:tcPr>
          <w:p w14:paraId="23446665" w14:textId="77777777" w:rsidR="001E524D" w:rsidRPr="00802362" w:rsidRDefault="001E524D" w:rsidP="003E3117">
            <w:pPr>
              <w:rPr>
                <w:rFonts w:cstheme="minorHAnsi"/>
                <w:sz w:val="16"/>
                <w:szCs w:val="16"/>
              </w:rPr>
            </w:pPr>
          </w:p>
        </w:tc>
        <w:tc>
          <w:tcPr>
            <w:tcW w:w="1667" w:type="pct"/>
          </w:tcPr>
          <w:p w14:paraId="23446666"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5 odst. 4 písm. a)</w:t>
            </w:r>
          </w:p>
          <w:p w14:paraId="23446667" w14:textId="77777777" w:rsidR="001E524D" w:rsidRDefault="001E524D" w:rsidP="003E3117">
            <w:pPr>
              <w:rPr>
                <w:rFonts w:eastAsia="Times New Roman" w:cstheme="minorHAnsi"/>
                <w:color w:val="000000"/>
                <w:lang w:eastAsia="et-EE"/>
              </w:rPr>
            </w:pPr>
            <w:r w:rsidRPr="00C975B0">
              <w:rPr>
                <w:rFonts w:eastAsia="Times New Roman" w:cstheme="minorHAnsi"/>
                <w:color w:val="000000"/>
                <w:lang w:eastAsia="et-EE"/>
              </w:rPr>
              <w:t>§ 5 odst. 2 písm</w:t>
            </w:r>
            <w:r w:rsidR="0015722B">
              <w:rPr>
                <w:rFonts w:eastAsia="Times New Roman" w:cstheme="minorHAnsi"/>
                <w:color w:val="000000"/>
                <w:lang w:eastAsia="et-EE"/>
              </w:rPr>
              <w:t>.</w:t>
            </w:r>
            <w:r w:rsidRPr="00C975B0">
              <w:rPr>
                <w:rFonts w:eastAsia="Times New Roman" w:cstheme="minorHAnsi"/>
                <w:color w:val="000000"/>
                <w:lang w:eastAsia="et-EE"/>
              </w:rPr>
              <w:t xml:space="preserve"> c) dopln</w:t>
            </w:r>
            <w:r>
              <w:rPr>
                <w:rFonts w:eastAsia="Times New Roman" w:cstheme="minorHAnsi"/>
                <w:color w:val="000000"/>
                <w:lang w:eastAsia="et-EE"/>
              </w:rPr>
              <w:t>ěn – viz čl. 3 odst. 2</w:t>
            </w:r>
          </w:p>
          <w:p w14:paraId="23446668" w14:textId="77777777" w:rsidR="001E524D" w:rsidRDefault="001E524D" w:rsidP="003E3117">
            <w:pPr>
              <w:widowControl w:val="0"/>
              <w:autoSpaceDE w:val="0"/>
              <w:autoSpaceDN w:val="0"/>
              <w:adjustRightInd w:val="0"/>
              <w:ind w:left="400" w:hanging="400"/>
              <w:rPr>
                <w:rFonts w:ascii="Calibri" w:hAnsi="Calibri" w:cs="Calibri"/>
                <w:color w:val="000000"/>
                <w:highlight w:val="white"/>
              </w:rPr>
            </w:pPr>
          </w:p>
          <w:p w14:paraId="23446669" w14:textId="77777777" w:rsidR="001E524D" w:rsidRPr="00B00A5D" w:rsidRDefault="001E524D" w:rsidP="003E3117">
            <w:pPr>
              <w:rPr>
                <w:rFonts w:eastAsia="Times New Roman" w:cstheme="minorHAnsi"/>
                <w:color w:val="000000"/>
                <w:lang w:eastAsia="et-EE"/>
              </w:rPr>
            </w:pPr>
          </w:p>
        </w:tc>
        <w:tc>
          <w:tcPr>
            <w:tcW w:w="1204" w:type="pct"/>
          </w:tcPr>
          <w:p w14:paraId="2344666A" w14:textId="77777777" w:rsidR="001E524D" w:rsidRPr="00A94E64" w:rsidRDefault="001E524D" w:rsidP="003E3117">
            <w:pPr>
              <w:rPr>
                <w:rFonts w:cstheme="minorHAnsi"/>
              </w:rPr>
            </w:pPr>
          </w:p>
        </w:tc>
      </w:tr>
      <w:tr w:rsidR="000C1C21" w:rsidRPr="00A94E64" w14:paraId="23446671" w14:textId="77777777" w:rsidTr="00B91807">
        <w:tc>
          <w:tcPr>
            <w:tcW w:w="1628" w:type="pct"/>
          </w:tcPr>
          <w:p w14:paraId="2344666C" w14:textId="77777777" w:rsidR="001E524D" w:rsidRPr="00A94E64" w:rsidRDefault="001E524D" w:rsidP="003E3117">
            <w:pPr>
              <w:contextualSpacing/>
              <w:rPr>
                <w:rFonts w:cstheme="minorHAnsi"/>
              </w:rPr>
            </w:pPr>
            <w:r w:rsidRPr="00A94E64">
              <w:rPr>
                <w:rFonts w:cstheme="minorHAnsi"/>
              </w:rPr>
              <w:t>b) zajišťují, aby za podobných okolností nedocházelo k diskriminaci v přístupu k provozovatelům sítí a poskytovatelům sl</w:t>
            </w:r>
            <w:r>
              <w:rPr>
                <w:rFonts w:cstheme="minorHAnsi"/>
              </w:rPr>
              <w:t>užeb elektronických komunikací;</w:t>
            </w:r>
          </w:p>
        </w:tc>
        <w:tc>
          <w:tcPr>
            <w:tcW w:w="500" w:type="pct"/>
          </w:tcPr>
          <w:p w14:paraId="2344666D" w14:textId="77777777" w:rsidR="001E524D" w:rsidRPr="00802362" w:rsidRDefault="001E524D" w:rsidP="003E3117">
            <w:pPr>
              <w:rPr>
                <w:rFonts w:cstheme="minorHAnsi"/>
                <w:sz w:val="16"/>
                <w:szCs w:val="16"/>
              </w:rPr>
            </w:pPr>
          </w:p>
        </w:tc>
        <w:tc>
          <w:tcPr>
            <w:tcW w:w="1667" w:type="pct"/>
          </w:tcPr>
          <w:p w14:paraId="2344666E"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66F"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 xml:space="preserve">4 </w:t>
            </w:r>
            <w:r>
              <w:rPr>
                <w:rFonts w:eastAsia="Times New Roman" w:cstheme="minorHAnsi"/>
                <w:color w:val="000000"/>
                <w:lang w:eastAsia="et-EE"/>
              </w:rPr>
              <w:t xml:space="preserve">písm. </w:t>
            </w:r>
            <w:r w:rsidRPr="00A94E64">
              <w:rPr>
                <w:rFonts w:eastAsia="Times New Roman" w:cstheme="minorHAnsi"/>
                <w:color w:val="000000"/>
                <w:lang w:eastAsia="et-EE"/>
              </w:rPr>
              <w:t>e)</w:t>
            </w:r>
          </w:p>
        </w:tc>
        <w:tc>
          <w:tcPr>
            <w:tcW w:w="1204" w:type="pct"/>
          </w:tcPr>
          <w:p w14:paraId="23446670" w14:textId="77777777" w:rsidR="001E524D" w:rsidRPr="00A94E64" w:rsidRDefault="001E524D" w:rsidP="003E3117">
            <w:pPr>
              <w:rPr>
                <w:rFonts w:cstheme="minorHAnsi"/>
              </w:rPr>
            </w:pPr>
          </w:p>
        </w:tc>
      </w:tr>
      <w:tr w:rsidR="000C1C21" w:rsidRPr="00A94E64" w14:paraId="23446677" w14:textId="77777777" w:rsidTr="00B91807">
        <w:tc>
          <w:tcPr>
            <w:tcW w:w="1628" w:type="pct"/>
          </w:tcPr>
          <w:p w14:paraId="23446672" w14:textId="77777777" w:rsidR="001E524D" w:rsidRPr="00A94E64" w:rsidRDefault="001E524D" w:rsidP="003E3117">
            <w:pPr>
              <w:contextualSpacing/>
              <w:rPr>
                <w:rFonts w:eastAsia="Times New Roman" w:cstheme="minorHAnsi"/>
              </w:rPr>
            </w:pPr>
            <w:r>
              <w:rPr>
                <w:rFonts w:cstheme="minorHAnsi"/>
              </w:rPr>
              <w:t xml:space="preserve">c) </w:t>
            </w:r>
            <w:r w:rsidRPr="00C50E70">
              <w:rPr>
                <w:rFonts w:cstheme="minorHAnsi"/>
              </w:rPr>
              <w:t>uplatňují</w:t>
            </w:r>
            <w:r w:rsidRPr="00A94E64">
              <w:rPr>
                <w:rFonts w:cstheme="minorHAnsi"/>
              </w:rPr>
              <w:t xml:space="preserve"> právo Unie technologicky neutrálně, nakolik je to v souladu s dosažením cílů stanovených v odstavci 2;</w:t>
            </w:r>
          </w:p>
        </w:tc>
        <w:tc>
          <w:tcPr>
            <w:tcW w:w="500" w:type="pct"/>
          </w:tcPr>
          <w:p w14:paraId="23446673" w14:textId="77777777" w:rsidR="001E524D" w:rsidRPr="00802362" w:rsidRDefault="001E524D" w:rsidP="003E3117">
            <w:pPr>
              <w:rPr>
                <w:rFonts w:cstheme="minorHAnsi"/>
                <w:sz w:val="16"/>
                <w:szCs w:val="16"/>
              </w:rPr>
            </w:pPr>
          </w:p>
        </w:tc>
        <w:tc>
          <w:tcPr>
            <w:tcW w:w="1667" w:type="pct"/>
          </w:tcPr>
          <w:p w14:paraId="2344667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675"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4</w:t>
            </w:r>
          </w:p>
        </w:tc>
        <w:tc>
          <w:tcPr>
            <w:tcW w:w="1204" w:type="pct"/>
          </w:tcPr>
          <w:p w14:paraId="23446676" w14:textId="77777777" w:rsidR="001E524D" w:rsidRPr="00A94E64" w:rsidRDefault="001E524D" w:rsidP="003E3117">
            <w:pPr>
              <w:rPr>
                <w:rFonts w:cstheme="minorHAnsi"/>
              </w:rPr>
            </w:pPr>
          </w:p>
        </w:tc>
      </w:tr>
      <w:tr w:rsidR="000C1C21" w:rsidRPr="00A94E64" w14:paraId="2344667D" w14:textId="77777777" w:rsidTr="00B91807">
        <w:tc>
          <w:tcPr>
            <w:tcW w:w="1628" w:type="pct"/>
          </w:tcPr>
          <w:p w14:paraId="23446678" w14:textId="77777777" w:rsidR="001E524D" w:rsidRPr="00C50E70" w:rsidRDefault="001E524D" w:rsidP="003E3117">
            <w:pPr>
              <w:contextualSpacing/>
              <w:rPr>
                <w:rFonts w:cstheme="minorHAnsi"/>
              </w:rPr>
            </w:pPr>
            <w:r>
              <w:rPr>
                <w:rFonts w:cstheme="minorHAnsi"/>
              </w:rPr>
              <w:t xml:space="preserve">d) </w:t>
            </w:r>
            <w:r w:rsidRPr="00C50E70">
              <w:rPr>
                <w:rFonts w:cstheme="minorHAnsi"/>
              </w:rPr>
              <w:t>podporují efektivní investice a inovace do nové a rozvinutější infrastruktury, a to i tím, že zajišťují, aby jakákoli povinnost přístupu řádně zohlednila rizika, která nese investující podnik, a umožňují různé dohody o spolupráci mezi investory a stranami, které usilují o přístup, aby se investiční rizika diverzifikovala, a přitom zajišťují, že je zachována hospodářská soutěž na trhu a dodržována zásada nediskriminace;</w:t>
            </w:r>
          </w:p>
        </w:tc>
        <w:tc>
          <w:tcPr>
            <w:tcW w:w="500" w:type="pct"/>
          </w:tcPr>
          <w:p w14:paraId="23446679" w14:textId="77777777" w:rsidR="001E524D" w:rsidRPr="00802362" w:rsidRDefault="001E524D" w:rsidP="003E3117">
            <w:pPr>
              <w:rPr>
                <w:rFonts w:cstheme="minorHAnsi"/>
                <w:sz w:val="16"/>
                <w:szCs w:val="16"/>
              </w:rPr>
            </w:pPr>
          </w:p>
        </w:tc>
        <w:tc>
          <w:tcPr>
            <w:tcW w:w="1667" w:type="pct"/>
          </w:tcPr>
          <w:p w14:paraId="2344667A"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xml:space="preserve">§ 5 odst. 4 písm. </w:t>
            </w:r>
            <w:r w:rsidRPr="00A94E64">
              <w:rPr>
                <w:rFonts w:eastAsia="Times New Roman" w:cstheme="minorHAnsi"/>
                <w:color w:val="000000"/>
                <w:lang w:eastAsia="et-EE"/>
              </w:rPr>
              <w:t>c)</w:t>
            </w:r>
            <w:r>
              <w:rPr>
                <w:rFonts w:eastAsia="Times New Roman" w:cstheme="minorHAnsi"/>
                <w:color w:val="000000"/>
                <w:lang w:eastAsia="et-EE"/>
              </w:rPr>
              <w:t xml:space="preserve"> – viz řešení pro odst. 2a) směrnice</w:t>
            </w:r>
          </w:p>
          <w:p w14:paraId="2344667B" w14:textId="77777777" w:rsidR="001E524D" w:rsidRPr="00A94E64" w:rsidRDefault="001E524D" w:rsidP="003E3117">
            <w:pPr>
              <w:rPr>
                <w:rFonts w:eastAsia="Times New Roman" w:cstheme="minorHAnsi"/>
                <w:i/>
                <w:color w:val="000000"/>
                <w:lang w:eastAsia="et-EE"/>
              </w:rPr>
            </w:pPr>
          </w:p>
        </w:tc>
        <w:tc>
          <w:tcPr>
            <w:tcW w:w="1204" w:type="pct"/>
          </w:tcPr>
          <w:p w14:paraId="2344667C" w14:textId="77777777" w:rsidR="001E524D" w:rsidRPr="00A94E64" w:rsidRDefault="001E524D" w:rsidP="003E3117">
            <w:pPr>
              <w:rPr>
                <w:rFonts w:cstheme="minorHAnsi"/>
              </w:rPr>
            </w:pPr>
          </w:p>
        </w:tc>
      </w:tr>
      <w:tr w:rsidR="000C1C21" w:rsidRPr="00A94E64" w14:paraId="23446685" w14:textId="77777777" w:rsidTr="00B91807">
        <w:tc>
          <w:tcPr>
            <w:tcW w:w="1628" w:type="pct"/>
          </w:tcPr>
          <w:p w14:paraId="2344667E" w14:textId="77777777" w:rsidR="001E524D" w:rsidRPr="00C50E70" w:rsidRDefault="001E524D" w:rsidP="003E3117">
            <w:pPr>
              <w:contextualSpacing/>
              <w:rPr>
                <w:rFonts w:cstheme="minorHAnsi"/>
              </w:rPr>
            </w:pPr>
            <w:r>
              <w:rPr>
                <w:rFonts w:cstheme="minorHAnsi"/>
              </w:rPr>
              <w:t xml:space="preserve">e) </w:t>
            </w:r>
            <w:r w:rsidRPr="00C50E70">
              <w:rPr>
                <w:rFonts w:cstheme="minorHAnsi"/>
              </w:rPr>
              <w:t xml:space="preserve">náležitě zohledňují různé podmínky týkající se </w:t>
            </w:r>
            <w:r w:rsidRPr="002B7A36">
              <w:rPr>
                <w:rFonts w:cstheme="minorHAnsi"/>
              </w:rPr>
              <w:t>infrastruktury</w:t>
            </w:r>
            <w:r w:rsidRPr="00C50E70">
              <w:rPr>
                <w:rFonts w:cstheme="minorHAnsi"/>
              </w:rPr>
              <w:t>, hospodářské soutěže, okolností koncových uživatelů, a zejména spotřebitelů v různých zeměpisných oblastech v rámci členského státu</w:t>
            </w:r>
            <w:r w:rsidRPr="002B7A36">
              <w:rPr>
                <w:rFonts w:cstheme="minorHAnsi"/>
              </w:rPr>
              <w:t>, včetně místní infrastruktury</w:t>
            </w:r>
            <w:r w:rsidRPr="00C50E70">
              <w:rPr>
                <w:rFonts w:cstheme="minorHAnsi"/>
              </w:rPr>
              <w:t xml:space="preserve"> spravované fyzickými osobami bez nároku na zisk;</w:t>
            </w:r>
          </w:p>
          <w:p w14:paraId="2344667F" w14:textId="77777777" w:rsidR="001E524D" w:rsidRPr="00A94E64" w:rsidRDefault="001E524D" w:rsidP="003E3117">
            <w:pPr>
              <w:rPr>
                <w:rFonts w:eastAsia="Times New Roman" w:cstheme="minorHAnsi"/>
              </w:rPr>
            </w:pPr>
          </w:p>
        </w:tc>
        <w:tc>
          <w:tcPr>
            <w:tcW w:w="500" w:type="pct"/>
          </w:tcPr>
          <w:p w14:paraId="23446680" w14:textId="77777777" w:rsidR="001E524D" w:rsidRPr="00802362" w:rsidRDefault="001E524D" w:rsidP="003E3117">
            <w:pPr>
              <w:rPr>
                <w:rFonts w:cstheme="minorHAnsi"/>
                <w:sz w:val="16"/>
                <w:szCs w:val="16"/>
              </w:rPr>
            </w:pPr>
          </w:p>
        </w:tc>
        <w:tc>
          <w:tcPr>
            <w:tcW w:w="1667" w:type="pct"/>
          </w:tcPr>
          <w:p w14:paraId="23446681" w14:textId="77777777" w:rsidR="001E524D" w:rsidRPr="00A94E64" w:rsidRDefault="001E524D" w:rsidP="003E3117">
            <w:pPr>
              <w:rPr>
                <w:rFonts w:eastAsia="Times New Roman" w:cstheme="minorHAns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4 d)</w:t>
            </w:r>
          </w:p>
          <w:p w14:paraId="23446682" w14:textId="77777777" w:rsidR="001E524D" w:rsidRPr="00A94E64" w:rsidRDefault="001E524D" w:rsidP="003E3117">
            <w:pPr>
              <w:rPr>
                <w:rFonts w:eastAsia="Times New Roman" w:cstheme="minorHAnsi"/>
                <w:color w:val="000000"/>
                <w:lang w:eastAsia="et-EE"/>
              </w:rPr>
            </w:pPr>
          </w:p>
          <w:p w14:paraId="23446683"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xml:space="preserve">d) zohledňují různé podmínky týkající se </w:t>
            </w:r>
            <w:r w:rsidRPr="002B7A36">
              <w:rPr>
                <w:rFonts w:eastAsia="Times New Roman" w:cstheme="minorHAnsi"/>
                <w:b/>
                <w:i/>
                <w:color w:val="000000"/>
                <w:lang w:eastAsia="et-EE"/>
              </w:rPr>
              <w:t>infrastruktury</w:t>
            </w:r>
            <w:r>
              <w:rPr>
                <w:rFonts w:eastAsia="Times New Roman" w:cstheme="minorHAnsi"/>
                <w:color w:val="000000"/>
                <w:lang w:eastAsia="et-EE"/>
              </w:rPr>
              <w:t xml:space="preserve">, </w:t>
            </w:r>
            <w:r w:rsidRPr="00A94E64">
              <w:rPr>
                <w:rFonts w:eastAsia="Times New Roman" w:cstheme="minorHAnsi"/>
                <w:color w:val="000000"/>
                <w:lang w:eastAsia="et-EE"/>
              </w:rPr>
              <w:t>hospodářské soutěže</w:t>
            </w:r>
            <w:r w:rsidRPr="00A94E64">
              <w:rPr>
                <w:rFonts w:eastAsia="Times New Roman" w:cstheme="minorHAnsi"/>
                <w:b/>
                <w:color w:val="000000"/>
                <w:lang w:eastAsia="et-EE"/>
              </w:rPr>
              <w:t xml:space="preserve">, </w:t>
            </w:r>
            <w:r w:rsidRPr="002B7A36">
              <w:rPr>
                <w:rFonts w:eastAsia="Times New Roman" w:cstheme="minorHAnsi"/>
                <w:b/>
                <w:i/>
                <w:color w:val="000000"/>
                <w:lang w:eastAsia="et-EE"/>
              </w:rPr>
              <w:t>koncových uživatelů</w:t>
            </w:r>
            <w:r w:rsidRPr="00A94E64">
              <w:rPr>
                <w:rFonts w:eastAsia="Times New Roman" w:cstheme="minorHAnsi"/>
                <w:color w:val="000000"/>
                <w:lang w:eastAsia="et-EE"/>
              </w:rPr>
              <w:t xml:space="preserve"> a spotřebitelů, které existují v různých geografických oblastech Česk</w:t>
            </w:r>
            <w:r>
              <w:rPr>
                <w:rFonts w:eastAsia="Times New Roman" w:cstheme="minorHAnsi"/>
                <w:color w:val="000000"/>
                <w:lang w:eastAsia="et-EE"/>
              </w:rPr>
              <w:t>é republiky</w:t>
            </w:r>
            <w:r w:rsidRPr="005A1172">
              <w:rPr>
                <w:rFonts w:cstheme="minorHAnsi"/>
                <w:b/>
              </w:rPr>
              <w:t>,</w:t>
            </w:r>
            <w:r w:rsidRPr="002B7A36">
              <w:rPr>
                <w:rFonts w:cstheme="minorHAnsi"/>
                <w:b/>
                <w:i/>
              </w:rPr>
              <w:t xml:space="preserve"> včetně místní infrastruktury spravované fyzickými osobami bez nároku na zisk</w:t>
            </w:r>
            <w:r w:rsidR="00CE51DB">
              <w:rPr>
                <w:rFonts w:cstheme="minorHAnsi"/>
                <w:b/>
              </w:rPr>
              <w:t>,</w:t>
            </w:r>
          </w:p>
        </w:tc>
        <w:tc>
          <w:tcPr>
            <w:tcW w:w="1204" w:type="pct"/>
          </w:tcPr>
          <w:p w14:paraId="23446684" w14:textId="77777777" w:rsidR="001E524D" w:rsidRPr="00A94E64" w:rsidRDefault="001E524D" w:rsidP="003E3117">
            <w:pPr>
              <w:rPr>
                <w:rFonts w:cstheme="minorHAnsi"/>
              </w:rPr>
            </w:pPr>
          </w:p>
        </w:tc>
      </w:tr>
      <w:tr w:rsidR="000C1C21" w:rsidRPr="00A94E64" w14:paraId="2344668D" w14:textId="77777777" w:rsidTr="00B91807">
        <w:tc>
          <w:tcPr>
            <w:tcW w:w="1628" w:type="pct"/>
          </w:tcPr>
          <w:p w14:paraId="23446686" w14:textId="77777777" w:rsidR="001E524D" w:rsidRPr="00A94E64" w:rsidRDefault="001E524D" w:rsidP="003E3117">
            <w:pPr>
              <w:contextualSpacing/>
              <w:rPr>
                <w:rFonts w:cstheme="minorHAnsi"/>
              </w:rPr>
            </w:pPr>
            <w:r w:rsidRPr="00A94E64">
              <w:rPr>
                <w:rFonts w:cstheme="minorHAnsi"/>
              </w:rPr>
              <w:lastRenderedPageBreak/>
              <w:t xml:space="preserve">f) </w:t>
            </w:r>
            <w:r w:rsidRPr="00C50E70">
              <w:rPr>
                <w:rFonts w:cstheme="minorHAnsi"/>
              </w:rPr>
              <w:t>ukládají regulační povinnosti ex ante pouze v rozsahu nezbytném pro zajištění účinné a udržitelné hospodářské soutěže v zájmu koncových uživatelů, a tyto povinnosti zmírní nebo zruší, jakmile je tato podmínka splněna.</w:t>
            </w:r>
          </w:p>
        </w:tc>
        <w:tc>
          <w:tcPr>
            <w:tcW w:w="500" w:type="pct"/>
          </w:tcPr>
          <w:p w14:paraId="23446687" w14:textId="77777777" w:rsidR="001E524D" w:rsidRPr="00802362" w:rsidRDefault="001E524D" w:rsidP="003E3117">
            <w:pPr>
              <w:rPr>
                <w:rFonts w:cstheme="minorHAnsi"/>
                <w:sz w:val="16"/>
                <w:szCs w:val="16"/>
              </w:rPr>
            </w:pPr>
          </w:p>
        </w:tc>
        <w:tc>
          <w:tcPr>
            <w:tcW w:w="1667" w:type="pct"/>
          </w:tcPr>
          <w:p w14:paraId="23446688"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689"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4 a § 6 odst. </w:t>
            </w:r>
            <w:r w:rsidRPr="00A94E64">
              <w:rPr>
                <w:rFonts w:eastAsia="Times New Roman" w:cstheme="minorHAnsi"/>
                <w:color w:val="000000"/>
                <w:lang w:eastAsia="et-EE"/>
              </w:rPr>
              <w:t>2</w:t>
            </w:r>
          </w:p>
          <w:p w14:paraId="2344668A" w14:textId="77777777" w:rsidR="001E524D" w:rsidRPr="00A94E64" w:rsidRDefault="001E524D" w:rsidP="003E3117">
            <w:pPr>
              <w:rPr>
                <w:rFonts w:eastAsia="Times New Roman" w:cstheme="minorHAnsi"/>
                <w:lang w:eastAsia="et-EE"/>
              </w:rPr>
            </w:pPr>
          </w:p>
          <w:p w14:paraId="2344668B" w14:textId="77777777" w:rsidR="001E524D" w:rsidRPr="00A94E64" w:rsidRDefault="001E524D" w:rsidP="003E3117">
            <w:pPr>
              <w:jc w:val="center"/>
              <w:rPr>
                <w:rFonts w:eastAsia="Times New Roman" w:cstheme="minorHAnsi"/>
                <w:lang w:eastAsia="et-EE"/>
              </w:rPr>
            </w:pPr>
          </w:p>
        </w:tc>
        <w:tc>
          <w:tcPr>
            <w:tcW w:w="1204" w:type="pct"/>
          </w:tcPr>
          <w:p w14:paraId="2344668C" w14:textId="77777777" w:rsidR="001E524D" w:rsidRPr="00A94E64" w:rsidRDefault="001E524D" w:rsidP="003E3117">
            <w:pPr>
              <w:rPr>
                <w:rFonts w:cstheme="minorHAnsi"/>
              </w:rPr>
            </w:pPr>
          </w:p>
        </w:tc>
      </w:tr>
      <w:tr w:rsidR="000C1C21" w:rsidRPr="00A94E64" w14:paraId="23446694" w14:textId="77777777" w:rsidTr="00B91807">
        <w:tc>
          <w:tcPr>
            <w:tcW w:w="1628" w:type="pct"/>
          </w:tcPr>
          <w:p w14:paraId="2344668E" w14:textId="77777777" w:rsidR="001E524D" w:rsidRPr="00A94E64" w:rsidRDefault="001E524D" w:rsidP="003E3117">
            <w:pPr>
              <w:contextualSpacing/>
              <w:rPr>
                <w:rFonts w:eastAsia="Times New Roman" w:cstheme="minorHAnsi"/>
              </w:rPr>
            </w:pPr>
            <w:r w:rsidRPr="00C50E70">
              <w:rPr>
                <w:rFonts w:cstheme="minorHAnsi"/>
              </w:rPr>
              <w:t>Členské státy dbají na to, aby vnitrostátní regulační a jiné příslušné orgány jednaly nestranným, objektivním, transparentním, nediskriminačním a přiměřeným způsobem.</w:t>
            </w:r>
          </w:p>
        </w:tc>
        <w:tc>
          <w:tcPr>
            <w:tcW w:w="500" w:type="pct"/>
          </w:tcPr>
          <w:p w14:paraId="2344668F" w14:textId="77777777" w:rsidR="001E524D" w:rsidRPr="00802362" w:rsidRDefault="001E524D" w:rsidP="003E3117">
            <w:pPr>
              <w:rPr>
                <w:rFonts w:cstheme="minorHAnsi"/>
                <w:sz w:val="16"/>
                <w:szCs w:val="16"/>
              </w:rPr>
            </w:pPr>
          </w:p>
        </w:tc>
        <w:tc>
          <w:tcPr>
            <w:tcW w:w="1667" w:type="pct"/>
          </w:tcPr>
          <w:p w14:paraId="23446690"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691" w14:textId="77777777" w:rsidR="001E524D" w:rsidRPr="00A94E64" w:rsidRDefault="001E524D" w:rsidP="003E3117">
            <w:pPr>
              <w:rPr>
                <w:rFonts w:eastAsia="Times New Roman" w:cstheme="minorHAnsi"/>
                <w:color w:val="000000"/>
                <w:lang w:eastAsia="et-EE"/>
              </w:rPr>
            </w:pPr>
            <w:r>
              <w:rPr>
                <w:rFonts w:eastAsia="Times New Roman" w:cstheme="minorHAnsi"/>
                <w:color w:val="000000"/>
                <w:lang w:eastAsia="et-EE"/>
              </w:rPr>
              <w:t xml:space="preserve">§ 5 odst. </w:t>
            </w:r>
            <w:r w:rsidRPr="00A94E64">
              <w:rPr>
                <w:rFonts w:eastAsia="Times New Roman" w:cstheme="minorHAnsi"/>
                <w:color w:val="000000"/>
                <w:lang w:eastAsia="et-EE"/>
              </w:rPr>
              <w:t>4 věta první</w:t>
            </w:r>
          </w:p>
          <w:p w14:paraId="23446692" w14:textId="77777777" w:rsidR="001E524D" w:rsidRPr="0015722B" w:rsidRDefault="0015722B" w:rsidP="003E3117">
            <w:pPr>
              <w:rPr>
                <w:rFonts w:eastAsia="Times New Roman" w:cstheme="minorHAnsi"/>
                <w:color w:val="000000"/>
                <w:lang w:eastAsia="et-EE"/>
              </w:rPr>
            </w:pPr>
            <w:r w:rsidRPr="0015722B">
              <w:rPr>
                <w:rFonts w:eastAsia="Times New Roman" w:cstheme="minorHAnsi"/>
                <w:color w:val="000000"/>
                <w:lang w:eastAsia="et-EE"/>
              </w:rPr>
              <w:t>Základní zásady činnosti správních orgánu podle správního řádu.</w:t>
            </w:r>
          </w:p>
        </w:tc>
        <w:tc>
          <w:tcPr>
            <w:tcW w:w="1204" w:type="pct"/>
          </w:tcPr>
          <w:p w14:paraId="23446693" w14:textId="77777777" w:rsidR="001E524D" w:rsidRPr="00A94E64" w:rsidRDefault="001E524D" w:rsidP="003E3117">
            <w:pPr>
              <w:rPr>
                <w:rFonts w:cstheme="minorHAnsi"/>
              </w:rPr>
            </w:pPr>
          </w:p>
        </w:tc>
      </w:tr>
      <w:tr w:rsidR="000C1C21" w:rsidRPr="00A94E64" w14:paraId="23446699" w14:textId="77777777" w:rsidTr="00B91807">
        <w:tc>
          <w:tcPr>
            <w:tcW w:w="1628" w:type="pct"/>
            <w:shd w:val="clear" w:color="auto" w:fill="F4A3A6" w:themeFill="accent1" w:themeFillTint="66"/>
          </w:tcPr>
          <w:p w14:paraId="23446695" w14:textId="77777777" w:rsidR="001E524D" w:rsidRPr="00A94E64" w:rsidRDefault="001E524D" w:rsidP="003E3117">
            <w:pPr>
              <w:jc w:val="center"/>
              <w:rPr>
                <w:rFonts w:cstheme="minorHAnsi"/>
                <w:b/>
              </w:rPr>
            </w:pPr>
            <w:r w:rsidRPr="00A94E64">
              <w:rPr>
                <w:rFonts w:cstheme="minorHAnsi"/>
                <w:b/>
              </w:rPr>
              <w:t>Článek 4</w:t>
            </w:r>
          </w:p>
        </w:tc>
        <w:tc>
          <w:tcPr>
            <w:tcW w:w="500" w:type="pct"/>
            <w:shd w:val="clear" w:color="auto" w:fill="F4A3A6" w:themeFill="accent1" w:themeFillTint="66"/>
          </w:tcPr>
          <w:p w14:paraId="23446696"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31, 32, 33</w:t>
            </w:r>
          </w:p>
        </w:tc>
        <w:tc>
          <w:tcPr>
            <w:tcW w:w="1667" w:type="pct"/>
            <w:shd w:val="clear" w:color="auto" w:fill="F4A3A6" w:themeFill="accent1" w:themeFillTint="66"/>
          </w:tcPr>
          <w:p w14:paraId="23446697" w14:textId="77777777" w:rsidR="001E524D" w:rsidRPr="00A94E64" w:rsidRDefault="001E524D" w:rsidP="003E3117">
            <w:pPr>
              <w:rPr>
                <w:rFonts w:cstheme="minorHAnsi"/>
                <w:b/>
              </w:rPr>
            </w:pPr>
          </w:p>
        </w:tc>
        <w:tc>
          <w:tcPr>
            <w:tcW w:w="1204" w:type="pct"/>
            <w:shd w:val="clear" w:color="auto" w:fill="F4A3A6" w:themeFill="accent1" w:themeFillTint="66"/>
          </w:tcPr>
          <w:p w14:paraId="23446698" w14:textId="77777777" w:rsidR="001E524D" w:rsidRPr="00A94E64" w:rsidRDefault="001E524D" w:rsidP="003E3117">
            <w:pPr>
              <w:rPr>
                <w:rFonts w:cstheme="minorHAnsi"/>
                <w:b/>
              </w:rPr>
            </w:pPr>
          </w:p>
        </w:tc>
      </w:tr>
      <w:tr w:rsidR="000C1C21" w:rsidRPr="00A94E64" w14:paraId="2344669E" w14:textId="77777777" w:rsidTr="00B91807">
        <w:tc>
          <w:tcPr>
            <w:tcW w:w="1628" w:type="pct"/>
            <w:shd w:val="clear" w:color="auto" w:fill="F4A3A6" w:themeFill="accent1" w:themeFillTint="66"/>
          </w:tcPr>
          <w:p w14:paraId="2344669A" w14:textId="77777777" w:rsidR="001E524D" w:rsidRPr="00A94E64" w:rsidRDefault="001E524D" w:rsidP="003E3117">
            <w:pPr>
              <w:contextualSpacing/>
              <w:jc w:val="center"/>
              <w:rPr>
                <w:rFonts w:cstheme="minorHAnsi"/>
                <w:b/>
                <w:bCs/>
              </w:rPr>
            </w:pPr>
            <w:r w:rsidRPr="00A94E64">
              <w:rPr>
                <w:rFonts w:cstheme="minorHAnsi"/>
                <w:b/>
                <w:bCs/>
              </w:rPr>
              <w:t>Strategické plánování a koordinace politiky rádiového spektra</w:t>
            </w:r>
          </w:p>
        </w:tc>
        <w:tc>
          <w:tcPr>
            <w:tcW w:w="500" w:type="pct"/>
            <w:shd w:val="clear" w:color="auto" w:fill="F4A3A6" w:themeFill="accent1" w:themeFillTint="66"/>
          </w:tcPr>
          <w:p w14:paraId="2344669B"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69C" w14:textId="77777777" w:rsidR="001E524D" w:rsidRPr="00A94E64" w:rsidRDefault="001E524D" w:rsidP="003E3117">
            <w:pPr>
              <w:rPr>
                <w:rFonts w:cstheme="minorHAnsi"/>
                <w:b/>
              </w:rPr>
            </w:pPr>
          </w:p>
        </w:tc>
        <w:tc>
          <w:tcPr>
            <w:tcW w:w="1204" w:type="pct"/>
            <w:shd w:val="clear" w:color="auto" w:fill="F4A3A6" w:themeFill="accent1" w:themeFillTint="66"/>
          </w:tcPr>
          <w:p w14:paraId="2344669D" w14:textId="77777777" w:rsidR="001E524D" w:rsidRPr="00A94E64" w:rsidRDefault="001E524D" w:rsidP="003E3117">
            <w:pPr>
              <w:rPr>
                <w:rFonts w:cstheme="minorHAnsi"/>
                <w:b/>
              </w:rPr>
            </w:pPr>
          </w:p>
        </w:tc>
      </w:tr>
      <w:tr w:rsidR="000C1C21" w:rsidRPr="00A94E64" w14:paraId="234466A9" w14:textId="77777777" w:rsidTr="00B91807">
        <w:tc>
          <w:tcPr>
            <w:tcW w:w="1628" w:type="pct"/>
          </w:tcPr>
          <w:p w14:paraId="2344669F" w14:textId="77777777" w:rsidR="001E524D" w:rsidRPr="00A94E64" w:rsidRDefault="001E524D" w:rsidP="003E3117">
            <w:pPr>
              <w:contextualSpacing/>
              <w:rPr>
                <w:rFonts w:eastAsia="Times New Roman" w:cstheme="minorHAnsi"/>
              </w:rPr>
            </w:pPr>
            <w:r>
              <w:rPr>
                <w:rFonts w:cstheme="minorHAnsi"/>
              </w:rPr>
              <w:t xml:space="preserve">1. </w:t>
            </w:r>
            <w:r w:rsidRPr="007B2CE7">
              <w:rPr>
                <w:rFonts w:cstheme="minorHAnsi"/>
              </w:rPr>
              <w:t>Členské státy spolupracují mezi sebou navzájem a s Komisí na strategickém plánování, koordinaci a harmonizaci využívání rádiového spektra v Unii v souladu s politikami Unie pro vytvoření a fungování vnitřního trhu v oblasti elektronických komunikací. Za tímto účelem zohlední mimo jiné politiky Unie z hlediska hospodářského, bezpečnostního, zdravotního, kulturního, vědeckého, sociálního a technického a z hlediska veřejného zájmu a svobody projevu, jakož i různé zájmy společenství uživatelů rádiového spektra, s cílem optimalizovat využívání rádiového spektra a předcházet škodlivému rušení.</w:t>
            </w:r>
          </w:p>
        </w:tc>
        <w:tc>
          <w:tcPr>
            <w:tcW w:w="500" w:type="pct"/>
          </w:tcPr>
          <w:p w14:paraId="234466A0" w14:textId="77777777" w:rsidR="001E524D" w:rsidRPr="00802362" w:rsidRDefault="001E524D" w:rsidP="003E3117">
            <w:pPr>
              <w:rPr>
                <w:sz w:val="16"/>
                <w:szCs w:val="16"/>
              </w:rPr>
            </w:pPr>
            <w:r w:rsidRPr="00802362">
              <w:rPr>
                <w:sz w:val="16"/>
                <w:szCs w:val="16"/>
              </w:rPr>
              <w:t>2002/21/ES</w:t>
            </w:r>
          </w:p>
          <w:p w14:paraId="234466A1" w14:textId="77777777" w:rsidR="001E524D" w:rsidRPr="00802362" w:rsidRDefault="001E524D" w:rsidP="003E3117">
            <w:pPr>
              <w:rPr>
                <w:rFonts w:cstheme="minorHAnsi"/>
                <w:sz w:val="16"/>
                <w:szCs w:val="16"/>
              </w:rPr>
            </w:pPr>
            <w:r w:rsidRPr="00802362">
              <w:rPr>
                <w:sz w:val="16"/>
                <w:szCs w:val="16"/>
              </w:rPr>
              <w:t>Článek 8a odst. 1 a 2</w:t>
            </w:r>
          </w:p>
        </w:tc>
        <w:tc>
          <w:tcPr>
            <w:tcW w:w="1667" w:type="pct"/>
          </w:tcPr>
          <w:p w14:paraId="234466A2" w14:textId="77777777" w:rsidR="001E524D" w:rsidRPr="00A94E64" w:rsidRDefault="001E524D" w:rsidP="003E3117">
            <w:pPr>
              <w:rPr>
                <w:rFonts w:cstheme="minorHAnsi"/>
              </w:rPr>
            </w:pPr>
            <w:r w:rsidRPr="00A94E64">
              <w:rPr>
                <w:rFonts w:cstheme="minorHAnsi"/>
                <w:highlight w:val="green"/>
              </w:rPr>
              <w:t>PT</w:t>
            </w:r>
          </w:p>
          <w:p w14:paraId="234466A3" w14:textId="77777777" w:rsidR="001E524D" w:rsidRPr="00A94E64" w:rsidRDefault="001E524D" w:rsidP="003E3117">
            <w:pPr>
              <w:rPr>
                <w:rFonts w:cstheme="minorHAnsi"/>
              </w:rPr>
            </w:pPr>
            <w:r w:rsidRPr="00A94E64">
              <w:rPr>
                <w:rFonts w:cstheme="minorHAnsi"/>
              </w:rPr>
              <w:t>Článek 4 odst. 1 nebude třeba transponovat – účel je zachován v § 5 odst</w:t>
            </w:r>
            <w:r w:rsidR="0015722B">
              <w:rPr>
                <w:rFonts w:cstheme="minorHAnsi"/>
              </w:rPr>
              <w:t>.</w:t>
            </w:r>
            <w:r w:rsidRPr="00A94E64">
              <w:rPr>
                <w:rFonts w:cstheme="minorHAnsi"/>
              </w:rPr>
              <w:t xml:space="preserve"> 3 písm. h) </w:t>
            </w:r>
          </w:p>
          <w:p w14:paraId="234466A4" w14:textId="77777777" w:rsidR="001E524D" w:rsidRPr="00A94E64" w:rsidRDefault="001E524D" w:rsidP="003E3117">
            <w:pPr>
              <w:rPr>
                <w:rFonts w:cstheme="minorHAnsi"/>
              </w:rPr>
            </w:pPr>
            <w:r w:rsidRPr="00A94E64">
              <w:rPr>
                <w:rFonts w:cstheme="minorHAnsi"/>
              </w:rPr>
              <w:t>§ 15 odst. 1</w:t>
            </w:r>
          </w:p>
          <w:p w14:paraId="234466A5" w14:textId="77777777" w:rsidR="001E524D" w:rsidRPr="00A94E64" w:rsidRDefault="001E524D" w:rsidP="003E3117">
            <w:pPr>
              <w:rPr>
                <w:rFonts w:cstheme="minorHAnsi"/>
              </w:rPr>
            </w:pPr>
            <w:r w:rsidRPr="00A94E64">
              <w:rPr>
                <w:rFonts w:cstheme="minorHAnsi"/>
              </w:rPr>
              <w:t xml:space="preserve">§ 105 odst. 1 </w:t>
            </w:r>
          </w:p>
          <w:p w14:paraId="234466A6" w14:textId="77777777" w:rsidR="001E524D" w:rsidRPr="00A94E64" w:rsidRDefault="001E524D" w:rsidP="003E3117">
            <w:pPr>
              <w:rPr>
                <w:rFonts w:cstheme="minorHAnsi"/>
              </w:rPr>
            </w:pPr>
            <w:r w:rsidRPr="00A94E64">
              <w:rPr>
                <w:rFonts w:cstheme="minorHAnsi"/>
              </w:rPr>
              <w:t>§ 108 odst. 3</w:t>
            </w:r>
          </w:p>
          <w:p w14:paraId="234466A7" w14:textId="77777777" w:rsidR="001E524D" w:rsidRPr="00A94E64" w:rsidRDefault="001E524D" w:rsidP="003E3117">
            <w:pPr>
              <w:rPr>
                <w:rFonts w:cstheme="minorHAnsi"/>
              </w:rPr>
            </w:pPr>
            <w:r w:rsidRPr="00A94E64">
              <w:rPr>
                <w:rFonts w:cstheme="minorHAnsi"/>
              </w:rPr>
              <w:t>§ 116 odst. 1</w:t>
            </w:r>
          </w:p>
        </w:tc>
        <w:tc>
          <w:tcPr>
            <w:tcW w:w="1204" w:type="pct"/>
          </w:tcPr>
          <w:p w14:paraId="234466A8" w14:textId="77777777" w:rsidR="001E524D" w:rsidRPr="00A94E64" w:rsidRDefault="001E524D" w:rsidP="003E3117">
            <w:pPr>
              <w:rPr>
                <w:rFonts w:cstheme="minorHAnsi"/>
                <w:highlight w:val="green"/>
              </w:rPr>
            </w:pPr>
          </w:p>
        </w:tc>
      </w:tr>
      <w:tr w:rsidR="000C1C21" w:rsidRPr="00A94E64" w14:paraId="234466B4" w14:textId="77777777" w:rsidTr="00B91807">
        <w:tc>
          <w:tcPr>
            <w:tcW w:w="1628" w:type="pct"/>
          </w:tcPr>
          <w:p w14:paraId="234466AA" w14:textId="77777777" w:rsidR="001E524D" w:rsidRPr="00A94E64" w:rsidRDefault="001E524D" w:rsidP="003E3117">
            <w:pPr>
              <w:contextualSpacing/>
              <w:rPr>
                <w:rFonts w:eastAsia="Times New Roman" w:cstheme="minorHAnsi"/>
                <w:color w:val="000000"/>
                <w:lang w:eastAsia="et-EE"/>
              </w:rPr>
            </w:pPr>
            <w:r w:rsidRPr="007B2CE7">
              <w:rPr>
                <w:rFonts w:cstheme="minorHAnsi"/>
              </w:rPr>
              <w:t>2. Vzájemnou spoluprací a spoluprací s Komisí členské státy podporují koordinaci přístupů k politice rádiového spektra v Unii a případně harmonizované podmínky týkající se dostupnosti a účinného využívání rádiového spektra, které jsou nezbytné pro vytvoření a fungování vnitřního trhu v oblasti elektronických komunikací.</w:t>
            </w:r>
          </w:p>
        </w:tc>
        <w:tc>
          <w:tcPr>
            <w:tcW w:w="500" w:type="pct"/>
          </w:tcPr>
          <w:p w14:paraId="234466AB" w14:textId="77777777" w:rsidR="001E524D" w:rsidRPr="00802362" w:rsidRDefault="001E524D" w:rsidP="003E3117">
            <w:pPr>
              <w:rPr>
                <w:sz w:val="16"/>
                <w:szCs w:val="16"/>
              </w:rPr>
            </w:pPr>
            <w:r w:rsidRPr="00802362">
              <w:rPr>
                <w:sz w:val="16"/>
                <w:szCs w:val="16"/>
              </w:rPr>
              <w:t>2002/21/ES</w:t>
            </w:r>
          </w:p>
          <w:p w14:paraId="234466AC" w14:textId="77777777" w:rsidR="001E524D" w:rsidRPr="00802362" w:rsidRDefault="001E524D" w:rsidP="003E3117">
            <w:pPr>
              <w:rPr>
                <w:rFonts w:cstheme="minorHAnsi"/>
                <w:sz w:val="16"/>
                <w:szCs w:val="16"/>
              </w:rPr>
            </w:pPr>
            <w:r w:rsidRPr="00802362">
              <w:rPr>
                <w:sz w:val="16"/>
                <w:szCs w:val="16"/>
              </w:rPr>
              <w:t>Článek 8a odst. 1 a 2</w:t>
            </w:r>
          </w:p>
        </w:tc>
        <w:tc>
          <w:tcPr>
            <w:tcW w:w="1667" w:type="pct"/>
          </w:tcPr>
          <w:p w14:paraId="234466AD" w14:textId="77777777" w:rsidR="001E524D" w:rsidRPr="00A94E64" w:rsidRDefault="001E524D" w:rsidP="003E3117">
            <w:pPr>
              <w:rPr>
                <w:rFonts w:cstheme="minorHAnsi"/>
              </w:rPr>
            </w:pPr>
            <w:r w:rsidRPr="00A94E64">
              <w:rPr>
                <w:rFonts w:cstheme="minorHAnsi"/>
                <w:highlight w:val="green"/>
              </w:rPr>
              <w:t>PT</w:t>
            </w:r>
          </w:p>
          <w:p w14:paraId="234466AE" w14:textId="77777777" w:rsidR="001E524D" w:rsidRPr="00A94E64" w:rsidRDefault="001E524D" w:rsidP="003E3117">
            <w:pPr>
              <w:rPr>
                <w:rFonts w:cstheme="minorHAnsi"/>
              </w:rPr>
            </w:pPr>
            <w:r w:rsidRPr="00A94E64">
              <w:rPr>
                <w:rFonts w:cstheme="minorHAnsi"/>
              </w:rPr>
              <w:t>Článek 4 odst. 2 nebude třeba transponovat – účel je zachován v § 5 odst</w:t>
            </w:r>
            <w:r w:rsidR="0015722B">
              <w:rPr>
                <w:rFonts w:cstheme="minorHAnsi"/>
              </w:rPr>
              <w:t>.</w:t>
            </w:r>
            <w:r w:rsidRPr="00A94E64">
              <w:rPr>
                <w:rFonts w:cstheme="minorHAnsi"/>
              </w:rPr>
              <w:t xml:space="preserve"> 3 písm. h) </w:t>
            </w:r>
          </w:p>
          <w:p w14:paraId="234466AF" w14:textId="77777777" w:rsidR="001E524D" w:rsidRPr="00A94E64" w:rsidRDefault="001E524D" w:rsidP="003E3117">
            <w:pPr>
              <w:rPr>
                <w:rFonts w:cstheme="minorHAnsi"/>
              </w:rPr>
            </w:pPr>
            <w:r w:rsidRPr="00A94E64">
              <w:rPr>
                <w:rFonts w:cstheme="minorHAnsi"/>
              </w:rPr>
              <w:t>§ 15 odst. 1</w:t>
            </w:r>
          </w:p>
          <w:p w14:paraId="234466B0" w14:textId="77777777" w:rsidR="001E524D" w:rsidRPr="00A94E64" w:rsidRDefault="001E524D" w:rsidP="003E3117">
            <w:pPr>
              <w:rPr>
                <w:rFonts w:cstheme="minorHAnsi"/>
              </w:rPr>
            </w:pPr>
            <w:r w:rsidRPr="00A94E64">
              <w:rPr>
                <w:rFonts w:cstheme="minorHAnsi"/>
              </w:rPr>
              <w:t xml:space="preserve">§ 105 odst. 1 </w:t>
            </w:r>
          </w:p>
          <w:p w14:paraId="234466B1" w14:textId="77777777" w:rsidR="001E524D" w:rsidRPr="00A94E64" w:rsidRDefault="001E524D" w:rsidP="003E3117">
            <w:pPr>
              <w:rPr>
                <w:rFonts w:cstheme="minorHAnsi"/>
              </w:rPr>
            </w:pPr>
            <w:r w:rsidRPr="00A94E64">
              <w:rPr>
                <w:rFonts w:cstheme="minorHAnsi"/>
              </w:rPr>
              <w:t>§ 108 odst. 3</w:t>
            </w:r>
          </w:p>
          <w:p w14:paraId="234466B2" w14:textId="77777777" w:rsidR="001E524D" w:rsidRPr="00A94E64" w:rsidRDefault="001E524D" w:rsidP="003E3117">
            <w:pPr>
              <w:rPr>
                <w:rFonts w:cstheme="minorHAnsi"/>
              </w:rPr>
            </w:pPr>
            <w:r w:rsidRPr="00A94E64">
              <w:rPr>
                <w:rFonts w:cstheme="minorHAnsi"/>
              </w:rPr>
              <w:t>§ 116 odst. 1</w:t>
            </w:r>
          </w:p>
        </w:tc>
        <w:tc>
          <w:tcPr>
            <w:tcW w:w="1204" w:type="pct"/>
          </w:tcPr>
          <w:p w14:paraId="234466B3" w14:textId="77777777" w:rsidR="001E524D" w:rsidRPr="00A94E64" w:rsidRDefault="001E524D" w:rsidP="003E3117">
            <w:pPr>
              <w:rPr>
                <w:rFonts w:cstheme="minorHAnsi"/>
                <w:highlight w:val="green"/>
              </w:rPr>
            </w:pPr>
          </w:p>
        </w:tc>
      </w:tr>
      <w:tr w:rsidR="000C1C21" w:rsidRPr="00A94E64" w14:paraId="234466BD" w14:textId="77777777" w:rsidTr="00B91807">
        <w:tc>
          <w:tcPr>
            <w:tcW w:w="1628" w:type="pct"/>
          </w:tcPr>
          <w:p w14:paraId="234466B5" w14:textId="77777777" w:rsidR="001E524D" w:rsidRPr="00A94E64" w:rsidRDefault="001E524D" w:rsidP="003E3117">
            <w:pPr>
              <w:contextualSpacing/>
              <w:rPr>
                <w:rFonts w:eastAsia="Times New Roman" w:cstheme="minorHAnsi"/>
              </w:rPr>
            </w:pPr>
            <w:r>
              <w:rPr>
                <w:rFonts w:cstheme="minorHAnsi"/>
              </w:rPr>
              <w:t xml:space="preserve">3. </w:t>
            </w:r>
            <w:r w:rsidRPr="007B2CE7">
              <w:rPr>
                <w:rFonts w:cstheme="minorHAnsi"/>
              </w:rPr>
              <w:t xml:space="preserve">Za účelem podpory strategického plánování a koordinace přístupů k politice rádiového spektra v Unii členské státy spolupracují mezi sebou navzájem a s Komisí v souladu s odstavcem 1, </w:t>
            </w:r>
            <w:r w:rsidRPr="002B7A36">
              <w:rPr>
                <w:rFonts w:cstheme="minorHAnsi"/>
              </w:rPr>
              <w:t>prostřednictvím RSPG</w:t>
            </w:r>
            <w:r w:rsidRPr="007B2CE7">
              <w:rPr>
                <w:rFonts w:cstheme="minorHAnsi"/>
              </w:rPr>
              <w:t xml:space="preserve"> a na vyžádání i s Evropským parlamentem a Radou, a to formou:</w:t>
            </w:r>
          </w:p>
        </w:tc>
        <w:tc>
          <w:tcPr>
            <w:tcW w:w="500" w:type="pct"/>
          </w:tcPr>
          <w:p w14:paraId="234466B6" w14:textId="77777777" w:rsidR="001E524D" w:rsidRPr="00802362" w:rsidRDefault="001E524D" w:rsidP="003E3117">
            <w:pPr>
              <w:rPr>
                <w:rFonts w:cstheme="minorHAnsi"/>
                <w:sz w:val="16"/>
                <w:szCs w:val="16"/>
              </w:rPr>
            </w:pPr>
            <w:r w:rsidRPr="00802362">
              <w:rPr>
                <w:sz w:val="16"/>
                <w:szCs w:val="16"/>
              </w:rPr>
              <w:t>NOVÝ</w:t>
            </w:r>
          </w:p>
        </w:tc>
        <w:tc>
          <w:tcPr>
            <w:tcW w:w="1667" w:type="pct"/>
          </w:tcPr>
          <w:p w14:paraId="234466B7" w14:textId="77777777" w:rsidR="001E524D" w:rsidRDefault="001E524D" w:rsidP="003E3117">
            <w:pPr>
              <w:rPr>
                <w:rFonts w:cstheme="minorHAnsi"/>
              </w:rPr>
            </w:pPr>
            <w:r>
              <w:rPr>
                <w:rFonts w:cstheme="minorHAnsi"/>
              </w:rPr>
              <w:t>§ 116</w:t>
            </w:r>
          </w:p>
          <w:p w14:paraId="234466B8" w14:textId="77777777" w:rsidR="001E524D" w:rsidRDefault="001E524D" w:rsidP="003E3117">
            <w:pPr>
              <w:rPr>
                <w:rFonts w:cstheme="minorHAnsi"/>
              </w:rPr>
            </w:pPr>
            <w:r>
              <w:rPr>
                <w:rFonts w:cstheme="minorHAnsi"/>
              </w:rPr>
              <w:t>§</w:t>
            </w:r>
            <w:r w:rsidR="0015722B">
              <w:rPr>
                <w:rFonts w:cstheme="minorHAnsi"/>
              </w:rPr>
              <w:t xml:space="preserve"> </w:t>
            </w:r>
            <w:r>
              <w:rPr>
                <w:rFonts w:cstheme="minorHAnsi"/>
              </w:rPr>
              <w:t>117</w:t>
            </w:r>
          </w:p>
          <w:p w14:paraId="234466B9" w14:textId="77777777" w:rsidR="001E524D" w:rsidRDefault="001E524D" w:rsidP="003E3117">
            <w:pPr>
              <w:rPr>
                <w:rFonts w:eastAsia="Times New Roman" w:cstheme="minorHAnsi"/>
                <w:color w:val="000000"/>
                <w:lang w:eastAsia="et-EE"/>
              </w:rPr>
            </w:pPr>
          </w:p>
          <w:p w14:paraId="234466BA"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Do § 15 odst. 9</w:t>
            </w:r>
          </w:p>
          <w:p w14:paraId="234466BB" w14:textId="77777777" w:rsidR="001E524D" w:rsidRPr="002B7A36" w:rsidRDefault="00CE51DB" w:rsidP="003E3117">
            <w:pPr>
              <w:rPr>
                <w:rFonts w:cstheme="minorHAnsi"/>
                <w:b/>
                <w:i/>
              </w:rPr>
            </w:pPr>
            <w:r>
              <w:rPr>
                <w:rFonts w:cstheme="minorHAnsi"/>
                <w:b/>
                <w:i/>
              </w:rPr>
              <w:t xml:space="preserve">(9) </w:t>
            </w:r>
            <w:r w:rsidR="001E524D" w:rsidRPr="00F254F3">
              <w:rPr>
                <w:rFonts w:cstheme="minorHAnsi"/>
                <w:b/>
                <w:i/>
              </w:rPr>
              <w:t xml:space="preserve">Za účelem podpory strategického plánování a koordinace přístupů k politice rádiového spektra </w:t>
            </w:r>
            <w:r w:rsidR="001E524D" w:rsidRPr="00F254F3">
              <w:rPr>
                <w:rFonts w:cstheme="minorHAnsi"/>
                <w:b/>
                <w:i/>
              </w:rPr>
              <w:lastRenderedPageBreak/>
              <w:t>v Evropské unii Úřad spolupracuje s Komisí a ostatn</w:t>
            </w:r>
            <w:r w:rsidR="001104D3">
              <w:rPr>
                <w:rFonts w:cstheme="minorHAnsi"/>
                <w:b/>
                <w:i/>
              </w:rPr>
              <w:t>ími příslušnými regulačními org</w:t>
            </w:r>
            <w:r w:rsidR="001E524D" w:rsidRPr="00F254F3">
              <w:rPr>
                <w:rFonts w:cstheme="minorHAnsi"/>
                <w:b/>
                <w:i/>
              </w:rPr>
              <w:t xml:space="preserve">ány v souladu s odstavcem 1, prostřednictvím Skupiny RSPG a na vyžádání i s Evropským </w:t>
            </w:r>
            <w:r w:rsidR="001E524D">
              <w:rPr>
                <w:rFonts w:cstheme="minorHAnsi"/>
                <w:b/>
                <w:i/>
              </w:rPr>
              <w:t>parlamentem a Radou, a to:</w:t>
            </w:r>
          </w:p>
        </w:tc>
        <w:tc>
          <w:tcPr>
            <w:tcW w:w="1204" w:type="pct"/>
          </w:tcPr>
          <w:p w14:paraId="234466BC" w14:textId="77777777" w:rsidR="001E524D" w:rsidRPr="00A94E64" w:rsidRDefault="001E524D" w:rsidP="003E3117">
            <w:pPr>
              <w:rPr>
                <w:rFonts w:cstheme="minorHAnsi"/>
                <w:highlight w:val="green"/>
              </w:rPr>
            </w:pPr>
          </w:p>
        </w:tc>
      </w:tr>
      <w:tr w:rsidR="000C1C21" w:rsidRPr="00A94E64" w14:paraId="234466C2" w14:textId="77777777" w:rsidTr="00B91807">
        <w:tc>
          <w:tcPr>
            <w:tcW w:w="1628" w:type="pct"/>
          </w:tcPr>
          <w:p w14:paraId="234466BE" w14:textId="77777777" w:rsidR="001E524D" w:rsidRPr="00A94E64" w:rsidRDefault="001E524D" w:rsidP="003E3117">
            <w:pPr>
              <w:contextualSpacing/>
              <w:rPr>
                <w:rFonts w:eastAsia="Times New Roman" w:cstheme="minorHAnsi"/>
              </w:rPr>
            </w:pPr>
            <w:r w:rsidRPr="007B2CE7">
              <w:rPr>
                <w:rFonts w:cstheme="minorHAnsi"/>
              </w:rPr>
              <w:t>a) vypracovávání osvědčených postupů o otázkách souvisejících s rádiovým spektrem s ohledem na provádění této směrnice;</w:t>
            </w:r>
          </w:p>
        </w:tc>
        <w:tc>
          <w:tcPr>
            <w:tcW w:w="500" w:type="pct"/>
          </w:tcPr>
          <w:p w14:paraId="234466BF" w14:textId="77777777" w:rsidR="001E524D" w:rsidRPr="00802362" w:rsidRDefault="001E524D" w:rsidP="003E3117">
            <w:pPr>
              <w:rPr>
                <w:rFonts w:cstheme="minorHAnsi"/>
                <w:sz w:val="16"/>
                <w:szCs w:val="16"/>
              </w:rPr>
            </w:pPr>
          </w:p>
        </w:tc>
        <w:tc>
          <w:tcPr>
            <w:tcW w:w="1667" w:type="pct"/>
          </w:tcPr>
          <w:p w14:paraId="234466C0" w14:textId="77777777" w:rsidR="001E524D" w:rsidRPr="00F254F3" w:rsidRDefault="001E524D" w:rsidP="003E3117">
            <w:pPr>
              <w:rPr>
                <w:rFonts w:cstheme="minorHAnsi"/>
                <w:b/>
                <w:i/>
              </w:rPr>
            </w:pPr>
            <w:r w:rsidRPr="00F254F3">
              <w:rPr>
                <w:rFonts w:cstheme="minorHAnsi"/>
                <w:b/>
                <w:i/>
              </w:rPr>
              <w:t>a) vypracováváním osvědčených postupů o otázkách souvisejících s rádiovým spektrem</w:t>
            </w:r>
            <w:r w:rsidR="00CE51DB">
              <w:rPr>
                <w:rFonts w:cstheme="minorHAnsi"/>
                <w:b/>
                <w:i/>
              </w:rPr>
              <w:t>,</w:t>
            </w:r>
          </w:p>
        </w:tc>
        <w:tc>
          <w:tcPr>
            <w:tcW w:w="1204" w:type="pct"/>
          </w:tcPr>
          <w:p w14:paraId="234466C1" w14:textId="77777777" w:rsidR="001E524D" w:rsidRPr="00491895" w:rsidRDefault="001E524D" w:rsidP="003E3117">
            <w:pPr>
              <w:tabs>
                <w:tab w:val="left" w:pos="1128"/>
              </w:tabs>
              <w:rPr>
                <w:rFonts w:cstheme="minorHAnsi"/>
              </w:rPr>
            </w:pPr>
          </w:p>
        </w:tc>
      </w:tr>
      <w:tr w:rsidR="000C1C21" w:rsidRPr="00A94E64" w14:paraId="234466C7" w14:textId="77777777" w:rsidTr="00B91807">
        <w:tc>
          <w:tcPr>
            <w:tcW w:w="1628" w:type="pct"/>
          </w:tcPr>
          <w:p w14:paraId="234466C3" w14:textId="77777777" w:rsidR="001E524D" w:rsidRPr="007B2CE7" w:rsidRDefault="001E524D" w:rsidP="003E3117">
            <w:pPr>
              <w:rPr>
                <w:rFonts w:cstheme="minorHAnsi"/>
              </w:rPr>
            </w:pPr>
            <w:r w:rsidRPr="007B2CE7">
              <w:rPr>
                <w:rFonts w:cstheme="minorHAnsi"/>
              </w:rPr>
              <w:t>b) usnadňování koordinace mezi členskými státy s ohledem na provádění této směrnice a jiných právních předpisů Unie a na přispívání k rozvoji vnitřního trhu;</w:t>
            </w:r>
          </w:p>
        </w:tc>
        <w:tc>
          <w:tcPr>
            <w:tcW w:w="500" w:type="pct"/>
          </w:tcPr>
          <w:p w14:paraId="234466C4" w14:textId="77777777" w:rsidR="001E524D" w:rsidRPr="00802362" w:rsidRDefault="001E524D" w:rsidP="003E3117">
            <w:pPr>
              <w:rPr>
                <w:rFonts w:cstheme="minorHAnsi"/>
                <w:sz w:val="16"/>
                <w:szCs w:val="16"/>
              </w:rPr>
            </w:pPr>
          </w:p>
        </w:tc>
        <w:tc>
          <w:tcPr>
            <w:tcW w:w="1667" w:type="pct"/>
          </w:tcPr>
          <w:p w14:paraId="234466C5" w14:textId="77777777" w:rsidR="001E524D" w:rsidRPr="00F254F3" w:rsidRDefault="001E524D" w:rsidP="003E3117">
            <w:pPr>
              <w:rPr>
                <w:rFonts w:cstheme="minorHAnsi"/>
                <w:b/>
                <w:i/>
              </w:rPr>
            </w:pPr>
            <w:r w:rsidRPr="00F254F3">
              <w:rPr>
                <w:rFonts w:cstheme="minorHAnsi"/>
                <w:b/>
                <w:i/>
              </w:rPr>
              <w:t>b) usnadňováním koordinace mezi členskými státy a přispíváním k rozvoji vnitřního trhu</w:t>
            </w:r>
            <w:r w:rsidR="00CE51DB">
              <w:rPr>
                <w:rFonts w:cstheme="minorHAnsi"/>
                <w:b/>
                <w:i/>
              </w:rPr>
              <w:t>,</w:t>
            </w:r>
          </w:p>
        </w:tc>
        <w:tc>
          <w:tcPr>
            <w:tcW w:w="1204" w:type="pct"/>
          </w:tcPr>
          <w:p w14:paraId="234466C6" w14:textId="77777777" w:rsidR="001E524D" w:rsidRPr="00A94E64" w:rsidRDefault="001E524D" w:rsidP="003E3117">
            <w:pPr>
              <w:rPr>
                <w:rFonts w:cstheme="minorHAnsi"/>
              </w:rPr>
            </w:pPr>
          </w:p>
        </w:tc>
      </w:tr>
      <w:tr w:rsidR="000C1C21" w:rsidRPr="00A94E64" w14:paraId="234466CC" w14:textId="77777777" w:rsidTr="00B91807">
        <w:tc>
          <w:tcPr>
            <w:tcW w:w="1628" w:type="pct"/>
          </w:tcPr>
          <w:p w14:paraId="234466C8" w14:textId="77777777" w:rsidR="001E524D" w:rsidRPr="00A94E64" w:rsidRDefault="001E524D" w:rsidP="003E3117">
            <w:pPr>
              <w:rPr>
                <w:rFonts w:cstheme="minorHAnsi"/>
              </w:rPr>
            </w:pPr>
            <w:r w:rsidRPr="007B2CE7">
              <w:rPr>
                <w:rFonts w:cstheme="minorHAnsi"/>
              </w:rPr>
              <w:t>c) koordinování svých přístupů k přidělování rádiového spektra a vydávání oprávnění k jeho využívání a formou zveřejňování zpráv nebo stanovisek o otázkách souvisejících s rádiovým spektrem.</w:t>
            </w:r>
          </w:p>
        </w:tc>
        <w:tc>
          <w:tcPr>
            <w:tcW w:w="500" w:type="pct"/>
          </w:tcPr>
          <w:p w14:paraId="234466C9" w14:textId="77777777" w:rsidR="001E524D" w:rsidRPr="00802362" w:rsidRDefault="001E524D" w:rsidP="003E3117">
            <w:pPr>
              <w:rPr>
                <w:rFonts w:cstheme="minorHAnsi"/>
                <w:sz w:val="16"/>
                <w:szCs w:val="16"/>
              </w:rPr>
            </w:pPr>
          </w:p>
        </w:tc>
        <w:tc>
          <w:tcPr>
            <w:tcW w:w="1667" w:type="pct"/>
          </w:tcPr>
          <w:p w14:paraId="234466CA" w14:textId="77777777" w:rsidR="001E524D" w:rsidRPr="00A94E64" w:rsidRDefault="001E524D" w:rsidP="003E3117">
            <w:pPr>
              <w:rPr>
                <w:rFonts w:cstheme="minorHAnsi"/>
              </w:rPr>
            </w:pPr>
            <w:r w:rsidRPr="00F254F3">
              <w:rPr>
                <w:rFonts w:cstheme="minorHAnsi"/>
                <w:b/>
                <w:i/>
              </w:rPr>
              <w:t>c) koordinováním svých přístupů k přidělování rádiového spektra a vydávání oprávnění k jeho využívání a formou zveřejňování zpráv nebo stanovisek o otázkách souvisejících s rádiovým spektrem.</w:t>
            </w:r>
          </w:p>
        </w:tc>
        <w:tc>
          <w:tcPr>
            <w:tcW w:w="1204" w:type="pct"/>
          </w:tcPr>
          <w:p w14:paraId="234466CB" w14:textId="77777777" w:rsidR="001E524D" w:rsidRPr="00A94E64" w:rsidRDefault="001E524D" w:rsidP="003E3117">
            <w:pPr>
              <w:rPr>
                <w:rFonts w:cstheme="minorHAnsi"/>
              </w:rPr>
            </w:pPr>
          </w:p>
        </w:tc>
      </w:tr>
      <w:tr w:rsidR="000C1C21" w:rsidRPr="00A94E64" w14:paraId="234466D1" w14:textId="77777777" w:rsidTr="00B91807">
        <w:tc>
          <w:tcPr>
            <w:tcW w:w="1628" w:type="pct"/>
          </w:tcPr>
          <w:p w14:paraId="234466CD" w14:textId="77777777" w:rsidR="001E524D" w:rsidRPr="00A94E64" w:rsidRDefault="001E524D" w:rsidP="003E3117">
            <w:pPr>
              <w:rPr>
                <w:rFonts w:eastAsia="Times New Roman" w:cstheme="minorHAnsi"/>
              </w:rPr>
            </w:pPr>
            <w:r w:rsidRPr="007B2CE7">
              <w:rPr>
                <w:rFonts w:cstheme="minorHAnsi"/>
              </w:rPr>
              <w:t>BEREC se účastní v záležitostech týkajících jeho pravomocí, souvisejících s regulací trhu a hospodářskou soutěží ve vztahu k rádiovému spektru.</w:t>
            </w:r>
          </w:p>
        </w:tc>
        <w:tc>
          <w:tcPr>
            <w:tcW w:w="500" w:type="pct"/>
          </w:tcPr>
          <w:p w14:paraId="234466CE" w14:textId="77777777" w:rsidR="001E524D" w:rsidRPr="00802362" w:rsidRDefault="001E524D" w:rsidP="003E3117">
            <w:pPr>
              <w:rPr>
                <w:rFonts w:cstheme="minorHAnsi"/>
                <w:sz w:val="16"/>
                <w:szCs w:val="16"/>
              </w:rPr>
            </w:pPr>
          </w:p>
        </w:tc>
        <w:tc>
          <w:tcPr>
            <w:tcW w:w="1667" w:type="pct"/>
          </w:tcPr>
          <w:p w14:paraId="234466CF" w14:textId="77777777" w:rsidR="001E524D" w:rsidRPr="00A94E64" w:rsidRDefault="001E524D" w:rsidP="003E3117">
            <w:pPr>
              <w:rPr>
                <w:rFonts w:cstheme="minorHAnsi"/>
              </w:rPr>
            </w:pPr>
            <w:r w:rsidRPr="00A94E64">
              <w:rPr>
                <w:rFonts w:eastAsia="Times New Roman" w:cstheme="minorHAnsi"/>
                <w:color w:val="000000"/>
                <w:highlight w:val="yellow"/>
                <w:lang w:eastAsia="et-EE"/>
              </w:rPr>
              <w:t>Nerelevantní z hlediska transpozice.</w:t>
            </w:r>
          </w:p>
        </w:tc>
        <w:tc>
          <w:tcPr>
            <w:tcW w:w="1204" w:type="pct"/>
          </w:tcPr>
          <w:p w14:paraId="234466D0" w14:textId="77777777" w:rsidR="001E524D" w:rsidRPr="00A94E64" w:rsidRDefault="001E524D" w:rsidP="003E3117">
            <w:pPr>
              <w:rPr>
                <w:rFonts w:cstheme="minorHAnsi"/>
              </w:rPr>
            </w:pPr>
          </w:p>
        </w:tc>
      </w:tr>
      <w:tr w:rsidR="000C1C21" w:rsidRPr="00A94E64" w14:paraId="234466D7" w14:textId="77777777" w:rsidTr="00B91807">
        <w:tc>
          <w:tcPr>
            <w:tcW w:w="1628" w:type="pct"/>
          </w:tcPr>
          <w:p w14:paraId="234466D2" w14:textId="77777777" w:rsidR="001E524D" w:rsidRPr="00A94E64" w:rsidRDefault="001E524D" w:rsidP="003E3117">
            <w:pPr>
              <w:rPr>
                <w:rFonts w:eastAsia="Times New Roman" w:cstheme="minorHAnsi"/>
              </w:rPr>
            </w:pPr>
            <w:r>
              <w:rPr>
                <w:rFonts w:cstheme="minorHAnsi"/>
              </w:rPr>
              <w:t xml:space="preserve">4. </w:t>
            </w:r>
            <w:r w:rsidRPr="007B2CE7">
              <w:rPr>
                <w:rFonts w:cstheme="minorHAnsi"/>
              </w:rPr>
              <w:t>Komise může předkládat Evropskému parlamentu a Radě legislativní návrhy za účelem vytvoření víceletých programů politiky rádiového spektra, které stanoví politickou orientaci a cíle pro strategické plánování a harmonizaci využívání rádiového spektra v souladu s ustanoveními této směrnice, a rovněž za účelem uvolnění harmonizovaného rádiového spektra pro sdílené užívání nebo pro užívání bez individuálních práv, přičemž v nejvyšší možné míře zohlední stanovisko RSPG.</w:t>
            </w:r>
          </w:p>
        </w:tc>
        <w:tc>
          <w:tcPr>
            <w:tcW w:w="500" w:type="pct"/>
          </w:tcPr>
          <w:p w14:paraId="234466D3" w14:textId="77777777" w:rsidR="001E524D" w:rsidRPr="00802362" w:rsidRDefault="001E524D" w:rsidP="003E3117">
            <w:pPr>
              <w:rPr>
                <w:sz w:val="16"/>
                <w:szCs w:val="16"/>
              </w:rPr>
            </w:pPr>
            <w:r w:rsidRPr="00802362">
              <w:rPr>
                <w:sz w:val="16"/>
                <w:szCs w:val="16"/>
              </w:rPr>
              <w:t>2002/21/ES</w:t>
            </w:r>
          </w:p>
          <w:p w14:paraId="234466D4" w14:textId="77777777" w:rsidR="001E524D" w:rsidRPr="00802362" w:rsidRDefault="001E524D" w:rsidP="003E3117">
            <w:pPr>
              <w:rPr>
                <w:rFonts w:cstheme="minorHAnsi"/>
                <w:b/>
                <w:sz w:val="16"/>
                <w:szCs w:val="16"/>
              </w:rPr>
            </w:pPr>
            <w:r w:rsidRPr="00802362">
              <w:rPr>
                <w:sz w:val="16"/>
                <w:szCs w:val="16"/>
              </w:rPr>
              <w:t>Článek 8a odst. 3</w:t>
            </w:r>
          </w:p>
        </w:tc>
        <w:tc>
          <w:tcPr>
            <w:tcW w:w="1667" w:type="pct"/>
          </w:tcPr>
          <w:p w14:paraId="234466D5" w14:textId="77777777" w:rsidR="001E524D" w:rsidRPr="00A94E64" w:rsidRDefault="001E524D" w:rsidP="003E3117">
            <w:pPr>
              <w:rPr>
                <w:rFonts w:cstheme="minorHAnsi"/>
              </w:rPr>
            </w:pPr>
            <w:r w:rsidRPr="00A94E64">
              <w:rPr>
                <w:rFonts w:eastAsia="Times New Roman" w:cstheme="minorHAnsi"/>
                <w:color w:val="000000"/>
                <w:highlight w:val="yellow"/>
                <w:lang w:eastAsia="et-EE"/>
              </w:rPr>
              <w:t>Nerelevantní z hlediska transpozice.</w:t>
            </w:r>
          </w:p>
        </w:tc>
        <w:tc>
          <w:tcPr>
            <w:tcW w:w="1204" w:type="pct"/>
          </w:tcPr>
          <w:p w14:paraId="234466D6" w14:textId="77777777" w:rsidR="001E524D" w:rsidRPr="00A94E64" w:rsidRDefault="001E524D" w:rsidP="003E3117">
            <w:pPr>
              <w:rPr>
                <w:rFonts w:cstheme="minorHAnsi"/>
              </w:rPr>
            </w:pPr>
          </w:p>
        </w:tc>
      </w:tr>
      <w:tr w:rsidR="000C1C21" w:rsidRPr="00A94E64" w14:paraId="234466DC" w14:textId="77777777" w:rsidTr="00B91807">
        <w:tc>
          <w:tcPr>
            <w:tcW w:w="1628" w:type="pct"/>
            <w:shd w:val="clear" w:color="auto" w:fill="F4A3A6" w:themeFill="accent1" w:themeFillTint="66"/>
          </w:tcPr>
          <w:p w14:paraId="234466D8" w14:textId="77777777" w:rsidR="001E524D" w:rsidRPr="00A94E64" w:rsidRDefault="001E524D" w:rsidP="003E3117">
            <w:pPr>
              <w:contextualSpacing/>
              <w:jc w:val="center"/>
              <w:rPr>
                <w:rFonts w:eastAsia="Times New Roman" w:cstheme="minorHAnsi"/>
                <w:b/>
                <w:color w:val="000000"/>
                <w:lang w:eastAsia="et-EE"/>
              </w:rPr>
            </w:pPr>
            <w:r w:rsidRPr="00A94E64">
              <w:rPr>
                <w:rFonts w:eastAsia="Times New Roman" w:cstheme="minorHAnsi"/>
                <w:b/>
                <w:bCs/>
                <w:color w:val="000000"/>
                <w:lang w:eastAsia="et-EE"/>
              </w:rPr>
              <w:t>Článek 5</w:t>
            </w:r>
          </w:p>
        </w:tc>
        <w:tc>
          <w:tcPr>
            <w:tcW w:w="500" w:type="pct"/>
            <w:shd w:val="clear" w:color="auto" w:fill="F4A3A6" w:themeFill="accent1" w:themeFillTint="66"/>
          </w:tcPr>
          <w:p w14:paraId="234466D9" w14:textId="77777777" w:rsidR="001E524D" w:rsidRPr="00802362" w:rsidRDefault="001E524D" w:rsidP="003E3117">
            <w:pPr>
              <w:rPr>
                <w:rFonts w:cstheme="minorHAnsi"/>
                <w:b/>
                <w:noProof/>
                <w:sz w:val="16"/>
                <w:szCs w:val="16"/>
                <w:highlight w:val="yellow"/>
              </w:rPr>
            </w:pPr>
            <w:r w:rsidRPr="00643DAA">
              <w:rPr>
                <w:rFonts w:cstheme="minorHAnsi"/>
                <w:noProof/>
                <w:sz w:val="16"/>
                <w:szCs w:val="16"/>
              </w:rPr>
              <w:t xml:space="preserve">Rec. </w:t>
            </w:r>
            <w:r>
              <w:rPr>
                <w:rFonts w:cstheme="minorHAnsi"/>
                <w:noProof/>
                <w:sz w:val="16"/>
                <w:szCs w:val="16"/>
              </w:rPr>
              <w:t xml:space="preserve">34, </w:t>
            </w:r>
            <w:r w:rsidRPr="00643DAA">
              <w:rPr>
                <w:rFonts w:cstheme="minorHAnsi"/>
                <w:noProof/>
                <w:sz w:val="16"/>
                <w:szCs w:val="16"/>
              </w:rPr>
              <w:t>35</w:t>
            </w:r>
          </w:p>
        </w:tc>
        <w:tc>
          <w:tcPr>
            <w:tcW w:w="1667" w:type="pct"/>
            <w:shd w:val="clear" w:color="auto" w:fill="F4A3A6" w:themeFill="accent1" w:themeFillTint="66"/>
          </w:tcPr>
          <w:p w14:paraId="234466DA" w14:textId="77777777" w:rsidR="001E524D" w:rsidRPr="00A94E64" w:rsidRDefault="001E524D" w:rsidP="003E3117">
            <w:pPr>
              <w:rPr>
                <w:rFonts w:cstheme="minorHAnsi"/>
                <w:b/>
                <w:highlight w:val="green"/>
              </w:rPr>
            </w:pPr>
          </w:p>
        </w:tc>
        <w:tc>
          <w:tcPr>
            <w:tcW w:w="1204" w:type="pct"/>
            <w:shd w:val="clear" w:color="auto" w:fill="F4A3A6" w:themeFill="accent1" w:themeFillTint="66"/>
          </w:tcPr>
          <w:p w14:paraId="234466DB" w14:textId="77777777" w:rsidR="001E524D" w:rsidRPr="00A94E64" w:rsidRDefault="001E524D" w:rsidP="003E3117">
            <w:pPr>
              <w:rPr>
                <w:rFonts w:cstheme="minorHAnsi"/>
                <w:b/>
              </w:rPr>
            </w:pPr>
          </w:p>
        </w:tc>
      </w:tr>
      <w:tr w:rsidR="000C1C21" w:rsidRPr="00A94E64" w14:paraId="234466E1" w14:textId="77777777" w:rsidTr="00B91807">
        <w:tc>
          <w:tcPr>
            <w:tcW w:w="1628" w:type="pct"/>
            <w:shd w:val="clear" w:color="auto" w:fill="F4A3A6" w:themeFill="accent1" w:themeFillTint="66"/>
          </w:tcPr>
          <w:p w14:paraId="234466DD" w14:textId="77777777" w:rsidR="001E524D" w:rsidRPr="00A94E64" w:rsidRDefault="001E524D" w:rsidP="003E3117">
            <w:pPr>
              <w:contextualSpacing/>
              <w:jc w:val="center"/>
              <w:rPr>
                <w:rFonts w:eastAsia="Times New Roman" w:cstheme="minorHAnsi"/>
                <w:b/>
                <w:bCs/>
                <w:color w:val="000000"/>
                <w:lang w:eastAsia="et-EE"/>
              </w:rPr>
            </w:pPr>
            <w:r w:rsidRPr="00A94E64">
              <w:rPr>
                <w:rFonts w:eastAsia="Times New Roman" w:cstheme="minorHAnsi"/>
                <w:b/>
                <w:bCs/>
                <w:color w:val="000000"/>
                <w:lang w:eastAsia="et-EE"/>
              </w:rPr>
              <w:t>Vnitrostátní regulační a jiné příslušné orgány</w:t>
            </w:r>
          </w:p>
        </w:tc>
        <w:tc>
          <w:tcPr>
            <w:tcW w:w="500" w:type="pct"/>
            <w:shd w:val="clear" w:color="auto" w:fill="F4A3A6" w:themeFill="accent1" w:themeFillTint="66"/>
          </w:tcPr>
          <w:p w14:paraId="234466DE" w14:textId="77777777" w:rsidR="001E524D" w:rsidRPr="00802362" w:rsidRDefault="001E524D" w:rsidP="003E3117">
            <w:pPr>
              <w:rPr>
                <w:rFonts w:cstheme="minorHAnsi"/>
                <w:b/>
                <w:noProof/>
                <w:sz w:val="16"/>
                <w:szCs w:val="16"/>
                <w:highlight w:val="yellow"/>
              </w:rPr>
            </w:pPr>
          </w:p>
        </w:tc>
        <w:tc>
          <w:tcPr>
            <w:tcW w:w="1667" w:type="pct"/>
            <w:shd w:val="clear" w:color="auto" w:fill="F4A3A6" w:themeFill="accent1" w:themeFillTint="66"/>
          </w:tcPr>
          <w:p w14:paraId="234466DF" w14:textId="77777777" w:rsidR="001E524D" w:rsidRPr="00A94E64" w:rsidRDefault="001E524D" w:rsidP="003E3117">
            <w:pPr>
              <w:rPr>
                <w:rFonts w:cstheme="minorHAnsi"/>
                <w:b/>
                <w:highlight w:val="green"/>
              </w:rPr>
            </w:pPr>
          </w:p>
        </w:tc>
        <w:tc>
          <w:tcPr>
            <w:tcW w:w="1204" w:type="pct"/>
            <w:shd w:val="clear" w:color="auto" w:fill="F4A3A6" w:themeFill="accent1" w:themeFillTint="66"/>
          </w:tcPr>
          <w:p w14:paraId="234466E0" w14:textId="77777777" w:rsidR="001E524D" w:rsidRPr="00A94E64" w:rsidRDefault="001E524D" w:rsidP="003E3117">
            <w:pPr>
              <w:rPr>
                <w:rFonts w:cstheme="minorHAnsi"/>
                <w:b/>
              </w:rPr>
            </w:pPr>
          </w:p>
        </w:tc>
      </w:tr>
      <w:tr w:rsidR="000C1C21" w:rsidRPr="00A94E64" w14:paraId="234466FC" w14:textId="77777777" w:rsidTr="00B91807">
        <w:tc>
          <w:tcPr>
            <w:tcW w:w="1628" w:type="pct"/>
            <w:shd w:val="clear" w:color="auto" w:fill="auto"/>
          </w:tcPr>
          <w:p w14:paraId="234466E2" w14:textId="77777777" w:rsidR="001E524D" w:rsidRPr="007B2CE7" w:rsidRDefault="001E524D" w:rsidP="003E3117">
            <w:pPr>
              <w:rPr>
                <w:rFonts w:cstheme="minorHAnsi"/>
              </w:rPr>
            </w:pPr>
            <w:r w:rsidRPr="007B2CE7">
              <w:rPr>
                <w:rFonts w:cstheme="minorHAnsi"/>
              </w:rPr>
              <w:t>1. Členské státy zajistí, aby každý z úkolů, který je stanoven v této směrnici, byl plněn příslušným orgánem.</w:t>
            </w:r>
          </w:p>
          <w:p w14:paraId="234466E3" w14:textId="77777777" w:rsidR="001E524D" w:rsidRPr="007B2CE7" w:rsidRDefault="001E524D" w:rsidP="003E3117">
            <w:pPr>
              <w:rPr>
                <w:rFonts w:cstheme="minorHAnsi"/>
              </w:rPr>
            </w:pPr>
            <w:r w:rsidRPr="007B2CE7">
              <w:rPr>
                <w:rFonts w:cstheme="minorHAnsi"/>
              </w:rPr>
              <w:t>V rámci oblasti působnosti této směrnice jsou vnitrostátní regulační orgány odpovědné přinejmenším za tyto úkoly:</w:t>
            </w:r>
          </w:p>
          <w:p w14:paraId="234466E4" w14:textId="77777777" w:rsidR="001E524D" w:rsidRPr="007B2CE7" w:rsidRDefault="001E524D" w:rsidP="003E3117">
            <w:pPr>
              <w:rPr>
                <w:rFonts w:cstheme="minorHAnsi"/>
              </w:rPr>
            </w:pPr>
          </w:p>
          <w:p w14:paraId="234466E5" w14:textId="77777777" w:rsidR="001E524D" w:rsidRPr="007B2CE7" w:rsidRDefault="001E524D" w:rsidP="003E3117">
            <w:pPr>
              <w:rPr>
                <w:rFonts w:cstheme="minorHAnsi"/>
              </w:rPr>
            </w:pPr>
            <w:r w:rsidRPr="007B2CE7">
              <w:rPr>
                <w:rFonts w:cstheme="minorHAnsi"/>
              </w:rPr>
              <w:t>a) provádění regulace trhu ex ante, včetně uložení povinností v souvislosti s přístupem a propojením;</w:t>
            </w:r>
          </w:p>
          <w:p w14:paraId="234466E6" w14:textId="77777777" w:rsidR="001E524D" w:rsidRPr="007B2CE7" w:rsidRDefault="001E524D" w:rsidP="003E3117">
            <w:pPr>
              <w:rPr>
                <w:rFonts w:cstheme="minorHAnsi"/>
              </w:rPr>
            </w:pPr>
          </w:p>
          <w:p w14:paraId="234466E7" w14:textId="77777777" w:rsidR="001E524D" w:rsidRPr="007B2CE7" w:rsidRDefault="001E524D" w:rsidP="003E3117">
            <w:pPr>
              <w:rPr>
                <w:rFonts w:cstheme="minorHAnsi"/>
              </w:rPr>
            </w:pPr>
            <w:r w:rsidRPr="007B2CE7">
              <w:rPr>
                <w:rFonts w:cstheme="minorHAnsi"/>
              </w:rPr>
              <w:t>b) zajišťování řešení sporů mezi podniky;</w:t>
            </w:r>
          </w:p>
          <w:p w14:paraId="234466E8" w14:textId="77777777" w:rsidR="001E524D" w:rsidRPr="007B2CE7" w:rsidRDefault="001E524D" w:rsidP="003E3117">
            <w:pPr>
              <w:rPr>
                <w:rFonts w:cstheme="minorHAnsi"/>
              </w:rPr>
            </w:pPr>
          </w:p>
          <w:p w14:paraId="234466E9" w14:textId="77777777" w:rsidR="001E524D" w:rsidRPr="007B2CE7" w:rsidRDefault="001E524D" w:rsidP="003E3117">
            <w:pPr>
              <w:rPr>
                <w:rFonts w:cstheme="minorHAnsi"/>
              </w:rPr>
            </w:pPr>
            <w:r w:rsidRPr="007B2CE7">
              <w:rPr>
                <w:rFonts w:cstheme="minorHAnsi"/>
              </w:rPr>
              <w:t>c) provádění správy rádiového spektra nebo rozhodování či, pokud jsou tyto úkoly svěřeny jiným příslušným orgánům, poskytování poradenství ohledně prvků formujících trh a prvků souvisejících s hospodářskou soutěží v rámci vnitrostátních postupů souvisejících s právy na užívání rádiového spektra pro sítě a služby elektronických komunikací;</w:t>
            </w:r>
          </w:p>
          <w:p w14:paraId="234466EA" w14:textId="77777777" w:rsidR="001E524D" w:rsidRPr="007B2CE7" w:rsidRDefault="001E524D" w:rsidP="003E3117">
            <w:pPr>
              <w:rPr>
                <w:rFonts w:cstheme="minorHAnsi"/>
              </w:rPr>
            </w:pPr>
          </w:p>
          <w:p w14:paraId="234466EB" w14:textId="77777777" w:rsidR="001E524D" w:rsidRDefault="001E524D" w:rsidP="003E3117">
            <w:pPr>
              <w:rPr>
                <w:rFonts w:cstheme="minorHAnsi"/>
              </w:rPr>
            </w:pPr>
            <w:r w:rsidRPr="007B2CE7">
              <w:rPr>
                <w:rFonts w:cstheme="minorHAnsi"/>
              </w:rPr>
              <w:t>d) přispívání k ochraně práv koncových uživatelů v odvětví elektronických komunikací v případné koordina</w:t>
            </w:r>
            <w:r>
              <w:rPr>
                <w:rFonts w:cstheme="minorHAnsi"/>
              </w:rPr>
              <w:t>ci s jinými příslušnými orgány;</w:t>
            </w:r>
          </w:p>
          <w:p w14:paraId="234466EC" w14:textId="77777777" w:rsidR="001E524D" w:rsidRPr="007B2CE7" w:rsidRDefault="001E524D" w:rsidP="003E3117">
            <w:pPr>
              <w:rPr>
                <w:rFonts w:cstheme="minorHAnsi"/>
              </w:rPr>
            </w:pPr>
          </w:p>
          <w:p w14:paraId="234466ED" w14:textId="77777777" w:rsidR="001E524D" w:rsidRPr="007B2CE7" w:rsidRDefault="001E524D" w:rsidP="003E3117">
            <w:pPr>
              <w:rPr>
                <w:rFonts w:cstheme="minorHAnsi"/>
              </w:rPr>
            </w:pPr>
            <w:r w:rsidRPr="007B2CE7">
              <w:rPr>
                <w:rFonts w:cstheme="minorHAnsi"/>
              </w:rPr>
              <w:t>e) pečlivé posuzování a sledování otázek formování trhu a hospodářské soutěže z hlediska přístupu k otevřenému internetu;</w:t>
            </w:r>
          </w:p>
          <w:p w14:paraId="234466EE" w14:textId="77777777" w:rsidR="001E524D" w:rsidRPr="007B2CE7" w:rsidRDefault="001E524D" w:rsidP="003E3117">
            <w:pPr>
              <w:rPr>
                <w:rFonts w:cstheme="minorHAnsi"/>
              </w:rPr>
            </w:pPr>
          </w:p>
          <w:p w14:paraId="234466EF" w14:textId="77777777" w:rsidR="001E524D" w:rsidRDefault="001E524D" w:rsidP="003E3117">
            <w:pPr>
              <w:rPr>
                <w:rFonts w:cstheme="minorHAnsi"/>
              </w:rPr>
            </w:pPr>
            <w:r w:rsidRPr="007B2CE7">
              <w:rPr>
                <w:rFonts w:cstheme="minorHAnsi"/>
              </w:rPr>
              <w:t>f) posuzování nespravedlivé zátěže a výpočet čistých nákladů poskytování univerzální služby;</w:t>
            </w:r>
          </w:p>
          <w:p w14:paraId="234466F0" w14:textId="77777777" w:rsidR="001E524D" w:rsidRPr="007B2CE7" w:rsidRDefault="001E524D" w:rsidP="003E3117">
            <w:pPr>
              <w:rPr>
                <w:rFonts w:cstheme="minorHAnsi"/>
              </w:rPr>
            </w:pPr>
          </w:p>
          <w:p w14:paraId="234466F1" w14:textId="77777777" w:rsidR="001E524D" w:rsidRDefault="001E524D" w:rsidP="003E3117">
            <w:pPr>
              <w:rPr>
                <w:rFonts w:cstheme="minorHAnsi"/>
              </w:rPr>
            </w:pPr>
            <w:r w:rsidRPr="007B2CE7">
              <w:rPr>
                <w:rFonts w:cstheme="minorHAnsi"/>
              </w:rPr>
              <w:t>g) zajišťování přenositelnosti čísel mezi poskytovateli;</w:t>
            </w:r>
          </w:p>
          <w:p w14:paraId="234466F2" w14:textId="77777777" w:rsidR="001E524D" w:rsidRPr="007B2CE7" w:rsidRDefault="001E524D" w:rsidP="003E3117">
            <w:pPr>
              <w:rPr>
                <w:rFonts w:ascii="EUAlbertina" w:hAnsi="EUAlbertina" w:cs="EUAlbertina"/>
                <w:color w:val="000000"/>
                <w:sz w:val="19"/>
                <w:szCs w:val="19"/>
              </w:rPr>
            </w:pPr>
            <w:r w:rsidRPr="007B2CE7">
              <w:rPr>
                <w:rFonts w:cstheme="minorHAnsi"/>
              </w:rPr>
              <w:t>h) výkon každého jiného úkolu, jenž je podle této směrnice vyhrazen vnitrostátním regulačním orgánům.</w:t>
            </w:r>
          </w:p>
        </w:tc>
        <w:tc>
          <w:tcPr>
            <w:tcW w:w="500" w:type="pct"/>
            <w:shd w:val="clear" w:color="auto" w:fill="auto"/>
          </w:tcPr>
          <w:p w14:paraId="234466F3" w14:textId="77777777" w:rsidR="001E524D" w:rsidRPr="00802362" w:rsidRDefault="001E524D" w:rsidP="003E3117">
            <w:pPr>
              <w:rPr>
                <w:rFonts w:cstheme="minorHAnsi"/>
                <w:noProof/>
                <w:sz w:val="16"/>
                <w:szCs w:val="16"/>
              </w:rPr>
            </w:pPr>
            <w:r w:rsidRPr="00802362">
              <w:rPr>
                <w:rFonts w:cstheme="minorHAnsi"/>
                <w:noProof/>
                <w:sz w:val="16"/>
                <w:szCs w:val="16"/>
              </w:rPr>
              <w:lastRenderedPageBreak/>
              <w:t>2002/21/ES</w:t>
            </w:r>
          </w:p>
          <w:p w14:paraId="234466F4" w14:textId="77777777" w:rsidR="001E524D" w:rsidRPr="00802362" w:rsidRDefault="001E524D" w:rsidP="003E3117">
            <w:pPr>
              <w:rPr>
                <w:rFonts w:cstheme="minorHAnsi"/>
                <w:noProof/>
                <w:sz w:val="16"/>
                <w:szCs w:val="16"/>
              </w:rPr>
            </w:pPr>
            <w:r w:rsidRPr="00802362">
              <w:rPr>
                <w:sz w:val="16"/>
                <w:szCs w:val="16"/>
              </w:rPr>
              <w:t>Článek 3 odst. 1</w:t>
            </w:r>
          </w:p>
          <w:p w14:paraId="234466F5" w14:textId="77777777" w:rsidR="001E524D" w:rsidRPr="00802362" w:rsidRDefault="001E524D" w:rsidP="003E3117">
            <w:pPr>
              <w:rPr>
                <w:rFonts w:cstheme="minorHAnsi"/>
                <w:sz w:val="16"/>
                <w:szCs w:val="16"/>
                <w:highlight w:val="yellow"/>
              </w:rPr>
            </w:pPr>
          </w:p>
        </w:tc>
        <w:tc>
          <w:tcPr>
            <w:tcW w:w="1667" w:type="pct"/>
            <w:shd w:val="clear" w:color="auto" w:fill="auto"/>
          </w:tcPr>
          <w:p w14:paraId="234466F6" w14:textId="77777777" w:rsidR="001E524D" w:rsidRDefault="001E524D" w:rsidP="003E3117">
            <w:pPr>
              <w:rPr>
                <w:rFonts w:cstheme="minorHAnsi"/>
              </w:rPr>
            </w:pPr>
            <w:r w:rsidRPr="00A94E64">
              <w:rPr>
                <w:rFonts w:cstheme="minorHAnsi"/>
              </w:rPr>
              <w:t>§ 3 odst. 1</w:t>
            </w:r>
          </w:p>
          <w:p w14:paraId="234466F7" w14:textId="77777777" w:rsidR="001E524D" w:rsidRDefault="001E524D" w:rsidP="003E3117">
            <w:pPr>
              <w:rPr>
                <w:rFonts w:cstheme="minorHAnsi"/>
              </w:rPr>
            </w:pPr>
            <w:r>
              <w:rPr>
                <w:rFonts w:cstheme="minorHAnsi"/>
              </w:rPr>
              <w:t>§ 5</w:t>
            </w:r>
          </w:p>
          <w:p w14:paraId="234466F8" w14:textId="77777777" w:rsidR="001E524D" w:rsidRDefault="001E524D" w:rsidP="003E3117">
            <w:pPr>
              <w:rPr>
                <w:rFonts w:cstheme="minorHAnsi"/>
              </w:rPr>
            </w:pPr>
            <w:r>
              <w:rPr>
                <w:rFonts w:cstheme="minorHAnsi"/>
              </w:rPr>
              <w:t xml:space="preserve">§ 108 odst. 1 písm. </w:t>
            </w:r>
            <w:proofErr w:type="spellStart"/>
            <w:r>
              <w:rPr>
                <w:rFonts w:cstheme="minorHAnsi"/>
              </w:rPr>
              <w:t>ee</w:t>
            </w:r>
            <w:proofErr w:type="spellEnd"/>
            <w:r>
              <w:rPr>
                <w:rFonts w:cstheme="minorHAnsi"/>
              </w:rPr>
              <w:t>)</w:t>
            </w:r>
          </w:p>
          <w:p w14:paraId="234466F9" w14:textId="77777777" w:rsidR="001E524D" w:rsidRPr="00552777" w:rsidRDefault="001E524D" w:rsidP="003E3117">
            <w:pPr>
              <w:rPr>
                <w:rFonts w:cstheme="minorHAnsi"/>
                <w:b/>
                <w:i/>
              </w:rPr>
            </w:pPr>
            <w:proofErr w:type="spellStart"/>
            <w:r w:rsidRPr="00552777">
              <w:rPr>
                <w:rFonts w:cstheme="minorHAnsi"/>
                <w:b/>
                <w:i/>
              </w:rPr>
              <w:t>ee</w:t>
            </w:r>
            <w:proofErr w:type="spellEnd"/>
            <w:r w:rsidRPr="00552777">
              <w:rPr>
                <w:rFonts w:cstheme="minorHAnsi"/>
                <w:b/>
                <w:i/>
              </w:rPr>
              <w:t xml:space="preserve">) </w:t>
            </w:r>
            <w:r>
              <w:rPr>
                <w:rFonts w:cstheme="minorHAnsi"/>
                <w:b/>
                <w:i/>
              </w:rPr>
              <w:t>posuzuje a sleduje otázky</w:t>
            </w:r>
            <w:r w:rsidRPr="00552777">
              <w:rPr>
                <w:rFonts w:cstheme="minorHAnsi"/>
                <w:b/>
                <w:i/>
              </w:rPr>
              <w:t xml:space="preserve"> formování trhu a hospodářské soutěže z hlediska přístupu k otevřenému internetu</w:t>
            </w:r>
            <w:r w:rsidR="00CE51DB">
              <w:rPr>
                <w:rFonts w:cstheme="minorHAnsi"/>
                <w:b/>
                <w:i/>
              </w:rPr>
              <w:t>.</w:t>
            </w:r>
          </w:p>
          <w:p w14:paraId="234466FA" w14:textId="77777777" w:rsidR="001E524D" w:rsidRPr="00A94E64" w:rsidRDefault="001E524D" w:rsidP="003E3117">
            <w:pPr>
              <w:rPr>
                <w:rFonts w:cstheme="minorHAnsi"/>
                <w:highlight w:val="green"/>
              </w:rPr>
            </w:pPr>
          </w:p>
        </w:tc>
        <w:tc>
          <w:tcPr>
            <w:tcW w:w="1204" w:type="pct"/>
            <w:shd w:val="clear" w:color="auto" w:fill="auto"/>
          </w:tcPr>
          <w:p w14:paraId="234466FB" w14:textId="77777777" w:rsidR="001E524D" w:rsidRPr="00A94E64" w:rsidRDefault="001E524D" w:rsidP="003E3117">
            <w:pPr>
              <w:jc w:val="both"/>
              <w:rPr>
                <w:rFonts w:cstheme="minorHAnsi"/>
              </w:rPr>
            </w:pPr>
          </w:p>
        </w:tc>
      </w:tr>
      <w:tr w:rsidR="000C1C21" w:rsidRPr="00A94E64" w14:paraId="23446701" w14:textId="77777777" w:rsidTr="00B91807">
        <w:tc>
          <w:tcPr>
            <w:tcW w:w="1628" w:type="pct"/>
            <w:shd w:val="clear" w:color="auto" w:fill="auto"/>
          </w:tcPr>
          <w:p w14:paraId="234466FD" w14:textId="77777777" w:rsidR="001E524D" w:rsidRPr="00A94E64" w:rsidRDefault="001E524D" w:rsidP="003E3117">
            <w:pPr>
              <w:rPr>
                <w:rFonts w:cstheme="minorHAnsi"/>
                <w:color w:val="777777"/>
                <w:lang w:eastAsia="cs-CZ"/>
              </w:rPr>
            </w:pPr>
            <w:r w:rsidRPr="00B8472E">
              <w:rPr>
                <w:rFonts w:cstheme="minorHAnsi"/>
              </w:rPr>
              <w:t xml:space="preserve">Členské státy mohou vnitrostátním regulačním orgánům uložit jiné úkoly stanovené touto směrnicí a jinými právními předpisy Unie, zejména úkoly týkající se hospodářské soutěže na trhu nebo vstupu na trh, jako je udělování všeobecného oprávnění, a úkoly související s jakoukoli úlohou svěřenou BEREC. Pokud jsou tyto úkoly týkající se hospodářské soutěže na trhu nebo vstupu na trh uloženy jiným příslušným orgánům, usilují tyto orgány před přijetím rozhodnutí </w:t>
            </w:r>
            <w:r w:rsidRPr="00B8472E">
              <w:rPr>
                <w:rFonts w:cstheme="minorHAnsi"/>
              </w:rPr>
              <w:lastRenderedPageBreak/>
              <w:t>o konzultaci vnitrostátní regulační orgán. Za účelem přispění k plnění úkolů BEREC jsou vnitrostátní regulační orgány oprávněny shromažďovat nezbytné údaje a jiné informace od účastníků trhu.</w:t>
            </w:r>
          </w:p>
        </w:tc>
        <w:tc>
          <w:tcPr>
            <w:tcW w:w="500" w:type="pct"/>
            <w:shd w:val="clear" w:color="auto" w:fill="auto"/>
          </w:tcPr>
          <w:p w14:paraId="234466FE" w14:textId="77777777" w:rsidR="001E524D" w:rsidRPr="00802362" w:rsidRDefault="001E524D" w:rsidP="003E3117">
            <w:pPr>
              <w:rPr>
                <w:rFonts w:cstheme="minorHAnsi"/>
                <w:noProof/>
                <w:sz w:val="16"/>
                <w:szCs w:val="16"/>
                <w:highlight w:val="yellow"/>
              </w:rPr>
            </w:pPr>
          </w:p>
        </w:tc>
        <w:tc>
          <w:tcPr>
            <w:tcW w:w="1667" w:type="pct"/>
            <w:shd w:val="clear" w:color="auto" w:fill="auto"/>
          </w:tcPr>
          <w:p w14:paraId="234466FF" w14:textId="77777777" w:rsidR="001E524D" w:rsidRPr="00A94E64" w:rsidRDefault="001E524D" w:rsidP="003E3117">
            <w:pPr>
              <w:rPr>
                <w:rFonts w:cstheme="minorHAnsi"/>
                <w:highlight w:val="green"/>
              </w:rPr>
            </w:pPr>
            <w:r w:rsidRPr="00A94E64">
              <w:rPr>
                <w:rFonts w:eastAsia="Times New Roman" w:cstheme="minorHAnsi"/>
                <w:color w:val="000000"/>
                <w:highlight w:val="yellow"/>
                <w:lang w:eastAsia="et-EE"/>
              </w:rPr>
              <w:t>Nerelevantní z hlediska transpozice.</w:t>
            </w:r>
          </w:p>
        </w:tc>
        <w:tc>
          <w:tcPr>
            <w:tcW w:w="1204" w:type="pct"/>
            <w:shd w:val="clear" w:color="auto" w:fill="auto"/>
          </w:tcPr>
          <w:p w14:paraId="23446700" w14:textId="77777777" w:rsidR="001E524D" w:rsidRPr="00A94E64" w:rsidRDefault="001E524D" w:rsidP="003E3117">
            <w:pPr>
              <w:rPr>
                <w:rFonts w:cstheme="minorHAnsi"/>
              </w:rPr>
            </w:pPr>
          </w:p>
        </w:tc>
      </w:tr>
      <w:tr w:rsidR="000C1C21" w:rsidRPr="00A94E64" w14:paraId="23446706" w14:textId="77777777" w:rsidTr="00B91807">
        <w:tc>
          <w:tcPr>
            <w:tcW w:w="1628" w:type="pct"/>
            <w:shd w:val="clear" w:color="auto" w:fill="auto"/>
          </w:tcPr>
          <w:p w14:paraId="23446702" w14:textId="77777777" w:rsidR="001E524D" w:rsidRPr="00A94E64" w:rsidRDefault="001E524D" w:rsidP="003E3117">
            <w:pPr>
              <w:rPr>
                <w:rFonts w:eastAsia="Times New Roman" w:cstheme="minorHAnsi"/>
              </w:rPr>
            </w:pPr>
            <w:r w:rsidRPr="00B8472E">
              <w:rPr>
                <w:rFonts w:cstheme="minorHAnsi"/>
              </w:rPr>
              <w:t>Členské státy mohou vnitrostátním regulačním orgánům uložit další úkoly také na základě vnitrostátního práva, včetně vnitrostátních právních předpisů provádějících právo Unie. Při provádění této směrnice do vnitrostátního práva podporují členské státy zejména stabilitu pravomocí vnitrostátních regulačních orgánů, pokud jde o přidělení úkolů vyplývajících z unijního regulačního rámce pro elektronické komunikace pozměněného v roce 2009.</w:t>
            </w:r>
          </w:p>
        </w:tc>
        <w:tc>
          <w:tcPr>
            <w:tcW w:w="500" w:type="pct"/>
            <w:shd w:val="clear" w:color="auto" w:fill="auto"/>
          </w:tcPr>
          <w:p w14:paraId="23446703" w14:textId="77777777" w:rsidR="001E524D" w:rsidRPr="00802362" w:rsidRDefault="001E524D" w:rsidP="003E3117">
            <w:pPr>
              <w:rPr>
                <w:rFonts w:cstheme="minorHAnsi"/>
                <w:noProof/>
                <w:sz w:val="16"/>
                <w:szCs w:val="16"/>
                <w:highlight w:val="yellow"/>
              </w:rPr>
            </w:pPr>
          </w:p>
        </w:tc>
        <w:tc>
          <w:tcPr>
            <w:tcW w:w="1667" w:type="pct"/>
            <w:shd w:val="clear" w:color="auto" w:fill="auto"/>
          </w:tcPr>
          <w:p w14:paraId="23446704" w14:textId="77777777" w:rsidR="001E524D" w:rsidRPr="00A94E64" w:rsidRDefault="001E524D" w:rsidP="003E3117">
            <w:pPr>
              <w:rPr>
                <w:rFonts w:cstheme="minorHAnsi"/>
                <w:highlight w:val="green"/>
              </w:rPr>
            </w:pPr>
            <w:r w:rsidRPr="00A94E64">
              <w:rPr>
                <w:rFonts w:eastAsia="Times New Roman" w:cstheme="minorHAnsi"/>
                <w:color w:val="000000"/>
                <w:highlight w:val="yellow"/>
                <w:lang w:eastAsia="et-EE"/>
              </w:rPr>
              <w:t>Nerelevantní z hlediska transpozice.</w:t>
            </w:r>
          </w:p>
        </w:tc>
        <w:tc>
          <w:tcPr>
            <w:tcW w:w="1204" w:type="pct"/>
            <w:shd w:val="clear" w:color="auto" w:fill="auto"/>
          </w:tcPr>
          <w:p w14:paraId="23446705" w14:textId="77777777" w:rsidR="001E524D" w:rsidRPr="00A94E64" w:rsidRDefault="001E524D" w:rsidP="003E3117">
            <w:pPr>
              <w:rPr>
                <w:rFonts w:cstheme="minorHAnsi"/>
              </w:rPr>
            </w:pPr>
          </w:p>
        </w:tc>
      </w:tr>
      <w:tr w:rsidR="000C1C21" w:rsidRPr="00A94E64" w14:paraId="2344670E" w14:textId="77777777" w:rsidTr="00B91807">
        <w:tc>
          <w:tcPr>
            <w:tcW w:w="1628" w:type="pct"/>
            <w:shd w:val="clear" w:color="auto" w:fill="auto"/>
          </w:tcPr>
          <w:p w14:paraId="23446707" w14:textId="77777777" w:rsidR="001E524D" w:rsidRPr="00A94E64" w:rsidRDefault="001E524D" w:rsidP="003E3117">
            <w:pPr>
              <w:rPr>
                <w:rFonts w:cstheme="minorHAnsi"/>
                <w:color w:val="000000"/>
              </w:rPr>
            </w:pPr>
            <w:r>
              <w:rPr>
                <w:rFonts w:cstheme="minorHAnsi"/>
              </w:rPr>
              <w:t xml:space="preserve">2. </w:t>
            </w:r>
            <w:r w:rsidRPr="00A94E64">
              <w:rPr>
                <w:rFonts w:cstheme="minorHAnsi"/>
              </w:rPr>
              <w:t>Za účelem podpory regulační spolupráce uzavírají vnitrostátní regulační orgány a jiné příslušné orgány téhož členského státu nebo různých členských států v případě potřeby</w:t>
            </w:r>
            <w:r>
              <w:rPr>
                <w:rFonts w:ascii="Arial" w:hAnsi="Arial" w:cs="Arial"/>
              </w:rPr>
              <w:t xml:space="preserve"> </w:t>
            </w:r>
            <w:r w:rsidRPr="00A94E64">
              <w:rPr>
                <w:rFonts w:cstheme="minorHAnsi"/>
              </w:rPr>
              <w:t>vz</w:t>
            </w:r>
            <w:r w:rsidRPr="00A94E64">
              <w:rPr>
                <w:rFonts w:ascii="Calibri" w:hAnsi="Calibri" w:cs="Calibri"/>
              </w:rPr>
              <w:t>á</w:t>
            </w:r>
            <w:r w:rsidRPr="00A94E64">
              <w:rPr>
                <w:rFonts w:cstheme="minorHAnsi"/>
              </w:rPr>
              <w:t>jemn</w:t>
            </w:r>
            <w:r w:rsidRPr="00A94E64">
              <w:rPr>
                <w:rFonts w:ascii="Calibri" w:hAnsi="Calibri" w:cs="Calibri"/>
              </w:rPr>
              <w:t>é</w:t>
            </w:r>
            <w:r w:rsidRPr="00A94E64">
              <w:rPr>
                <w:rFonts w:cstheme="minorHAnsi"/>
              </w:rPr>
              <w:t xml:space="preserve"> dohody o spolupr</w:t>
            </w:r>
            <w:r w:rsidRPr="00A94E64">
              <w:rPr>
                <w:rFonts w:ascii="Calibri" w:hAnsi="Calibri" w:cs="Calibri"/>
              </w:rPr>
              <w:t>á</w:t>
            </w:r>
            <w:r w:rsidRPr="00A94E64">
              <w:rPr>
                <w:rFonts w:cstheme="minorHAnsi"/>
              </w:rPr>
              <w:t>ci.</w:t>
            </w:r>
          </w:p>
        </w:tc>
        <w:tc>
          <w:tcPr>
            <w:tcW w:w="500" w:type="pct"/>
            <w:shd w:val="clear" w:color="auto" w:fill="auto"/>
          </w:tcPr>
          <w:p w14:paraId="23446708" w14:textId="77777777" w:rsidR="001E524D" w:rsidRPr="00802362" w:rsidRDefault="001E524D" w:rsidP="003E3117">
            <w:pPr>
              <w:rPr>
                <w:rFonts w:cstheme="minorHAnsi"/>
                <w:noProof/>
                <w:sz w:val="16"/>
                <w:szCs w:val="16"/>
                <w:highlight w:val="yellow"/>
              </w:rPr>
            </w:pPr>
            <w:r w:rsidRPr="00802362">
              <w:rPr>
                <w:sz w:val="16"/>
                <w:szCs w:val="16"/>
              </w:rPr>
              <w:t>NOVÝ</w:t>
            </w:r>
          </w:p>
        </w:tc>
        <w:tc>
          <w:tcPr>
            <w:tcW w:w="1667" w:type="pct"/>
            <w:shd w:val="clear" w:color="auto" w:fill="auto"/>
          </w:tcPr>
          <w:p w14:paraId="23446709" w14:textId="77777777" w:rsidR="001E524D" w:rsidRDefault="001E524D" w:rsidP="003E3117">
            <w:pPr>
              <w:rPr>
                <w:rFonts w:cstheme="minorHAnsi"/>
              </w:rPr>
            </w:pPr>
            <w:r>
              <w:rPr>
                <w:rFonts w:cstheme="minorHAnsi"/>
              </w:rPr>
              <w:t>§ 5, 117, 108 odst. 1 písm. h)</w:t>
            </w:r>
          </w:p>
          <w:p w14:paraId="2344670A" w14:textId="77777777" w:rsidR="001E524D" w:rsidRDefault="001E524D" w:rsidP="003E3117">
            <w:pPr>
              <w:rPr>
                <w:rFonts w:cstheme="minorHAnsi"/>
              </w:rPr>
            </w:pPr>
          </w:p>
          <w:p w14:paraId="2344670B" w14:textId="77777777" w:rsidR="001E524D" w:rsidRPr="00C65D8B" w:rsidRDefault="001E524D" w:rsidP="003E3117">
            <w:pPr>
              <w:rPr>
                <w:rFonts w:cstheme="minorHAnsi"/>
              </w:rPr>
            </w:pPr>
            <w:r>
              <w:rPr>
                <w:rFonts w:cstheme="minorHAnsi"/>
              </w:rPr>
              <w:t>návrh transpozice do § 117 odst. 1</w:t>
            </w:r>
            <w:r w:rsidRPr="00C65D8B">
              <w:rPr>
                <w:rFonts w:cstheme="minorHAnsi"/>
              </w:rPr>
              <w:t>:</w:t>
            </w:r>
          </w:p>
          <w:p w14:paraId="2344670C" w14:textId="77777777" w:rsidR="001E524D" w:rsidRPr="00DF79D4" w:rsidRDefault="001E524D" w:rsidP="003E3117">
            <w:pPr>
              <w:rPr>
                <w:rFonts w:cstheme="minorHAnsi"/>
                <w:highlight w:val="green"/>
              </w:rPr>
            </w:pPr>
            <w:r>
              <w:rPr>
                <w:rFonts w:cstheme="minorHAnsi"/>
              </w:rPr>
              <w:t>„</w:t>
            </w:r>
            <w:r w:rsidRPr="001F6C94">
              <w:rPr>
                <w:rFonts w:cstheme="minorHAnsi"/>
              </w:rPr>
              <w:t>Úřad v rá</w:t>
            </w:r>
            <w:r>
              <w:rPr>
                <w:rFonts w:cstheme="minorHAnsi"/>
              </w:rPr>
              <w:t>mci své působnosti spolupracuje</w:t>
            </w:r>
            <w:r w:rsidRPr="001F6C94">
              <w:rPr>
                <w:rFonts w:cstheme="minorHAnsi"/>
                <w:b/>
                <w:i/>
              </w:rPr>
              <w:t xml:space="preserve"> a v případě potřeby</w:t>
            </w:r>
            <w:r w:rsidRPr="001F6C94">
              <w:rPr>
                <w:rFonts w:cs="Arial"/>
                <w:b/>
                <w:i/>
              </w:rPr>
              <w:t xml:space="preserve"> sjednává </w:t>
            </w:r>
            <w:r w:rsidRPr="001F6C94">
              <w:rPr>
                <w:rFonts w:cstheme="minorHAnsi"/>
                <w:b/>
                <w:i/>
              </w:rPr>
              <w:t>vz</w:t>
            </w:r>
            <w:r w:rsidRPr="001F6C94">
              <w:rPr>
                <w:rFonts w:cs="Calibri"/>
                <w:b/>
                <w:i/>
              </w:rPr>
              <w:t>á</w:t>
            </w:r>
            <w:r w:rsidRPr="001F6C94">
              <w:rPr>
                <w:rFonts w:cstheme="minorHAnsi"/>
                <w:b/>
                <w:i/>
              </w:rPr>
              <w:t>jemn</w:t>
            </w:r>
            <w:r w:rsidRPr="001F6C94">
              <w:rPr>
                <w:rFonts w:cs="Calibri"/>
                <w:b/>
                <w:i/>
              </w:rPr>
              <w:t>é</w:t>
            </w:r>
            <w:r w:rsidRPr="001F6C94">
              <w:rPr>
                <w:rFonts w:cstheme="minorHAnsi"/>
                <w:b/>
                <w:i/>
              </w:rPr>
              <w:t xml:space="preserve"> dohody o spolupr</w:t>
            </w:r>
            <w:r w:rsidRPr="001F6C94">
              <w:rPr>
                <w:rFonts w:cs="Calibri"/>
                <w:b/>
                <w:i/>
              </w:rPr>
              <w:t>á</w:t>
            </w:r>
            <w:r w:rsidRPr="001F6C94">
              <w:rPr>
                <w:rFonts w:cstheme="minorHAnsi"/>
                <w:b/>
                <w:i/>
              </w:rPr>
              <w:t>ci</w:t>
            </w:r>
            <w:r>
              <w:rPr>
                <w:rFonts w:cstheme="minorHAnsi"/>
                <w:i/>
              </w:rPr>
              <w:t xml:space="preserve"> </w:t>
            </w:r>
            <w:r w:rsidRPr="001F6C94">
              <w:rPr>
                <w:rFonts w:cstheme="minorHAnsi"/>
              </w:rPr>
              <w:t>s příslušnými národními regulačními orgány členských států</w:t>
            </w:r>
            <w:r>
              <w:rPr>
                <w:rFonts w:cstheme="minorHAnsi"/>
                <w:b/>
                <w:i/>
              </w:rPr>
              <w:t>.“</w:t>
            </w:r>
          </w:p>
        </w:tc>
        <w:tc>
          <w:tcPr>
            <w:tcW w:w="1204" w:type="pct"/>
            <w:shd w:val="clear" w:color="auto" w:fill="auto"/>
          </w:tcPr>
          <w:p w14:paraId="2344670D" w14:textId="77777777" w:rsidR="001E524D" w:rsidRPr="00A94E64" w:rsidRDefault="001E524D" w:rsidP="003E3117">
            <w:pPr>
              <w:rPr>
                <w:rFonts w:cstheme="minorHAnsi"/>
              </w:rPr>
            </w:pPr>
          </w:p>
        </w:tc>
      </w:tr>
      <w:tr w:rsidR="000C1C21" w:rsidRPr="00A94E64" w14:paraId="23446717" w14:textId="77777777" w:rsidTr="00B91807">
        <w:tc>
          <w:tcPr>
            <w:tcW w:w="1628" w:type="pct"/>
            <w:shd w:val="clear" w:color="auto" w:fill="auto"/>
          </w:tcPr>
          <w:p w14:paraId="2344670F" w14:textId="77777777" w:rsidR="001E524D" w:rsidRPr="00A94E64" w:rsidRDefault="001E524D" w:rsidP="003E3117">
            <w:pPr>
              <w:rPr>
                <w:rFonts w:eastAsia="Times New Roman" w:cstheme="minorHAnsi"/>
              </w:rPr>
            </w:pPr>
            <w:r>
              <w:rPr>
                <w:rFonts w:cstheme="minorHAnsi"/>
              </w:rPr>
              <w:t xml:space="preserve">3. </w:t>
            </w:r>
            <w:r w:rsidRPr="00A94E64">
              <w:rPr>
                <w:rFonts w:cstheme="minorHAnsi"/>
              </w:rPr>
              <w:t>Členské státy zveřejní úkoly, které mají plnit vnitrostátní regulační orgány a jiné příslušné orgány, ve snadno přístupné formě, zejména pokud jsou úkoly uloženy několika subjektům. Členské státy popřípadě zajistí, aby ve věcech společného zájmu probíhaly konzultace a uskutečňovala se spolupráce mezi těmito orgány, a mezi těmito orgány a vnitrostátními orgány, kterým je uloženo uplatňování právních předpisů na ochranu hospodářské soutěže, nebo právních předpisů na ochranu spotřebitele. Jestliže je k řešení takových záležitostí zmocněno více orgánů, zajistí členské státy, aby příslušné úkoly každého orgánu byly zveřejněny ve snadno přístupné formě.</w:t>
            </w:r>
          </w:p>
        </w:tc>
        <w:tc>
          <w:tcPr>
            <w:tcW w:w="500" w:type="pct"/>
            <w:shd w:val="clear" w:color="auto" w:fill="auto"/>
          </w:tcPr>
          <w:p w14:paraId="23446710"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11" w14:textId="77777777" w:rsidR="001E524D" w:rsidRPr="00802362" w:rsidRDefault="001E524D" w:rsidP="003E3117">
            <w:pPr>
              <w:rPr>
                <w:rFonts w:cstheme="minorHAnsi"/>
                <w:noProof/>
                <w:sz w:val="16"/>
                <w:szCs w:val="16"/>
              </w:rPr>
            </w:pPr>
            <w:r w:rsidRPr="00802362">
              <w:rPr>
                <w:sz w:val="16"/>
                <w:szCs w:val="16"/>
              </w:rPr>
              <w:t>Článek 3 odst. 4</w:t>
            </w:r>
          </w:p>
          <w:p w14:paraId="23446712" w14:textId="77777777" w:rsidR="001E524D" w:rsidRPr="00802362" w:rsidRDefault="001E524D" w:rsidP="003E3117">
            <w:pPr>
              <w:rPr>
                <w:rFonts w:cstheme="minorHAnsi"/>
                <w:noProof/>
                <w:sz w:val="16"/>
                <w:szCs w:val="16"/>
                <w:highlight w:val="yellow"/>
              </w:rPr>
            </w:pPr>
          </w:p>
        </w:tc>
        <w:tc>
          <w:tcPr>
            <w:tcW w:w="1667" w:type="pct"/>
            <w:shd w:val="clear" w:color="auto" w:fill="auto"/>
          </w:tcPr>
          <w:p w14:paraId="23446713" w14:textId="77777777" w:rsidR="001E524D" w:rsidRPr="00A94E64" w:rsidRDefault="001E524D" w:rsidP="003E3117">
            <w:pPr>
              <w:rPr>
                <w:rFonts w:cstheme="minorHAnsi"/>
                <w:highlight w:val="green"/>
              </w:rPr>
            </w:pPr>
            <w:r>
              <w:rPr>
                <w:rFonts w:cstheme="minorHAnsi"/>
                <w:highlight w:val="green"/>
              </w:rPr>
              <w:t>PT</w:t>
            </w:r>
          </w:p>
          <w:p w14:paraId="23446714"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sidRPr="00A94E64">
              <w:rPr>
                <w:rFonts w:asciiTheme="minorHAnsi" w:eastAsiaTheme="minorHAnsi" w:hAnsiTheme="minorHAnsi" w:cstheme="minorHAnsi"/>
                <w:color w:val="000000"/>
                <w:sz w:val="22"/>
                <w:lang w:eastAsia="en-US"/>
              </w:rPr>
              <w:t>§ 111 odst. 1</w:t>
            </w:r>
          </w:p>
          <w:p w14:paraId="23446715" w14:textId="77777777" w:rsidR="001E524D" w:rsidRPr="00A94E64" w:rsidRDefault="001E524D" w:rsidP="0015722B">
            <w:pPr>
              <w:pStyle w:val="Tiret0"/>
              <w:tabs>
                <w:tab w:val="clear" w:pos="850"/>
                <w:tab w:val="clear" w:pos="1134"/>
              </w:tabs>
              <w:spacing w:before="0" w:after="0"/>
              <w:ind w:left="0" w:firstLine="0"/>
              <w:contextualSpacing/>
              <w:jc w:val="left"/>
              <w:rPr>
                <w:rFonts w:asciiTheme="minorHAnsi" w:hAnsiTheme="minorHAnsi" w:cstheme="minorHAnsi"/>
                <w:sz w:val="22"/>
                <w:highlight w:val="green"/>
              </w:rPr>
            </w:pPr>
            <w:r w:rsidRPr="00A94E64">
              <w:rPr>
                <w:rFonts w:asciiTheme="minorHAnsi" w:eastAsiaTheme="minorHAnsi" w:hAnsiTheme="minorHAnsi" w:cstheme="minorHAnsi"/>
                <w:color w:val="000000"/>
                <w:sz w:val="22"/>
                <w:lang w:eastAsia="en-US"/>
              </w:rPr>
              <w:t>§ 105 odst. 1 písm. f)</w:t>
            </w:r>
          </w:p>
        </w:tc>
        <w:tc>
          <w:tcPr>
            <w:tcW w:w="1204" w:type="pct"/>
            <w:shd w:val="clear" w:color="auto" w:fill="auto"/>
          </w:tcPr>
          <w:p w14:paraId="23446716" w14:textId="77777777" w:rsidR="001E524D" w:rsidRPr="00A94E64" w:rsidRDefault="001E524D" w:rsidP="003E3117">
            <w:pPr>
              <w:rPr>
                <w:rFonts w:cstheme="minorHAnsi"/>
              </w:rPr>
            </w:pPr>
          </w:p>
        </w:tc>
      </w:tr>
      <w:tr w:rsidR="000C1C21" w:rsidRPr="00A94E64" w14:paraId="23446720" w14:textId="77777777" w:rsidTr="00B91807">
        <w:tc>
          <w:tcPr>
            <w:tcW w:w="1628" w:type="pct"/>
            <w:shd w:val="clear" w:color="auto" w:fill="auto"/>
          </w:tcPr>
          <w:p w14:paraId="23446718" w14:textId="77777777" w:rsidR="001E524D" w:rsidRPr="00A94E64" w:rsidRDefault="001E524D" w:rsidP="003E3117">
            <w:pPr>
              <w:rPr>
                <w:rFonts w:eastAsia="Times New Roman" w:cstheme="minorHAnsi"/>
              </w:rPr>
            </w:pPr>
            <w:r>
              <w:rPr>
                <w:rFonts w:cstheme="minorHAnsi"/>
              </w:rPr>
              <w:t xml:space="preserve">4. </w:t>
            </w:r>
            <w:r w:rsidRPr="00A94E64">
              <w:rPr>
                <w:rFonts w:cstheme="minorHAnsi"/>
              </w:rPr>
              <w:t>Členské státy oznámí Komisi všechny vnitrostátní regulační orgány a jiné příslušné orgány, kterým byly svěřeny úkoly podle této směrnice, a jejich odpovídající povinnosti, jakož i jejich případné změny.</w:t>
            </w:r>
          </w:p>
        </w:tc>
        <w:tc>
          <w:tcPr>
            <w:tcW w:w="500" w:type="pct"/>
            <w:shd w:val="clear" w:color="auto" w:fill="auto"/>
          </w:tcPr>
          <w:p w14:paraId="23446719"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1A" w14:textId="77777777" w:rsidR="001E524D" w:rsidRPr="00802362" w:rsidRDefault="001E524D" w:rsidP="003E3117">
            <w:pPr>
              <w:rPr>
                <w:rFonts w:cstheme="minorHAnsi"/>
                <w:noProof/>
                <w:sz w:val="16"/>
                <w:szCs w:val="16"/>
              </w:rPr>
            </w:pPr>
            <w:r w:rsidRPr="00802362">
              <w:rPr>
                <w:sz w:val="16"/>
                <w:szCs w:val="16"/>
              </w:rPr>
              <w:t>Článek 3 odst. 6</w:t>
            </w:r>
          </w:p>
          <w:p w14:paraId="2344671B" w14:textId="77777777" w:rsidR="001E524D" w:rsidRPr="00802362" w:rsidRDefault="001E524D" w:rsidP="003E3117">
            <w:pPr>
              <w:rPr>
                <w:rFonts w:cstheme="minorHAnsi"/>
                <w:noProof/>
                <w:sz w:val="16"/>
                <w:szCs w:val="16"/>
              </w:rPr>
            </w:pPr>
          </w:p>
          <w:p w14:paraId="2344671C" w14:textId="77777777" w:rsidR="001E524D" w:rsidRPr="00802362" w:rsidRDefault="001E524D" w:rsidP="003E3117">
            <w:pPr>
              <w:rPr>
                <w:rFonts w:cstheme="minorHAnsi"/>
                <w:noProof/>
                <w:sz w:val="16"/>
                <w:szCs w:val="16"/>
                <w:highlight w:val="yellow"/>
              </w:rPr>
            </w:pPr>
          </w:p>
        </w:tc>
        <w:tc>
          <w:tcPr>
            <w:tcW w:w="1667" w:type="pct"/>
            <w:shd w:val="clear" w:color="auto" w:fill="auto"/>
          </w:tcPr>
          <w:p w14:paraId="2344671D" w14:textId="77777777" w:rsidR="001E524D" w:rsidRPr="00A94E64" w:rsidRDefault="001E524D" w:rsidP="003E3117">
            <w:pPr>
              <w:rPr>
                <w:rFonts w:cstheme="minorHAnsi"/>
                <w:highlight w:val="green"/>
              </w:rPr>
            </w:pPr>
            <w:r w:rsidRPr="00A94E64">
              <w:rPr>
                <w:rFonts w:cstheme="minorHAnsi"/>
                <w:highlight w:val="green"/>
              </w:rPr>
              <w:t>PT</w:t>
            </w:r>
          </w:p>
          <w:p w14:paraId="2344671E" w14:textId="77777777" w:rsidR="001E524D" w:rsidRPr="00A94E64" w:rsidRDefault="001E524D" w:rsidP="0015722B">
            <w:pPr>
              <w:pStyle w:val="Tiret0"/>
              <w:tabs>
                <w:tab w:val="clear" w:pos="850"/>
                <w:tab w:val="clear" w:pos="1134"/>
              </w:tabs>
              <w:spacing w:before="0" w:after="0"/>
              <w:ind w:left="0" w:firstLine="0"/>
              <w:contextualSpacing/>
              <w:jc w:val="left"/>
              <w:rPr>
                <w:rFonts w:asciiTheme="minorHAnsi" w:hAnsiTheme="minorHAnsi" w:cstheme="minorHAnsi"/>
                <w:sz w:val="22"/>
                <w:highlight w:val="green"/>
              </w:rPr>
            </w:pPr>
            <w:r w:rsidRPr="00A94E64">
              <w:rPr>
                <w:rFonts w:asciiTheme="minorHAnsi" w:eastAsiaTheme="minorHAnsi" w:hAnsiTheme="minorHAnsi" w:cstheme="minorHAnsi"/>
                <w:color w:val="000000"/>
                <w:sz w:val="22"/>
                <w:lang w:eastAsia="en-US"/>
              </w:rPr>
              <w:t>§ 105 odst. 1 písm. g)</w:t>
            </w:r>
          </w:p>
        </w:tc>
        <w:tc>
          <w:tcPr>
            <w:tcW w:w="1204" w:type="pct"/>
            <w:shd w:val="clear" w:color="auto" w:fill="auto"/>
          </w:tcPr>
          <w:p w14:paraId="2344671F" w14:textId="77777777" w:rsidR="001E524D" w:rsidRPr="00A94E64" w:rsidRDefault="001E524D" w:rsidP="003E3117">
            <w:pPr>
              <w:rPr>
                <w:rFonts w:cstheme="minorHAnsi"/>
              </w:rPr>
            </w:pPr>
          </w:p>
        </w:tc>
      </w:tr>
      <w:tr w:rsidR="000C1C21" w:rsidRPr="00A94E64" w14:paraId="23446725" w14:textId="77777777" w:rsidTr="00B91807">
        <w:tc>
          <w:tcPr>
            <w:tcW w:w="1628" w:type="pct"/>
            <w:shd w:val="clear" w:color="auto" w:fill="F4A3A6" w:themeFill="accent1" w:themeFillTint="66"/>
          </w:tcPr>
          <w:p w14:paraId="23446721" w14:textId="77777777" w:rsidR="001E524D" w:rsidRPr="00A94E64" w:rsidRDefault="001E524D" w:rsidP="003E3117">
            <w:pPr>
              <w:jc w:val="center"/>
              <w:rPr>
                <w:rFonts w:eastAsia="Times New Roman" w:cstheme="minorHAnsi"/>
                <w:b/>
                <w:color w:val="000000"/>
                <w:lang w:eastAsia="et-EE"/>
              </w:rPr>
            </w:pPr>
            <w:r w:rsidRPr="00A94E64">
              <w:rPr>
                <w:rFonts w:cstheme="minorHAnsi"/>
                <w:b/>
              </w:rPr>
              <w:t>Článek 6</w:t>
            </w:r>
          </w:p>
        </w:tc>
        <w:tc>
          <w:tcPr>
            <w:tcW w:w="500" w:type="pct"/>
            <w:shd w:val="clear" w:color="auto" w:fill="F4A3A6" w:themeFill="accent1" w:themeFillTint="66"/>
          </w:tcPr>
          <w:p w14:paraId="23446722" w14:textId="77777777" w:rsidR="001E524D" w:rsidRPr="00802362" w:rsidRDefault="001E524D" w:rsidP="003E3117">
            <w:pPr>
              <w:rPr>
                <w:rFonts w:cstheme="minorHAnsi"/>
                <w:noProof/>
                <w:sz w:val="16"/>
                <w:szCs w:val="16"/>
                <w:highlight w:val="yellow"/>
              </w:rPr>
            </w:pPr>
            <w:r w:rsidRPr="00643DAA">
              <w:rPr>
                <w:rFonts w:cstheme="minorHAnsi"/>
                <w:noProof/>
                <w:sz w:val="16"/>
                <w:szCs w:val="16"/>
              </w:rPr>
              <w:t>Rec. 34</w:t>
            </w:r>
            <w:r>
              <w:rPr>
                <w:rFonts w:cstheme="minorHAnsi"/>
                <w:noProof/>
                <w:sz w:val="16"/>
                <w:szCs w:val="16"/>
              </w:rPr>
              <w:t>, 35</w:t>
            </w:r>
          </w:p>
        </w:tc>
        <w:tc>
          <w:tcPr>
            <w:tcW w:w="1667" w:type="pct"/>
            <w:shd w:val="clear" w:color="auto" w:fill="F4A3A6" w:themeFill="accent1" w:themeFillTint="66"/>
          </w:tcPr>
          <w:p w14:paraId="23446723"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24" w14:textId="77777777" w:rsidR="001E524D" w:rsidRPr="00A94E64" w:rsidRDefault="001E524D" w:rsidP="003E3117">
            <w:pPr>
              <w:rPr>
                <w:rFonts w:cstheme="minorHAnsi"/>
              </w:rPr>
            </w:pPr>
          </w:p>
        </w:tc>
      </w:tr>
      <w:tr w:rsidR="000C1C21" w:rsidRPr="00A94E64" w14:paraId="2344672A" w14:textId="77777777" w:rsidTr="00B91807">
        <w:tc>
          <w:tcPr>
            <w:tcW w:w="1628" w:type="pct"/>
            <w:shd w:val="clear" w:color="auto" w:fill="F4A3A6" w:themeFill="accent1" w:themeFillTint="66"/>
          </w:tcPr>
          <w:p w14:paraId="23446726" w14:textId="77777777" w:rsidR="001E524D" w:rsidRPr="00A94E64" w:rsidRDefault="001E524D" w:rsidP="003E3117">
            <w:pPr>
              <w:contextualSpacing/>
              <w:jc w:val="center"/>
              <w:rPr>
                <w:rFonts w:eastAsia="Times New Roman" w:cstheme="minorHAnsi"/>
                <w:b/>
                <w:color w:val="000000"/>
                <w:lang w:eastAsia="et-EE"/>
              </w:rPr>
            </w:pPr>
            <w:r w:rsidRPr="00A94E64">
              <w:rPr>
                <w:rFonts w:cstheme="minorHAnsi"/>
                <w:b/>
              </w:rPr>
              <w:lastRenderedPageBreak/>
              <w:t>Nezávislost vnitrostátních regulačních orgánů a jiných příslušných orgánů</w:t>
            </w:r>
          </w:p>
        </w:tc>
        <w:tc>
          <w:tcPr>
            <w:tcW w:w="500" w:type="pct"/>
            <w:shd w:val="clear" w:color="auto" w:fill="F4A3A6" w:themeFill="accent1" w:themeFillTint="66"/>
          </w:tcPr>
          <w:p w14:paraId="23446727" w14:textId="77777777" w:rsidR="001E524D" w:rsidRPr="00802362" w:rsidRDefault="001E524D" w:rsidP="003E3117">
            <w:pPr>
              <w:rPr>
                <w:rFonts w:cstheme="minorHAnsi"/>
                <w:noProof/>
                <w:sz w:val="16"/>
                <w:szCs w:val="16"/>
                <w:highlight w:val="yellow"/>
              </w:rPr>
            </w:pPr>
          </w:p>
        </w:tc>
        <w:tc>
          <w:tcPr>
            <w:tcW w:w="1667" w:type="pct"/>
            <w:shd w:val="clear" w:color="auto" w:fill="F4A3A6" w:themeFill="accent1" w:themeFillTint="66"/>
          </w:tcPr>
          <w:p w14:paraId="23446728"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29" w14:textId="77777777" w:rsidR="001E524D" w:rsidRPr="00A94E64" w:rsidRDefault="001E524D" w:rsidP="003E3117">
            <w:pPr>
              <w:rPr>
                <w:rFonts w:cstheme="minorHAnsi"/>
              </w:rPr>
            </w:pPr>
          </w:p>
        </w:tc>
      </w:tr>
      <w:tr w:rsidR="000C1C21" w:rsidRPr="00A94E64" w14:paraId="23446736" w14:textId="77777777" w:rsidTr="00B91807">
        <w:tc>
          <w:tcPr>
            <w:tcW w:w="1628" w:type="pct"/>
            <w:shd w:val="clear" w:color="auto" w:fill="auto"/>
          </w:tcPr>
          <w:p w14:paraId="2344672B" w14:textId="77777777" w:rsidR="001E524D" w:rsidRPr="00A94E64" w:rsidRDefault="001E524D" w:rsidP="003E3117">
            <w:pPr>
              <w:rPr>
                <w:rFonts w:eastAsia="Times New Roman" w:cstheme="minorHAnsi"/>
              </w:rPr>
            </w:pPr>
            <w:r>
              <w:rPr>
                <w:rFonts w:cstheme="minorHAnsi"/>
              </w:rPr>
              <w:t xml:space="preserve">1. </w:t>
            </w:r>
            <w:r w:rsidRPr="00F64889">
              <w:rPr>
                <w:rFonts w:cstheme="minorHAnsi"/>
              </w:rPr>
              <w:t>Členské státy zaručí nezávislost vnitrostátních regulačních orgánů a jiných příslušných orgánů tím, že zajistí, aby byly právně odlišeny a funkčně nezávislé na všech fyzických a právnických osobách, které zajišťují či poskytují sítě, zařízení nebo služby elektronických komunikací. Členské státy, které si ponechají ve svém vlastnictví podniky zajišťující sítě či poskytující nebo služby elektronických komunikací nebo kontrolu nad nimi, zajistí účinné strukturální oddělení regulační funkce od činností spojených s vlastnictvím nebo kontrolou.</w:t>
            </w:r>
          </w:p>
        </w:tc>
        <w:tc>
          <w:tcPr>
            <w:tcW w:w="500" w:type="pct"/>
            <w:shd w:val="clear" w:color="auto" w:fill="auto"/>
          </w:tcPr>
          <w:p w14:paraId="2344672C" w14:textId="77777777" w:rsidR="001E524D" w:rsidRPr="00802362" w:rsidRDefault="001E524D" w:rsidP="003E3117">
            <w:pPr>
              <w:rPr>
                <w:rFonts w:cstheme="minorHAnsi"/>
                <w:noProof/>
                <w:sz w:val="16"/>
                <w:szCs w:val="16"/>
              </w:rPr>
            </w:pPr>
            <w:r w:rsidRPr="00802362">
              <w:rPr>
                <w:sz w:val="16"/>
                <w:szCs w:val="16"/>
              </w:rPr>
              <w:t>2002/21/ES</w:t>
            </w:r>
          </w:p>
          <w:p w14:paraId="2344672D" w14:textId="77777777" w:rsidR="001E524D" w:rsidRPr="00802362" w:rsidRDefault="001E524D" w:rsidP="003E3117">
            <w:pPr>
              <w:rPr>
                <w:rFonts w:cstheme="minorHAnsi"/>
                <w:noProof/>
                <w:sz w:val="16"/>
                <w:szCs w:val="16"/>
              </w:rPr>
            </w:pPr>
            <w:r w:rsidRPr="00802362">
              <w:rPr>
                <w:sz w:val="16"/>
                <w:szCs w:val="16"/>
              </w:rPr>
              <w:t>Článek 3 odst. 2</w:t>
            </w:r>
          </w:p>
          <w:p w14:paraId="2344672E" w14:textId="77777777" w:rsidR="001E524D" w:rsidRPr="00802362"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16"/>
                <w:szCs w:val="16"/>
                <w:lang w:eastAsia="en-US"/>
              </w:rPr>
            </w:pPr>
          </w:p>
        </w:tc>
        <w:tc>
          <w:tcPr>
            <w:tcW w:w="1667" w:type="pct"/>
            <w:shd w:val="clear" w:color="auto" w:fill="auto"/>
          </w:tcPr>
          <w:p w14:paraId="2344672F" w14:textId="77777777" w:rsidR="001E524D" w:rsidRPr="00A94E64" w:rsidRDefault="001E524D" w:rsidP="003E3117">
            <w:pPr>
              <w:rPr>
                <w:rFonts w:cstheme="minorHAnsi"/>
                <w:highlight w:val="green"/>
              </w:rPr>
            </w:pPr>
            <w:r w:rsidRPr="00A94E64">
              <w:rPr>
                <w:rFonts w:cstheme="minorHAnsi"/>
                <w:highlight w:val="green"/>
              </w:rPr>
              <w:t>PT</w:t>
            </w:r>
          </w:p>
          <w:p w14:paraId="23446730"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sidRPr="00A94E64">
              <w:rPr>
                <w:rFonts w:asciiTheme="minorHAnsi" w:eastAsiaTheme="minorHAnsi" w:hAnsiTheme="minorHAnsi" w:cstheme="minorHAnsi"/>
                <w:color w:val="000000"/>
                <w:sz w:val="22"/>
                <w:lang w:eastAsia="en-US"/>
              </w:rPr>
              <w:t>§ 3</w:t>
            </w:r>
          </w:p>
          <w:p w14:paraId="23446731"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sidRPr="00A94E64">
              <w:rPr>
                <w:rFonts w:asciiTheme="minorHAnsi" w:eastAsiaTheme="minorHAnsi" w:hAnsiTheme="minorHAnsi" w:cstheme="minorHAnsi"/>
                <w:color w:val="000000"/>
                <w:sz w:val="22"/>
                <w:lang w:eastAsia="en-US"/>
              </w:rPr>
              <w:t>§ 107</w:t>
            </w:r>
          </w:p>
          <w:p w14:paraId="23446732"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sidRPr="00A94E64">
              <w:rPr>
                <w:rFonts w:asciiTheme="minorHAnsi" w:eastAsiaTheme="minorHAnsi" w:hAnsiTheme="minorHAnsi" w:cstheme="minorHAnsi"/>
                <w:color w:val="000000"/>
                <w:sz w:val="22"/>
                <w:lang w:eastAsia="en-US"/>
              </w:rPr>
              <w:t>§ 108</w:t>
            </w:r>
          </w:p>
          <w:p w14:paraId="23446733"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sidRPr="00A94E64">
              <w:rPr>
                <w:rFonts w:asciiTheme="minorHAnsi" w:eastAsiaTheme="minorHAnsi" w:hAnsiTheme="minorHAnsi" w:cstheme="minorHAnsi"/>
                <w:color w:val="000000"/>
                <w:sz w:val="22"/>
                <w:lang w:eastAsia="en-US"/>
              </w:rPr>
              <w:t>§ 109</w:t>
            </w:r>
          </w:p>
          <w:p w14:paraId="23446734" w14:textId="77777777" w:rsidR="001E524D" w:rsidRPr="00A94E64" w:rsidRDefault="001E524D" w:rsidP="0015722B">
            <w:pPr>
              <w:pStyle w:val="Tiret0"/>
              <w:tabs>
                <w:tab w:val="clear" w:pos="850"/>
                <w:tab w:val="clear" w:pos="1134"/>
              </w:tabs>
              <w:spacing w:before="0" w:after="0"/>
              <w:ind w:left="0" w:firstLine="0"/>
              <w:contextualSpacing/>
              <w:jc w:val="left"/>
              <w:rPr>
                <w:rFonts w:asciiTheme="minorHAnsi" w:hAnsiTheme="minorHAnsi" w:cstheme="minorHAnsi"/>
                <w:sz w:val="22"/>
                <w:highlight w:val="green"/>
              </w:rPr>
            </w:pPr>
            <w:r w:rsidRPr="00A94E64">
              <w:rPr>
                <w:rFonts w:asciiTheme="minorHAnsi" w:eastAsiaTheme="minorHAnsi" w:hAnsiTheme="minorHAnsi" w:cstheme="minorHAnsi"/>
                <w:color w:val="000000"/>
                <w:sz w:val="22"/>
                <w:lang w:eastAsia="en-US"/>
              </w:rPr>
              <w:t>§ 110</w:t>
            </w:r>
          </w:p>
        </w:tc>
        <w:tc>
          <w:tcPr>
            <w:tcW w:w="1204" w:type="pct"/>
            <w:shd w:val="clear" w:color="auto" w:fill="auto"/>
          </w:tcPr>
          <w:p w14:paraId="23446735" w14:textId="77777777" w:rsidR="001E524D" w:rsidRPr="00A94E64" w:rsidRDefault="001E524D" w:rsidP="003E3117">
            <w:pPr>
              <w:rPr>
                <w:rFonts w:cstheme="minorHAnsi"/>
              </w:rPr>
            </w:pPr>
          </w:p>
        </w:tc>
      </w:tr>
      <w:tr w:rsidR="000C1C21" w:rsidRPr="00A94E64" w14:paraId="2344673E" w14:textId="77777777" w:rsidTr="00B91807">
        <w:tc>
          <w:tcPr>
            <w:tcW w:w="1628" w:type="pct"/>
            <w:shd w:val="clear" w:color="auto" w:fill="auto"/>
          </w:tcPr>
          <w:p w14:paraId="23446737" w14:textId="77777777" w:rsidR="001E524D" w:rsidRPr="00A94E64" w:rsidRDefault="001E524D" w:rsidP="003E3117">
            <w:pPr>
              <w:rPr>
                <w:rFonts w:eastAsia="Times New Roman" w:cstheme="minorHAnsi"/>
              </w:rPr>
            </w:pPr>
            <w:r>
              <w:rPr>
                <w:rFonts w:cstheme="minorHAnsi"/>
              </w:rPr>
              <w:t xml:space="preserve">2. </w:t>
            </w:r>
            <w:r w:rsidRPr="00F64889">
              <w:rPr>
                <w:rFonts w:cstheme="minorHAnsi"/>
              </w:rPr>
              <w:t xml:space="preserve">Členské státy zajistí, aby vnitrostátní regulační a jiné příslušné orgány vykonávaly své pravomoci nestranně, transparentně a včas. Členské státy zajistí, aby uvedené orgány měly k provádění svěřených úkolů odpovídající </w:t>
            </w:r>
            <w:r w:rsidRPr="002B7A36">
              <w:rPr>
                <w:rFonts w:cstheme="minorHAnsi"/>
              </w:rPr>
              <w:t>technické, finanční a lidské zdroje.</w:t>
            </w:r>
          </w:p>
        </w:tc>
        <w:tc>
          <w:tcPr>
            <w:tcW w:w="500" w:type="pct"/>
            <w:shd w:val="clear" w:color="auto" w:fill="auto"/>
          </w:tcPr>
          <w:p w14:paraId="23446738"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39" w14:textId="77777777" w:rsidR="001E524D" w:rsidRPr="00802362" w:rsidRDefault="001E524D" w:rsidP="003E3117">
            <w:pPr>
              <w:rPr>
                <w:rFonts w:cstheme="minorHAnsi"/>
                <w:noProof/>
                <w:sz w:val="16"/>
                <w:szCs w:val="16"/>
              </w:rPr>
            </w:pPr>
            <w:r w:rsidRPr="00802362">
              <w:rPr>
                <w:sz w:val="16"/>
                <w:szCs w:val="16"/>
              </w:rPr>
              <w:t>Článek 3 odst. 3</w:t>
            </w:r>
          </w:p>
          <w:p w14:paraId="2344673A" w14:textId="77777777" w:rsidR="001E524D" w:rsidRPr="00802362" w:rsidRDefault="001E524D" w:rsidP="003E3117">
            <w:pPr>
              <w:rPr>
                <w:rFonts w:cstheme="minorHAnsi"/>
                <w:noProof/>
                <w:sz w:val="16"/>
                <w:szCs w:val="16"/>
                <w:highlight w:val="yellow"/>
              </w:rPr>
            </w:pPr>
          </w:p>
        </w:tc>
        <w:tc>
          <w:tcPr>
            <w:tcW w:w="1667" w:type="pct"/>
            <w:shd w:val="clear" w:color="auto" w:fill="auto"/>
          </w:tcPr>
          <w:p w14:paraId="2344673B" w14:textId="77777777" w:rsidR="001E524D" w:rsidRPr="00A94E64" w:rsidRDefault="001E524D" w:rsidP="003E3117">
            <w:pPr>
              <w:rPr>
                <w:rFonts w:cstheme="minorHAnsi"/>
                <w:highlight w:val="green"/>
              </w:rPr>
            </w:pPr>
            <w:r w:rsidRPr="00A94E64">
              <w:rPr>
                <w:rFonts w:cstheme="minorHAnsi"/>
                <w:highlight w:val="green"/>
              </w:rPr>
              <w:t>PT</w:t>
            </w:r>
          </w:p>
          <w:p w14:paraId="2344673C"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hAnsiTheme="minorHAnsi" w:cstheme="minorHAnsi"/>
                <w:sz w:val="22"/>
                <w:highlight w:val="green"/>
              </w:rPr>
            </w:pPr>
            <w:r w:rsidRPr="00A94E64">
              <w:rPr>
                <w:rFonts w:asciiTheme="minorHAnsi" w:eastAsiaTheme="minorHAnsi" w:hAnsiTheme="minorHAnsi" w:cstheme="minorHAnsi"/>
                <w:color w:val="000000"/>
                <w:sz w:val="22"/>
                <w:lang w:eastAsia="en-US"/>
              </w:rPr>
              <w:t>Viz výše</w:t>
            </w:r>
          </w:p>
        </w:tc>
        <w:tc>
          <w:tcPr>
            <w:tcW w:w="1204" w:type="pct"/>
            <w:shd w:val="clear" w:color="auto" w:fill="auto"/>
          </w:tcPr>
          <w:p w14:paraId="2344673D" w14:textId="77777777" w:rsidR="001E524D" w:rsidRPr="00A94E64" w:rsidRDefault="001E524D" w:rsidP="003E3117">
            <w:pPr>
              <w:rPr>
                <w:rFonts w:cstheme="minorHAnsi"/>
              </w:rPr>
            </w:pPr>
          </w:p>
        </w:tc>
      </w:tr>
      <w:tr w:rsidR="000C1C21" w:rsidRPr="00A94E64" w14:paraId="23446743" w14:textId="77777777" w:rsidTr="00B91807">
        <w:tc>
          <w:tcPr>
            <w:tcW w:w="1628" w:type="pct"/>
            <w:shd w:val="clear" w:color="auto" w:fill="F4A3A6" w:themeFill="accent1" w:themeFillTint="66"/>
          </w:tcPr>
          <w:p w14:paraId="2344673F" w14:textId="77777777" w:rsidR="001E524D" w:rsidRPr="00A94E64" w:rsidRDefault="001E524D" w:rsidP="003E3117">
            <w:pPr>
              <w:jc w:val="center"/>
              <w:rPr>
                <w:rFonts w:eastAsia="Times New Roman" w:cstheme="minorHAnsi"/>
                <w:color w:val="000000"/>
                <w:lang w:eastAsia="et-EE"/>
              </w:rPr>
            </w:pPr>
            <w:r>
              <w:rPr>
                <w:rFonts w:cstheme="minorHAnsi"/>
                <w:b/>
              </w:rPr>
              <w:t>Článek 7</w:t>
            </w:r>
          </w:p>
        </w:tc>
        <w:tc>
          <w:tcPr>
            <w:tcW w:w="500" w:type="pct"/>
            <w:shd w:val="clear" w:color="auto" w:fill="F4A3A6" w:themeFill="accent1" w:themeFillTint="66"/>
          </w:tcPr>
          <w:p w14:paraId="23446740" w14:textId="77777777" w:rsidR="001E524D" w:rsidRPr="00802362" w:rsidRDefault="001E524D" w:rsidP="003E3117">
            <w:pPr>
              <w:rPr>
                <w:rFonts w:cstheme="minorHAnsi"/>
                <w:noProof/>
                <w:sz w:val="16"/>
                <w:szCs w:val="16"/>
                <w:highlight w:val="yellow"/>
              </w:rPr>
            </w:pPr>
          </w:p>
        </w:tc>
        <w:tc>
          <w:tcPr>
            <w:tcW w:w="1667" w:type="pct"/>
            <w:shd w:val="clear" w:color="auto" w:fill="F4A3A6" w:themeFill="accent1" w:themeFillTint="66"/>
          </w:tcPr>
          <w:p w14:paraId="23446741"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42" w14:textId="77777777" w:rsidR="001E524D" w:rsidRPr="00A94E64" w:rsidRDefault="001E524D" w:rsidP="003E3117">
            <w:pPr>
              <w:rPr>
                <w:rFonts w:cstheme="minorHAnsi"/>
              </w:rPr>
            </w:pPr>
          </w:p>
        </w:tc>
      </w:tr>
      <w:tr w:rsidR="000C1C21" w:rsidRPr="00A94E64" w14:paraId="23446748" w14:textId="77777777" w:rsidTr="00B91807">
        <w:tc>
          <w:tcPr>
            <w:tcW w:w="1628" w:type="pct"/>
            <w:shd w:val="clear" w:color="auto" w:fill="F4A3A6" w:themeFill="accent1" w:themeFillTint="66"/>
          </w:tcPr>
          <w:p w14:paraId="23446744" w14:textId="77777777" w:rsidR="001E524D" w:rsidRPr="00A94E64" w:rsidRDefault="001E524D" w:rsidP="003E3117">
            <w:pPr>
              <w:tabs>
                <w:tab w:val="left" w:pos="284"/>
              </w:tabs>
              <w:contextualSpacing/>
              <w:jc w:val="center"/>
              <w:rPr>
                <w:rFonts w:cstheme="minorHAnsi"/>
                <w:b/>
                <w:bCs/>
              </w:rPr>
            </w:pPr>
            <w:r w:rsidRPr="00A94E64">
              <w:rPr>
                <w:rFonts w:cstheme="minorHAnsi"/>
                <w:b/>
                <w:bCs/>
              </w:rPr>
              <w:t>Jmenování a odvolání členů vnitrostátních regulačních orgánů</w:t>
            </w:r>
          </w:p>
        </w:tc>
        <w:tc>
          <w:tcPr>
            <w:tcW w:w="500" w:type="pct"/>
            <w:shd w:val="clear" w:color="auto" w:fill="F4A3A6" w:themeFill="accent1" w:themeFillTint="66"/>
          </w:tcPr>
          <w:p w14:paraId="23446745" w14:textId="77777777" w:rsidR="001E524D" w:rsidRPr="00802362" w:rsidRDefault="001E524D" w:rsidP="003E3117">
            <w:pPr>
              <w:rPr>
                <w:rFonts w:cstheme="minorHAnsi"/>
                <w:noProof/>
                <w:sz w:val="16"/>
                <w:szCs w:val="16"/>
                <w:highlight w:val="yellow"/>
              </w:rPr>
            </w:pPr>
          </w:p>
        </w:tc>
        <w:tc>
          <w:tcPr>
            <w:tcW w:w="1667" w:type="pct"/>
            <w:shd w:val="clear" w:color="auto" w:fill="F4A3A6" w:themeFill="accent1" w:themeFillTint="66"/>
          </w:tcPr>
          <w:p w14:paraId="23446746"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47" w14:textId="77777777" w:rsidR="001E524D" w:rsidRPr="00A94E64" w:rsidRDefault="001E524D" w:rsidP="003E3117">
            <w:pPr>
              <w:rPr>
                <w:rFonts w:cstheme="minorHAnsi"/>
              </w:rPr>
            </w:pPr>
          </w:p>
        </w:tc>
      </w:tr>
      <w:tr w:rsidR="000C1C21" w:rsidRPr="00A94E64" w14:paraId="2344674F" w14:textId="77777777" w:rsidTr="00B91807">
        <w:tc>
          <w:tcPr>
            <w:tcW w:w="1628" w:type="pct"/>
            <w:shd w:val="clear" w:color="auto" w:fill="auto"/>
          </w:tcPr>
          <w:p w14:paraId="23446749" w14:textId="77777777" w:rsidR="001E524D" w:rsidRPr="00A94E64" w:rsidRDefault="001E524D" w:rsidP="003E3117">
            <w:pPr>
              <w:rPr>
                <w:rFonts w:cstheme="minorHAnsi"/>
                <w:color w:val="222222"/>
                <w:lang w:eastAsia="cs-CZ"/>
              </w:rPr>
            </w:pPr>
            <w:r w:rsidRPr="003D63CA">
              <w:rPr>
                <w:rFonts w:cstheme="minorHAnsi"/>
              </w:rPr>
              <w:t>1. Ředitel vnitrostátního regulačního orgánu, či případně členové kolektivního orgánu plnícího jeho funkce, nebo jejich zástupci, jsou jmenováni na funkční období nejméně tří let z řad renomovaných osobností s profesními zkušenostmi na základě zásluh, schopností a zkušeností a v návaznosti na otevřené a transparentní výběrové řízení. Členské státy zajistí kontinuitu při rozhodování.</w:t>
            </w:r>
          </w:p>
        </w:tc>
        <w:tc>
          <w:tcPr>
            <w:tcW w:w="500" w:type="pct"/>
            <w:shd w:val="clear" w:color="auto" w:fill="auto"/>
          </w:tcPr>
          <w:p w14:paraId="2344674A" w14:textId="77777777" w:rsidR="001E524D" w:rsidRPr="00802362" w:rsidRDefault="001E524D" w:rsidP="003E3117">
            <w:pPr>
              <w:rPr>
                <w:rFonts w:cstheme="minorHAnsi"/>
                <w:noProof/>
                <w:sz w:val="16"/>
                <w:szCs w:val="16"/>
                <w:highlight w:val="yellow"/>
              </w:rPr>
            </w:pPr>
            <w:r w:rsidRPr="00802362">
              <w:rPr>
                <w:sz w:val="16"/>
                <w:szCs w:val="16"/>
              </w:rPr>
              <w:t>NOVÝ</w:t>
            </w:r>
          </w:p>
        </w:tc>
        <w:tc>
          <w:tcPr>
            <w:tcW w:w="1667" w:type="pct"/>
            <w:shd w:val="clear" w:color="auto" w:fill="auto"/>
          </w:tcPr>
          <w:p w14:paraId="2344674B" w14:textId="77777777" w:rsidR="001E524D" w:rsidRPr="00A82D77" w:rsidRDefault="001E524D" w:rsidP="00A82D77">
            <w:pPr>
              <w:rPr>
                <w:rFonts w:cstheme="minorHAnsi"/>
              </w:rPr>
            </w:pPr>
            <w:r w:rsidRPr="00A94E64">
              <w:rPr>
                <w:rFonts w:cstheme="minorHAnsi"/>
                <w:color w:val="000000"/>
              </w:rPr>
              <w:t>§ 107</w:t>
            </w:r>
          </w:p>
          <w:p w14:paraId="2344674C" w14:textId="77777777" w:rsidR="001E524D" w:rsidRPr="00A94E64" w:rsidRDefault="001E524D" w:rsidP="003E3117">
            <w:pPr>
              <w:pStyle w:val="Tiret0"/>
              <w:tabs>
                <w:tab w:val="clear" w:pos="850"/>
                <w:tab w:val="clear" w:pos="1134"/>
              </w:tabs>
              <w:spacing w:before="0" w:after="0"/>
              <w:ind w:left="0" w:firstLine="0"/>
              <w:contextualSpacing/>
              <w:jc w:val="left"/>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V § 107 odst. 2 na konec první věty doplnit slova „</w:t>
            </w:r>
            <w:r w:rsidRPr="00A85C22">
              <w:rPr>
                <w:rFonts w:asciiTheme="minorHAnsi" w:eastAsiaTheme="minorHAnsi" w:hAnsiTheme="minorHAnsi" w:cstheme="minorHAnsi"/>
                <w:b/>
                <w:i/>
                <w:color w:val="000000"/>
                <w:sz w:val="22"/>
                <w:lang w:eastAsia="en-US"/>
              </w:rPr>
              <w:t>na základě otevřeného a transparentního výběrového řízení.“</w:t>
            </w:r>
          </w:p>
          <w:p w14:paraId="2344674D" w14:textId="77777777" w:rsidR="001E524D" w:rsidRPr="00A94E64" w:rsidRDefault="001E524D" w:rsidP="003E3117">
            <w:pPr>
              <w:rPr>
                <w:rFonts w:cstheme="minorHAnsi"/>
                <w:highlight w:val="green"/>
              </w:rPr>
            </w:pPr>
          </w:p>
        </w:tc>
        <w:tc>
          <w:tcPr>
            <w:tcW w:w="1204" w:type="pct"/>
            <w:shd w:val="clear" w:color="auto" w:fill="auto"/>
          </w:tcPr>
          <w:p w14:paraId="2344674E" w14:textId="77777777" w:rsidR="001E524D" w:rsidRPr="00A94E64" w:rsidRDefault="001E524D" w:rsidP="003E3117">
            <w:pPr>
              <w:rPr>
                <w:rFonts w:cstheme="minorHAnsi"/>
              </w:rPr>
            </w:pPr>
          </w:p>
        </w:tc>
      </w:tr>
      <w:tr w:rsidR="000C1C21" w:rsidRPr="00A94E64" w14:paraId="23446756" w14:textId="77777777" w:rsidTr="00B91807">
        <w:tc>
          <w:tcPr>
            <w:tcW w:w="1628" w:type="pct"/>
            <w:shd w:val="clear" w:color="auto" w:fill="auto"/>
          </w:tcPr>
          <w:p w14:paraId="23446750" w14:textId="77777777" w:rsidR="001E524D" w:rsidRPr="00A94E64" w:rsidRDefault="001E524D" w:rsidP="003E3117">
            <w:pPr>
              <w:rPr>
                <w:rFonts w:eastAsia="Times New Roman" w:cstheme="minorHAnsi"/>
              </w:rPr>
            </w:pPr>
            <w:r>
              <w:rPr>
                <w:rFonts w:cstheme="minorHAnsi"/>
              </w:rPr>
              <w:t xml:space="preserve">2. </w:t>
            </w:r>
            <w:r w:rsidRPr="003D63CA">
              <w:rPr>
                <w:rFonts w:cstheme="minorHAnsi"/>
              </w:rPr>
              <w:t xml:space="preserve">Členské státy zajistí, aby ředitel vnitrostátního regulačního orgánu, či případně členové kolektivního orgánu plnícího jeho funkce, nebo jejich zástupci mohli být v průběhu funkčního období odvoláni pouze tehdy, </w:t>
            </w:r>
            <w:r w:rsidRPr="002B7A36">
              <w:rPr>
                <w:rFonts w:cstheme="minorHAnsi"/>
              </w:rPr>
              <w:t>pokud již nesplňují podmínky nezbytné pro výkon svých povinností</w:t>
            </w:r>
            <w:r w:rsidRPr="003D63CA">
              <w:rPr>
                <w:rFonts w:cstheme="minorHAnsi"/>
              </w:rPr>
              <w:t>, jež byly stanoveny vnitrostátními právními předpisy před jejich jmenováním.</w:t>
            </w:r>
          </w:p>
        </w:tc>
        <w:tc>
          <w:tcPr>
            <w:tcW w:w="500" w:type="pct"/>
            <w:shd w:val="clear" w:color="auto" w:fill="auto"/>
          </w:tcPr>
          <w:p w14:paraId="23446751"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52" w14:textId="77777777" w:rsidR="001E524D" w:rsidRPr="00802362" w:rsidRDefault="001E524D" w:rsidP="003E3117">
            <w:pPr>
              <w:rPr>
                <w:rFonts w:cstheme="minorHAnsi"/>
                <w:noProof/>
                <w:sz w:val="16"/>
                <w:szCs w:val="16"/>
                <w:highlight w:val="yellow"/>
              </w:rPr>
            </w:pPr>
            <w:r w:rsidRPr="00802362">
              <w:rPr>
                <w:rFonts w:cstheme="minorHAnsi"/>
                <w:noProof/>
                <w:sz w:val="16"/>
                <w:szCs w:val="16"/>
              </w:rPr>
              <w:t xml:space="preserve">Čl. 3 odst. 3a druhý pododstavec </w:t>
            </w:r>
          </w:p>
        </w:tc>
        <w:tc>
          <w:tcPr>
            <w:tcW w:w="1667" w:type="pct"/>
            <w:shd w:val="clear" w:color="auto" w:fill="auto"/>
          </w:tcPr>
          <w:p w14:paraId="23446753" w14:textId="77777777" w:rsidR="001E524D" w:rsidRPr="00286917" w:rsidRDefault="001E524D" w:rsidP="003E3117">
            <w:pPr>
              <w:pStyle w:val="Tiret0"/>
              <w:tabs>
                <w:tab w:val="clear" w:pos="850"/>
                <w:tab w:val="clear" w:pos="1134"/>
              </w:tabs>
              <w:spacing w:before="0" w:after="0"/>
              <w:ind w:left="0" w:firstLine="0"/>
              <w:contextualSpacing/>
              <w:jc w:val="left"/>
              <w:rPr>
                <w:rFonts w:cstheme="minorHAnsi"/>
              </w:rPr>
            </w:pPr>
            <w:r w:rsidRPr="00A94E64">
              <w:rPr>
                <w:rFonts w:asciiTheme="minorHAnsi" w:eastAsiaTheme="minorHAnsi" w:hAnsiTheme="minorHAnsi" w:cstheme="minorHAnsi"/>
                <w:color w:val="000000"/>
                <w:sz w:val="22"/>
                <w:lang w:eastAsia="en-US"/>
              </w:rPr>
              <w:t>§ 107 odst. 6</w:t>
            </w:r>
          </w:p>
          <w:p w14:paraId="23446754" w14:textId="77777777" w:rsidR="001E524D" w:rsidRPr="00286917" w:rsidRDefault="001E524D" w:rsidP="003E3117">
            <w:pPr>
              <w:widowControl w:val="0"/>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(6) Člena Rady vláda může odvolat </w:t>
            </w:r>
            <w:r w:rsidRPr="00423717">
              <w:rPr>
                <w:rFonts w:cstheme="minorHAnsi"/>
                <w:b/>
                <w:i/>
              </w:rPr>
              <w:t xml:space="preserve">pouze </w:t>
            </w:r>
            <w:r>
              <w:rPr>
                <w:rFonts w:ascii="Calibri" w:hAnsi="Calibri" w:cs="Calibri"/>
                <w:color w:val="000000"/>
                <w:highlight w:val="white"/>
              </w:rPr>
              <w:t>v případě</w:t>
            </w:r>
            <w:r>
              <w:rPr>
                <w:rFonts w:ascii="Calibri" w:hAnsi="Calibri" w:cs="Calibri"/>
                <w:color w:val="000000"/>
              </w:rPr>
              <w:t xml:space="preserve">, </w:t>
            </w:r>
            <w:r>
              <w:rPr>
                <w:rFonts w:cstheme="minorHAnsi"/>
                <w:b/>
                <w:i/>
              </w:rPr>
              <w:t>pokud již</w:t>
            </w:r>
            <w:r w:rsidRPr="00423717">
              <w:rPr>
                <w:rFonts w:cstheme="minorHAnsi"/>
                <w:b/>
                <w:i/>
              </w:rPr>
              <w:t xml:space="preserve"> nesplňuj</w:t>
            </w:r>
            <w:r>
              <w:rPr>
                <w:rFonts w:cstheme="minorHAnsi"/>
                <w:b/>
                <w:i/>
              </w:rPr>
              <w:t xml:space="preserve">e </w:t>
            </w:r>
            <w:r w:rsidRPr="00423717">
              <w:rPr>
                <w:rFonts w:cstheme="minorHAnsi"/>
                <w:b/>
                <w:i/>
              </w:rPr>
              <w:t>podmínky</w:t>
            </w:r>
            <w:r>
              <w:rPr>
                <w:rFonts w:cstheme="minorHAnsi"/>
                <w:b/>
                <w:i/>
              </w:rPr>
              <w:t xml:space="preserve"> pro</w:t>
            </w:r>
            <w:r w:rsidRPr="00423717">
              <w:rPr>
                <w:rFonts w:cstheme="minorHAnsi"/>
                <w:b/>
                <w:i/>
              </w:rPr>
              <w:t xml:space="preserve"> </w:t>
            </w:r>
            <w:r>
              <w:rPr>
                <w:rFonts w:cstheme="minorHAnsi"/>
                <w:b/>
                <w:i/>
              </w:rPr>
              <w:t>jmenování členem Rady</w:t>
            </w:r>
            <w:r w:rsidRPr="00423717">
              <w:rPr>
                <w:rFonts w:cstheme="minorHAnsi"/>
                <w:b/>
                <w:i/>
              </w:rPr>
              <w:t xml:space="preserve"> </w:t>
            </w:r>
            <w:r w:rsidRPr="009B6C4A">
              <w:rPr>
                <w:rFonts w:ascii="Calibri" w:hAnsi="Calibri" w:cs="Calibri"/>
                <w:strike/>
                <w:color w:val="000000"/>
                <w:highlight w:val="white"/>
              </w:rPr>
              <w:t>hrubého nebo opakovaného méně závažného porušení jeho povinností, nemoci trvale znemožňující vykonávání jeho úkolů nebo nevykonává-li svou funkci po dobu delší než 6 měsíců</w:t>
            </w:r>
            <w:r>
              <w:rPr>
                <w:rFonts w:ascii="Calibri" w:hAnsi="Calibri" w:cs="Calibri"/>
                <w:color w:val="000000"/>
                <w:highlight w:val="white"/>
              </w:rPr>
              <w:t xml:space="preserve">. Vláda na návrh ministra průmyslu a obchodu bezodkladně jmenuje nového </w:t>
            </w:r>
            <w:r>
              <w:rPr>
                <w:rFonts w:ascii="Calibri" w:hAnsi="Calibri" w:cs="Calibri"/>
                <w:color w:val="000000"/>
                <w:highlight w:val="white"/>
              </w:rPr>
              <w:lastRenderedPageBreak/>
              <w:t>člena Rady na zbývající část funkčního období odvolaného člena.</w:t>
            </w:r>
          </w:p>
        </w:tc>
        <w:tc>
          <w:tcPr>
            <w:tcW w:w="1204" w:type="pct"/>
            <w:shd w:val="clear" w:color="auto" w:fill="auto"/>
          </w:tcPr>
          <w:p w14:paraId="23446755" w14:textId="77777777" w:rsidR="001E524D" w:rsidRPr="00A94E64" w:rsidRDefault="001E524D" w:rsidP="003E3117">
            <w:pPr>
              <w:rPr>
                <w:rFonts w:cstheme="minorHAnsi"/>
              </w:rPr>
            </w:pPr>
          </w:p>
        </w:tc>
      </w:tr>
      <w:tr w:rsidR="000C1C21" w:rsidRPr="00A94E64" w14:paraId="2344675D" w14:textId="77777777" w:rsidTr="00B91807">
        <w:tc>
          <w:tcPr>
            <w:tcW w:w="1628" w:type="pct"/>
            <w:shd w:val="clear" w:color="auto" w:fill="auto"/>
          </w:tcPr>
          <w:p w14:paraId="23446757" w14:textId="77777777" w:rsidR="001E524D" w:rsidRPr="00A94E64" w:rsidRDefault="001E524D" w:rsidP="003E3117">
            <w:pPr>
              <w:rPr>
                <w:rFonts w:cstheme="minorHAnsi"/>
              </w:rPr>
            </w:pPr>
            <w:r>
              <w:rPr>
                <w:rFonts w:cstheme="minorHAnsi"/>
              </w:rPr>
              <w:t xml:space="preserve">3. </w:t>
            </w:r>
            <w:r w:rsidRPr="003D63CA">
              <w:rPr>
                <w:rFonts w:cstheme="minorHAnsi"/>
              </w:rPr>
              <w:t>Rozhodnutí o odvolání ředitele dotyčného vnitrostátního regulačního orgánu, či případně členů kolektivního orgánu plnícího jeho funkce, se zveřejňuje v okamžiku odvolání. Odvolaný ředitel vnitrostátního regulačního orgánu, případně členové kolektivního orgánu plnícího jeho funkce, obdrží odůvodnění rozhodnutí. Není-li odůvodnění zveřejněno, zveřejní se na žádost dané osoby. Členské státy zajistí, aby uvedené rozhodnutí z hlediska skutkových i právních okolností podléhalo soudnímu přezkumu.</w:t>
            </w:r>
          </w:p>
        </w:tc>
        <w:tc>
          <w:tcPr>
            <w:tcW w:w="500" w:type="pct"/>
            <w:shd w:val="clear" w:color="auto" w:fill="auto"/>
          </w:tcPr>
          <w:p w14:paraId="23446758"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59" w14:textId="77777777" w:rsidR="001E524D" w:rsidRPr="00802362" w:rsidRDefault="001E524D" w:rsidP="003E3117">
            <w:pPr>
              <w:rPr>
                <w:rFonts w:cstheme="minorHAnsi"/>
                <w:noProof/>
                <w:sz w:val="16"/>
                <w:szCs w:val="16"/>
                <w:highlight w:val="yellow"/>
              </w:rPr>
            </w:pPr>
            <w:r w:rsidRPr="00802362">
              <w:rPr>
                <w:rFonts w:cstheme="minorHAnsi"/>
                <w:noProof/>
                <w:sz w:val="16"/>
                <w:szCs w:val="16"/>
              </w:rPr>
              <w:t>Čl. 3 odst. 3a druhý pododstavec</w:t>
            </w:r>
          </w:p>
        </w:tc>
        <w:tc>
          <w:tcPr>
            <w:tcW w:w="1667" w:type="pct"/>
            <w:shd w:val="clear" w:color="auto" w:fill="auto"/>
          </w:tcPr>
          <w:p w14:paraId="2344675A" w14:textId="77777777" w:rsidR="001E524D" w:rsidRPr="00A94E64" w:rsidRDefault="001E524D" w:rsidP="003E3117">
            <w:pPr>
              <w:rPr>
                <w:rFonts w:cstheme="minorHAnsi"/>
                <w:highlight w:val="green"/>
              </w:rPr>
            </w:pPr>
            <w:r w:rsidRPr="00A94E64">
              <w:rPr>
                <w:rFonts w:cstheme="minorHAnsi"/>
                <w:highlight w:val="green"/>
              </w:rPr>
              <w:t>PT</w:t>
            </w:r>
          </w:p>
          <w:p w14:paraId="2344675B" w14:textId="77777777" w:rsidR="001E524D" w:rsidRPr="00A94E64" w:rsidRDefault="001E524D" w:rsidP="003E3117">
            <w:pPr>
              <w:rPr>
                <w:rFonts w:cstheme="minorHAnsi"/>
                <w:highlight w:val="green"/>
              </w:rPr>
            </w:pPr>
            <w:r w:rsidRPr="00A94E64">
              <w:rPr>
                <w:rFonts w:cstheme="minorHAnsi"/>
              </w:rPr>
              <w:t xml:space="preserve">§107 odst. 5, 6, 7 </w:t>
            </w:r>
          </w:p>
        </w:tc>
        <w:tc>
          <w:tcPr>
            <w:tcW w:w="1204" w:type="pct"/>
            <w:shd w:val="clear" w:color="auto" w:fill="auto"/>
          </w:tcPr>
          <w:p w14:paraId="2344675C" w14:textId="77777777" w:rsidR="001E524D" w:rsidRPr="00A94E64" w:rsidRDefault="001E524D" w:rsidP="003E3117">
            <w:pPr>
              <w:rPr>
                <w:rFonts w:cstheme="minorHAnsi"/>
              </w:rPr>
            </w:pPr>
          </w:p>
        </w:tc>
      </w:tr>
      <w:tr w:rsidR="000C1C21" w:rsidRPr="00A94E64" w14:paraId="23446762" w14:textId="77777777" w:rsidTr="00B91807">
        <w:tc>
          <w:tcPr>
            <w:tcW w:w="1628" w:type="pct"/>
            <w:shd w:val="clear" w:color="auto" w:fill="F4A3A6" w:themeFill="accent1" w:themeFillTint="66"/>
          </w:tcPr>
          <w:p w14:paraId="2344675E" w14:textId="77777777" w:rsidR="001E524D" w:rsidRPr="00A94E64" w:rsidRDefault="001E524D" w:rsidP="003E3117">
            <w:pPr>
              <w:jc w:val="center"/>
              <w:rPr>
                <w:rFonts w:eastAsia="Times New Roman" w:cstheme="minorHAnsi"/>
                <w:b/>
                <w:color w:val="000000"/>
                <w:lang w:eastAsia="et-EE"/>
              </w:rPr>
            </w:pPr>
            <w:r w:rsidRPr="00A94E64">
              <w:rPr>
                <w:rFonts w:cstheme="minorHAnsi"/>
                <w:b/>
              </w:rPr>
              <w:t>Článek 8</w:t>
            </w:r>
          </w:p>
        </w:tc>
        <w:tc>
          <w:tcPr>
            <w:tcW w:w="500" w:type="pct"/>
            <w:shd w:val="clear" w:color="auto" w:fill="F4A3A6" w:themeFill="accent1" w:themeFillTint="66"/>
          </w:tcPr>
          <w:p w14:paraId="2344675F" w14:textId="77777777" w:rsidR="001E524D" w:rsidRPr="00802362" w:rsidRDefault="001E524D" w:rsidP="003E3117">
            <w:pPr>
              <w:rPr>
                <w:rFonts w:cstheme="minorHAnsi"/>
                <w:noProof/>
                <w:sz w:val="16"/>
                <w:szCs w:val="16"/>
                <w:highlight w:val="yellow"/>
              </w:rPr>
            </w:pPr>
            <w:r w:rsidRPr="00643DAA">
              <w:rPr>
                <w:rFonts w:cstheme="minorHAnsi"/>
                <w:noProof/>
                <w:sz w:val="16"/>
                <w:szCs w:val="16"/>
              </w:rPr>
              <w:t xml:space="preserve">Rec. </w:t>
            </w:r>
            <w:r>
              <w:rPr>
                <w:rFonts w:cstheme="minorHAnsi"/>
                <w:noProof/>
                <w:sz w:val="16"/>
                <w:szCs w:val="16"/>
              </w:rPr>
              <w:t xml:space="preserve">37, 38, </w:t>
            </w:r>
            <w:r w:rsidRPr="00643DAA">
              <w:rPr>
                <w:rFonts w:cstheme="minorHAnsi"/>
                <w:noProof/>
                <w:sz w:val="16"/>
                <w:szCs w:val="16"/>
              </w:rPr>
              <w:t>39</w:t>
            </w:r>
          </w:p>
        </w:tc>
        <w:tc>
          <w:tcPr>
            <w:tcW w:w="1667" w:type="pct"/>
            <w:shd w:val="clear" w:color="auto" w:fill="F4A3A6" w:themeFill="accent1" w:themeFillTint="66"/>
          </w:tcPr>
          <w:p w14:paraId="23446760"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61" w14:textId="77777777" w:rsidR="001E524D" w:rsidRPr="00A94E64" w:rsidRDefault="001E524D" w:rsidP="003E3117">
            <w:pPr>
              <w:rPr>
                <w:rFonts w:cstheme="minorHAnsi"/>
              </w:rPr>
            </w:pPr>
          </w:p>
        </w:tc>
      </w:tr>
      <w:tr w:rsidR="000C1C21" w:rsidRPr="00A94E64" w14:paraId="23446767" w14:textId="77777777" w:rsidTr="00B91807">
        <w:tc>
          <w:tcPr>
            <w:tcW w:w="1628" w:type="pct"/>
            <w:shd w:val="clear" w:color="auto" w:fill="F4A3A6" w:themeFill="accent1" w:themeFillTint="66"/>
          </w:tcPr>
          <w:p w14:paraId="23446763" w14:textId="77777777" w:rsidR="001E524D" w:rsidRPr="00A94E64" w:rsidRDefault="001E524D" w:rsidP="003E3117">
            <w:pPr>
              <w:tabs>
                <w:tab w:val="left" w:pos="284"/>
              </w:tabs>
              <w:contextualSpacing/>
              <w:jc w:val="center"/>
              <w:rPr>
                <w:rFonts w:eastAsia="Times New Roman" w:cstheme="minorHAnsi"/>
                <w:b/>
                <w:color w:val="000000"/>
                <w:lang w:eastAsia="et-EE"/>
              </w:rPr>
            </w:pPr>
            <w:r w:rsidRPr="00A94E64">
              <w:rPr>
                <w:rFonts w:cstheme="minorHAnsi"/>
                <w:b/>
                <w:bCs/>
              </w:rPr>
              <w:t>Politická nezávislost a odpovědnost vnitrostátních regulačních orgánů</w:t>
            </w:r>
          </w:p>
        </w:tc>
        <w:tc>
          <w:tcPr>
            <w:tcW w:w="500" w:type="pct"/>
            <w:shd w:val="clear" w:color="auto" w:fill="F4A3A6" w:themeFill="accent1" w:themeFillTint="66"/>
          </w:tcPr>
          <w:p w14:paraId="23446764" w14:textId="77777777" w:rsidR="001E524D" w:rsidRPr="00802362" w:rsidRDefault="001E524D" w:rsidP="003E3117">
            <w:pPr>
              <w:rPr>
                <w:rFonts w:cstheme="minorHAnsi"/>
                <w:noProof/>
                <w:sz w:val="16"/>
                <w:szCs w:val="16"/>
                <w:highlight w:val="yellow"/>
              </w:rPr>
            </w:pPr>
          </w:p>
        </w:tc>
        <w:tc>
          <w:tcPr>
            <w:tcW w:w="1667" w:type="pct"/>
            <w:shd w:val="clear" w:color="auto" w:fill="F4A3A6" w:themeFill="accent1" w:themeFillTint="66"/>
          </w:tcPr>
          <w:p w14:paraId="23446765" w14:textId="77777777" w:rsidR="001E524D" w:rsidRPr="00A94E64" w:rsidRDefault="001E524D" w:rsidP="003E3117">
            <w:pPr>
              <w:rPr>
                <w:rFonts w:cstheme="minorHAnsi"/>
                <w:highlight w:val="green"/>
              </w:rPr>
            </w:pPr>
          </w:p>
        </w:tc>
        <w:tc>
          <w:tcPr>
            <w:tcW w:w="1204" w:type="pct"/>
            <w:shd w:val="clear" w:color="auto" w:fill="F4A3A6" w:themeFill="accent1" w:themeFillTint="66"/>
          </w:tcPr>
          <w:p w14:paraId="23446766" w14:textId="77777777" w:rsidR="001E524D" w:rsidRPr="00A94E64" w:rsidRDefault="001E524D" w:rsidP="003E3117">
            <w:pPr>
              <w:rPr>
                <w:rFonts w:cstheme="minorHAnsi"/>
              </w:rPr>
            </w:pPr>
          </w:p>
        </w:tc>
      </w:tr>
      <w:tr w:rsidR="000C1C21" w:rsidRPr="00A94E64" w14:paraId="23446771" w14:textId="77777777" w:rsidTr="00B91807">
        <w:tc>
          <w:tcPr>
            <w:tcW w:w="1628" w:type="pct"/>
            <w:shd w:val="clear" w:color="auto" w:fill="auto"/>
          </w:tcPr>
          <w:p w14:paraId="23446768" w14:textId="77777777" w:rsidR="001E524D" w:rsidRPr="00A94E64" w:rsidRDefault="001E524D" w:rsidP="003E3117">
            <w:pPr>
              <w:rPr>
                <w:rFonts w:eastAsia="Times New Roman" w:cstheme="minorHAnsi"/>
              </w:rPr>
            </w:pPr>
            <w:r>
              <w:rPr>
                <w:rFonts w:cstheme="minorHAnsi"/>
              </w:rPr>
              <w:t xml:space="preserve">1. </w:t>
            </w:r>
            <w:r w:rsidRPr="003D63CA">
              <w:rPr>
                <w:rFonts w:cstheme="minorHAnsi"/>
              </w:rPr>
              <w:t xml:space="preserve">Aniž je dotčen článek 10, jednají vnitrostátní regulační orgány nezávisle a objektivně, a to i </w:t>
            </w:r>
            <w:r w:rsidRPr="0079345F">
              <w:rPr>
                <w:rFonts w:cstheme="minorHAnsi"/>
              </w:rPr>
              <w:t>při vypracování vnitřních postupů a organizování zaměstnanců</w:t>
            </w:r>
            <w:r w:rsidRPr="003D63CA">
              <w:rPr>
                <w:rFonts w:cstheme="minorHAnsi"/>
              </w:rPr>
              <w:t>, fungují transparentně a odpovědně v souladu s právem Unie a nevyžadují ani nepřijímají pokyny od jiného orgánu v souvislosti s plněním úkolů, jež jsou jim svěřeny podle vnitrostátních právních předpisů provádějících právo Unie. To nebrání dohledu v souladu s vnitrostátním ústavním právem. Pravomoc pozastavit platnost rozhodnutí nebo změnit rozhodnutí vnitrostátních regulačních orgánů mají pouze subjekty rozhodující o opravném prostředku zřízené v souladu s článkem 31.</w:t>
            </w:r>
          </w:p>
        </w:tc>
        <w:tc>
          <w:tcPr>
            <w:tcW w:w="500" w:type="pct"/>
            <w:shd w:val="clear" w:color="auto" w:fill="auto"/>
          </w:tcPr>
          <w:p w14:paraId="23446769" w14:textId="77777777" w:rsidR="001E524D" w:rsidRPr="00802362" w:rsidRDefault="001E524D" w:rsidP="003E3117">
            <w:pPr>
              <w:rPr>
                <w:rFonts w:cstheme="minorHAnsi"/>
                <w:noProof/>
                <w:sz w:val="16"/>
                <w:szCs w:val="16"/>
              </w:rPr>
            </w:pPr>
            <w:r w:rsidRPr="00802362">
              <w:rPr>
                <w:rFonts w:cstheme="minorHAnsi"/>
                <w:noProof/>
                <w:sz w:val="16"/>
                <w:szCs w:val="16"/>
              </w:rPr>
              <w:t>2002/21/ES</w:t>
            </w:r>
          </w:p>
          <w:p w14:paraId="2344676A" w14:textId="77777777" w:rsidR="001E524D" w:rsidRPr="00802362" w:rsidRDefault="001E524D" w:rsidP="003E3117">
            <w:pPr>
              <w:rPr>
                <w:rFonts w:cstheme="minorHAnsi"/>
                <w:b/>
                <w:noProof/>
                <w:sz w:val="16"/>
                <w:szCs w:val="16"/>
                <w:highlight w:val="yellow"/>
              </w:rPr>
            </w:pPr>
            <w:r w:rsidRPr="00802362">
              <w:rPr>
                <w:rFonts w:cstheme="minorHAnsi"/>
                <w:noProof/>
                <w:sz w:val="16"/>
                <w:szCs w:val="16"/>
              </w:rPr>
              <w:t>Čl. 3 odst. 3a první pododstavec</w:t>
            </w:r>
          </w:p>
        </w:tc>
        <w:tc>
          <w:tcPr>
            <w:tcW w:w="1667" w:type="pct"/>
            <w:shd w:val="clear" w:color="auto" w:fill="auto"/>
          </w:tcPr>
          <w:p w14:paraId="2344676B" w14:textId="77777777" w:rsidR="001E524D" w:rsidRPr="00A94E64" w:rsidRDefault="001E524D" w:rsidP="003E3117">
            <w:pPr>
              <w:rPr>
                <w:rFonts w:cstheme="minorHAnsi"/>
                <w:highlight w:val="green"/>
              </w:rPr>
            </w:pPr>
            <w:r w:rsidRPr="00A94E64">
              <w:rPr>
                <w:rFonts w:cstheme="minorHAnsi"/>
                <w:highlight w:val="green"/>
              </w:rPr>
              <w:t>PT</w:t>
            </w:r>
          </w:p>
          <w:p w14:paraId="2344676C" w14:textId="77777777" w:rsidR="001E524D" w:rsidRPr="00A94E64" w:rsidRDefault="001E524D" w:rsidP="003E3117">
            <w:pPr>
              <w:rPr>
                <w:rFonts w:cstheme="minorHAnsi"/>
              </w:rPr>
            </w:pPr>
            <w:r w:rsidRPr="00A94E64">
              <w:rPr>
                <w:rFonts w:cstheme="minorHAnsi"/>
              </w:rPr>
              <w:t>§ 3 odst. 3</w:t>
            </w:r>
          </w:p>
          <w:p w14:paraId="2344676D" w14:textId="77777777" w:rsidR="001E524D" w:rsidRPr="00A94E64" w:rsidRDefault="001E524D" w:rsidP="003E3117">
            <w:pPr>
              <w:rPr>
                <w:rFonts w:cstheme="minorHAnsi"/>
              </w:rPr>
            </w:pPr>
            <w:r w:rsidRPr="00A94E64">
              <w:rPr>
                <w:rFonts w:cstheme="minorHAnsi"/>
              </w:rPr>
              <w:t>§ 107</w:t>
            </w:r>
          </w:p>
          <w:p w14:paraId="2344676E" w14:textId="77777777" w:rsidR="001E524D" w:rsidRPr="00A94E64" w:rsidRDefault="001E524D" w:rsidP="003E3117">
            <w:pPr>
              <w:rPr>
                <w:rFonts w:cstheme="minorHAnsi"/>
              </w:rPr>
            </w:pPr>
            <w:r w:rsidRPr="00A94E64">
              <w:rPr>
                <w:rFonts w:cstheme="minorHAnsi"/>
              </w:rPr>
              <w:t xml:space="preserve">§109 </w:t>
            </w:r>
          </w:p>
          <w:p w14:paraId="2344676F" w14:textId="77777777" w:rsidR="001E524D" w:rsidRPr="00A94E64" w:rsidRDefault="001E524D" w:rsidP="003E3117">
            <w:pPr>
              <w:rPr>
                <w:rFonts w:cstheme="minorHAnsi"/>
                <w:highlight w:val="green"/>
              </w:rPr>
            </w:pPr>
            <w:r w:rsidRPr="00A94E64">
              <w:rPr>
                <w:rFonts w:cstheme="minorHAnsi"/>
              </w:rPr>
              <w:t>§ 110</w:t>
            </w:r>
          </w:p>
        </w:tc>
        <w:tc>
          <w:tcPr>
            <w:tcW w:w="1204" w:type="pct"/>
            <w:shd w:val="clear" w:color="auto" w:fill="auto"/>
          </w:tcPr>
          <w:p w14:paraId="23446770" w14:textId="77777777" w:rsidR="001E524D" w:rsidRPr="00A94E64" w:rsidRDefault="001E524D" w:rsidP="003E3117">
            <w:pPr>
              <w:rPr>
                <w:rFonts w:cstheme="minorHAnsi"/>
              </w:rPr>
            </w:pPr>
          </w:p>
        </w:tc>
      </w:tr>
      <w:tr w:rsidR="000C1C21" w:rsidRPr="00A94E64" w14:paraId="23446777" w14:textId="77777777" w:rsidTr="00B91807">
        <w:tc>
          <w:tcPr>
            <w:tcW w:w="1628" w:type="pct"/>
            <w:shd w:val="clear" w:color="auto" w:fill="auto"/>
          </w:tcPr>
          <w:p w14:paraId="23446772" w14:textId="77777777" w:rsidR="001E524D" w:rsidRPr="00A94E64" w:rsidRDefault="001E524D" w:rsidP="003E3117">
            <w:pPr>
              <w:rPr>
                <w:rFonts w:cstheme="minorHAnsi"/>
              </w:rPr>
            </w:pPr>
            <w:r w:rsidRPr="00A94E64">
              <w:rPr>
                <w:rFonts w:cstheme="minorHAnsi"/>
              </w:rPr>
              <w:t>2</w:t>
            </w:r>
            <w:r>
              <w:rPr>
                <w:rFonts w:cstheme="minorHAnsi"/>
              </w:rPr>
              <w:t xml:space="preserve">. </w:t>
            </w:r>
            <w:r w:rsidRPr="003D63CA">
              <w:rPr>
                <w:rFonts w:cstheme="minorHAnsi"/>
              </w:rPr>
              <w:t xml:space="preserve">Vnitrostátní regulační orgány každoročně mimo jiné podávají zprávu o trhu elektronických komunikací, o rozhodnutích, která vydají, </w:t>
            </w:r>
            <w:r w:rsidRPr="00FB56AC">
              <w:rPr>
                <w:rFonts w:cstheme="minorHAnsi"/>
              </w:rPr>
              <w:t>o svých lidských</w:t>
            </w:r>
            <w:r w:rsidRPr="003D63CA">
              <w:rPr>
                <w:rFonts w:cstheme="minorHAnsi"/>
              </w:rPr>
              <w:t xml:space="preserve"> a finančních zdrojích a jejich přidělování, jakož i o budoucích plánech. Jejich zprávy se zveřejňují.</w:t>
            </w:r>
          </w:p>
        </w:tc>
        <w:tc>
          <w:tcPr>
            <w:tcW w:w="500" w:type="pct"/>
            <w:shd w:val="clear" w:color="auto" w:fill="auto"/>
          </w:tcPr>
          <w:p w14:paraId="23446773" w14:textId="77777777" w:rsidR="001E524D" w:rsidRPr="00802362" w:rsidRDefault="001E524D" w:rsidP="003E3117">
            <w:pPr>
              <w:rPr>
                <w:rFonts w:cstheme="minorHAnsi"/>
                <w:noProof/>
                <w:sz w:val="16"/>
                <w:szCs w:val="16"/>
                <w:highlight w:val="yellow"/>
              </w:rPr>
            </w:pPr>
            <w:r w:rsidRPr="00802362">
              <w:rPr>
                <w:sz w:val="16"/>
                <w:szCs w:val="16"/>
              </w:rPr>
              <w:t>NOVÝ</w:t>
            </w:r>
          </w:p>
        </w:tc>
        <w:tc>
          <w:tcPr>
            <w:tcW w:w="1667" w:type="pct"/>
            <w:shd w:val="clear" w:color="auto" w:fill="auto"/>
          </w:tcPr>
          <w:p w14:paraId="23446774" w14:textId="77777777" w:rsidR="001E524D" w:rsidRDefault="001E524D" w:rsidP="003E3117">
            <w:pPr>
              <w:rPr>
                <w:rFonts w:cstheme="minorHAnsi"/>
              </w:rPr>
            </w:pPr>
            <w:r>
              <w:rPr>
                <w:rFonts w:cstheme="minorHAnsi"/>
              </w:rPr>
              <w:t>§ 110</w:t>
            </w:r>
          </w:p>
          <w:p w14:paraId="23446775" w14:textId="77777777" w:rsidR="001E524D" w:rsidRPr="00A94E64" w:rsidRDefault="001E524D" w:rsidP="003E3117">
            <w:pPr>
              <w:rPr>
                <w:rFonts w:cstheme="minorHAnsi"/>
                <w:highlight w:val="green"/>
              </w:rPr>
            </w:pPr>
            <w:r>
              <w:rPr>
                <w:rFonts w:cstheme="minorHAnsi"/>
              </w:rPr>
              <w:t xml:space="preserve">Doplnění předposlední věty: </w:t>
            </w:r>
            <w:r w:rsidRPr="00542EDF">
              <w:rPr>
                <w:rFonts w:cstheme="minorHAnsi"/>
                <w:b/>
                <w:i/>
              </w:rPr>
              <w:t>Výroční zpráva obsahuje informace o personálních záležitostech</w:t>
            </w:r>
            <w:r>
              <w:rPr>
                <w:rFonts w:cstheme="minorHAnsi"/>
                <w:b/>
                <w:i/>
              </w:rPr>
              <w:t xml:space="preserve"> Úřadu</w:t>
            </w:r>
            <w:r w:rsidR="001104D3">
              <w:rPr>
                <w:rFonts w:cstheme="minorHAnsi"/>
                <w:b/>
                <w:i/>
              </w:rPr>
              <w:t xml:space="preserve"> zejména s ohledem na zajištění nezávislosti rozhodování</w:t>
            </w:r>
            <w:r>
              <w:rPr>
                <w:rFonts w:cstheme="minorHAnsi"/>
                <w:b/>
                <w:i/>
              </w:rPr>
              <w:t>.</w:t>
            </w:r>
          </w:p>
        </w:tc>
        <w:tc>
          <w:tcPr>
            <w:tcW w:w="1204" w:type="pct"/>
            <w:shd w:val="clear" w:color="auto" w:fill="auto"/>
          </w:tcPr>
          <w:p w14:paraId="23446776" w14:textId="77777777" w:rsidR="001E524D" w:rsidRPr="00A94E64" w:rsidRDefault="001E524D" w:rsidP="003E3117">
            <w:pPr>
              <w:rPr>
                <w:rFonts w:cstheme="minorHAnsi"/>
              </w:rPr>
            </w:pPr>
          </w:p>
        </w:tc>
      </w:tr>
      <w:tr w:rsidR="000C1C21" w:rsidRPr="00A94E64" w14:paraId="2344677C" w14:textId="77777777" w:rsidTr="00B91807">
        <w:tc>
          <w:tcPr>
            <w:tcW w:w="1628" w:type="pct"/>
            <w:shd w:val="clear" w:color="auto" w:fill="F4A3A6" w:themeFill="accent1" w:themeFillTint="66"/>
          </w:tcPr>
          <w:p w14:paraId="23446778" w14:textId="77777777" w:rsidR="001E524D" w:rsidRPr="00A94E64" w:rsidRDefault="001E524D" w:rsidP="003E3117">
            <w:pPr>
              <w:contextualSpacing/>
              <w:jc w:val="center"/>
              <w:rPr>
                <w:rFonts w:cstheme="minorHAnsi"/>
                <w:b/>
              </w:rPr>
            </w:pPr>
            <w:r w:rsidRPr="00A94E64">
              <w:rPr>
                <w:rFonts w:cstheme="minorHAnsi"/>
                <w:b/>
              </w:rPr>
              <w:t>Článek 9</w:t>
            </w:r>
          </w:p>
        </w:tc>
        <w:tc>
          <w:tcPr>
            <w:tcW w:w="500" w:type="pct"/>
            <w:shd w:val="clear" w:color="auto" w:fill="F4A3A6" w:themeFill="accent1" w:themeFillTint="66"/>
          </w:tcPr>
          <w:p w14:paraId="23446779"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77A" w14:textId="77777777" w:rsidR="001E524D" w:rsidRPr="00A94E64" w:rsidRDefault="001E524D" w:rsidP="003E3117">
            <w:pPr>
              <w:rPr>
                <w:rFonts w:eastAsia="Times New Roman" w:cstheme="minorHAnsi"/>
                <w:i/>
                <w:color w:val="000000"/>
                <w:lang w:eastAsia="et-EE"/>
              </w:rPr>
            </w:pPr>
          </w:p>
        </w:tc>
        <w:tc>
          <w:tcPr>
            <w:tcW w:w="1204" w:type="pct"/>
            <w:shd w:val="clear" w:color="auto" w:fill="F4A3A6" w:themeFill="accent1" w:themeFillTint="66"/>
          </w:tcPr>
          <w:p w14:paraId="2344677B" w14:textId="77777777" w:rsidR="001E524D" w:rsidRPr="00A94E64" w:rsidRDefault="001E524D" w:rsidP="003E3117">
            <w:pPr>
              <w:rPr>
                <w:rFonts w:cstheme="minorHAnsi"/>
              </w:rPr>
            </w:pPr>
          </w:p>
        </w:tc>
      </w:tr>
      <w:tr w:rsidR="000C1C21" w:rsidRPr="00A94E64" w14:paraId="23446781" w14:textId="77777777" w:rsidTr="00B91807">
        <w:tc>
          <w:tcPr>
            <w:tcW w:w="1628" w:type="pct"/>
            <w:shd w:val="clear" w:color="auto" w:fill="F4A3A6" w:themeFill="accent1" w:themeFillTint="66"/>
          </w:tcPr>
          <w:p w14:paraId="2344677D" w14:textId="77777777" w:rsidR="001E524D" w:rsidRPr="00A94E64" w:rsidRDefault="001E524D" w:rsidP="003E3117">
            <w:pPr>
              <w:autoSpaceDE w:val="0"/>
              <w:autoSpaceDN w:val="0"/>
              <w:adjustRightInd w:val="0"/>
              <w:jc w:val="center"/>
              <w:rPr>
                <w:rFonts w:cstheme="minorHAnsi"/>
                <w:b/>
              </w:rPr>
            </w:pPr>
            <w:r w:rsidRPr="00A94E64">
              <w:rPr>
                <w:rFonts w:cstheme="minorHAnsi"/>
                <w:b/>
                <w:bCs/>
              </w:rPr>
              <w:t xml:space="preserve">Regulační způsobilost vnitrostátních regulačních </w:t>
            </w:r>
            <w:r w:rsidRPr="00A94E64">
              <w:rPr>
                <w:rFonts w:cstheme="minorHAnsi"/>
                <w:b/>
                <w:bCs/>
              </w:rPr>
              <w:lastRenderedPageBreak/>
              <w:t>orgánů</w:t>
            </w:r>
          </w:p>
        </w:tc>
        <w:tc>
          <w:tcPr>
            <w:tcW w:w="500" w:type="pct"/>
            <w:shd w:val="clear" w:color="auto" w:fill="F4A3A6" w:themeFill="accent1" w:themeFillTint="66"/>
          </w:tcPr>
          <w:p w14:paraId="2344677E"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77F" w14:textId="77777777" w:rsidR="001E524D" w:rsidRPr="00A94E64" w:rsidRDefault="001E524D" w:rsidP="003E3117">
            <w:pPr>
              <w:rPr>
                <w:rFonts w:eastAsia="Times New Roman" w:cstheme="minorHAnsi"/>
                <w:i/>
                <w:color w:val="000000"/>
                <w:lang w:eastAsia="et-EE"/>
              </w:rPr>
            </w:pPr>
          </w:p>
        </w:tc>
        <w:tc>
          <w:tcPr>
            <w:tcW w:w="1204" w:type="pct"/>
            <w:shd w:val="clear" w:color="auto" w:fill="F4A3A6" w:themeFill="accent1" w:themeFillTint="66"/>
          </w:tcPr>
          <w:p w14:paraId="23446780" w14:textId="77777777" w:rsidR="001E524D" w:rsidRPr="00A94E64" w:rsidRDefault="001E524D" w:rsidP="003E3117">
            <w:pPr>
              <w:rPr>
                <w:rFonts w:cstheme="minorHAnsi"/>
              </w:rPr>
            </w:pPr>
          </w:p>
        </w:tc>
      </w:tr>
      <w:tr w:rsidR="000C1C21" w:rsidRPr="00A94E64" w14:paraId="23446788" w14:textId="77777777" w:rsidTr="00B91807">
        <w:tc>
          <w:tcPr>
            <w:tcW w:w="1628" w:type="pct"/>
          </w:tcPr>
          <w:p w14:paraId="23446782" w14:textId="77777777" w:rsidR="001E524D" w:rsidRPr="00A94E64" w:rsidRDefault="001E524D" w:rsidP="003E3117">
            <w:pPr>
              <w:autoSpaceDE w:val="0"/>
              <w:autoSpaceDN w:val="0"/>
              <w:adjustRightInd w:val="0"/>
              <w:contextualSpacing/>
              <w:rPr>
                <w:rFonts w:cstheme="minorHAnsi"/>
              </w:rPr>
            </w:pPr>
            <w:r w:rsidRPr="00A94E64">
              <w:rPr>
                <w:rFonts w:cstheme="minorHAnsi"/>
              </w:rPr>
              <w:t xml:space="preserve">1. </w:t>
            </w:r>
            <w:r w:rsidRPr="009E654B">
              <w:rPr>
                <w:rFonts w:cstheme="minorHAnsi"/>
              </w:rPr>
              <w:t xml:space="preserve">Členské státy zajistí, aby vnitrostátní regulační orgány měly </w:t>
            </w:r>
            <w:r w:rsidRPr="00FB56AC">
              <w:rPr>
                <w:rFonts w:cstheme="minorHAnsi"/>
              </w:rPr>
              <w:t>samostatné roční rozpočty a autonomii při nakládání s přiděleným rozpočtem.</w:t>
            </w:r>
            <w:r w:rsidRPr="009E654B">
              <w:rPr>
                <w:rFonts w:cstheme="minorHAnsi"/>
              </w:rPr>
              <w:t xml:space="preserve"> Tyto rozpočty se zveřejňují</w:t>
            </w:r>
            <w:r>
              <w:rPr>
                <w:rFonts w:cstheme="minorHAnsi"/>
              </w:rPr>
              <w:t>.</w:t>
            </w:r>
          </w:p>
        </w:tc>
        <w:tc>
          <w:tcPr>
            <w:tcW w:w="500" w:type="pct"/>
          </w:tcPr>
          <w:p w14:paraId="23446783" w14:textId="77777777" w:rsidR="001E524D" w:rsidRPr="00802362" w:rsidRDefault="001E524D" w:rsidP="003E3117">
            <w:pPr>
              <w:rPr>
                <w:rFonts w:cstheme="minorHAnsi"/>
                <w:sz w:val="16"/>
                <w:szCs w:val="16"/>
              </w:rPr>
            </w:pPr>
            <w:r w:rsidRPr="00802362">
              <w:rPr>
                <w:rFonts w:cstheme="minorHAnsi"/>
                <w:sz w:val="16"/>
                <w:szCs w:val="16"/>
              </w:rPr>
              <w:t>2009/140/ES (přizpůsobený)</w:t>
            </w:r>
          </w:p>
        </w:tc>
        <w:tc>
          <w:tcPr>
            <w:tcW w:w="1667" w:type="pct"/>
          </w:tcPr>
          <w:p w14:paraId="2344678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785"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3</w:t>
            </w:r>
          </w:p>
          <w:p w14:paraId="23446786"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xml:space="preserve">zákon o </w:t>
            </w:r>
            <w:r>
              <w:rPr>
                <w:rFonts w:eastAsia="Times New Roman" w:cstheme="minorHAnsi"/>
                <w:color w:val="000000"/>
                <w:lang w:eastAsia="et-EE"/>
              </w:rPr>
              <w:t xml:space="preserve">státním </w:t>
            </w:r>
            <w:r w:rsidRPr="00A94E64">
              <w:rPr>
                <w:rFonts w:eastAsia="Times New Roman" w:cstheme="minorHAnsi"/>
                <w:color w:val="000000"/>
                <w:lang w:eastAsia="et-EE"/>
              </w:rPr>
              <w:t>rozpočtu</w:t>
            </w:r>
          </w:p>
        </w:tc>
        <w:tc>
          <w:tcPr>
            <w:tcW w:w="1204" w:type="pct"/>
          </w:tcPr>
          <w:p w14:paraId="23446787" w14:textId="77777777" w:rsidR="001E524D" w:rsidRPr="00A94E64" w:rsidRDefault="001E524D" w:rsidP="003E3117">
            <w:pPr>
              <w:rPr>
                <w:rFonts w:cstheme="minorHAnsi"/>
              </w:rPr>
            </w:pPr>
          </w:p>
        </w:tc>
      </w:tr>
      <w:tr w:rsidR="000C1C21" w:rsidRPr="00A94E64" w14:paraId="2344678E" w14:textId="77777777" w:rsidTr="00B91807">
        <w:tc>
          <w:tcPr>
            <w:tcW w:w="1628" w:type="pct"/>
          </w:tcPr>
          <w:p w14:paraId="23446789" w14:textId="77777777" w:rsidR="001E524D" w:rsidRPr="00A94E64" w:rsidRDefault="001E524D" w:rsidP="003E3117">
            <w:pPr>
              <w:autoSpaceDE w:val="0"/>
              <w:autoSpaceDN w:val="0"/>
              <w:adjustRightInd w:val="0"/>
              <w:contextualSpacing/>
              <w:rPr>
                <w:rFonts w:cstheme="minorHAnsi"/>
              </w:rPr>
            </w:pPr>
            <w:r w:rsidRPr="00A94E64">
              <w:rPr>
                <w:rFonts w:cstheme="minorHAnsi"/>
              </w:rPr>
              <w:t xml:space="preserve">2. </w:t>
            </w:r>
            <w:r w:rsidRPr="009E654B">
              <w:rPr>
                <w:rFonts w:cstheme="minorHAnsi"/>
              </w:rPr>
              <w:t xml:space="preserve">Aniž je dotčena povinnost zajistit, aby měly vnitrostátní regulační orgány k provádění svěřených úkolů </w:t>
            </w:r>
            <w:r w:rsidRPr="00FB56AC">
              <w:rPr>
                <w:rFonts w:cstheme="minorHAnsi"/>
              </w:rPr>
              <w:t>odpovídající finanční a lidské zdroje, finanční autonomie</w:t>
            </w:r>
            <w:r w:rsidRPr="009E654B">
              <w:rPr>
                <w:rFonts w:cstheme="minorHAnsi"/>
              </w:rPr>
              <w:t xml:space="preserve"> nebrání dohledu či kontrole v souladu s vnitrostátním ústavním právem. Každá kontrola rozpočtu vnitrostátních regulačních orgánů se provádí transparentně a zveřejňuje se.</w:t>
            </w:r>
          </w:p>
        </w:tc>
        <w:tc>
          <w:tcPr>
            <w:tcW w:w="500" w:type="pct"/>
            <w:shd w:val="clear" w:color="auto" w:fill="auto"/>
          </w:tcPr>
          <w:p w14:paraId="2344678A" w14:textId="77777777" w:rsidR="001E524D" w:rsidRPr="00802362" w:rsidRDefault="001E524D" w:rsidP="003E3117">
            <w:pPr>
              <w:rPr>
                <w:rFonts w:cstheme="minorHAnsi"/>
                <w:sz w:val="16"/>
                <w:szCs w:val="16"/>
              </w:rPr>
            </w:pPr>
          </w:p>
        </w:tc>
        <w:tc>
          <w:tcPr>
            <w:tcW w:w="1667" w:type="pct"/>
          </w:tcPr>
          <w:p w14:paraId="2344678B"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78C"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110</w:t>
            </w:r>
          </w:p>
        </w:tc>
        <w:tc>
          <w:tcPr>
            <w:tcW w:w="1204" w:type="pct"/>
          </w:tcPr>
          <w:p w14:paraId="2344678D" w14:textId="77777777" w:rsidR="001E524D" w:rsidRPr="00A94E64" w:rsidRDefault="001E524D" w:rsidP="003E3117">
            <w:pPr>
              <w:rPr>
                <w:rFonts w:cstheme="minorHAnsi"/>
              </w:rPr>
            </w:pPr>
          </w:p>
        </w:tc>
      </w:tr>
      <w:tr w:rsidR="000C1C21" w:rsidRPr="00A94E64" w14:paraId="23446795" w14:textId="77777777" w:rsidTr="00B91807">
        <w:tc>
          <w:tcPr>
            <w:tcW w:w="1628" w:type="pct"/>
          </w:tcPr>
          <w:p w14:paraId="2344678F" w14:textId="77777777" w:rsidR="001E524D" w:rsidRPr="00A94E64" w:rsidRDefault="001E524D" w:rsidP="003E3117">
            <w:pPr>
              <w:autoSpaceDE w:val="0"/>
              <w:autoSpaceDN w:val="0"/>
              <w:adjustRightInd w:val="0"/>
              <w:contextualSpacing/>
              <w:rPr>
                <w:rFonts w:eastAsia="Times New Roman" w:cstheme="minorHAnsi"/>
              </w:rPr>
            </w:pPr>
            <w:r>
              <w:rPr>
                <w:rFonts w:cstheme="minorHAnsi"/>
              </w:rPr>
              <w:t xml:space="preserve">3. </w:t>
            </w:r>
            <w:r w:rsidRPr="009E654B">
              <w:rPr>
                <w:rFonts w:cstheme="minorHAnsi"/>
              </w:rPr>
              <w:t xml:space="preserve">Členské státy rovněž zajistí, aby vnitrostátní regulační orgány měly </w:t>
            </w:r>
            <w:r w:rsidRPr="00FB56AC">
              <w:rPr>
                <w:rFonts w:cstheme="minorHAnsi"/>
              </w:rPr>
              <w:t>odpovídající finanční a lidské zdroje</w:t>
            </w:r>
            <w:r w:rsidRPr="009E654B">
              <w:rPr>
                <w:rFonts w:cstheme="minorHAnsi"/>
              </w:rPr>
              <w:t>, jež jim umožní aktivně se účastnit a přispívat k činnosti BEREC.</w:t>
            </w:r>
          </w:p>
        </w:tc>
        <w:tc>
          <w:tcPr>
            <w:tcW w:w="500" w:type="pct"/>
          </w:tcPr>
          <w:p w14:paraId="23446790" w14:textId="77777777" w:rsidR="001E524D" w:rsidRPr="00802362" w:rsidRDefault="001E524D" w:rsidP="003E3117">
            <w:pPr>
              <w:rPr>
                <w:rFonts w:cstheme="minorHAnsi"/>
                <w:sz w:val="16"/>
                <w:szCs w:val="16"/>
              </w:rPr>
            </w:pPr>
            <w:r w:rsidRPr="00802362">
              <w:rPr>
                <w:rFonts w:eastAsia="Times New Roman" w:cstheme="minorHAnsi"/>
                <w:noProof/>
                <w:sz w:val="16"/>
                <w:szCs w:val="16"/>
                <w:lang w:eastAsia="en-GB"/>
              </w:rPr>
              <w:t>2009/140/ES (přizpůsobený)</w:t>
            </w:r>
          </w:p>
        </w:tc>
        <w:tc>
          <w:tcPr>
            <w:tcW w:w="1667" w:type="pct"/>
          </w:tcPr>
          <w:p w14:paraId="23446791"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792"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 3, § 108, § 117</w:t>
            </w:r>
          </w:p>
          <w:p w14:paraId="23446793"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zákon o rozpočtu</w:t>
            </w:r>
          </w:p>
        </w:tc>
        <w:tc>
          <w:tcPr>
            <w:tcW w:w="1204" w:type="pct"/>
          </w:tcPr>
          <w:p w14:paraId="23446794" w14:textId="77777777" w:rsidR="001E524D" w:rsidRPr="00A94E64" w:rsidRDefault="001E524D" w:rsidP="003E3117">
            <w:pPr>
              <w:rPr>
                <w:rFonts w:cstheme="minorHAnsi"/>
              </w:rPr>
            </w:pPr>
          </w:p>
        </w:tc>
      </w:tr>
      <w:tr w:rsidR="000C1C21" w:rsidRPr="00A94E64" w14:paraId="2344679A" w14:textId="77777777" w:rsidTr="00B91807">
        <w:tc>
          <w:tcPr>
            <w:tcW w:w="1628" w:type="pct"/>
            <w:shd w:val="clear" w:color="auto" w:fill="F4A3A6" w:themeFill="accent1" w:themeFillTint="66"/>
          </w:tcPr>
          <w:p w14:paraId="23446796" w14:textId="77777777" w:rsidR="001E524D" w:rsidRPr="00A94E64" w:rsidRDefault="001E524D" w:rsidP="003E3117">
            <w:pPr>
              <w:autoSpaceDE w:val="0"/>
              <w:autoSpaceDN w:val="0"/>
              <w:adjustRightInd w:val="0"/>
              <w:jc w:val="center"/>
              <w:rPr>
                <w:rFonts w:cstheme="minorHAnsi"/>
                <w:b/>
              </w:rPr>
            </w:pPr>
            <w:r w:rsidRPr="00A94E64">
              <w:rPr>
                <w:rFonts w:cstheme="minorHAnsi"/>
                <w:b/>
              </w:rPr>
              <w:t>Článek 10</w:t>
            </w:r>
          </w:p>
        </w:tc>
        <w:tc>
          <w:tcPr>
            <w:tcW w:w="500" w:type="pct"/>
            <w:shd w:val="clear" w:color="auto" w:fill="F4A3A6" w:themeFill="accent1" w:themeFillTint="66"/>
          </w:tcPr>
          <w:p w14:paraId="23446797"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98"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99" w14:textId="77777777" w:rsidR="001E524D" w:rsidRPr="00A94E64" w:rsidRDefault="001E524D" w:rsidP="003E3117">
            <w:pPr>
              <w:rPr>
                <w:rFonts w:cstheme="minorHAnsi"/>
                <w:b/>
              </w:rPr>
            </w:pPr>
          </w:p>
        </w:tc>
      </w:tr>
      <w:tr w:rsidR="000C1C21" w:rsidRPr="00A94E64" w14:paraId="2344679F" w14:textId="77777777" w:rsidTr="00B91807">
        <w:tc>
          <w:tcPr>
            <w:tcW w:w="1628" w:type="pct"/>
            <w:shd w:val="clear" w:color="auto" w:fill="F4A3A6" w:themeFill="accent1" w:themeFillTint="66"/>
          </w:tcPr>
          <w:p w14:paraId="2344679B" w14:textId="77777777" w:rsidR="001E524D" w:rsidRPr="00A94E64" w:rsidRDefault="001E524D" w:rsidP="003E3117">
            <w:pPr>
              <w:autoSpaceDE w:val="0"/>
              <w:autoSpaceDN w:val="0"/>
              <w:adjustRightInd w:val="0"/>
              <w:jc w:val="center"/>
              <w:rPr>
                <w:rFonts w:cstheme="minorHAnsi"/>
                <w:b/>
              </w:rPr>
            </w:pPr>
            <w:r w:rsidRPr="00A94E64">
              <w:rPr>
                <w:rFonts w:cstheme="minorHAnsi"/>
                <w:b/>
                <w:bCs/>
                <w:noProof/>
              </w:rPr>
              <w:t>Účast vnitrostátních regulačních orgánů v BEREC</w:t>
            </w:r>
          </w:p>
        </w:tc>
        <w:tc>
          <w:tcPr>
            <w:tcW w:w="500" w:type="pct"/>
            <w:shd w:val="clear" w:color="auto" w:fill="F4A3A6" w:themeFill="accent1" w:themeFillTint="66"/>
          </w:tcPr>
          <w:p w14:paraId="2344679C"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9D"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9E" w14:textId="77777777" w:rsidR="001E524D" w:rsidRPr="00A94E64" w:rsidRDefault="001E524D" w:rsidP="003E3117">
            <w:pPr>
              <w:rPr>
                <w:rFonts w:cstheme="minorHAnsi"/>
                <w:b/>
              </w:rPr>
            </w:pPr>
          </w:p>
        </w:tc>
      </w:tr>
      <w:tr w:rsidR="000C1C21" w:rsidRPr="00A94E64" w14:paraId="234467A7" w14:textId="77777777" w:rsidTr="00B91807">
        <w:tc>
          <w:tcPr>
            <w:tcW w:w="1628" w:type="pct"/>
            <w:shd w:val="clear" w:color="auto" w:fill="auto"/>
          </w:tcPr>
          <w:p w14:paraId="234467A0" w14:textId="77777777" w:rsidR="001E524D" w:rsidRPr="00A94E64" w:rsidRDefault="001E524D" w:rsidP="003E3117">
            <w:pPr>
              <w:autoSpaceDE w:val="0"/>
              <w:autoSpaceDN w:val="0"/>
              <w:adjustRightInd w:val="0"/>
              <w:contextualSpacing/>
              <w:rPr>
                <w:rFonts w:cstheme="minorHAnsi"/>
              </w:rPr>
            </w:pPr>
            <w:r w:rsidRPr="00A94E64">
              <w:rPr>
                <w:rFonts w:cstheme="minorHAnsi"/>
              </w:rPr>
              <w:t xml:space="preserve">1. </w:t>
            </w:r>
            <w:r w:rsidRPr="009E654B">
              <w:rPr>
                <w:rFonts w:cstheme="minorHAnsi"/>
              </w:rPr>
              <w:t>Členské státy zajistí, aby cíle BEREC spočívající v podpoře větší koordinace a soudržnosti v oblasti regulace byly aktivně podporovány příslušnými vnitrostátními regulačními orgány.</w:t>
            </w:r>
          </w:p>
        </w:tc>
        <w:tc>
          <w:tcPr>
            <w:tcW w:w="500" w:type="pct"/>
            <w:shd w:val="clear" w:color="auto" w:fill="auto"/>
          </w:tcPr>
          <w:p w14:paraId="234467A1" w14:textId="77777777" w:rsidR="001E524D" w:rsidRPr="00802362" w:rsidRDefault="001E524D" w:rsidP="003E3117">
            <w:pPr>
              <w:contextualSpacing/>
              <w:rPr>
                <w:rFonts w:cstheme="minorHAnsi"/>
                <w:noProof/>
                <w:sz w:val="16"/>
                <w:szCs w:val="16"/>
              </w:rPr>
            </w:pPr>
            <w:r w:rsidRPr="00802362">
              <w:rPr>
                <w:rFonts w:cstheme="minorHAnsi"/>
                <w:noProof/>
                <w:sz w:val="16"/>
                <w:szCs w:val="16"/>
              </w:rPr>
              <w:t>2009/140/ES (přizpůsobený)</w:t>
            </w:r>
          </w:p>
          <w:p w14:paraId="234467A2" w14:textId="77777777" w:rsidR="001E524D" w:rsidRPr="00802362" w:rsidRDefault="001E524D" w:rsidP="003E3117">
            <w:pPr>
              <w:contextualSpacing/>
              <w:rPr>
                <w:rFonts w:eastAsia="Times New Roman" w:cstheme="minorHAnsi"/>
                <w:noProof/>
                <w:sz w:val="16"/>
                <w:szCs w:val="16"/>
                <w:lang w:eastAsia="en-GB"/>
              </w:rPr>
            </w:pPr>
          </w:p>
        </w:tc>
        <w:tc>
          <w:tcPr>
            <w:tcW w:w="1667" w:type="pct"/>
            <w:shd w:val="clear" w:color="auto" w:fill="auto"/>
          </w:tcPr>
          <w:p w14:paraId="234467A3" w14:textId="77777777" w:rsidR="001E524D" w:rsidRPr="00A94E64" w:rsidRDefault="001E524D" w:rsidP="003E3117">
            <w:pPr>
              <w:contextualSpacing/>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7A4" w14:textId="77777777" w:rsidR="001E524D" w:rsidRPr="00A94E64" w:rsidRDefault="001E524D" w:rsidP="003E3117">
            <w:pPr>
              <w:contextualSpacing/>
              <w:rPr>
                <w:rFonts w:cstheme="minorHAnsi"/>
              </w:rPr>
            </w:pPr>
            <w:r w:rsidRPr="00A94E64">
              <w:rPr>
                <w:rFonts w:cstheme="minorHAnsi"/>
              </w:rPr>
              <w:t>§108 odst. 1 písm. h) a odst. 3</w:t>
            </w:r>
          </w:p>
          <w:p w14:paraId="234467A5" w14:textId="77777777" w:rsidR="001E524D" w:rsidRPr="00A94E64" w:rsidRDefault="001E524D" w:rsidP="003E3117">
            <w:pPr>
              <w:contextualSpacing/>
              <w:rPr>
                <w:rFonts w:eastAsia="Times New Roman" w:cstheme="minorHAnsi"/>
                <w:color w:val="000000"/>
                <w:highlight w:val="green"/>
                <w:lang w:eastAsia="et-EE"/>
              </w:rPr>
            </w:pPr>
            <w:r w:rsidRPr="00A94E64">
              <w:rPr>
                <w:rFonts w:cstheme="minorHAnsi"/>
              </w:rPr>
              <w:t>§ 117 odst. 1</w:t>
            </w:r>
          </w:p>
        </w:tc>
        <w:tc>
          <w:tcPr>
            <w:tcW w:w="1204" w:type="pct"/>
            <w:shd w:val="clear" w:color="auto" w:fill="auto"/>
          </w:tcPr>
          <w:p w14:paraId="234467A6" w14:textId="77777777" w:rsidR="001E524D" w:rsidRPr="00A94E64" w:rsidRDefault="001E524D" w:rsidP="003E3117">
            <w:pPr>
              <w:contextualSpacing/>
              <w:rPr>
                <w:rFonts w:cstheme="minorHAnsi"/>
              </w:rPr>
            </w:pPr>
          </w:p>
        </w:tc>
      </w:tr>
      <w:tr w:rsidR="000C1C21" w:rsidRPr="00A94E64" w14:paraId="234467AD" w14:textId="77777777" w:rsidTr="00B91807">
        <w:tc>
          <w:tcPr>
            <w:tcW w:w="1628" w:type="pct"/>
            <w:shd w:val="clear" w:color="auto" w:fill="auto"/>
          </w:tcPr>
          <w:p w14:paraId="234467A8" w14:textId="77777777" w:rsidR="001E524D" w:rsidRPr="00A94E64" w:rsidRDefault="001E524D" w:rsidP="003E3117">
            <w:pPr>
              <w:autoSpaceDE w:val="0"/>
              <w:autoSpaceDN w:val="0"/>
              <w:adjustRightInd w:val="0"/>
              <w:contextualSpacing/>
              <w:rPr>
                <w:rFonts w:eastAsia="Times New Roman" w:cstheme="minorHAnsi"/>
              </w:rPr>
            </w:pPr>
            <w:r>
              <w:rPr>
                <w:rFonts w:cstheme="minorHAnsi"/>
              </w:rPr>
              <w:t xml:space="preserve">2. </w:t>
            </w:r>
            <w:r w:rsidRPr="009E654B">
              <w:rPr>
                <w:rFonts w:cstheme="minorHAnsi"/>
              </w:rPr>
              <w:t>Členské státy zajistí, aby vnitrostátní regulační orgány při přijímání svých vlastních rozhodnutí pro své vnitrostátní trhy v nejvyšší míře zohlednily pokyny, stanoviska, doporučení, společné postoje, osvědčené postupy a metodiky přijaté BEREC.</w:t>
            </w:r>
          </w:p>
        </w:tc>
        <w:tc>
          <w:tcPr>
            <w:tcW w:w="500" w:type="pct"/>
            <w:shd w:val="clear" w:color="auto" w:fill="auto"/>
          </w:tcPr>
          <w:p w14:paraId="234467A9" w14:textId="77777777" w:rsidR="001E524D" w:rsidRPr="00802362" w:rsidRDefault="001E524D" w:rsidP="003E3117">
            <w:pPr>
              <w:contextualSpacing/>
              <w:rPr>
                <w:rFonts w:eastAsia="Times New Roman" w:cstheme="minorHAnsi"/>
                <w:noProof/>
                <w:sz w:val="16"/>
                <w:szCs w:val="16"/>
                <w:lang w:eastAsia="en-GB"/>
              </w:rPr>
            </w:pPr>
            <w:r w:rsidRPr="00802362">
              <w:rPr>
                <w:rFonts w:cstheme="minorHAnsi"/>
                <w:noProof/>
                <w:sz w:val="16"/>
                <w:szCs w:val="16"/>
              </w:rPr>
              <w:t>2009/140/ES (přizpůsobený)</w:t>
            </w:r>
          </w:p>
        </w:tc>
        <w:tc>
          <w:tcPr>
            <w:tcW w:w="1667" w:type="pct"/>
            <w:shd w:val="clear" w:color="auto" w:fill="auto"/>
          </w:tcPr>
          <w:p w14:paraId="234467AA" w14:textId="77777777" w:rsidR="001E524D" w:rsidRPr="00A94E64" w:rsidRDefault="001E524D" w:rsidP="003E3117">
            <w:pPr>
              <w:contextualSpacing/>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7AB" w14:textId="77777777" w:rsidR="001E524D" w:rsidRPr="00A94E64" w:rsidRDefault="001E524D" w:rsidP="003E3117">
            <w:pPr>
              <w:contextualSpacing/>
              <w:rPr>
                <w:rFonts w:eastAsia="Times New Roman" w:cstheme="minorHAnsi"/>
                <w:color w:val="000000"/>
                <w:highlight w:val="green"/>
                <w:lang w:eastAsia="et-EE"/>
              </w:rPr>
            </w:pPr>
            <w:r w:rsidRPr="00A94E64">
              <w:rPr>
                <w:rFonts w:cstheme="minorHAnsi"/>
              </w:rPr>
              <w:t>Viz výše</w:t>
            </w:r>
          </w:p>
        </w:tc>
        <w:tc>
          <w:tcPr>
            <w:tcW w:w="1204" w:type="pct"/>
            <w:shd w:val="clear" w:color="auto" w:fill="auto"/>
          </w:tcPr>
          <w:p w14:paraId="234467AC" w14:textId="77777777" w:rsidR="001E524D" w:rsidRPr="00A94E64" w:rsidRDefault="001E524D" w:rsidP="003E3117">
            <w:pPr>
              <w:contextualSpacing/>
              <w:rPr>
                <w:rFonts w:cstheme="minorHAnsi"/>
              </w:rPr>
            </w:pPr>
          </w:p>
        </w:tc>
      </w:tr>
      <w:tr w:rsidR="000C1C21" w:rsidRPr="00A94E64" w14:paraId="234467B2" w14:textId="77777777" w:rsidTr="00B91807">
        <w:tc>
          <w:tcPr>
            <w:tcW w:w="1628" w:type="pct"/>
            <w:shd w:val="clear" w:color="auto" w:fill="F4A3A6" w:themeFill="accent1" w:themeFillTint="66"/>
          </w:tcPr>
          <w:p w14:paraId="234467AE" w14:textId="77777777" w:rsidR="001E524D" w:rsidRPr="00A94E64" w:rsidRDefault="001E524D" w:rsidP="003E3117">
            <w:pPr>
              <w:autoSpaceDE w:val="0"/>
              <w:autoSpaceDN w:val="0"/>
              <w:adjustRightInd w:val="0"/>
              <w:jc w:val="center"/>
              <w:rPr>
                <w:rFonts w:cstheme="minorHAnsi"/>
                <w:b/>
                <w:bCs/>
              </w:rPr>
            </w:pPr>
            <w:r w:rsidRPr="00A94E64">
              <w:rPr>
                <w:rFonts w:cstheme="minorHAnsi"/>
                <w:b/>
              </w:rPr>
              <w:t>Článek 11</w:t>
            </w:r>
          </w:p>
        </w:tc>
        <w:tc>
          <w:tcPr>
            <w:tcW w:w="500" w:type="pct"/>
            <w:shd w:val="clear" w:color="auto" w:fill="F4A3A6" w:themeFill="accent1" w:themeFillTint="66"/>
          </w:tcPr>
          <w:p w14:paraId="234467AF"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B0"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B1" w14:textId="77777777" w:rsidR="001E524D" w:rsidRPr="00A94E64" w:rsidRDefault="001E524D" w:rsidP="003E3117">
            <w:pPr>
              <w:rPr>
                <w:rFonts w:cstheme="minorHAnsi"/>
                <w:b/>
              </w:rPr>
            </w:pPr>
          </w:p>
        </w:tc>
      </w:tr>
      <w:tr w:rsidR="000C1C21" w:rsidRPr="00A94E64" w14:paraId="234467B7" w14:textId="77777777" w:rsidTr="00B91807">
        <w:tc>
          <w:tcPr>
            <w:tcW w:w="1628" w:type="pct"/>
            <w:shd w:val="clear" w:color="auto" w:fill="F4A3A6" w:themeFill="accent1" w:themeFillTint="66"/>
          </w:tcPr>
          <w:p w14:paraId="234467B3" w14:textId="77777777" w:rsidR="001E524D" w:rsidRPr="00A94E64" w:rsidRDefault="001E524D" w:rsidP="003E3117">
            <w:pPr>
              <w:autoSpaceDE w:val="0"/>
              <w:autoSpaceDN w:val="0"/>
              <w:adjustRightInd w:val="0"/>
              <w:jc w:val="center"/>
              <w:rPr>
                <w:rFonts w:cstheme="minorHAnsi"/>
                <w:b/>
                <w:bCs/>
              </w:rPr>
            </w:pPr>
            <w:r w:rsidRPr="00A94E64">
              <w:rPr>
                <w:rFonts w:cstheme="minorHAnsi"/>
                <w:b/>
                <w:bCs/>
              </w:rPr>
              <w:t>Spolupráce s vnitrostátními orgány </w:t>
            </w:r>
          </w:p>
        </w:tc>
        <w:tc>
          <w:tcPr>
            <w:tcW w:w="500" w:type="pct"/>
            <w:shd w:val="clear" w:color="auto" w:fill="F4A3A6" w:themeFill="accent1" w:themeFillTint="66"/>
          </w:tcPr>
          <w:p w14:paraId="234467B4"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B5"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B6" w14:textId="77777777" w:rsidR="001E524D" w:rsidRPr="00A94E64" w:rsidRDefault="001E524D" w:rsidP="003E3117">
            <w:pPr>
              <w:rPr>
                <w:rFonts w:cstheme="minorHAnsi"/>
                <w:b/>
              </w:rPr>
            </w:pPr>
          </w:p>
        </w:tc>
      </w:tr>
      <w:tr w:rsidR="000C1C21" w:rsidRPr="00A94E64" w14:paraId="234467BE" w14:textId="77777777" w:rsidTr="00B91807">
        <w:tc>
          <w:tcPr>
            <w:tcW w:w="1628" w:type="pct"/>
            <w:shd w:val="clear" w:color="auto" w:fill="auto"/>
          </w:tcPr>
          <w:p w14:paraId="234467B8" w14:textId="77777777" w:rsidR="001E524D" w:rsidRPr="00A94E64" w:rsidRDefault="001E524D" w:rsidP="003E3117">
            <w:pPr>
              <w:autoSpaceDE w:val="0"/>
              <w:autoSpaceDN w:val="0"/>
              <w:adjustRightInd w:val="0"/>
              <w:contextualSpacing/>
              <w:rPr>
                <w:rFonts w:cstheme="minorHAnsi"/>
              </w:rPr>
            </w:pPr>
            <w:r w:rsidRPr="004A5DA4">
              <w:rPr>
                <w:rFonts w:cstheme="minorHAnsi"/>
              </w:rPr>
              <w:t>Vnitrostátní regulační orgány, jiné příslušné orgány podle této směrnice a vnitrostátní orgány na ochranu hospodářské soutěže si vzájemně poskytují informace nezbytné pro uplatňování této směrnice. V souvislosti s výměnou informací se uplatňují předpisy Unie v oblasti ochrany údajů a přijímající orgán zajistí stejnou úroveň důvěrnosti jako orgán, který informaci poskytl.</w:t>
            </w:r>
          </w:p>
        </w:tc>
        <w:tc>
          <w:tcPr>
            <w:tcW w:w="500" w:type="pct"/>
            <w:shd w:val="clear" w:color="auto" w:fill="auto"/>
          </w:tcPr>
          <w:p w14:paraId="234467B9" w14:textId="77777777" w:rsidR="001E524D" w:rsidRPr="00802362" w:rsidRDefault="001E524D" w:rsidP="003E3117">
            <w:pPr>
              <w:rPr>
                <w:rFonts w:cstheme="minorHAnsi"/>
                <w:noProof/>
                <w:sz w:val="16"/>
                <w:szCs w:val="16"/>
              </w:rPr>
            </w:pPr>
            <w:r w:rsidRPr="00802362">
              <w:rPr>
                <w:rFonts w:cstheme="minorHAnsi"/>
                <w:noProof/>
                <w:sz w:val="16"/>
                <w:szCs w:val="16"/>
              </w:rPr>
              <w:t>2002/21/ES (přizpůsobený)</w:t>
            </w:r>
          </w:p>
          <w:p w14:paraId="234467BA"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7BB" w14:textId="77777777" w:rsidR="001E524D" w:rsidRPr="00A94E64" w:rsidRDefault="001E524D" w:rsidP="003E3117">
            <w:pPr>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7BC" w14:textId="77777777" w:rsidR="001E524D" w:rsidRPr="00A94E64" w:rsidRDefault="001E524D" w:rsidP="0015722B">
            <w:pPr>
              <w:autoSpaceDE w:val="0"/>
              <w:autoSpaceDN w:val="0"/>
              <w:adjustRightInd w:val="0"/>
              <w:rPr>
                <w:rFonts w:eastAsia="Times New Roman" w:cstheme="minorHAnsi"/>
                <w:color w:val="000000"/>
                <w:highlight w:val="green"/>
                <w:lang w:eastAsia="et-EE"/>
              </w:rPr>
            </w:pPr>
            <w:r w:rsidRPr="00A94E64">
              <w:rPr>
                <w:rFonts w:cstheme="minorHAnsi"/>
              </w:rPr>
              <w:t>§ 111 odst. 1</w:t>
            </w:r>
          </w:p>
        </w:tc>
        <w:tc>
          <w:tcPr>
            <w:tcW w:w="1204" w:type="pct"/>
            <w:shd w:val="clear" w:color="auto" w:fill="auto"/>
          </w:tcPr>
          <w:p w14:paraId="234467BD" w14:textId="77777777" w:rsidR="001E524D" w:rsidRPr="00A94E64" w:rsidRDefault="001E524D" w:rsidP="003E3117">
            <w:pPr>
              <w:rPr>
                <w:rFonts w:cstheme="minorHAnsi"/>
              </w:rPr>
            </w:pPr>
          </w:p>
        </w:tc>
      </w:tr>
      <w:tr w:rsidR="000C1C21" w:rsidRPr="00A94E64" w14:paraId="234467C3" w14:textId="77777777" w:rsidTr="00B91807">
        <w:tc>
          <w:tcPr>
            <w:tcW w:w="1628" w:type="pct"/>
            <w:shd w:val="clear" w:color="auto" w:fill="F4A3A6" w:themeFill="accent1" w:themeFillTint="66"/>
          </w:tcPr>
          <w:p w14:paraId="234467BF" w14:textId="77777777" w:rsidR="001E524D" w:rsidRPr="00A94E64" w:rsidRDefault="001E524D" w:rsidP="003E3117">
            <w:pPr>
              <w:autoSpaceDE w:val="0"/>
              <w:autoSpaceDN w:val="0"/>
              <w:adjustRightInd w:val="0"/>
              <w:jc w:val="center"/>
              <w:rPr>
                <w:rFonts w:cstheme="minorHAnsi"/>
                <w:b/>
              </w:rPr>
            </w:pPr>
            <w:r w:rsidRPr="00A94E64">
              <w:rPr>
                <w:rFonts w:cstheme="minorHAnsi"/>
                <w:b/>
              </w:rPr>
              <w:lastRenderedPageBreak/>
              <w:t>Článek 12</w:t>
            </w:r>
          </w:p>
        </w:tc>
        <w:tc>
          <w:tcPr>
            <w:tcW w:w="500" w:type="pct"/>
            <w:shd w:val="clear" w:color="auto" w:fill="F4A3A6" w:themeFill="accent1" w:themeFillTint="66"/>
          </w:tcPr>
          <w:p w14:paraId="234467C0"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C1"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C2" w14:textId="77777777" w:rsidR="001E524D" w:rsidRPr="00A94E64" w:rsidRDefault="001E524D" w:rsidP="003E3117">
            <w:pPr>
              <w:rPr>
                <w:rFonts w:cstheme="minorHAnsi"/>
                <w:b/>
              </w:rPr>
            </w:pPr>
          </w:p>
        </w:tc>
      </w:tr>
      <w:tr w:rsidR="000C1C21" w:rsidRPr="00A94E64" w14:paraId="234467C8" w14:textId="77777777" w:rsidTr="00B91807">
        <w:tc>
          <w:tcPr>
            <w:tcW w:w="1628" w:type="pct"/>
            <w:shd w:val="clear" w:color="auto" w:fill="F4A3A6" w:themeFill="accent1" w:themeFillTint="66"/>
          </w:tcPr>
          <w:p w14:paraId="234467C4" w14:textId="77777777" w:rsidR="001E524D" w:rsidRPr="00A94E64" w:rsidRDefault="001E524D" w:rsidP="003E3117">
            <w:pPr>
              <w:pStyle w:val="NormalCentered"/>
              <w:spacing w:before="0" w:after="0"/>
              <w:rPr>
                <w:rFonts w:asciiTheme="minorHAnsi" w:eastAsia="Calibri" w:hAnsiTheme="minorHAnsi" w:cstheme="minorHAnsi"/>
                <w:b/>
                <w:bCs/>
                <w:sz w:val="22"/>
              </w:rPr>
            </w:pPr>
            <w:r w:rsidRPr="00A94E64">
              <w:rPr>
                <w:rFonts w:asciiTheme="minorHAnsi" w:eastAsia="Calibri" w:hAnsiTheme="minorHAnsi" w:cstheme="minorHAnsi"/>
                <w:b/>
                <w:bCs/>
                <w:sz w:val="22"/>
              </w:rPr>
              <w:t>Všeobecné oprávnění pro sítě a služby elektronických komunikací</w:t>
            </w:r>
          </w:p>
        </w:tc>
        <w:tc>
          <w:tcPr>
            <w:tcW w:w="500" w:type="pct"/>
            <w:shd w:val="clear" w:color="auto" w:fill="F4A3A6" w:themeFill="accent1" w:themeFillTint="66"/>
          </w:tcPr>
          <w:p w14:paraId="234467C5"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7C6"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7C7" w14:textId="77777777" w:rsidR="001E524D" w:rsidRPr="00A94E64" w:rsidRDefault="001E524D" w:rsidP="003E3117">
            <w:pPr>
              <w:rPr>
                <w:rFonts w:cstheme="minorHAnsi"/>
                <w:b/>
              </w:rPr>
            </w:pPr>
          </w:p>
        </w:tc>
      </w:tr>
      <w:tr w:rsidR="000C1C21" w:rsidRPr="00A94E64" w14:paraId="234467D1" w14:textId="77777777" w:rsidTr="00B91807">
        <w:tc>
          <w:tcPr>
            <w:tcW w:w="1628" w:type="pct"/>
            <w:shd w:val="clear" w:color="auto" w:fill="auto"/>
          </w:tcPr>
          <w:p w14:paraId="234467C9" w14:textId="77777777" w:rsidR="001E524D" w:rsidRPr="00A94E64" w:rsidRDefault="001E524D" w:rsidP="003E3117">
            <w:pPr>
              <w:rPr>
                <w:rFonts w:cstheme="minorHAnsi"/>
              </w:rPr>
            </w:pPr>
            <w:r w:rsidRPr="00A94E64">
              <w:rPr>
                <w:rFonts w:cstheme="minorHAnsi"/>
                <w:noProof/>
              </w:rPr>
              <w:t xml:space="preserve">1. </w:t>
            </w:r>
            <w:r w:rsidRPr="004A5DA4">
              <w:rPr>
                <w:rFonts w:cstheme="minorHAnsi"/>
              </w:rPr>
              <w:t>Členské státy zajistí volnost v zajišťování sítí a poskytování služeb elektronických komunikací s výhradou podmínek stanovených v této směrnici. Za tímto účelem nesmějí členské státy bránit podnikům v zajišťování sítí nebo poskytování služeb elektronických komunikací, s výjimkou případů, kdy je to nezbytné z důvodů stanovených v čl. 52 odst. 1 Smlouvy o fungování EU. Každé takové omezení volnosti v zajišťování sítí a poskytování služeb elektronických komunikací musí být řádně odůvodněno a oznámeno Komisi.</w:t>
            </w:r>
          </w:p>
        </w:tc>
        <w:tc>
          <w:tcPr>
            <w:tcW w:w="500" w:type="pct"/>
            <w:shd w:val="clear" w:color="auto" w:fill="auto"/>
          </w:tcPr>
          <w:p w14:paraId="234467CA" w14:textId="77777777" w:rsidR="001E524D" w:rsidRPr="00802362" w:rsidRDefault="001E524D" w:rsidP="003E3117">
            <w:pPr>
              <w:rPr>
                <w:rFonts w:cstheme="minorHAnsi"/>
                <w:noProof/>
                <w:sz w:val="16"/>
                <w:szCs w:val="16"/>
              </w:rPr>
            </w:pPr>
            <w:r w:rsidRPr="00802362">
              <w:rPr>
                <w:rFonts w:cstheme="minorHAnsi"/>
                <w:noProof/>
                <w:sz w:val="16"/>
                <w:szCs w:val="16"/>
              </w:rPr>
              <w:t>2002/20/ES (přizpůsobený)</w:t>
            </w:r>
          </w:p>
          <w:p w14:paraId="234467CB" w14:textId="77777777" w:rsidR="001E524D" w:rsidRPr="00802362" w:rsidRDefault="001E524D" w:rsidP="003E3117">
            <w:pPr>
              <w:rPr>
                <w:rFonts w:eastAsia="Times New Roman" w:cstheme="minorHAnsi"/>
                <w:noProof/>
                <w:sz w:val="16"/>
                <w:szCs w:val="16"/>
                <w:lang w:eastAsia="en-GB"/>
              </w:rPr>
            </w:pPr>
          </w:p>
          <w:p w14:paraId="234467CC"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7CD" w14:textId="77777777" w:rsidR="001E524D" w:rsidRPr="00A94E64" w:rsidRDefault="001E524D" w:rsidP="003E3117">
            <w:pPr>
              <w:rPr>
                <w:rFonts w:eastAsia="Times New Roman" w:cstheme="minorHAnsi"/>
                <w:color w:val="000000"/>
                <w:highlight w:val="green"/>
                <w:lang w:eastAsia="et-EE"/>
              </w:rPr>
            </w:pPr>
            <w:r>
              <w:rPr>
                <w:rFonts w:eastAsia="Times New Roman" w:cstheme="minorHAnsi"/>
                <w:color w:val="000000"/>
                <w:highlight w:val="green"/>
                <w:lang w:eastAsia="et-EE"/>
              </w:rPr>
              <w:t>PT</w:t>
            </w:r>
          </w:p>
          <w:p w14:paraId="234467CE" w14:textId="77777777" w:rsidR="001E524D" w:rsidRPr="00A94E64" w:rsidRDefault="001E524D" w:rsidP="003E3117">
            <w:pPr>
              <w:rPr>
                <w:rFonts w:cstheme="minorHAnsi"/>
                <w:noProof/>
              </w:rPr>
            </w:pPr>
            <w:r w:rsidRPr="00A94E64">
              <w:rPr>
                <w:rFonts w:cstheme="minorHAnsi"/>
                <w:noProof/>
              </w:rPr>
              <w:t>§ 8 odst. 2</w:t>
            </w:r>
          </w:p>
          <w:p w14:paraId="234467CF" w14:textId="77777777" w:rsidR="001E524D" w:rsidRPr="00A94E64" w:rsidRDefault="001E524D" w:rsidP="0015722B">
            <w:pPr>
              <w:rPr>
                <w:rFonts w:eastAsia="Times New Roman" w:cstheme="minorHAnsi"/>
                <w:color w:val="000000"/>
                <w:highlight w:val="green"/>
                <w:lang w:eastAsia="et-EE"/>
              </w:rPr>
            </w:pPr>
            <w:r w:rsidRPr="00A94E64">
              <w:rPr>
                <w:rFonts w:cstheme="minorHAnsi"/>
                <w:noProof/>
              </w:rPr>
              <w:t>§ 13 odst. 8</w:t>
            </w:r>
          </w:p>
        </w:tc>
        <w:tc>
          <w:tcPr>
            <w:tcW w:w="1204" w:type="pct"/>
            <w:shd w:val="clear" w:color="auto" w:fill="auto"/>
          </w:tcPr>
          <w:p w14:paraId="234467D0" w14:textId="77777777" w:rsidR="001E524D" w:rsidRPr="00A94E64" w:rsidRDefault="001E524D" w:rsidP="003E3117">
            <w:pPr>
              <w:rPr>
                <w:rFonts w:cstheme="minorHAnsi"/>
              </w:rPr>
            </w:pPr>
          </w:p>
        </w:tc>
      </w:tr>
      <w:tr w:rsidR="000C1C21" w:rsidRPr="00A94E64" w14:paraId="234467D9" w14:textId="77777777" w:rsidTr="00B91807">
        <w:tc>
          <w:tcPr>
            <w:tcW w:w="1628" w:type="pct"/>
            <w:shd w:val="clear" w:color="auto" w:fill="auto"/>
          </w:tcPr>
          <w:p w14:paraId="234467D2" w14:textId="77777777" w:rsidR="001E524D" w:rsidRPr="00A94E64" w:rsidRDefault="001E524D" w:rsidP="003E3117">
            <w:pPr>
              <w:rPr>
                <w:rFonts w:eastAsia="Times New Roman" w:cstheme="minorHAnsi"/>
              </w:rPr>
            </w:pPr>
            <w:r>
              <w:rPr>
                <w:rFonts w:cstheme="minorHAnsi"/>
              </w:rPr>
              <w:t xml:space="preserve">2. </w:t>
            </w:r>
            <w:r w:rsidRPr="004A5DA4">
              <w:rPr>
                <w:rFonts w:cstheme="minorHAnsi"/>
              </w:rPr>
              <w:t xml:space="preserve">Zajišťování sítí elektronických komunikací nebo poskytování služeb elektronických komunikací </w:t>
            </w:r>
            <w:r w:rsidRPr="00FB56AC">
              <w:rPr>
                <w:rFonts w:cstheme="minorHAnsi"/>
              </w:rPr>
              <w:t>jiných než interpersonálních komunikačních služeb nezávislých na číslech</w:t>
            </w:r>
            <w:r w:rsidRPr="004A5DA4">
              <w:rPr>
                <w:rFonts w:cstheme="minorHAnsi"/>
              </w:rPr>
              <w:t xml:space="preserve"> může podléhat pouze všeobecnému oprávnění, aniž jsou dotčeny zvláštní povinnosti uvedené v čl. 13 odst. 2 nebo práva na užívání uvedená v článcích 46 a 94.</w:t>
            </w:r>
          </w:p>
        </w:tc>
        <w:tc>
          <w:tcPr>
            <w:tcW w:w="500" w:type="pct"/>
            <w:shd w:val="clear" w:color="auto" w:fill="auto"/>
          </w:tcPr>
          <w:p w14:paraId="234467D3" w14:textId="77777777" w:rsidR="001E524D" w:rsidRPr="00802362" w:rsidRDefault="001E524D" w:rsidP="003E3117">
            <w:pPr>
              <w:rPr>
                <w:rFonts w:cstheme="minorHAnsi"/>
                <w:sz w:val="16"/>
                <w:szCs w:val="16"/>
              </w:rPr>
            </w:pPr>
            <w:r w:rsidRPr="00802362">
              <w:rPr>
                <w:rFonts w:cstheme="minorHAnsi"/>
                <w:sz w:val="16"/>
                <w:szCs w:val="16"/>
              </w:rPr>
              <w:t>2002/20/ES (přizpůsobený)</w:t>
            </w:r>
          </w:p>
          <w:p w14:paraId="234467D4"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7D5" w14:textId="77777777" w:rsidR="001E524D" w:rsidRPr="00286917" w:rsidRDefault="001E524D" w:rsidP="003E3117">
            <w:pPr>
              <w:rPr>
                <w:rFonts w:eastAsia="Times New Roman" w:cstheme="minorHAnsi"/>
                <w:highlight w:val="yellow"/>
                <w:lang w:eastAsia="et-EE"/>
              </w:rPr>
            </w:pPr>
            <w:r w:rsidRPr="00CB70BE">
              <w:rPr>
                <w:rFonts w:cstheme="minorHAnsi"/>
              </w:rPr>
              <w:t xml:space="preserve">§ 8 odst. </w:t>
            </w:r>
            <w:r w:rsidRPr="00A94E64">
              <w:rPr>
                <w:rFonts w:cstheme="minorHAnsi"/>
              </w:rPr>
              <w:t>(</w:t>
            </w:r>
            <w:r>
              <w:rPr>
                <w:rFonts w:cstheme="minorHAnsi"/>
              </w:rPr>
              <w:t>2</w:t>
            </w:r>
            <w:r w:rsidRPr="00A94E64">
              <w:rPr>
                <w:rFonts w:cstheme="minorHAnsi"/>
              </w:rPr>
              <w:t>)</w:t>
            </w:r>
            <w:r>
              <w:rPr>
                <w:rFonts w:cstheme="minorHAnsi"/>
              </w:rPr>
              <w:t xml:space="preserve"> nové znění:</w:t>
            </w:r>
          </w:p>
          <w:p w14:paraId="234467D6" w14:textId="77777777" w:rsidR="001E524D" w:rsidRPr="00CB70BE" w:rsidRDefault="001E524D" w:rsidP="003E3117">
            <w:pPr>
              <w:rPr>
                <w:rFonts w:cstheme="minorHAnsi"/>
                <w:b/>
                <w:i/>
              </w:rPr>
            </w:pPr>
            <w:r w:rsidRPr="00CB70BE">
              <w:rPr>
                <w:rFonts w:cstheme="minorHAnsi"/>
                <w:i/>
              </w:rPr>
              <w:t>(</w:t>
            </w:r>
            <w:r w:rsidRPr="00CB70BE">
              <w:rPr>
                <w:rFonts w:cstheme="minorHAnsi"/>
                <w:b/>
                <w:i/>
              </w:rPr>
              <w:t xml:space="preserve">2) Podnikat v elektronických komunikacích s výjimkou interpersonálních komunikačních služeb nezávislých na číslech na území České republiky mohou za podmínek stanovených tímto zákonem fyzické a právnické osoby, které splňují obecné podmínky. Podmínky pro zahájení poskytování interpersonálních komunikačních služeb nezávislých na číslech upravuje jiný právní </w:t>
            </w:r>
            <w:proofErr w:type="spellStart"/>
            <w:r w:rsidRPr="00CB70BE">
              <w:rPr>
                <w:rFonts w:cstheme="minorHAnsi"/>
                <w:b/>
                <w:i/>
              </w:rPr>
              <w:t>předpis</w:t>
            </w:r>
            <w:r w:rsidRPr="00CB70BE">
              <w:rPr>
                <w:rFonts w:cstheme="minorHAnsi"/>
                <w:b/>
                <w:i/>
                <w:vertAlign w:val="superscript"/>
              </w:rPr>
              <w:t>x</w:t>
            </w:r>
            <w:proofErr w:type="spellEnd"/>
            <w:r w:rsidRPr="00CB70BE">
              <w:rPr>
                <w:rFonts w:cstheme="minorHAnsi"/>
                <w:b/>
                <w:i/>
                <w:vertAlign w:val="superscript"/>
              </w:rPr>
              <w:t>)</w:t>
            </w:r>
            <w:r w:rsidRPr="00CB70BE">
              <w:rPr>
                <w:rFonts w:cstheme="minorHAnsi"/>
                <w:b/>
                <w:i/>
              </w:rPr>
              <w:t>. Oprávnění k podnikání vzniká těmto osobám dnem doručení oznámení podnikání, které splňuje náležitosti podle § 13, nestanoví-li tento zákon jinak.</w:t>
            </w:r>
          </w:p>
          <w:p w14:paraId="234467D7" w14:textId="77777777" w:rsidR="001E524D" w:rsidRPr="00206227" w:rsidRDefault="001E524D" w:rsidP="003E3117">
            <w:pPr>
              <w:pStyle w:val="l6"/>
              <w:contextualSpacing/>
              <w:jc w:val="both"/>
              <w:rPr>
                <w:rFonts w:asciiTheme="minorHAnsi" w:hAnsiTheme="minorHAnsi" w:cstheme="minorHAnsi"/>
                <w:b/>
                <w:i/>
                <w:sz w:val="16"/>
                <w:szCs w:val="16"/>
              </w:rPr>
            </w:pPr>
            <w:r w:rsidRPr="00CB70BE">
              <w:rPr>
                <w:rFonts w:asciiTheme="minorHAnsi" w:hAnsiTheme="minorHAnsi" w:cstheme="minorHAnsi"/>
                <w:b/>
                <w:i/>
                <w:color w:val="000000"/>
                <w:sz w:val="16"/>
                <w:szCs w:val="16"/>
              </w:rPr>
              <w:t>x) Zákon č. 455/1991 Sb., o živnostenském podnikání (živnostenský zákon).</w:t>
            </w:r>
          </w:p>
        </w:tc>
        <w:tc>
          <w:tcPr>
            <w:tcW w:w="1204" w:type="pct"/>
            <w:shd w:val="clear" w:color="auto" w:fill="auto"/>
          </w:tcPr>
          <w:p w14:paraId="234467D8" w14:textId="77777777" w:rsidR="001E524D" w:rsidRPr="00A94E64" w:rsidRDefault="001E524D" w:rsidP="003E3117">
            <w:pPr>
              <w:rPr>
                <w:rFonts w:cstheme="minorHAnsi"/>
              </w:rPr>
            </w:pPr>
          </w:p>
        </w:tc>
      </w:tr>
      <w:tr w:rsidR="000C1C21" w:rsidRPr="00A94E64" w14:paraId="234467E5" w14:textId="77777777" w:rsidTr="00B91807">
        <w:tc>
          <w:tcPr>
            <w:tcW w:w="1628" w:type="pct"/>
            <w:shd w:val="clear" w:color="auto" w:fill="auto"/>
          </w:tcPr>
          <w:p w14:paraId="234467DA" w14:textId="77777777" w:rsidR="001E524D" w:rsidRPr="00A94E64" w:rsidRDefault="001E524D" w:rsidP="003E3117">
            <w:pPr>
              <w:rPr>
                <w:rFonts w:cstheme="minorHAnsi"/>
              </w:rPr>
            </w:pPr>
            <w:r>
              <w:rPr>
                <w:rFonts w:cstheme="minorHAnsi"/>
              </w:rPr>
              <w:t xml:space="preserve">3. </w:t>
            </w:r>
            <w:r w:rsidRPr="004A5DA4">
              <w:rPr>
                <w:rFonts w:cstheme="minorHAnsi"/>
              </w:rPr>
              <w:t xml:space="preserve">Pokud se členský stát domnívá, že požadavek na oznamování je odůvodněný v případě podniků podléhajících všeobecnému oprávnění, může daný stát od těchto podniků požadovat pouze předložení oznámení vnitrostátnímu regulačnímu orgánu nebo jinému příslušnému orgánu. Členský stát nesmí od těchto podniků požadovat získání výslovného rozhodnutí nebo jakéhokoliv jiného správního aktu vydaného takovým orgánem nebo jakýmkoli jiným orgánem před uplatněním práv vyplývajících z </w:t>
            </w:r>
            <w:r w:rsidRPr="004A5DA4">
              <w:rPr>
                <w:rFonts w:cstheme="minorHAnsi"/>
              </w:rPr>
              <w:lastRenderedPageBreak/>
              <w:t>všeobecného oprávnění.</w:t>
            </w:r>
          </w:p>
        </w:tc>
        <w:tc>
          <w:tcPr>
            <w:tcW w:w="500" w:type="pct"/>
            <w:shd w:val="clear" w:color="auto" w:fill="auto"/>
          </w:tcPr>
          <w:p w14:paraId="234467DB" w14:textId="77777777" w:rsidR="001E524D" w:rsidRPr="00802362" w:rsidRDefault="001E524D" w:rsidP="003E3117">
            <w:pPr>
              <w:rPr>
                <w:rFonts w:cstheme="minorHAnsi"/>
                <w:noProof/>
                <w:sz w:val="16"/>
                <w:szCs w:val="16"/>
              </w:rPr>
            </w:pPr>
            <w:r w:rsidRPr="00802362">
              <w:rPr>
                <w:rFonts w:cstheme="minorHAnsi"/>
                <w:noProof/>
                <w:sz w:val="16"/>
                <w:szCs w:val="16"/>
              </w:rPr>
              <w:lastRenderedPageBreak/>
              <w:t>2002/20/ES (přizpůsobený)</w:t>
            </w:r>
          </w:p>
          <w:p w14:paraId="234467DC"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7DD" w14:textId="77777777" w:rsidR="001E524D" w:rsidRPr="00A94E64" w:rsidRDefault="001E524D" w:rsidP="003E3117">
            <w:pPr>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7DE" w14:textId="77777777" w:rsidR="001E524D" w:rsidRPr="00A94E64" w:rsidRDefault="001E524D" w:rsidP="0015722B">
            <w:pPr>
              <w:rPr>
                <w:rFonts w:eastAsia="Times New Roman" w:cstheme="minorHAnsi"/>
                <w:color w:val="000000"/>
                <w:highlight w:val="green"/>
                <w:lang w:eastAsia="et-EE"/>
              </w:rPr>
            </w:pPr>
            <w:r w:rsidRPr="00A94E64">
              <w:rPr>
                <w:rFonts w:eastAsia="Times New Roman" w:cstheme="minorHAnsi"/>
                <w:color w:val="000000"/>
                <w:lang w:eastAsia="et-EE"/>
              </w:rPr>
              <w:t>§ 13</w:t>
            </w:r>
          </w:p>
        </w:tc>
        <w:tc>
          <w:tcPr>
            <w:tcW w:w="1204" w:type="pct"/>
            <w:shd w:val="clear" w:color="auto" w:fill="auto"/>
          </w:tcPr>
          <w:p w14:paraId="234467DF" w14:textId="77777777" w:rsidR="001E524D" w:rsidRDefault="001E524D" w:rsidP="003E3117">
            <w:pPr>
              <w:rPr>
                <w:rFonts w:cstheme="minorHAnsi"/>
              </w:rPr>
            </w:pPr>
          </w:p>
          <w:p w14:paraId="234467E0" w14:textId="77777777" w:rsidR="001E524D" w:rsidRPr="006D0696" w:rsidRDefault="001E524D" w:rsidP="003E3117">
            <w:pPr>
              <w:rPr>
                <w:rFonts w:cstheme="minorHAnsi"/>
              </w:rPr>
            </w:pPr>
          </w:p>
          <w:p w14:paraId="234467E1" w14:textId="77777777" w:rsidR="001E524D" w:rsidRDefault="001E524D" w:rsidP="003E3117">
            <w:pPr>
              <w:rPr>
                <w:rFonts w:cstheme="minorHAnsi"/>
              </w:rPr>
            </w:pPr>
          </w:p>
          <w:p w14:paraId="234467E2" w14:textId="77777777" w:rsidR="001E524D" w:rsidRDefault="001E524D" w:rsidP="003E3117">
            <w:pPr>
              <w:rPr>
                <w:rFonts w:cstheme="minorHAnsi"/>
              </w:rPr>
            </w:pPr>
          </w:p>
          <w:p w14:paraId="234467E3" w14:textId="77777777" w:rsidR="001E524D" w:rsidRDefault="001E524D" w:rsidP="003E3117">
            <w:pPr>
              <w:rPr>
                <w:rFonts w:cstheme="minorHAnsi"/>
              </w:rPr>
            </w:pPr>
          </w:p>
          <w:p w14:paraId="234467E4" w14:textId="77777777" w:rsidR="001E524D" w:rsidRPr="006D0696" w:rsidRDefault="001E524D" w:rsidP="003E3117">
            <w:pPr>
              <w:tabs>
                <w:tab w:val="left" w:pos="2297"/>
              </w:tabs>
              <w:rPr>
                <w:rFonts w:cstheme="minorHAnsi"/>
              </w:rPr>
            </w:pPr>
            <w:r>
              <w:rPr>
                <w:rFonts w:cstheme="minorHAnsi"/>
              </w:rPr>
              <w:tab/>
            </w:r>
          </w:p>
        </w:tc>
      </w:tr>
      <w:tr w:rsidR="000C1C21" w:rsidRPr="00A94E64" w14:paraId="234467EB" w14:textId="77777777" w:rsidTr="00B91807">
        <w:tc>
          <w:tcPr>
            <w:tcW w:w="1628" w:type="pct"/>
            <w:shd w:val="clear" w:color="auto" w:fill="auto"/>
          </w:tcPr>
          <w:p w14:paraId="234467E6" w14:textId="77777777" w:rsidR="001E524D" w:rsidRPr="00A94E64" w:rsidRDefault="001E524D" w:rsidP="003E3117">
            <w:pPr>
              <w:rPr>
                <w:rFonts w:cstheme="minorHAnsi"/>
              </w:rPr>
            </w:pPr>
            <w:r w:rsidRPr="004A5DA4">
              <w:rPr>
                <w:rFonts w:cstheme="minorHAnsi"/>
              </w:rPr>
              <w:t>Po oznámení, je-li požadováno, může podnik zahájit činnost, v případě potřeby s výhradou ustanovení o právech na užívání podle této směrnice.</w:t>
            </w:r>
          </w:p>
        </w:tc>
        <w:tc>
          <w:tcPr>
            <w:tcW w:w="500" w:type="pct"/>
            <w:shd w:val="clear" w:color="auto" w:fill="auto"/>
          </w:tcPr>
          <w:p w14:paraId="234467E7"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7E8" w14:textId="77777777" w:rsidR="001E524D" w:rsidRPr="00A94E64" w:rsidRDefault="001E524D" w:rsidP="003E3117">
            <w:pPr>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7E9" w14:textId="77777777" w:rsidR="001E524D" w:rsidRPr="00A94E64" w:rsidRDefault="001E524D" w:rsidP="0015722B">
            <w:pPr>
              <w:rPr>
                <w:rFonts w:eastAsia="Times New Roman" w:cstheme="minorHAnsi"/>
                <w:color w:val="000000"/>
                <w:highlight w:val="green"/>
                <w:lang w:eastAsia="et-EE"/>
              </w:rPr>
            </w:pPr>
            <w:r w:rsidRPr="00A94E64">
              <w:rPr>
                <w:rFonts w:eastAsia="Times New Roman" w:cstheme="minorHAnsi"/>
                <w:color w:val="000000"/>
                <w:lang w:eastAsia="et-EE"/>
              </w:rPr>
              <w:t>§ 13</w:t>
            </w:r>
          </w:p>
        </w:tc>
        <w:tc>
          <w:tcPr>
            <w:tcW w:w="1204" w:type="pct"/>
            <w:shd w:val="clear" w:color="auto" w:fill="auto"/>
          </w:tcPr>
          <w:p w14:paraId="234467EA" w14:textId="77777777" w:rsidR="001E524D" w:rsidRPr="00A94E64" w:rsidRDefault="001E524D" w:rsidP="003E3117">
            <w:pPr>
              <w:rPr>
                <w:rFonts w:cstheme="minorHAnsi"/>
              </w:rPr>
            </w:pPr>
          </w:p>
        </w:tc>
      </w:tr>
      <w:tr w:rsidR="000C1C21" w:rsidRPr="00A94E64" w14:paraId="23446813" w14:textId="77777777" w:rsidTr="00B91807">
        <w:tc>
          <w:tcPr>
            <w:tcW w:w="1628" w:type="pct"/>
            <w:shd w:val="clear" w:color="auto" w:fill="auto"/>
          </w:tcPr>
          <w:p w14:paraId="234467EC" w14:textId="77777777" w:rsidR="001E524D" w:rsidRPr="004A5DA4" w:rsidRDefault="001E524D" w:rsidP="003E3117">
            <w:pPr>
              <w:rPr>
                <w:rFonts w:cstheme="minorHAnsi"/>
              </w:rPr>
            </w:pPr>
            <w:r>
              <w:rPr>
                <w:rFonts w:cstheme="minorHAnsi"/>
              </w:rPr>
              <w:t xml:space="preserve">4. </w:t>
            </w:r>
            <w:r w:rsidRPr="004A5DA4">
              <w:rPr>
                <w:rFonts w:cstheme="minorHAnsi"/>
              </w:rPr>
              <w:t>Oznámení uvedené v odstavci 3 znamená pouze prohlášení fyzické nebo právnické osoby o úmyslu zahájit zajišťování sítí nebo poskytování služeb elektronických komunikací učiněné vůči vnitrostátnímu regulačnímu nebo jinému příslušnému orgánu a předložení minimálních informací, které jsou nezbytné k tomu, aby umožnily BEREC a zmíněnému orgánu vést rejstřík nebo seznam poskytovatelů sítí nebo služeb elektronických komunikací. Tyto informace jsou omezeny na:</w:t>
            </w:r>
          </w:p>
          <w:p w14:paraId="234467ED" w14:textId="77777777" w:rsidR="001E524D" w:rsidRPr="004A5DA4" w:rsidRDefault="001E524D" w:rsidP="003E3117">
            <w:pPr>
              <w:rPr>
                <w:rFonts w:cstheme="minorHAnsi"/>
              </w:rPr>
            </w:pPr>
            <w:r w:rsidRPr="004A5DA4">
              <w:rPr>
                <w:rFonts w:cstheme="minorHAnsi"/>
              </w:rPr>
              <w:t>a) název poskytovatele;</w:t>
            </w:r>
          </w:p>
          <w:p w14:paraId="234467EE" w14:textId="77777777" w:rsidR="001E524D" w:rsidRPr="004A5DA4" w:rsidRDefault="001E524D" w:rsidP="003E3117">
            <w:pPr>
              <w:rPr>
                <w:rFonts w:cstheme="minorHAnsi"/>
              </w:rPr>
            </w:pPr>
          </w:p>
          <w:p w14:paraId="234467EF" w14:textId="77777777" w:rsidR="001E524D" w:rsidRPr="004A5DA4" w:rsidRDefault="001E524D" w:rsidP="003E3117">
            <w:pPr>
              <w:rPr>
                <w:rFonts w:cstheme="minorHAnsi"/>
              </w:rPr>
            </w:pPr>
            <w:r w:rsidRPr="004A5DA4">
              <w:rPr>
                <w:rFonts w:cstheme="minorHAnsi"/>
              </w:rPr>
              <w:t>b) právní postavení, právní formu a registrační číslo poskytovatele, je-li registrován v obchodním rejstříku nebo jiném podobném veřejném rejstříku v Unii;</w:t>
            </w:r>
          </w:p>
          <w:p w14:paraId="234467F0" w14:textId="77777777" w:rsidR="001E524D" w:rsidRPr="004A5DA4" w:rsidRDefault="001E524D" w:rsidP="003E3117">
            <w:pPr>
              <w:rPr>
                <w:rFonts w:cstheme="minorHAnsi"/>
              </w:rPr>
            </w:pPr>
          </w:p>
          <w:p w14:paraId="234467F1" w14:textId="77777777" w:rsidR="001E524D" w:rsidRPr="004A5DA4" w:rsidRDefault="001E524D" w:rsidP="003E3117">
            <w:pPr>
              <w:rPr>
                <w:rFonts w:cstheme="minorHAnsi"/>
              </w:rPr>
            </w:pPr>
            <w:r w:rsidRPr="004A5DA4">
              <w:rPr>
                <w:rFonts w:cstheme="minorHAnsi"/>
              </w:rPr>
              <w:t>c) zeměpisnou adresu hlavního sídla poskytovatele v Unii, pokud existuje, a případně i jakékoli vedlejší pobočky v některém členském státě;</w:t>
            </w:r>
          </w:p>
          <w:p w14:paraId="234467F2" w14:textId="77777777" w:rsidR="001E524D" w:rsidRPr="004A5DA4" w:rsidRDefault="001E524D" w:rsidP="003E3117">
            <w:pPr>
              <w:rPr>
                <w:rFonts w:cstheme="minorHAnsi"/>
              </w:rPr>
            </w:pPr>
          </w:p>
          <w:p w14:paraId="234467F3" w14:textId="77777777" w:rsidR="001E524D" w:rsidRPr="004A5DA4" w:rsidRDefault="001E524D" w:rsidP="003E3117">
            <w:pPr>
              <w:rPr>
                <w:rFonts w:cstheme="minorHAnsi"/>
              </w:rPr>
            </w:pPr>
            <w:r w:rsidRPr="004A5DA4">
              <w:rPr>
                <w:rFonts w:cstheme="minorHAnsi"/>
              </w:rPr>
              <w:t>d) adresu internetových stránek poskytovatele spojených se zajišťováním sítí nebo poskytováním služeb elektronických komunikací, pokud takové stránky existují;</w:t>
            </w:r>
          </w:p>
          <w:p w14:paraId="234467F4" w14:textId="77777777" w:rsidR="001E524D" w:rsidRPr="004A5DA4" w:rsidRDefault="001E524D" w:rsidP="003E3117">
            <w:pPr>
              <w:rPr>
                <w:rFonts w:cstheme="minorHAnsi"/>
              </w:rPr>
            </w:pPr>
          </w:p>
          <w:p w14:paraId="234467F5" w14:textId="77777777" w:rsidR="001E524D" w:rsidRPr="004A5DA4" w:rsidRDefault="001E524D" w:rsidP="003E3117">
            <w:pPr>
              <w:rPr>
                <w:rFonts w:cstheme="minorHAnsi"/>
              </w:rPr>
            </w:pPr>
            <w:r w:rsidRPr="004A5DA4">
              <w:rPr>
                <w:rFonts w:cstheme="minorHAnsi"/>
              </w:rPr>
              <w:t>e) kontaktní osobu a kontaktní údaje;</w:t>
            </w:r>
          </w:p>
          <w:p w14:paraId="234467F6" w14:textId="77777777" w:rsidR="001E524D" w:rsidRPr="004A5DA4" w:rsidRDefault="001E524D" w:rsidP="003E3117">
            <w:pPr>
              <w:rPr>
                <w:rFonts w:cstheme="minorHAnsi"/>
              </w:rPr>
            </w:pPr>
          </w:p>
          <w:p w14:paraId="234467F7" w14:textId="77777777" w:rsidR="001E524D" w:rsidRPr="004A5DA4" w:rsidRDefault="001E524D" w:rsidP="003E3117">
            <w:pPr>
              <w:rPr>
                <w:rFonts w:cstheme="minorHAnsi"/>
              </w:rPr>
            </w:pPr>
            <w:r w:rsidRPr="004A5DA4">
              <w:rPr>
                <w:rFonts w:cstheme="minorHAnsi"/>
              </w:rPr>
              <w:t xml:space="preserve">f) stručný popis sítí či služeb, jejichž zajišťování či poskytování je zamýšleno; </w:t>
            </w:r>
          </w:p>
          <w:p w14:paraId="234467F8" w14:textId="77777777" w:rsidR="001E524D" w:rsidRPr="004A5DA4" w:rsidRDefault="001E524D" w:rsidP="003E3117">
            <w:pPr>
              <w:rPr>
                <w:rFonts w:cstheme="minorHAnsi"/>
              </w:rPr>
            </w:pPr>
          </w:p>
          <w:p w14:paraId="234467F9" w14:textId="77777777" w:rsidR="001E524D" w:rsidRPr="004A5DA4" w:rsidRDefault="001E524D" w:rsidP="003E3117">
            <w:pPr>
              <w:rPr>
                <w:rFonts w:cstheme="minorHAnsi"/>
              </w:rPr>
            </w:pPr>
            <w:r w:rsidRPr="004A5DA4">
              <w:rPr>
                <w:rFonts w:cstheme="minorHAnsi"/>
              </w:rPr>
              <w:t>g) dotyčný členský stát a</w:t>
            </w:r>
          </w:p>
          <w:p w14:paraId="234467FA" w14:textId="77777777" w:rsidR="001E524D" w:rsidRPr="004A5DA4" w:rsidRDefault="001E524D" w:rsidP="003E3117">
            <w:pPr>
              <w:rPr>
                <w:rFonts w:cstheme="minorHAnsi"/>
              </w:rPr>
            </w:pPr>
            <w:r w:rsidRPr="004A5DA4">
              <w:rPr>
                <w:rFonts w:cstheme="minorHAnsi"/>
              </w:rPr>
              <w:t>h) předpokládaný termín zahájení činnosti.</w:t>
            </w:r>
          </w:p>
          <w:p w14:paraId="234467FB" w14:textId="77777777" w:rsidR="001E524D" w:rsidRPr="004A5DA4" w:rsidRDefault="001E524D" w:rsidP="003E3117">
            <w:pPr>
              <w:rPr>
                <w:rFonts w:cstheme="minorHAnsi"/>
              </w:rPr>
            </w:pPr>
          </w:p>
          <w:p w14:paraId="234467FC" w14:textId="77777777" w:rsidR="001E524D" w:rsidRPr="00A94E64" w:rsidRDefault="001E524D" w:rsidP="003E3117">
            <w:pPr>
              <w:rPr>
                <w:rFonts w:eastAsia="Times New Roman" w:cstheme="minorHAnsi"/>
              </w:rPr>
            </w:pPr>
            <w:r w:rsidRPr="004A5DA4">
              <w:rPr>
                <w:rFonts w:cstheme="minorHAnsi"/>
              </w:rPr>
              <w:t xml:space="preserve">Členské státy nesmí ukládat žádné dodatečné nebo </w:t>
            </w:r>
            <w:r w:rsidRPr="004A5DA4">
              <w:rPr>
                <w:rFonts w:cstheme="minorHAnsi"/>
              </w:rPr>
              <w:lastRenderedPageBreak/>
              <w:t>oddělené požadavky na oznamování.</w:t>
            </w:r>
          </w:p>
        </w:tc>
        <w:tc>
          <w:tcPr>
            <w:tcW w:w="500" w:type="pct"/>
            <w:shd w:val="clear" w:color="auto" w:fill="auto"/>
          </w:tcPr>
          <w:p w14:paraId="234467FD" w14:textId="77777777" w:rsidR="001E524D" w:rsidRPr="00802362" w:rsidRDefault="001E524D" w:rsidP="003E3117">
            <w:pPr>
              <w:rPr>
                <w:rFonts w:cstheme="minorHAnsi"/>
                <w:noProof/>
                <w:sz w:val="16"/>
                <w:szCs w:val="16"/>
              </w:rPr>
            </w:pPr>
            <w:r w:rsidRPr="00802362">
              <w:rPr>
                <w:rFonts w:cstheme="minorHAnsi"/>
                <w:noProof/>
                <w:sz w:val="16"/>
                <w:szCs w:val="16"/>
              </w:rPr>
              <w:lastRenderedPageBreak/>
              <w:t>2002/20/ES (přizpůsobený)</w:t>
            </w:r>
          </w:p>
          <w:p w14:paraId="234467FE" w14:textId="77777777" w:rsidR="001E524D" w:rsidRPr="00802362" w:rsidRDefault="001E524D" w:rsidP="003E3117">
            <w:pPr>
              <w:rPr>
                <w:rFonts w:cstheme="minorHAnsi"/>
                <w:noProof/>
                <w:sz w:val="16"/>
                <w:szCs w:val="16"/>
              </w:rPr>
            </w:pPr>
            <w:r w:rsidRPr="00802362">
              <w:rPr>
                <w:rFonts w:cstheme="minorHAnsi"/>
                <w:sz w:val="16"/>
                <w:szCs w:val="16"/>
              </w:rPr>
              <w:t xml:space="preserve">ZEK § 13 odst. 1 – 4 (viz </w:t>
            </w:r>
            <w:proofErr w:type="spellStart"/>
            <w:r w:rsidRPr="00802362">
              <w:rPr>
                <w:rFonts w:cstheme="minorHAnsi"/>
                <w:sz w:val="16"/>
                <w:szCs w:val="16"/>
              </w:rPr>
              <w:t>Article</w:t>
            </w:r>
            <w:proofErr w:type="spellEnd"/>
            <w:r w:rsidRPr="00802362">
              <w:rPr>
                <w:rFonts w:cstheme="minorHAnsi"/>
                <w:sz w:val="16"/>
                <w:szCs w:val="16"/>
              </w:rPr>
              <w:t xml:space="preserve"> 12.3)</w:t>
            </w:r>
          </w:p>
          <w:p w14:paraId="234467FF" w14:textId="77777777" w:rsidR="001E524D" w:rsidRPr="00802362" w:rsidRDefault="001E524D" w:rsidP="003E3117">
            <w:pPr>
              <w:rPr>
                <w:rFonts w:cstheme="minorHAnsi"/>
                <w:noProof/>
                <w:sz w:val="16"/>
                <w:szCs w:val="16"/>
              </w:rPr>
            </w:pPr>
          </w:p>
          <w:p w14:paraId="23446800" w14:textId="77777777" w:rsidR="001E524D" w:rsidRPr="00802362" w:rsidRDefault="001E524D" w:rsidP="003E3117">
            <w:pPr>
              <w:rPr>
                <w:rFonts w:cstheme="minorHAnsi"/>
                <w:noProof/>
                <w:sz w:val="16"/>
                <w:szCs w:val="16"/>
              </w:rPr>
            </w:pPr>
          </w:p>
          <w:p w14:paraId="23446801" w14:textId="77777777" w:rsidR="001E524D" w:rsidRPr="00802362" w:rsidRDefault="001E524D" w:rsidP="003E3117">
            <w:pPr>
              <w:rPr>
                <w:rFonts w:cstheme="minorHAnsi"/>
                <w:noProof/>
                <w:sz w:val="16"/>
                <w:szCs w:val="16"/>
              </w:rPr>
            </w:pPr>
          </w:p>
          <w:p w14:paraId="23446802" w14:textId="77777777" w:rsidR="001E524D" w:rsidRPr="00802362" w:rsidRDefault="001E524D" w:rsidP="003E3117">
            <w:pPr>
              <w:rPr>
                <w:rFonts w:cstheme="minorHAnsi"/>
                <w:noProof/>
                <w:sz w:val="16"/>
                <w:szCs w:val="16"/>
              </w:rPr>
            </w:pPr>
          </w:p>
          <w:p w14:paraId="23446803" w14:textId="77777777" w:rsidR="001E524D" w:rsidRPr="00802362" w:rsidRDefault="001E524D" w:rsidP="003E3117">
            <w:pPr>
              <w:rPr>
                <w:rFonts w:cstheme="minorHAnsi"/>
                <w:noProof/>
                <w:sz w:val="16"/>
                <w:szCs w:val="16"/>
              </w:rPr>
            </w:pPr>
          </w:p>
          <w:p w14:paraId="23446804" w14:textId="77777777" w:rsidR="001E524D" w:rsidRPr="00802362" w:rsidRDefault="001E524D" w:rsidP="003E3117">
            <w:pPr>
              <w:rPr>
                <w:rFonts w:cstheme="minorHAnsi"/>
                <w:noProof/>
                <w:sz w:val="16"/>
                <w:szCs w:val="16"/>
              </w:rPr>
            </w:pPr>
          </w:p>
          <w:p w14:paraId="23446805" w14:textId="77777777" w:rsidR="001E524D" w:rsidRPr="00802362" w:rsidRDefault="001E524D" w:rsidP="003E3117">
            <w:pPr>
              <w:rPr>
                <w:rFonts w:cstheme="minorHAnsi"/>
                <w:noProof/>
                <w:sz w:val="16"/>
                <w:szCs w:val="16"/>
              </w:rPr>
            </w:pPr>
          </w:p>
          <w:p w14:paraId="23446806" w14:textId="77777777" w:rsidR="001E524D" w:rsidRPr="00802362" w:rsidRDefault="001E524D" w:rsidP="003E3117">
            <w:pPr>
              <w:rPr>
                <w:rFonts w:cstheme="minorHAnsi"/>
                <w:noProof/>
                <w:sz w:val="16"/>
                <w:szCs w:val="16"/>
              </w:rPr>
            </w:pPr>
          </w:p>
          <w:p w14:paraId="23446807" w14:textId="77777777" w:rsidR="001E524D" w:rsidRPr="00802362" w:rsidRDefault="001E524D" w:rsidP="003E3117">
            <w:pPr>
              <w:rPr>
                <w:rFonts w:cstheme="minorHAnsi"/>
                <w:noProof/>
                <w:sz w:val="16"/>
                <w:szCs w:val="16"/>
              </w:rPr>
            </w:pPr>
          </w:p>
          <w:p w14:paraId="23446808" w14:textId="77777777" w:rsidR="001E524D" w:rsidRPr="00802362" w:rsidRDefault="001E524D" w:rsidP="003E3117">
            <w:pPr>
              <w:rPr>
                <w:rFonts w:cstheme="minorHAnsi"/>
                <w:noProof/>
                <w:sz w:val="16"/>
                <w:szCs w:val="16"/>
              </w:rPr>
            </w:pPr>
          </w:p>
          <w:p w14:paraId="23446809" w14:textId="77777777" w:rsidR="001E524D" w:rsidRPr="00802362" w:rsidRDefault="001E524D" w:rsidP="003E3117">
            <w:pPr>
              <w:rPr>
                <w:rFonts w:cstheme="minorHAnsi"/>
                <w:noProof/>
                <w:sz w:val="16"/>
                <w:szCs w:val="16"/>
              </w:rPr>
            </w:pPr>
          </w:p>
          <w:p w14:paraId="2344680A" w14:textId="77777777" w:rsidR="001E524D" w:rsidRPr="00802362" w:rsidRDefault="001E524D" w:rsidP="003E3117">
            <w:pPr>
              <w:rPr>
                <w:rFonts w:cstheme="minorHAnsi"/>
                <w:noProof/>
                <w:sz w:val="16"/>
                <w:szCs w:val="16"/>
              </w:rPr>
            </w:pPr>
          </w:p>
          <w:p w14:paraId="2344680B" w14:textId="77777777" w:rsidR="001E524D" w:rsidRPr="00802362" w:rsidRDefault="001E524D" w:rsidP="003E3117">
            <w:pPr>
              <w:rPr>
                <w:rFonts w:cstheme="minorHAnsi"/>
                <w:noProof/>
                <w:sz w:val="16"/>
                <w:szCs w:val="16"/>
              </w:rPr>
            </w:pPr>
          </w:p>
          <w:p w14:paraId="2344680C" w14:textId="77777777" w:rsidR="001E524D" w:rsidRPr="00802362" w:rsidRDefault="001E524D" w:rsidP="003E3117">
            <w:pPr>
              <w:rPr>
                <w:rFonts w:cstheme="minorHAnsi"/>
                <w:noProof/>
                <w:sz w:val="16"/>
                <w:szCs w:val="16"/>
              </w:rPr>
            </w:pPr>
          </w:p>
          <w:p w14:paraId="2344680D" w14:textId="77777777" w:rsidR="001E524D" w:rsidRPr="00802362" w:rsidRDefault="001E524D" w:rsidP="003E3117">
            <w:pPr>
              <w:rPr>
                <w:rFonts w:eastAsia="Times New Roman" w:cstheme="minorHAnsi"/>
                <w:noProof/>
                <w:sz w:val="16"/>
                <w:szCs w:val="16"/>
                <w:lang w:eastAsia="en-GB"/>
              </w:rPr>
            </w:pPr>
            <w:r w:rsidRPr="00802362">
              <w:rPr>
                <w:rFonts w:cstheme="minorHAnsi"/>
                <w:noProof/>
                <w:sz w:val="16"/>
                <w:szCs w:val="16"/>
              </w:rPr>
              <w:t>nový</w:t>
            </w:r>
          </w:p>
        </w:tc>
        <w:tc>
          <w:tcPr>
            <w:tcW w:w="1667" w:type="pct"/>
            <w:shd w:val="clear" w:color="auto" w:fill="auto"/>
          </w:tcPr>
          <w:p w14:paraId="2344680E"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Doplnění do § 13 ZEK</w:t>
            </w:r>
            <w:r>
              <w:rPr>
                <w:rFonts w:eastAsia="Times New Roman" w:cstheme="minorHAnsi"/>
                <w:color w:val="000000"/>
                <w:lang w:eastAsia="et-EE"/>
              </w:rPr>
              <w:t xml:space="preserve"> odst</w:t>
            </w:r>
            <w:r w:rsidR="0015722B">
              <w:rPr>
                <w:rFonts w:eastAsia="Times New Roman" w:cstheme="minorHAnsi"/>
                <w:color w:val="000000"/>
                <w:lang w:eastAsia="et-EE"/>
              </w:rPr>
              <w:t>.</w:t>
            </w:r>
            <w:r>
              <w:rPr>
                <w:rFonts w:eastAsia="Times New Roman" w:cstheme="minorHAnsi"/>
                <w:color w:val="000000"/>
                <w:lang w:eastAsia="et-EE"/>
              </w:rPr>
              <w:t xml:space="preserve"> 2 a 3</w:t>
            </w:r>
            <w:r w:rsidRPr="00A94E64">
              <w:rPr>
                <w:rFonts w:eastAsia="Times New Roman" w:cstheme="minorHAnsi"/>
                <w:color w:val="000000"/>
                <w:lang w:eastAsia="et-EE"/>
              </w:rPr>
              <w:t>:</w:t>
            </w:r>
          </w:p>
          <w:p w14:paraId="2344680F" w14:textId="77777777" w:rsidR="001E524D" w:rsidRPr="0015778C" w:rsidRDefault="001E524D" w:rsidP="003E3117">
            <w:pPr>
              <w:rPr>
                <w:rFonts w:eastAsia="Times New Roman" w:cstheme="minorHAnsi"/>
                <w:color w:val="000000"/>
                <w:lang w:eastAsia="et-EE"/>
              </w:rPr>
            </w:pPr>
            <w:r w:rsidRPr="0015778C">
              <w:rPr>
                <w:rFonts w:eastAsia="Times New Roman" w:cstheme="minorHAnsi"/>
                <w:color w:val="000000"/>
                <w:lang w:eastAsia="et-EE"/>
              </w:rPr>
              <w:t>(2) Fyzická osoba v oznámení uvede jméno, popřípadě jména, a příjmení, popřípadě obchodní firmu, adresu místa podnikání, adresu místa trvalého pobytu nebo přechodného pobytu nad 90 dnů na území České republiky, popřípadě adresu bydliště v zahraničí (dále jen „bydliště“) a identifikační číslo osoby (dále jen „identifika</w:t>
            </w:r>
            <w:r>
              <w:rPr>
                <w:rFonts w:eastAsia="Times New Roman" w:cstheme="minorHAnsi"/>
                <w:color w:val="000000"/>
                <w:lang w:eastAsia="et-EE"/>
              </w:rPr>
              <w:t xml:space="preserve">ční číslo“), bylo-li přiděleno a </w:t>
            </w:r>
            <w:r w:rsidRPr="00A94E64">
              <w:rPr>
                <w:rFonts w:cstheme="minorHAnsi"/>
                <w:b/>
                <w:i/>
              </w:rPr>
              <w:t>adresu</w:t>
            </w:r>
            <w:r>
              <w:rPr>
                <w:rFonts w:cstheme="minorHAnsi"/>
                <w:b/>
                <w:i/>
              </w:rPr>
              <w:t xml:space="preserve"> její</w:t>
            </w:r>
            <w:r w:rsidRPr="00A94E64">
              <w:rPr>
                <w:rFonts w:cstheme="minorHAnsi"/>
                <w:b/>
                <w:i/>
              </w:rPr>
              <w:t xml:space="preserve"> internetové stránky spojené se zajišťováním sítí nebo poskytováním služeb elektro</w:t>
            </w:r>
            <w:r>
              <w:rPr>
                <w:rFonts w:cstheme="minorHAnsi"/>
                <w:b/>
                <w:i/>
              </w:rPr>
              <w:t>nických komunikací, pokud taková stránka existuje.</w:t>
            </w:r>
          </w:p>
          <w:p w14:paraId="23446810" w14:textId="77777777" w:rsidR="001E524D" w:rsidRPr="0015778C" w:rsidRDefault="001E524D" w:rsidP="003E3117">
            <w:pPr>
              <w:rPr>
                <w:rFonts w:eastAsia="Times New Roman" w:cstheme="minorHAnsi"/>
                <w:color w:val="000000"/>
                <w:lang w:eastAsia="et-EE"/>
              </w:rPr>
            </w:pPr>
            <w:r w:rsidRPr="0015778C">
              <w:rPr>
                <w:rFonts w:eastAsia="Times New Roman" w:cstheme="minorHAnsi"/>
                <w:color w:val="000000"/>
                <w:lang w:eastAsia="et-EE"/>
              </w:rPr>
              <w:t>(3) Právnická osoba v oznámení uvede obchodní firmu, název, adresu sídla, popřípadě adresu sídla organizační složky na území České republiky, identifikační číslo, bylo-li přiděleno, jméno, popřípadě jména, příjmení a bydliště osoby oprávněné jedn</w:t>
            </w:r>
            <w:r>
              <w:rPr>
                <w:rFonts w:eastAsia="Times New Roman" w:cstheme="minorHAnsi"/>
                <w:color w:val="000000"/>
                <w:lang w:eastAsia="et-EE"/>
              </w:rPr>
              <w:t>at jménem této právnické osoby</w:t>
            </w:r>
            <w:r w:rsidR="00B52D8E">
              <w:rPr>
                <w:rFonts w:eastAsia="Times New Roman" w:cstheme="minorHAnsi"/>
                <w:color w:val="000000"/>
                <w:lang w:eastAsia="et-EE"/>
              </w:rPr>
              <w:t xml:space="preserve"> </w:t>
            </w:r>
            <w:r w:rsidR="00B52D8E" w:rsidRPr="0085134A">
              <w:rPr>
                <w:rFonts w:cstheme="minorHAnsi"/>
                <w:b/>
                <w:i/>
              </w:rPr>
              <w:t>a</w:t>
            </w:r>
            <w:r w:rsidRPr="0085134A">
              <w:rPr>
                <w:rFonts w:cstheme="minorHAnsi"/>
                <w:b/>
                <w:i/>
              </w:rPr>
              <w:t xml:space="preserve"> </w:t>
            </w:r>
            <w:r w:rsidRPr="00A94E64">
              <w:rPr>
                <w:rFonts w:cstheme="minorHAnsi"/>
                <w:b/>
                <w:i/>
              </w:rPr>
              <w:t>adresu</w:t>
            </w:r>
            <w:r>
              <w:rPr>
                <w:rFonts w:cstheme="minorHAnsi"/>
                <w:b/>
                <w:i/>
              </w:rPr>
              <w:t xml:space="preserve"> její</w:t>
            </w:r>
            <w:r w:rsidRPr="00A94E64">
              <w:rPr>
                <w:rFonts w:cstheme="minorHAnsi"/>
                <w:b/>
                <w:i/>
              </w:rPr>
              <w:t xml:space="preserve"> </w:t>
            </w:r>
            <w:r w:rsidRPr="00FB56AC">
              <w:rPr>
                <w:rFonts w:cstheme="minorHAnsi"/>
                <w:b/>
                <w:i/>
              </w:rPr>
              <w:t>internetové stránky</w:t>
            </w:r>
            <w:r w:rsidRPr="00A94E64">
              <w:rPr>
                <w:rFonts w:cstheme="minorHAnsi"/>
                <w:b/>
                <w:i/>
              </w:rPr>
              <w:t xml:space="preserve"> spojené se zajišťováním sítí nebo poskytováním </w:t>
            </w:r>
            <w:r w:rsidRPr="00FB56AC">
              <w:rPr>
                <w:rFonts w:cstheme="minorHAnsi"/>
                <w:b/>
                <w:i/>
              </w:rPr>
              <w:t>služeb</w:t>
            </w:r>
            <w:r w:rsidRPr="00A94E64">
              <w:rPr>
                <w:rFonts w:cstheme="minorHAnsi"/>
                <w:b/>
                <w:i/>
              </w:rPr>
              <w:t xml:space="preserve"> elektro</w:t>
            </w:r>
            <w:r>
              <w:rPr>
                <w:rFonts w:cstheme="minorHAnsi"/>
                <w:b/>
                <w:i/>
              </w:rPr>
              <w:t>nických komunikací, pokud taková stránka existuje.</w:t>
            </w:r>
          </w:p>
          <w:p w14:paraId="23446811" w14:textId="77777777" w:rsidR="001E524D" w:rsidRPr="00A94E64" w:rsidRDefault="001E524D" w:rsidP="003E3117">
            <w:pPr>
              <w:autoSpaceDE w:val="0"/>
              <w:autoSpaceDN w:val="0"/>
              <w:adjustRightInd w:val="0"/>
              <w:rPr>
                <w:rFonts w:eastAsia="Times New Roman" w:cstheme="minorHAnsi"/>
                <w:color w:val="000000"/>
                <w:highlight w:val="green"/>
                <w:lang w:eastAsia="et-EE"/>
              </w:rPr>
            </w:pPr>
          </w:p>
        </w:tc>
        <w:tc>
          <w:tcPr>
            <w:tcW w:w="1204" w:type="pct"/>
            <w:shd w:val="clear" w:color="auto" w:fill="auto"/>
          </w:tcPr>
          <w:p w14:paraId="23446812" w14:textId="77777777" w:rsidR="001E524D" w:rsidRPr="00A94E64" w:rsidRDefault="001E524D" w:rsidP="003E3117">
            <w:pPr>
              <w:jc w:val="both"/>
              <w:rPr>
                <w:rFonts w:cstheme="minorHAnsi"/>
              </w:rPr>
            </w:pPr>
          </w:p>
        </w:tc>
      </w:tr>
      <w:tr w:rsidR="000C1C21" w:rsidRPr="00A94E64" w14:paraId="2344681C" w14:textId="77777777" w:rsidTr="00B91807">
        <w:tc>
          <w:tcPr>
            <w:tcW w:w="1628" w:type="pct"/>
            <w:shd w:val="clear" w:color="auto" w:fill="auto"/>
          </w:tcPr>
          <w:p w14:paraId="23446814" w14:textId="77777777" w:rsidR="001E524D" w:rsidRPr="00A94E64" w:rsidRDefault="001E524D" w:rsidP="003E3117">
            <w:pPr>
              <w:rPr>
                <w:rFonts w:eastAsia="Times New Roman" w:cstheme="minorHAnsi"/>
              </w:rPr>
            </w:pPr>
            <w:r w:rsidRPr="004A5DA4">
              <w:rPr>
                <w:rFonts w:cstheme="minorHAnsi"/>
              </w:rPr>
              <w:t xml:space="preserve">S cílem sblížit požadavky na oznamování zveřejní BEREC </w:t>
            </w:r>
            <w:r w:rsidRPr="00FB56AC">
              <w:rPr>
                <w:rFonts w:cstheme="minorHAnsi"/>
              </w:rPr>
              <w:t>pokyny týkající se vzoru pro oznámení</w:t>
            </w:r>
            <w:r w:rsidRPr="004A5DA4">
              <w:rPr>
                <w:rFonts w:cstheme="minorHAnsi"/>
              </w:rPr>
              <w:t xml:space="preserve"> a vede unijní databázi oznámení předaných příslušným orgánům. Za tímto účelem příslušné orgány bez zbytečného odkladu předají BEREC elektronickými prostředky každé obdržené oznámení. Oznámení předložená příslušným orgánům před 21. prosincem 2020 se BEREC předají do 21. prosince 2021.</w:t>
            </w:r>
          </w:p>
        </w:tc>
        <w:tc>
          <w:tcPr>
            <w:tcW w:w="500" w:type="pct"/>
            <w:shd w:val="clear" w:color="auto" w:fill="auto"/>
          </w:tcPr>
          <w:p w14:paraId="23446815" w14:textId="77777777" w:rsidR="001E524D" w:rsidRPr="00802362" w:rsidRDefault="001E524D" w:rsidP="003E3117">
            <w:pPr>
              <w:rPr>
                <w:rFonts w:eastAsia="Times New Roman" w:cstheme="minorHAnsi"/>
                <w:noProof/>
                <w:sz w:val="16"/>
                <w:szCs w:val="16"/>
                <w:lang w:eastAsia="en-GB"/>
              </w:rPr>
            </w:pPr>
            <w:r w:rsidRPr="00802362">
              <w:rPr>
                <w:rFonts w:eastAsia="Times New Roman" w:cstheme="minorHAnsi"/>
                <w:noProof/>
                <w:sz w:val="16"/>
                <w:szCs w:val="16"/>
                <w:lang w:eastAsia="en-GB"/>
              </w:rPr>
              <w:t>nový</w:t>
            </w:r>
          </w:p>
        </w:tc>
        <w:tc>
          <w:tcPr>
            <w:tcW w:w="1667" w:type="pct"/>
            <w:shd w:val="clear" w:color="auto" w:fill="auto"/>
          </w:tcPr>
          <w:p w14:paraId="23446816" w14:textId="77777777" w:rsidR="00827043" w:rsidRDefault="001E524D" w:rsidP="003E3117">
            <w:pPr>
              <w:rPr>
                <w:rFonts w:eastAsia="Times New Roman" w:cstheme="minorHAnsi"/>
                <w:b/>
                <w:i/>
                <w:color w:val="000000"/>
                <w:lang w:eastAsia="et-EE"/>
              </w:rPr>
            </w:pPr>
            <w:r w:rsidRPr="00872D66">
              <w:rPr>
                <w:rFonts w:eastAsia="Times New Roman" w:cstheme="minorHAnsi"/>
                <w:color w:val="000000"/>
                <w:lang w:eastAsia="et-EE"/>
              </w:rPr>
              <w:t xml:space="preserve">§ 117 odst. 5 </w:t>
            </w:r>
          </w:p>
          <w:p w14:paraId="23446817" w14:textId="77777777" w:rsidR="00827043" w:rsidRPr="00872D66" w:rsidRDefault="00827043" w:rsidP="003E3117">
            <w:pPr>
              <w:rPr>
                <w:rFonts w:eastAsia="Times New Roman" w:cstheme="minorHAnsi"/>
                <w:i/>
                <w:color w:val="000000"/>
                <w:lang w:eastAsia="et-EE"/>
              </w:rPr>
            </w:pPr>
            <w:r w:rsidRPr="0085134A">
              <w:rPr>
                <w:rFonts w:eastAsia="Times New Roman" w:cstheme="minorHAnsi"/>
                <w:b/>
                <w:i/>
                <w:color w:val="000000"/>
                <w:lang w:eastAsia="et-EE"/>
              </w:rPr>
              <w:t>(5)</w:t>
            </w:r>
            <w:r>
              <w:rPr>
                <w:rFonts w:eastAsia="Times New Roman" w:cstheme="minorHAnsi"/>
                <w:i/>
                <w:color w:val="000000"/>
                <w:lang w:eastAsia="et-EE"/>
              </w:rPr>
              <w:t xml:space="preserve"> </w:t>
            </w:r>
            <w:r w:rsidR="001E524D" w:rsidRPr="0085134A">
              <w:rPr>
                <w:rFonts w:eastAsia="Times New Roman" w:cstheme="minorHAnsi"/>
                <w:b/>
                <w:i/>
                <w:color w:val="000000"/>
                <w:lang w:eastAsia="et-EE"/>
              </w:rPr>
              <w:t>Oznámení podle § 13 předá Úřad bez zbytečného odk</w:t>
            </w:r>
            <w:r w:rsidR="001104D3" w:rsidRPr="0085134A">
              <w:rPr>
                <w:rFonts w:eastAsia="Times New Roman" w:cstheme="minorHAnsi"/>
                <w:b/>
                <w:i/>
                <w:color w:val="000000"/>
                <w:lang w:eastAsia="et-EE"/>
              </w:rPr>
              <w:t>l</w:t>
            </w:r>
            <w:r w:rsidR="001E524D" w:rsidRPr="0085134A">
              <w:rPr>
                <w:rFonts w:eastAsia="Times New Roman" w:cstheme="minorHAnsi"/>
                <w:b/>
                <w:i/>
                <w:color w:val="000000"/>
                <w:lang w:eastAsia="et-EE"/>
              </w:rPr>
              <w:t>adu Sdružení BEREC.</w:t>
            </w:r>
          </w:p>
          <w:p w14:paraId="23446818" w14:textId="77777777" w:rsidR="001E524D" w:rsidRDefault="001E524D" w:rsidP="003E3117">
            <w:pPr>
              <w:rPr>
                <w:rFonts w:eastAsia="Times New Roman" w:cstheme="minorHAnsi"/>
                <w:color w:val="000000"/>
                <w:lang w:eastAsia="et-EE"/>
              </w:rPr>
            </w:pPr>
          </w:p>
          <w:p w14:paraId="23446819" w14:textId="77777777" w:rsidR="001E524D" w:rsidRDefault="001E524D" w:rsidP="003E3117">
            <w:pPr>
              <w:rPr>
                <w:rFonts w:eastAsia="Times New Roman" w:cstheme="minorHAnsi"/>
                <w:color w:val="000000"/>
                <w:highlight w:val="yellow"/>
                <w:lang w:eastAsia="et-EE"/>
              </w:rPr>
            </w:pPr>
            <w:r>
              <w:rPr>
                <w:rFonts w:eastAsia="Times New Roman" w:cstheme="minorHAnsi"/>
                <w:color w:val="000000"/>
                <w:highlight w:val="yellow"/>
                <w:lang w:eastAsia="et-EE"/>
              </w:rPr>
              <w:t>přechodné ustanovení:</w:t>
            </w:r>
          </w:p>
          <w:p w14:paraId="2344681A" w14:textId="77777777" w:rsidR="001E524D" w:rsidRPr="00872D66" w:rsidRDefault="001E524D" w:rsidP="003E3117">
            <w:pPr>
              <w:rPr>
                <w:rFonts w:eastAsia="Times New Roman" w:cstheme="minorHAnsi"/>
                <w:i/>
                <w:color w:val="000000"/>
                <w:lang w:eastAsia="et-EE"/>
              </w:rPr>
            </w:pPr>
            <w:r w:rsidRPr="00872D66">
              <w:rPr>
                <w:rFonts w:eastAsia="Times New Roman" w:cstheme="minorHAnsi"/>
                <w:i/>
                <w:color w:val="000000"/>
                <w:lang w:eastAsia="et-EE"/>
              </w:rPr>
              <w:t>Oznámení přijaté do nabytí účinnosti transpozi</w:t>
            </w:r>
            <w:r>
              <w:rPr>
                <w:rFonts w:eastAsia="Times New Roman" w:cstheme="minorHAnsi"/>
                <w:i/>
                <w:color w:val="000000"/>
                <w:lang w:eastAsia="et-EE"/>
              </w:rPr>
              <w:t>č</w:t>
            </w:r>
            <w:r w:rsidRPr="00872D66">
              <w:rPr>
                <w:rFonts w:eastAsia="Times New Roman" w:cstheme="minorHAnsi"/>
                <w:i/>
                <w:color w:val="000000"/>
                <w:lang w:eastAsia="et-EE"/>
              </w:rPr>
              <w:t>ního předpisu předá Úřad Sdružení BEREC do 21. prosince 2021.</w:t>
            </w:r>
          </w:p>
        </w:tc>
        <w:tc>
          <w:tcPr>
            <w:tcW w:w="1204" w:type="pct"/>
            <w:shd w:val="clear" w:color="auto" w:fill="auto"/>
          </w:tcPr>
          <w:p w14:paraId="2344681B" w14:textId="77777777" w:rsidR="001E524D" w:rsidRPr="00A94E64" w:rsidRDefault="001E524D" w:rsidP="003E3117">
            <w:pPr>
              <w:rPr>
                <w:rFonts w:cstheme="minorHAnsi"/>
              </w:rPr>
            </w:pPr>
          </w:p>
        </w:tc>
      </w:tr>
      <w:tr w:rsidR="000C1C21" w:rsidRPr="00A94E64" w14:paraId="23446821" w14:textId="77777777" w:rsidTr="00B91807">
        <w:tc>
          <w:tcPr>
            <w:tcW w:w="1628" w:type="pct"/>
            <w:shd w:val="clear" w:color="auto" w:fill="F4A3A6" w:themeFill="accent1" w:themeFillTint="66"/>
          </w:tcPr>
          <w:p w14:paraId="2344681D" w14:textId="77777777" w:rsidR="001E524D" w:rsidRPr="00A94E64" w:rsidRDefault="001E524D" w:rsidP="003E3117">
            <w:pPr>
              <w:autoSpaceDE w:val="0"/>
              <w:autoSpaceDN w:val="0"/>
              <w:adjustRightInd w:val="0"/>
              <w:jc w:val="center"/>
              <w:rPr>
                <w:rFonts w:cstheme="minorHAnsi"/>
                <w:b/>
              </w:rPr>
            </w:pPr>
            <w:r w:rsidRPr="00A94E64">
              <w:rPr>
                <w:rFonts w:cstheme="minorHAnsi"/>
                <w:b/>
              </w:rPr>
              <w:t>Článek 13</w:t>
            </w:r>
          </w:p>
        </w:tc>
        <w:tc>
          <w:tcPr>
            <w:tcW w:w="500" w:type="pct"/>
            <w:shd w:val="clear" w:color="auto" w:fill="F4A3A6" w:themeFill="accent1" w:themeFillTint="66"/>
          </w:tcPr>
          <w:p w14:paraId="2344681E"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81F"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820" w14:textId="77777777" w:rsidR="001E524D" w:rsidRPr="00A94E64" w:rsidRDefault="001E524D" w:rsidP="003E3117">
            <w:pPr>
              <w:rPr>
                <w:rFonts w:cstheme="minorHAnsi"/>
                <w:b/>
              </w:rPr>
            </w:pPr>
          </w:p>
        </w:tc>
      </w:tr>
      <w:tr w:rsidR="000C1C21" w:rsidRPr="00A94E64" w14:paraId="23446826" w14:textId="77777777" w:rsidTr="00B91807">
        <w:tc>
          <w:tcPr>
            <w:tcW w:w="1628" w:type="pct"/>
            <w:shd w:val="clear" w:color="auto" w:fill="F4A3A6" w:themeFill="accent1" w:themeFillTint="66"/>
          </w:tcPr>
          <w:p w14:paraId="23446822" w14:textId="77777777" w:rsidR="001E524D" w:rsidRPr="00A94E64" w:rsidRDefault="001E524D" w:rsidP="003E3117">
            <w:pPr>
              <w:autoSpaceDE w:val="0"/>
              <w:autoSpaceDN w:val="0"/>
              <w:adjustRightInd w:val="0"/>
              <w:jc w:val="center"/>
              <w:rPr>
                <w:rFonts w:cstheme="minorHAnsi"/>
                <w:b/>
              </w:rPr>
            </w:pPr>
            <w:r w:rsidRPr="00A94E64">
              <w:rPr>
                <w:rFonts w:cstheme="minorHAnsi"/>
                <w:b/>
              </w:rPr>
              <w:t xml:space="preserve">Podmínky spojené s všeobecným oprávněním a s právy na užívání rádiového spektra a číslovacích zdrojů a zvláštní povinnosti </w:t>
            </w:r>
          </w:p>
        </w:tc>
        <w:tc>
          <w:tcPr>
            <w:tcW w:w="500" w:type="pct"/>
            <w:shd w:val="clear" w:color="auto" w:fill="F4A3A6" w:themeFill="accent1" w:themeFillTint="66"/>
          </w:tcPr>
          <w:p w14:paraId="23446823" w14:textId="77777777" w:rsidR="001E524D" w:rsidRPr="00802362" w:rsidRDefault="001E524D" w:rsidP="003E3117">
            <w:pPr>
              <w:rPr>
                <w:rFonts w:eastAsia="Times New Roman" w:cstheme="minorHAnsi"/>
                <w:b/>
                <w:noProof/>
                <w:sz w:val="16"/>
                <w:szCs w:val="16"/>
                <w:lang w:eastAsia="en-GB"/>
              </w:rPr>
            </w:pPr>
          </w:p>
        </w:tc>
        <w:tc>
          <w:tcPr>
            <w:tcW w:w="1667" w:type="pct"/>
            <w:shd w:val="clear" w:color="auto" w:fill="F4A3A6" w:themeFill="accent1" w:themeFillTint="66"/>
          </w:tcPr>
          <w:p w14:paraId="23446824" w14:textId="77777777" w:rsidR="001E524D" w:rsidRPr="00A94E64" w:rsidRDefault="001E524D" w:rsidP="003E3117">
            <w:pPr>
              <w:rPr>
                <w:rFonts w:eastAsia="Times New Roman" w:cstheme="minorHAnsi"/>
                <w:b/>
                <w:color w:val="000000"/>
                <w:highlight w:val="green"/>
                <w:lang w:eastAsia="et-EE"/>
              </w:rPr>
            </w:pPr>
          </w:p>
        </w:tc>
        <w:tc>
          <w:tcPr>
            <w:tcW w:w="1204" w:type="pct"/>
            <w:shd w:val="clear" w:color="auto" w:fill="F4A3A6" w:themeFill="accent1" w:themeFillTint="66"/>
          </w:tcPr>
          <w:p w14:paraId="23446825" w14:textId="77777777" w:rsidR="001E524D" w:rsidRPr="00A94E64" w:rsidRDefault="001E524D" w:rsidP="003E3117">
            <w:pPr>
              <w:rPr>
                <w:rFonts w:cstheme="minorHAnsi"/>
                <w:b/>
              </w:rPr>
            </w:pPr>
          </w:p>
        </w:tc>
      </w:tr>
      <w:tr w:rsidR="000C1C21" w:rsidRPr="00A94E64" w14:paraId="23446833" w14:textId="77777777" w:rsidTr="00B91807">
        <w:tc>
          <w:tcPr>
            <w:tcW w:w="1628" w:type="pct"/>
            <w:shd w:val="clear" w:color="auto" w:fill="auto"/>
          </w:tcPr>
          <w:p w14:paraId="23446827" w14:textId="77777777" w:rsidR="001E524D" w:rsidRPr="004A5DA4" w:rsidRDefault="001E524D" w:rsidP="003E3117">
            <w:pPr>
              <w:rPr>
                <w:rFonts w:eastAsia="Times New Roman" w:cstheme="minorHAnsi"/>
              </w:rPr>
            </w:pPr>
            <w:r w:rsidRPr="004A5DA4">
              <w:rPr>
                <w:rFonts w:cstheme="minorHAnsi"/>
              </w:rPr>
              <w:t>1. Všeobecné oprávnění pro zajišťování sítí nebo poskytování služeb elektronických komunikací a práva na užívání rádiového spektra a práva na užívání číslovacích zdrojů mohou podléhat pouze podmínkám uvedeným v příloze I. Tyto podmínky musí být nediskriminační, přiměřené a transparentní. V případě práv na užívání rádiového spektra musí tyto podmínky zajišťovat jeho efektivní a účelné využívání a musí být v souladu s články 45 a 51 a v případě práv na užívání číslovacích zdrojů musí být v souladu s článkem 94.</w:t>
            </w:r>
          </w:p>
        </w:tc>
        <w:tc>
          <w:tcPr>
            <w:tcW w:w="500" w:type="pct"/>
            <w:shd w:val="clear" w:color="auto" w:fill="auto"/>
          </w:tcPr>
          <w:p w14:paraId="23446828" w14:textId="77777777" w:rsidR="001E524D" w:rsidRPr="00802362" w:rsidRDefault="001E524D" w:rsidP="003E3117">
            <w:pPr>
              <w:rPr>
                <w:rFonts w:cstheme="minorHAnsi"/>
                <w:noProof/>
                <w:sz w:val="16"/>
                <w:szCs w:val="16"/>
              </w:rPr>
            </w:pPr>
            <w:r w:rsidRPr="00802362">
              <w:rPr>
                <w:rFonts w:cstheme="minorHAnsi"/>
                <w:noProof/>
                <w:sz w:val="16"/>
                <w:szCs w:val="16"/>
              </w:rPr>
              <w:t>2009/140/ES čl. 3 bod 4 písm. a) (přizpůsobený)</w:t>
            </w:r>
          </w:p>
          <w:p w14:paraId="23446829"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82A" w14:textId="77777777" w:rsidR="001E524D" w:rsidRDefault="001E524D" w:rsidP="003E3117">
            <w:pPr>
              <w:rPr>
                <w:rFonts w:cstheme="minorHAnsi"/>
              </w:rPr>
            </w:pPr>
            <w:r>
              <w:rPr>
                <w:rFonts w:cstheme="minorHAnsi"/>
              </w:rPr>
              <w:t>§ 10 odst. 1 zní:</w:t>
            </w:r>
          </w:p>
          <w:p w14:paraId="2344682B" w14:textId="77777777" w:rsidR="001E524D" w:rsidRPr="004961EF" w:rsidRDefault="001E524D" w:rsidP="003E3117">
            <w:pPr>
              <w:rPr>
                <w:rFonts w:cstheme="minorHAnsi"/>
                <w:b/>
              </w:rPr>
            </w:pPr>
            <w:r w:rsidRPr="004961EF">
              <w:rPr>
                <w:rFonts w:cstheme="minorHAnsi"/>
                <w:b/>
                <w:i/>
              </w:rPr>
              <w:t xml:space="preserve">(1) Seznam podmínek, které může Úřad stanovit všeobecným oprávněním, je uveden v příloze č. X </w:t>
            </w:r>
            <w:r w:rsidR="00AD7301">
              <w:rPr>
                <w:rFonts w:cstheme="minorHAnsi"/>
                <w:b/>
                <w:i/>
              </w:rPr>
              <w:t>části</w:t>
            </w:r>
            <w:r w:rsidRPr="004961EF">
              <w:rPr>
                <w:rFonts w:cstheme="minorHAnsi"/>
                <w:b/>
                <w:i/>
              </w:rPr>
              <w:t xml:space="preserve"> A</w:t>
            </w:r>
            <w:r w:rsidR="00AD7301">
              <w:rPr>
                <w:rFonts w:cstheme="minorHAnsi"/>
                <w:b/>
                <w:i/>
              </w:rPr>
              <w:t>, D a E</w:t>
            </w:r>
            <w:r>
              <w:rPr>
                <w:rFonts w:cstheme="minorHAnsi"/>
                <w:b/>
                <w:i/>
              </w:rPr>
              <w:t xml:space="preserve"> </w:t>
            </w:r>
            <w:r w:rsidRPr="004961EF">
              <w:rPr>
                <w:rFonts w:cstheme="minorHAnsi"/>
                <w:b/>
                <w:i/>
              </w:rPr>
              <w:t xml:space="preserve">k tomu zákonu. </w:t>
            </w:r>
          </w:p>
          <w:p w14:paraId="2344682C" w14:textId="77777777" w:rsidR="001E524D" w:rsidRDefault="001E524D" w:rsidP="003E3117">
            <w:pPr>
              <w:rPr>
                <w:rFonts w:cstheme="minorHAnsi"/>
              </w:rPr>
            </w:pPr>
          </w:p>
          <w:p w14:paraId="2344682D" w14:textId="77777777" w:rsidR="001E524D" w:rsidRDefault="001E524D" w:rsidP="003E3117">
            <w:pPr>
              <w:rPr>
                <w:rFonts w:cstheme="minorHAnsi"/>
              </w:rPr>
            </w:pPr>
            <w:r>
              <w:rPr>
                <w:rFonts w:cstheme="minorHAnsi"/>
              </w:rPr>
              <w:t>§ 11 odst. 1</w:t>
            </w:r>
          </w:p>
          <w:p w14:paraId="2344682E" w14:textId="77777777" w:rsidR="001E524D" w:rsidRPr="004961EF" w:rsidRDefault="001E524D" w:rsidP="003E3117">
            <w:pPr>
              <w:rPr>
                <w:rFonts w:cstheme="minorHAnsi"/>
                <w:b/>
                <w:i/>
              </w:rPr>
            </w:pPr>
            <w:r w:rsidRPr="004961EF">
              <w:rPr>
                <w:rFonts w:cstheme="minorHAnsi"/>
                <w:b/>
                <w:i/>
              </w:rPr>
              <w:t xml:space="preserve">(1) Seznam zvláštních podmínek, které může Úřad stanovit všeobecným oprávněním, je uveden v příloze X písm. B a C k tomu zákonu. </w:t>
            </w:r>
          </w:p>
          <w:p w14:paraId="2344682F" w14:textId="77777777" w:rsidR="001E524D" w:rsidRDefault="001E524D" w:rsidP="003E3117">
            <w:pPr>
              <w:rPr>
                <w:rFonts w:cstheme="minorHAnsi"/>
              </w:rPr>
            </w:pPr>
          </w:p>
          <w:p w14:paraId="23446830" w14:textId="77777777" w:rsidR="001E524D" w:rsidRPr="00311BFC" w:rsidRDefault="001E524D" w:rsidP="003E3117">
            <w:pPr>
              <w:rPr>
                <w:rFonts w:cstheme="minorHAnsi"/>
                <w:sz w:val="16"/>
                <w:szCs w:val="16"/>
              </w:rPr>
            </w:pPr>
            <w:r w:rsidRPr="00311BFC">
              <w:rPr>
                <w:rFonts w:cstheme="minorHAnsi"/>
                <w:sz w:val="16"/>
                <w:szCs w:val="16"/>
              </w:rPr>
              <w:t xml:space="preserve">Pozn. Viz příloha 1 </w:t>
            </w:r>
            <w:r w:rsidR="00AD7301" w:rsidRPr="00311BFC">
              <w:rPr>
                <w:rFonts w:cstheme="minorHAnsi"/>
                <w:sz w:val="16"/>
                <w:szCs w:val="16"/>
              </w:rPr>
              <w:t>část</w:t>
            </w:r>
            <w:r w:rsidR="001104D3" w:rsidRPr="00311BFC">
              <w:rPr>
                <w:rFonts w:cstheme="minorHAnsi"/>
                <w:sz w:val="16"/>
                <w:szCs w:val="16"/>
              </w:rPr>
              <w:t>i</w:t>
            </w:r>
            <w:r w:rsidR="00AD7301" w:rsidRPr="00311BFC">
              <w:rPr>
                <w:rFonts w:cstheme="minorHAnsi"/>
                <w:sz w:val="16"/>
                <w:szCs w:val="16"/>
              </w:rPr>
              <w:t xml:space="preserve"> A, B, C, D, E </w:t>
            </w:r>
            <w:r w:rsidRPr="00311BFC">
              <w:rPr>
                <w:rFonts w:cstheme="minorHAnsi"/>
                <w:sz w:val="16"/>
                <w:szCs w:val="16"/>
              </w:rPr>
              <w:t>Kodexu</w:t>
            </w:r>
          </w:p>
          <w:p w14:paraId="23446831" w14:textId="77777777" w:rsidR="00AD7301" w:rsidRPr="00056057" w:rsidRDefault="00AD7301" w:rsidP="003E3117">
            <w:pPr>
              <w:rPr>
                <w:rFonts w:cstheme="minorHAnsi"/>
              </w:rPr>
            </w:pPr>
            <w:r w:rsidRPr="00311BFC">
              <w:rPr>
                <w:rFonts w:cstheme="minorHAnsi"/>
                <w:sz w:val="16"/>
                <w:szCs w:val="16"/>
              </w:rPr>
              <w:t xml:space="preserve">Revize § 10 a § 11 bude </w:t>
            </w:r>
            <w:r w:rsidR="00311BFC">
              <w:rPr>
                <w:rFonts w:cstheme="minorHAnsi"/>
                <w:sz w:val="16"/>
                <w:szCs w:val="16"/>
              </w:rPr>
              <w:t xml:space="preserve">ještě </w:t>
            </w:r>
            <w:r w:rsidRPr="00311BFC">
              <w:rPr>
                <w:rFonts w:cstheme="minorHAnsi"/>
                <w:sz w:val="16"/>
                <w:szCs w:val="16"/>
              </w:rPr>
              <w:t>nutná</w:t>
            </w:r>
            <w:r w:rsidR="00471212" w:rsidRPr="00311BFC">
              <w:rPr>
                <w:rFonts w:cstheme="minorHAnsi"/>
                <w:sz w:val="16"/>
                <w:szCs w:val="16"/>
              </w:rPr>
              <w:t xml:space="preserve"> s ohledem na obsah přílohy 1 Kodexu.</w:t>
            </w:r>
          </w:p>
        </w:tc>
        <w:tc>
          <w:tcPr>
            <w:tcW w:w="1204" w:type="pct"/>
            <w:shd w:val="clear" w:color="auto" w:fill="auto"/>
          </w:tcPr>
          <w:p w14:paraId="23446832" w14:textId="77777777" w:rsidR="001E524D" w:rsidRPr="00A94E64" w:rsidRDefault="001E524D" w:rsidP="003E3117">
            <w:pPr>
              <w:rPr>
                <w:rFonts w:cstheme="minorHAnsi"/>
              </w:rPr>
            </w:pPr>
          </w:p>
        </w:tc>
      </w:tr>
      <w:tr w:rsidR="000C1C21" w:rsidRPr="00A94E64" w14:paraId="2344683B" w14:textId="77777777" w:rsidTr="00B91807">
        <w:tc>
          <w:tcPr>
            <w:tcW w:w="1628" w:type="pct"/>
            <w:shd w:val="clear" w:color="auto" w:fill="auto"/>
          </w:tcPr>
          <w:p w14:paraId="23446834" w14:textId="77777777" w:rsidR="001E524D" w:rsidRPr="00A94E64" w:rsidRDefault="001E524D" w:rsidP="003E3117">
            <w:pPr>
              <w:rPr>
                <w:rFonts w:eastAsia="Times New Roman" w:cstheme="minorHAnsi"/>
              </w:rPr>
            </w:pPr>
            <w:r>
              <w:rPr>
                <w:rFonts w:cstheme="minorHAnsi"/>
              </w:rPr>
              <w:t xml:space="preserve">2. </w:t>
            </w:r>
            <w:r w:rsidRPr="004A5DA4">
              <w:rPr>
                <w:rFonts w:cstheme="minorHAnsi"/>
              </w:rPr>
              <w:t>Zvláštní povinnosti, které lze uložit podnikům zajišťujícím sítě a poskytujícím služby elektronických komunikací podle čl. 61 odst. 1 a 5 a článků 62, 68 a 83 nebo těm, které jsou určeny k poskytování univerzální služby podle této směrnice, se právně oddělí od práv a povinností stanovených všeobecným oprávněním. V zájmu dosažení transparentnosti se kritéria a postupy pro ukládání takových zvláštních povinností jednotlivým podnikům uvádějí ve všeobecném oprávnění.</w:t>
            </w:r>
          </w:p>
        </w:tc>
        <w:tc>
          <w:tcPr>
            <w:tcW w:w="500" w:type="pct"/>
            <w:shd w:val="clear" w:color="auto" w:fill="auto"/>
          </w:tcPr>
          <w:p w14:paraId="23446835" w14:textId="77777777" w:rsidR="001E524D" w:rsidRPr="00802362" w:rsidRDefault="001E524D" w:rsidP="003E3117">
            <w:pPr>
              <w:rPr>
                <w:rFonts w:cstheme="minorHAnsi"/>
                <w:noProof/>
                <w:sz w:val="16"/>
                <w:szCs w:val="16"/>
              </w:rPr>
            </w:pPr>
            <w:r w:rsidRPr="00802362">
              <w:rPr>
                <w:rFonts w:cstheme="minorHAnsi"/>
                <w:noProof/>
                <w:sz w:val="16"/>
                <w:szCs w:val="16"/>
              </w:rPr>
              <w:t>2002/20/ES (přizpůsobený)</w:t>
            </w:r>
          </w:p>
          <w:p w14:paraId="23446836" w14:textId="77777777" w:rsidR="001E524D" w:rsidRPr="00802362" w:rsidRDefault="001E524D" w:rsidP="003E3117">
            <w:pPr>
              <w:rPr>
                <w:rFonts w:cstheme="minorHAnsi"/>
                <w:noProof/>
                <w:sz w:val="16"/>
                <w:szCs w:val="16"/>
              </w:rPr>
            </w:pPr>
          </w:p>
          <w:p w14:paraId="23446837" w14:textId="77777777" w:rsidR="001E524D" w:rsidRPr="00802362" w:rsidRDefault="001E524D" w:rsidP="003E3117">
            <w:pPr>
              <w:rPr>
                <w:rFonts w:eastAsia="Times New Roman" w:cstheme="minorHAnsi"/>
                <w:noProof/>
                <w:sz w:val="16"/>
                <w:szCs w:val="16"/>
                <w:lang w:eastAsia="en-GB"/>
              </w:rPr>
            </w:pPr>
            <w:r w:rsidRPr="00802362">
              <w:rPr>
                <w:rFonts w:cstheme="minorHAnsi"/>
                <w:noProof/>
                <w:sz w:val="16"/>
                <w:szCs w:val="16"/>
              </w:rPr>
              <w:t>2009/140/ES čl. 3 bod 4 písm. b)</w:t>
            </w:r>
          </w:p>
        </w:tc>
        <w:tc>
          <w:tcPr>
            <w:tcW w:w="1667" w:type="pct"/>
            <w:shd w:val="clear" w:color="auto" w:fill="auto"/>
          </w:tcPr>
          <w:p w14:paraId="23446838" w14:textId="77777777" w:rsidR="001E524D" w:rsidRPr="00286917" w:rsidRDefault="001E524D" w:rsidP="003E3117">
            <w:pPr>
              <w:rPr>
                <w:rFonts w:eastAsia="Times New Roman" w:cstheme="minorHAnsi"/>
                <w:color w:val="000000"/>
                <w:lang w:eastAsia="et-EE"/>
              </w:rPr>
            </w:pPr>
            <w:r>
              <w:rPr>
                <w:rFonts w:cstheme="minorHAnsi"/>
              </w:rPr>
              <w:t>§ 11 odst. 2</w:t>
            </w:r>
          </w:p>
          <w:p w14:paraId="23446839" w14:textId="77777777" w:rsidR="001E524D" w:rsidRPr="008F1491" w:rsidRDefault="001E524D" w:rsidP="003E3117">
            <w:pPr>
              <w:rPr>
                <w:rFonts w:eastAsia="Times New Roman" w:cstheme="minorHAnsi"/>
                <w:b/>
                <w:color w:val="000000"/>
                <w:highlight w:val="green"/>
                <w:lang w:eastAsia="et-EE"/>
              </w:rPr>
            </w:pPr>
            <w:r w:rsidRPr="008F1491">
              <w:rPr>
                <w:rFonts w:eastAsia="Times New Roman" w:cstheme="minorHAnsi"/>
                <w:color w:val="000000"/>
                <w:lang w:eastAsia="et-EE"/>
              </w:rPr>
              <w:t>(2) Úřad je oprávněn uložit zvláštní povinnost podle odstavce 1 za podmínek stanovených zákonem odděleně od podmínek uvedených ve všeobecném oprávnění a po konzultaci podle § 130 a popřípadě i podle § 131. Pokud Úřad zvláštní povinnost uložil, přechází tato povinnost na právního nástupce povinné osoby. V případě pochybností o tom, zda a v jakém rozsahu přešla zvláštní povinnost na právního nástupce, rozhodne o těchto skutečnostech Úřad.</w:t>
            </w:r>
            <w:r>
              <w:rPr>
                <w:rFonts w:eastAsia="Times New Roman" w:cstheme="minorHAnsi"/>
                <w:color w:val="000000"/>
                <w:lang w:eastAsia="et-EE"/>
              </w:rPr>
              <w:t xml:space="preserve"> </w:t>
            </w:r>
            <w:r w:rsidRPr="004961EF">
              <w:rPr>
                <w:rFonts w:eastAsia="Times New Roman" w:cstheme="minorHAnsi"/>
                <w:b/>
                <w:i/>
                <w:color w:val="000000"/>
                <w:lang w:eastAsia="et-EE"/>
              </w:rPr>
              <w:t>Kritéria a postupy pro ukládání zvláštních povinností se uvádějí ve všeobecném oprávnění.</w:t>
            </w:r>
          </w:p>
        </w:tc>
        <w:tc>
          <w:tcPr>
            <w:tcW w:w="1204" w:type="pct"/>
            <w:shd w:val="clear" w:color="auto" w:fill="auto"/>
          </w:tcPr>
          <w:p w14:paraId="2344683A" w14:textId="77777777" w:rsidR="001E524D" w:rsidRPr="00A94E64" w:rsidRDefault="001E524D" w:rsidP="003E3117">
            <w:pPr>
              <w:rPr>
                <w:rFonts w:cstheme="minorHAnsi"/>
              </w:rPr>
            </w:pPr>
          </w:p>
        </w:tc>
      </w:tr>
      <w:tr w:rsidR="000C1C21" w:rsidRPr="00A94E64" w14:paraId="23446841" w14:textId="77777777" w:rsidTr="00B91807">
        <w:tc>
          <w:tcPr>
            <w:tcW w:w="1628" w:type="pct"/>
            <w:shd w:val="clear" w:color="auto" w:fill="auto"/>
          </w:tcPr>
          <w:p w14:paraId="2344683C" w14:textId="77777777" w:rsidR="001E524D" w:rsidRPr="00A94E64" w:rsidRDefault="001E524D" w:rsidP="003E3117">
            <w:pPr>
              <w:rPr>
                <w:rFonts w:cstheme="minorHAnsi"/>
              </w:rPr>
            </w:pPr>
            <w:r>
              <w:rPr>
                <w:rFonts w:cstheme="minorHAnsi"/>
              </w:rPr>
              <w:t xml:space="preserve">3. </w:t>
            </w:r>
            <w:r w:rsidRPr="004A5DA4">
              <w:rPr>
                <w:rFonts w:cstheme="minorHAnsi"/>
              </w:rPr>
              <w:t xml:space="preserve">Všeobecné oprávnění obsahuje pouze podmínky, </w:t>
            </w:r>
            <w:r w:rsidRPr="004A5DA4">
              <w:rPr>
                <w:rFonts w:cstheme="minorHAnsi"/>
              </w:rPr>
              <w:lastRenderedPageBreak/>
              <w:t>které jsou zvláštní pro dané odvětví a jsou stanoveny v částech A, B a C přílohy I, a neukládá opakovaně podmínky, které se vztahují na podniky na základě jiných vnitrostátních právních předpisů.</w:t>
            </w:r>
          </w:p>
        </w:tc>
        <w:tc>
          <w:tcPr>
            <w:tcW w:w="500" w:type="pct"/>
            <w:shd w:val="clear" w:color="auto" w:fill="auto"/>
          </w:tcPr>
          <w:p w14:paraId="2344683D"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83E" w14:textId="77777777" w:rsidR="001E524D" w:rsidRPr="00286917" w:rsidRDefault="001E524D" w:rsidP="003E3117">
            <w:pPr>
              <w:rPr>
                <w:rFonts w:eastAsia="Times New Roman" w:cstheme="minorHAnsi"/>
                <w:color w:val="000000"/>
                <w:lang w:eastAsia="et-EE"/>
              </w:rPr>
            </w:pPr>
            <w:r>
              <w:rPr>
                <w:rFonts w:cstheme="minorHAnsi"/>
              </w:rPr>
              <w:t>§ 11 odst. 1 – viz nová úprava výše</w:t>
            </w:r>
          </w:p>
          <w:p w14:paraId="2344683F" w14:textId="77777777" w:rsidR="001E524D" w:rsidRPr="00A94E64" w:rsidRDefault="001E524D" w:rsidP="003E3117">
            <w:pPr>
              <w:rPr>
                <w:rFonts w:eastAsia="Times New Roman" w:cstheme="minorHAnsi"/>
                <w:color w:val="000000"/>
                <w:highlight w:val="green"/>
                <w:lang w:eastAsia="et-EE"/>
              </w:rPr>
            </w:pPr>
          </w:p>
        </w:tc>
        <w:tc>
          <w:tcPr>
            <w:tcW w:w="1204" w:type="pct"/>
            <w:shd w:val="clear" w:color="auto" w:fill="auto"/>
          </w:tcPr>
          <w:p w14:paraId="23446840" w14:textId="77777777" w:rsidR="001E524D" w:rsidRPr="00A94E64" w:rsidRDefault="001E524D" w:rsidP="003E3117">
            <w:pPr>
              <w:rPr>
                <w:rFonts w:cstheme="minorHAnsi"/>
              </w:rPr>
            </w:pPr>
          </w:p>
        </w:tc>
      </w:tr>
      <w:tr w:rsidR="000C1C21" w:rsidRPr="00A94E64" w14:paraId="23446848" w14:textId="77777777" w:rsidTr="00B91807">
        <w:tc>
          <w:tcPr>
            <w:tcW w:w="1628" w:type="pct"/>
            <w:shd w:val="clear" w:color="auto" w:fill="auto"/>
          </w:tcPr>
          <w:p w14:paraId="23446842" w14:textId="77777777" w:rsidR="001E524D" w:rsidRPr="004A5DA4" w:rsidRDefault="001E524D" w:rsidP="003E3117">
            <w:pPr>
              <w:rPr>
                <w:rFonts w:cstheme="minorHAnsi"/>
              </w:rPr>
            </w:pPr>
            <w:r>
              <w:rPr>
                <w:rFonts w:cstheme="minorHAnsi"/>
              </w:rPr>
              <w:t xml:space="preserve">4. </w:t>
            </w:r>
            <w:r w:rsidRPr="004A5DA4">
              <w:rPr>
                <w:rFonts w:cstheme="minorHAnsi"/>
              </w:rPr>
              <w:t>Členské státy neukládají opakovaně podmínky všeobecného oprávnění, pokud udělují právo na užívání rádiového spektra nebo číslovacích zdrojů.</w:t>
            </w:r>
          </w:p>
        </w:tc>
        <w:tc>
          <w:tcPr>
            <w:tcW w:w="500" w:type="pct"/>
            <w:shd w:val="clear" w:color="auto" w:fill="auto"/>
          </w:tcPr>
          <w:p w14:paraId="23446843" w14:textId="77777777" w:rsidR="001E524D" w:rsidRPr="00802362" w:rsidRDefault="001E524D" w:rsidP="003E3117">
            <w:pPr>
              <w:rPr>
                <w:rFonts w:eastAsia="Times New Roman" w:cstheme="minorHAnsi"/>
                <w:noProof/>
                <w:sz w:val="16"/>
                <w:szCs w:val="16"/>
                <w:lang w:eastAsia="en-GB"/>
              </w:rPr>
            </w:pPr>
          </w:p>
        </w:tc>
        <w:tc>
          <w:tcPr>
            <w:tcW w:w="1667" w:type="pct"/>
            <w:shd w:val="clear" w:color="auto" w:fill="auto"/>
          </w:tcPr>
          <w:p w14:paraId="23446844" w14:textId="77777777" w:rsidR="001E524D" w:rsidRPr="00A94E64" w:rsidRDefault="001E524D" w:rsidP="003E3117">
            <w:pPr>
              <w:rPr>
                <w:rFonts w:eastAsia="Times New Roman" w:cstheme="minorHAnsi"/>
                <w:color w:val="000000"/>
                <w:highlight w:val="green"/>
                <w:lang w:eastAsia="et-EE"/>
              </w:rPr>
            </w:pPr>
            <w:r w:rsidRPr="00A94E64">
              <w:rPr>
                <w:rFonts w:eastAsia="Times New Roman" w:cstheme="minorHAnsi"/>
                <w:color w:val="000000"/>
                <w:highlight w:val="green"/>
                <w:lang w:eastAsia="et-EE"/>
              </w:rPr>
              <w:t>PT</w:t>
            </w:r>
          </w:p>
          <w:p w14:paraId="23446845" w14:textId="77777777" w:rsidR="001E524D" w:rsidRDefault="001E524D" w:rsidP="003E3117">
            <w:pPr>
              <w:rPr>
                <w:rFonts w:eastAsia="Times New Roman" w:cstheme="minorHAnsi"/>
                <w:color w:val="000000"/>
                <w:lang w:eastAsia="et-EE"/>
              </w:rPr>
            </w:pPr>
            <w:r w:rsidRPr="00DA1413">
              <w:rPr>
                <w:rFonts w:eastAsia="Times New Roman" w:cstheme="minorHAnsi"/>
                <w:color w:val="000000"/>
                <w:lang w:eastAsia="et-EE"/>
              </w:rPr>
              <w:t xml:space="preserve">§ </w:t>
            </w:r>
            <w:r>
              <w:rPr>
                <w:rFonts w:eastAsia="Times New Roman" w:cstheme="minorHAnsi"/>
                <w:color w:val="000000"/>
                <w:lang w:eastAsia="et-EE"/>
              </w:rPr>
              <w:t>10</w:t>
            </w:r>
            <w:r w:rsidRPr="00DA1413">
              <w:rPr>
                <w:rFonts w:eastAsia="Times New Roman" w:cstheme="minorHAnsi"/>
                <w:color w:val="000000"/>
                <w:lang w:eastAsia="et-EE"/>
              </w:rPr>
              <w:t xml:space="preserve"> odst. 2</w:t>
            </w:r>
          </w:p>
          <w:p w14:paraId="23446846" w14:textId="77777777" w:rsidR="001E524D" w:rsidRPr="00286917" w:rsidRDefault="001E524D" w:rsidP="003E3117">
            <w:pPr>
              <w:rPr>
                <w:rFonts w:eastAsia="Times New Roman" w:cstheme="minorHAnsi"/>
                <w:color w:val="000000"/>
                <w:lang w:eastAsia="et-EE"/>
              </w:rPr>
            </w:pPr>
            <w:r>
              <w:rPr>
                <w:rFonts w:eastAsia="Times New Roman" w:cstheme="minorHAnsi"/>
                <w:color w:val="000000"/>
                <w:lang w:eastAsia="et-EE"/>
              </w:rPr>
              <w:t>§ 17 odst. 1</w:t>
            </w:r>
          </w:p>
        </w:tc>
        <w:tc>
          <w:tcPr>
            <w:tcW w:w="1204" w:type="pct"/>
            <w:shd w:val="clear" w:color="auto" w:fill="auto"/>
          </w:tcPr>
          <w:p w14:paraId="23446847" w14:textId="77777777" w:rsidR="001E524D" w:rsidRPr="00A94E64" w:rsidRDefault="001E524D" w:rsidP="003E3117">
            <w:pPr>
              <w:rPr>
                <w:rFonts w:cstheme="minorHAnsi"/>
              </w:rPr>
            </w:pPr>
          </w:p>
        </w:tc>
      </w:tr>
      <w:tr w:rsidR="000C1C21" w:rsidRPr="00A94E64" w14:paraId="2344684D" w14:textId="77777777" w:rsidTr="00B91807">
        <w:tc>
          <w:tcPr>
            <w:tcW w:w="1628" w:type="pct"/>
            <w:shd w:val="clear" w:color="auto" w:fill="F4A3A6" w:themeFill="accent1" w:themeFillTint="66"/>
          </w:tcPr>
          <w:p w14:paraId="23446849" w14:textId="77777777" w:rsidR="001E524D" w:rsidRPr="00A94E64" w:rsidRDefault="001E524D" w:rsidP="003E3117">
            <w:pPr>
              <w:autoSpaceDE w:val="0"/>
              <w:autoSpaceDN w:val="0"/>
              <w:adjustRightInd w:val="0"/>
              <w:jc w:val="center"/>
              <w:rPr>
                <w:rFonts w:cstheme="minorHAnsi"/>
                <w:b/>
              </w:rPr>
            </w:pPr>
            <w:r w:rsidRPr="00A94E64">
              <w:rPr>
                <w:rFonts w:cstheme="minorHAnsi"/>
                <w:b/>
              </w:rPr>
              <w:t>Článek 14</w:t>
            </w:r>
          </w:p>
        </w:tc>
        <w:tc>
          <w:tcPr>
            <w:tcW w:w="500" w:type="pct"/>
            <w:shd w:val="clear" w:color="auto" w:fill="F4A3A6" w:themeFill="accent1" w:themeFillTint="66"/>
          </w:tcPr>
          <w:p w14:paraId="2344684A" w14:textId="77777777" w:rsidR="001E524D" w:rsidRPr="00802362" w:rsidRDefault="001E524D" w:rsidP="003E3117">
            <w:pPr>
              <w:rPr>
                <w:rFonts w:eastAsia="Times New Roman" w:cstheme="minorHAnsi"/>
                <w:b/>
                <w:noProof/>
                <w:sz w:val="16"/>
                <w:szCs w:val="16"/>
                <w:lang w:eastAsia="en-GB"/>
              </w:rPr>
            </w:pPr>
            <w:r w:rsidRPr="00643DAA">
              <w:rPr>
                <w:rFonts w:eastAsia="Times New Roman" w:cstheme="minorHAnsi"/>
                <w:noProof/>
                <w:sz w:val="16"/>
                <w:szCs w:val="16"/>
                <w:lang w:eastAsia="en-GB"/>
              </w:rPr>
              <w:t>Rec. 49</w:t>
            </w:r>
          </w:p>
        </w:tc>
        <w:tc>
          <w:tcPr>
            <w:tcW w:w="1667" w:type="pct"/>
            <w:shd w:val="clear" w:color="auto" w:fill="F4A3A6" w:themeFill="accent1" w:themeFillTint="66"/>
          </w:tcPr>
          <w:p w14:paraId="2344684B" w14:textId="77777777" w:rsidR="001E524D" w:rsidRPr="00A94E64" w:rsidRDefault="001E524D" w:rsidP="003E3117">
            <w:pPr>
              <w:jc w:val="center"/>
              <w:rPr>
                <w:rFonts w:eastAsia="Times New Roman" w:cstheme="minorHAnsi"/>
                <w:b/>
                <w:color w:val="000000"/>
                <w:highlight w:val="green"/>
                <w:lang w:eastAsia="et-EE"/>
              </w:rPr>
            </w:pPr>
          </w:p>
        </w:tc>
        <w:tc>
          <w:tcPr>
            <w:tcW w:w="1204" w:type="pct"/>
            <w:shd w:val="clear" w:color="auto" w:fill="F4A3A6" w:themeFill="accent1" w:themeFillTint="66"/>
          </w:tcPr>
          <w:p w14:paraId="2344684C" w14:textId="77777777" w:rsidR="001E524D" w:rsidRPr="00A94E64" w:rsidRDefault="001E524D" w:rsidP="003E3117">
            <w:pPr>
              <w:jc w:val="center"/>
              <w:rPr>
                <w:rFonts w:cstheme="minorHAnsi"/>
                <w:b/>
              </w:rPr>
            </w:pPr>
          </w:p>
        </w:tc>
      </w:tr>
      <w:tr w:rsidR="000C1C21" w:rsidRPr="00A94E64" w14:paraId="23446852" w14:textId="77777777" w:rsidTr="00B91807">
        <w:tc>
          <w:tcPr>
            <w:tcW w:w="1628" w:type="pct"/>
            <w:shd w:val="clear" w:color="auto" w:fill="F4A3A6" w:themeFill="accent1" w:themeFillTint="66"/>
          </w:tcPr>
          <w:p w14:paraId="2344684E" w14:textId="77777777" w:rsidR="001E524D" w:rsidRPr="00A94E64" w:rsidRDefault="001E524D" w:rsidP="003E3117">
            <w:pPr>
              <w:autoSpaceDE w:val="0"/>
              <w:autoSpaceDN w:val="0"/>
              <w:adjustRightInd w:val="0"/>
              <w:jc w:val="center"/>
              <w:rPr>
                <w:rFonts w:eastAsia="Calibri" w:cstheme="minorHAnsi"/>
                <w:b/>
                <w:bCs/>
                <w:lang w:eastAsia="en-GB"/>
              </w:rPr>
            </w:pPr>
            <w:r w:rsidRPr="00A94E64">
              <w:rPr>
                <w:rFonts w:eastAsia="Calibri" w:cstheme="minorHAnsi"/>
                <w:b/>
                <w:bCs/>
                <w:lang w:eastAsia="en-GB"/>
              </w:rPr>
              <w:t>Prohlášení pro usnadnění výkonu práv na instalování zařízení a práv na propojení</w:t>
            </w:r>
          </w:p>
        </w:tc>
        <w:tc>
          <w:tcPr>
            <w:tcW w:w="500" w:type="pct"/>
            <w:shd w:val="clear" w:color="auto" w:fill="F4A3A6" w:themeFill="accent1" w:themeFillTint="66"/>
          </w:tcPr>
          <w:p w14:paraId="2344684F" w14:textId="77777777" w:rsidR="001E524D" w:rsidRPr="00802362" w:rsidRDefault="001E524D" w:rsidP="003E3117">
            <w:pPr>
              <w:jc w:val="center"/>
              <w:rPr>
                <w:rFonts w:eastAsia="Times New Roman" w:cstheme="minorHAnsi"/>
                <w:b/>
                <w:noProof/>
                <w:sz w:val="16"/>
                <w:szCs w:val="16"/>
                <w:lang w:eastAsia="en-GB"/>
              </w:rPr>
            </w:pPr>
          </w:p>
        </w:tc>
        <w:tc>
          <w:tcPr>
            <w:tcW w:w="1667" w:type="pct"/>
            <w:shd w:val="clear" w:color="auto" w:fill="F4A3A6" w:themeFill="accent1" w:themeFillTint="66"/>
          </w:tcPr>
          <w:p w14:paraId="23446850" w14:textId="77777777" w:rsidR="001E524D" w:rsidRPr="00A94E64" w:rsidRDefault="001E524D" w:rsidP="003E3117">
            <w:pPr>
              <w:jc w:val="center"/>
              <w:rPr>
                <w:rFonts w:eastAsia="Times New Roman" w:cstheme="minorHAnsi"/>
                <w:b/>
                <w:color w:val="000000"/>
                <w:highlight w:val="green"/>
                <w:lang w:eastAsia="et-EE"/>
              </w:rPr>
            </w:pPr>
          </w:p>
        </w:tc>
        <w:tc>
          <w:tcPr>
            <w:tcW w:w="1204" w:type="pct"/>
            <w:shd w:val="clear" w:color="auto" w:fill="F4A3A6" w:themeFill="accent1" w:themeFillTint="66"/>
          </w:tcPr>
          <w:p w14:paraId="23446851" w14:textId="77777777" w:rsidR="001E524D" w:rsidRPr="00A94E64" w:rsidRDefault="001E524D" w:rsidP="003E3117">
            <w:pPr>
              <w:jc w:val="center"/>
              <w:rPr>
                <w:rFonts w:cstheme="minorHAnsi"/>
                <w:b/>
              </w:rPr>
            </w:pPr>
          </w:p>
        </w:tc>
      </w:tr>
      <w:tr w:rsidR="000C1C21" w:rsidRPr="00A94E64" w14:paraId="2344685B" w14:textId="77777777" w:rsidTr="00B91807">
        <w:tc>
          <w:tcPr>
            <w:tcW w:w="1628" w:type="pct"/>
            <w:shd w:val="clear" w:color="auto" w:fill="auto"/>
          </w:tcPr>
          <w:p w14:paraId="23446853" w14:textId="77777777" w:rsidR="001E524D" w:rsidRPr="00A94E64" w:rsidRDefault="001E524D" w:rsidP="003E3117">
            <w:pPr>
              <w:rPr>
                <w:rFonts w:eastAsia="Times New Roman" w:cstheme="minorHAnsi"/>
              </w:rPr>
            </w:pPr>
            <w:r w:rsidRPr="00AF51BA">
              <w:rPr>
                <w:rFonts w:cstheme="minorHAnsi"/>
              </w:rPr>
              <w:t>Na žádost podniku vydají příslušné orgány do jednoho týdne standardizovaná prohlášení, která v případě potřeby potvrdí, že podnik předložil oznámení podle čl. 12 odst. 3. Uvedená prohlášení podrobně uvedou, za jakých okolností má jakýkoli podnik, který zajišťuje sítě nebo poskytuje služby elektronických komunikací podle všeobecného oprávnění, právo požádat o práva na instalování zařízení, sjednat propojení a získat přístup nebo propojení, aby byl usnadněn výkon těchto práv například na jiných úrovních státní správy nebo vůči jiným podnikům. Taková prohlášení lze popřípadě vydat i jako automatickou odpověď na předložené oznámení uvedené v čl. 12 odst. 3.</w:t>
            </w:r>
          </w:p>
        </w:tc>
        <w:tc>
          <w:tcPr>
            <w:tcW w:w="500" w:type="pct"/>
            <w:shd w:val="clear" w:color="auto" w:fill="auto"/>
          </w:tcPr>
          <w:p w14:paraId="23446854" w14:textId="77777777" w:rsidR="001E524D" w:rsidRPr="00802362" w:rsidRDefault="001E524D" w:rsidP="003E3117">
            <w:pPr>
              <w:rPr>
                <w:rFonts w:cstheme="minorHAnsi"/>
                <w:noProof/>
                <w:sz w:val="16"/>
                <w:szCs w:val="16"/>
              </w:rPr>
            </w:pPr>
            <w:r w:rsidRPr="00802362">
              <w:rPr>
                <w:rFonts w:cstheme="minorHAnsi"/>
                <w:noProof/>
                <w:sz w:val="16"/>
                <w:szCs w:val="16"/>
              </w:rPr>
              <w:t>2002/20/ES</w:t>
            </w:r>
          </w:p>
        </w:tc>
        <w:tc>
          <w:tcPr>
            <w:tcW w:w="1667" w:type="pct"/>
            <w:shd w:val="clear" w:color="auto" w:fill="auto"/>
          </w:tcPr>
          <w:p w14:paraId="23446855" w14:textId="77777777" w:rsidR="001E524D" w:rsidRPr="00286917" w:rsidRDefault="001E524D" w:rsidP="003E3117">
            <w:pPr>
              <w:rPr>
                <w:rFonts w:eastAsia="Times New Roman" w:cstheme="minorHAnsi"/>
                <w:color w:val="000000"/>
                <w:lang w:eastAsia="et-EE"/>
              </w:rPr>
            </w:pPr>
            <w:r w:rsidRPr="00A94E64">
              <w:rPr>
                <w:rFonts w:cstheme="minorHAnsi"/>
              </w:rPr>
              <w:t>§ 14 odst. 1</w:t>
            </w:r>
            <w:r>
              <w:rPr>
                <w:rFonts w:cstheme="minorHAnsi"/>
              </w:rPr>
              <w:t xml:space="preserve"> poslední věta</w:t>
            </w:r>
          </w:p>
          <w:p w14:paraId="23446856" w14:textId="77777777" w:rsidR="001E524D" w:rsidRPr="002519F2" w:rsidRDefault="001E524D" w:rsidP="003E3117">
            <w:pPr>
              <w:rPr>
                <w:rFonts w:cstheme="minorHAnsi"/>
                <w:b/>
                <w:i/>
              </w:rPr>
            </w:pPr>
            <w:r w:rsidRPr="002519F2">
              <w:rPr>
                <w:rFonts w:cstheme="minorHAnsi"/>
                <w:b/>
                <w:i/>
              </w:rPr>
              <w:t>Bylo-li oznámení podle § 13 odst. 1 podáno elektronicky, Úřad může osvědčení vydat i jako automatickou odpověď na předložené oznámení.</w:t>
            </w:r>
          </w:p>
          <w:p w14:paraId="23446857" w14:textId="77777777" w:rsidR="001E524D" w:rsidRDefault="001E524D" w:rsidP="003E3117">
            <w:pPr>
              <w:rPr>
                <w:rFonts w:cstheme="minorHAnsi"/>
              </w:rPr>
            </w:pPr>
          </w:p>
          <w:p w14:paraId="23446858" w14:textId="77777777" w:rsidR="001E524D" w:rsidRPr="004961EF" w:rsidRDefault="001E524D" w:rsidP="003E3117">
            <w:pPr>
              <w:rPr>
                <w:rFonts w:cstheme="minorHAnsi"/>
              </w:rPr>
            </w:pPr>
            <w:r>
              <w:rPr>
                <w:rFonts w:cstheme="minorHAnsi"/>
              </w:rPr>
              <w:t>§ 14 odst. 2 nové písm. c)</w:t>
            </w:r>
          </w:p>
          <w:p w14:paraId="23446859" w14:textId="77777777" w:rsidR="001E524D" w:rsidRPr="002519F2" w:rsidRDefault="001E524D" w:rsidP="003E3117">
            <w:pPr>
              <w:rPr>
                <w:rFonts w:cstheme="minorHAnsi"/>
                <w:b/>
                <w:i/>
              </w:rPr>
            </w:pPr>
            <w:r w:rsidRPr="002519F2">
              <w:rPr>
                <w:rFonts w:cstheme="minorHAnsi"/>
                <w:b/>
                <w:i/>
              </w:rPr>
              <w:t xml:space="preserve">c) okolnosti, za kterých má podnikatel, který zajišťuje sítě elektronických komunikací nebo poskytuje služby elektronických komunikací podle všeobecného oprávnění, může požádat o práva na instalování zařízení, sjednat propojení a získat přístup nebo propojení, aby byl usnadněn výkon těchto práv například na jiných úrovních státní správy nebo vůči jiným podnikatelům. </w:t>
            </w:r>
          </w:p>
        </w:tc>
        <w:tc>
          <w:tcPr>
            <w:tcW w:w="1204" w:type="pct"/>
            <w:shd w:val="clear" w:color="auto" w:fill="auto"/>
          </w:tcPr>
          <w:p w14:paraId="2344685A" w14:textId="77777777" w:rsidR="001E524D" w:rsidRPr="00A94E64" w:rsidRDefault="001E524D" w:rsidP="003E3117">
            <w:pPr>
              <w:rPr>
                <w:rFonts w:cstheme="minorHAnsi"/>
              </w:rPr>
            </w:pPr>
          </w:p>
        </w:tc>
      </w:tr>
      <w:tr w:rsidR="000C1C21" w:rsidRPr="00A94E64" w14:paraId="23446860" w14:textId="77777777" w:rsidTr="00B91807">
        <w:tc>
          <w:tcPr>
            <w:tcW w:w="1628" w:type="pct"/>
            <w:shd w:val="clear" w:color="auto" w:fill="F4A3A6" w:themeFill="accent1" w:themeFillTint="66"/>
          </w:tcPr>
          <w:p w14:paraId="2344685C" w14:textId="77777777" w:rsidR="001E524D" w:rsidRPr="00A94E64" w:rsidRDefault="001E524D" w:rsidP="003E3117">
            <w:pPr>
              <w:autoSpaceDE w:val="0"/>
              <w:autoSpaceDN w:val="0"/>
              <w:adjustRightInd w:val="0"/>
              <w:jc w:val="center"/>
              <w:rPr>
                <w:rFonts w:eastAsia="Calibri" w:cstheme="minorHAnsi"/>
                <w:b/>
                <w:bCs/>
                <w:lang w:eastAsia="en-GB"/>
              </w:rPr>
            </w:pPr>
            <w:r w:rsidRPr="00A94E64">
              <w:rPr>
                <w:rFonts w:cstheme="minorHAnsi"/>
                <w:b/>
              </w:rPr>
              <w:t>Článek 15</w:t>
            </w:r>
          </w:p>
        </w:tc>
        <w:tc>
          <w:tcPr>
            <w:tcW w:w="500" w:type="pct"/>
            <w:shd w:val="clear" w:color="auto" w:fill="F4A3A6" w:themeFill="accent1" w:themeFillTint="66"/>
          </w:tcPr>
          <w:p w14:paraId="2344685D" w14:textId="77777777" w:rsidR="001E524D" w:rsidRPr="00802362" w:rsidRDefault="001E524D" w:rsidP="003E3117">
            <w:pPr>
              <w:rPr>
                <w:rFonts w:eastAsia="Calibri" w:cstheme="minorHAnsi"/>
                <w:b/>
                <w:bCs/>
                <w:sz w:val="16"/>
                <w:szCs w:val="16"/>
                <w:lang w:eastAsia="en-GB"/>
              </w:rPr>
            </w:pPr>
            <w:proofErr w:type="spellStart"/>
            <w:r w:rsidRPr="00643DAA">
              <w:rPr>
                <w:rFonts w:eastAsia="Calibri" w:cstheme="minorHAnsi"/>
                <w:bCs/>
                <w:sz w:val="16"/>
                <w:szCs w:val="16"/>
                <w:lang w:eastAsia="en-GB"/>
              </w:rPr>
              <w:t>Rec</w:t>
            </w:r>
            <w:proofErr w:type="spellEnd"/>
            <w:r w:rsidRPr="00643DAA">
              <w:rPr>
                <w:rFonts w:eastAsia="Calibri" w:cstheme="minorHAnsi"/>
                <w:bCs/>
                <w:sz w:val="16"/>
                <w:szCs w:val="16"/>
                <w:lang w:eastAsia="en-GB"/>
              </w:rPr>
              <w:t xml:space="preserve">. </w:t>
            </w:r>
            <w:r>
              <w:rPr>
                <w:rFonts w:eastAsia="Calibri" w:cstheme="minorHAnsi"/>
                <w:bCs/>
                <w:sz w:val="16"/>
                <w:szCs w:val="16"/>
                <w:lang w:eastAsia="en-GB"/>
              </w:rPr>
              <w:t>50, 51, 52</w:t>
            </w:r>
          </w:p>
        </w:tc>
        <w:tc>
          <w:tcPr>
            <w:tcW w:w="1667" w:type="pct"/>
            <w:shd w:val="clear" w:color="auto" w:fill="F4A3A6" w:themeFill="accent1" w:themeFillTint="66"/>
          </w:tcPr>
          <w:p w14:paraId="2344685E" w14:textId="77777777" w:rsidR="001E524D" w:rsidRPr="00A94E64" w:rsidRDefault="001E524D" w:rsidP="003E3117">
            <w:pPr>
              <w:rPr>
                <w:rFonts w:eastAsia="Calibri" w:cstheme="minorHAnsi"/>
                <w:b/>
                <w:bCs/>
                <w:lang w:eastAsia="en-GB"/>
              </w:rPr>
            </w:pPr>
          </w:p>
        </w:tc>
        <w:tc>
          <w:tcPr>
            <w:tcW w:w="1204" w:type="pct"/>
            <w:shd w:val="clear" w:color="auto" w:fill="F4A3A6" w:themeFill="accent1" w:themeFillTint="66"/>
          </w:tcPr>
          <w:p w14:paraId="2344685F" w14:textId="77777777" w:rsidR="001E524D" w:rsidRPr="00A94E64" w:rsidRDefault="001E524D" w:rsidP="003E3117">
            <w:pPr>
              <w:rPr>
                <w:rFonts w:eastAsia="Calibri" w:cstheme="minorHAnsi"/>
                <w:b/>
                <w:bCs/>
                <w:lang w:eastAsia="en-GB"/>
              </w:rPr>
            </w:pPr>
          </w:p>
        </w:tc>
      </w:tr>
      <w:tr w:rsidR="000C1C21" w:rsidRPr="00A94E64" w14:paraId="23446865" w14:textId="77777777" w:rsidTr="00B91807">
        <w:tc>
          <w:tcPr>
            <w:tcW w:w="1628" w:type="pct"/>
            <w:shd w:val="clear" w:color="auto" w:fill="F4A3A6" w:themeFill="accent1" w:themeFillTint="66"/>
          </w:tcPr>
          <w:p w14:paraId="23446861" w14:textId="77777777" w:rsidR="001E524D" w:rsidRPr="00A94E64" w:rsidRDefault="001E524D" w:rsidP="003E3117">
            <w:pPr>
              <w:pStyle w:val="NormalCentered"/>
              <w:spacing w:before="0" w:after="0"/>
              <w:rPr>
                <w:rFonts w:asciiTheme="minorHAnsi" w:eastAsia="Calibri" w:hAnsiTheme="minorHAnsi" w:cstheme="minorHAnsi"/>
                <w:b/>
                <w:bCs/>
                <w:sz w:val="22"/>
              </w:rPr>
            </w:pPr>
            <w:r w:rsidRPr="00A94E64">
              <w:rPr>
                <w:rFonts w:asciiTheme="minorHAnsi" w:eastAsia="Calibri" w:hAnsiTheme="minorHAnsi" w:cstheme="minorHAnsi"/>
                <w:b/>
                <w:bCs/>
                <w:sz w:val="22"/>
              </w:rPr>
              <w:t>Minimální seznam práv vyplývajících z všeobecného oprávnění</w:t>
            </w:r>
          </w:p>
        </w:tc>
        <w:tc>
          <w:tcPr>
            <w:tcW w:w="500" w:type="pct"/>
            <w:shd w:val="clear" w:color="auto" w:fill="F4A3A6" w:themeFill="accent1" w:themeFillTint="66"/>
          </w:tcPr>
          <w:p w14:paraId="23446862" w14:textId="77777777" w:rsidR="001E524D" w:rsidRPr="00802362" w:rsidRDefault="001E524D" w:rsidP="003E3117">
            <w:pPr>
              <w:rPr>
                <w:rFonts w:eastAsia="Calibri" w:cstheme="minorHAnsi"/>
                <w:b/>
                <w:bCs/>
                <w:sz w:val="16"/>
                <w:szCs w:val="16"/>
                <w:lang w:eastAsia="en-GB"/>
              </w:rPr>
            </w:pPr>
          </w:p>
        </w:tc>
        <w:tc>
          <w:tcPr>
            <w:tcW w:w="1667" w:type="pct"/>
            <w:shd w:val="clear" w:color="auto" w:fill="F4A3A6" w:themeFill="accent1" w:themeFillTint="66"/>
          </w:tcPr>
          <w:p w14:paraId="23446863" w14:textId="77777777" w:rsidR="001E524D" w:rsidRPr="00A94E64" w:rsidRDefault="001E524D" w:rsidP="003E3117">
            <w:pPr>
              <w:rPr>
                <w:rFonts w:eastAsia="Calibri" w:cstheme="minorHAnsi"/>
                <w:b/>
                <w:bCs/>
                <w:lang w:eastAsia="en-GB"/>
              </w:rPr>
            </w:pPr>
          </w:p>
        </w:tc>
        <w:tc>
          <w:tcPr>
            <w:tcW w:w="1204" w:type="pct"/>
            <w:shd w:val="clear" w:color="auto" w:fill="F4A3A6" w:themeFill="accent1" w:themeFillTint="66"/>
          </w:tcPr>
          <w:p w14:paraId="23446864" w14:textId="77777777" w:rsidR="001E524D" w:rsidRPr="00A94E64" w:rsidRDefault="001E524D" w:rsidP="003E3117">
            <w:pPr>
              <w:rPr>
                <w:rFonts w:eastAsia="Calibri" w:cstheme="minorHAnsi"/>
                <w:b/>
                <w:bCs/>
                <w:lang w:eastAsia="en-GB"/>
              </w:rPr>
            </w:pPr>
          </w:p>
        </w:tc>
      </w:tr>
      <w:tr w:rsidR="000C1C21" w:rsidRPr="00A94E64" w14:paraId="2344687D" w14:textId="77777777" w:rsidTr="00B91807">
        <w:tc>
          <w:tcPr>
            <w:tcW w:w="1628" w:type="pct"/>
            <w:shd w:val="clear" w:color="auto" w:fill="auto"/>
          </w:tcPr>
          <w:p w14:paraId="23446866" w14:textId="77777777" w:rsidR="001E524D" w:rsidRPr="00AF51BA" w:rsidRDefault="001E524D" w:rsidP="003E3117">
            <w:pPr>
              <w:rPr>
                <w:rFonts w:cstheme="minorHAnsi"/>
              </w:rPr>
            </w:pPr>
            <w:r w:rsidRPr="00AF51BA">
              <w:rPr>
                <w:rFonts w:cstheme="minorHAnsi"/>
              </w:rPr>
              <w:t>1. Podniky, na něž se vztahuje všeobecné oprávnění podle článku 12, mají právo</w:t>
            </w:r>
          </w:p>
          <w:p w14:paraId="23446867" w14:textId="77777777" w:rsidR="001E524D" w:rsidRPr="00AF51BA" w:rsidRDefault="001E524D" w:rsidP="003E3117">
            <w:pPr>
              <w:rPr>
                <w:rFonts w:cstheme="minorHAnsi"/>
              </w:rPr>
            </w:pPr>
            <w:r w:rsidRPr="00AF51BA">
              <w:rPr>
                <w:rFonts w:cstheme="minorHAnsi"/>
              </w:rPr>
              <w:t>a) zajišťovat sítě a poskytovat služby elektronických komunikací;</w:t>
            </w:r>
          </w:p>
          <w:p w14:paraId="23446868" w14:textId="77777777" w:rsidR="001E524D" w:rsidRPr="00AF51BA" w:rsidRDefault="001E524D" w:rsidP="003E3117">
            <w:pPr>
              <w:rPr>
                <w:rFonts w:cstheme="minorHAnsi"/>
              </w:rPr>
            </w:pPr>
          </w:p>
          <w:p w14:paraId="23446869" w14:textId="77777777" w:rsidR="001E524D" w:rsidRPr="00AF51BA" w:rsidRDefault="001E524D" w:rsidP="003E3117">
            <w:pPr>
              <w:rPr>
                <w:rFonts w:cstheme="minorHAnsi"/>
              </w:rPr>
            </w:pPr>
            <w:r w:rsidRPr="00AF51BA">
              <w:rPr>
                <w:rFonts w:cstheme="minorHAnsi"/>
              </w:rPr>
              <w:t>b) domáhat se toho, aby jejich žádost o udělení nezbytných práv na instalování zařízení byla posouzena podle článku 43;</w:t>
            </w:r>
          </w:p>
          <w:p w14:paraId="2344686A" w14:textId="77777777" w:rsidR="001E524D" w:rsidRPr="00AF51BA" w:rsidRDefault="001E524D" w:rsidP="003E3117">
            <w:pPr>
              <w:rPr>
                <w:rFonts w:cstheme="minorHAnsi"/>
              </w:rPr>
            </w:pPr>
          </w:p>
          <w:p w14:paraId="2344686B" w14:textId="77777777" w:rsidR="001E524D" w:rsidRPr="00AF51BA" w:rsidRDefault="001E524D" w:rsidP="003E3117">
            <w:pPr>
              <w:rPr>
                <w:rFonts w:cstheme="minorHAnsi"/>
              </w:rPr>
            </w:pPr>
            <w:r w:rsidRPr="00AF51BA">
              <w:rPr>
                <w:rFonts w:cstheme="minorHAnsi"/>
              </w:rPr>
              <w:t xml:space="preserve">c) využívat rádiové spektrum v souvislosti se sítěmi a </w:t>
            </w:r>
            <w:r w:rsidRPr="00AF51BA">
              <w:rPr>
                <w:rFonts w:cstheme="minorHAnsi"/>
              </w:rPr>
              <w:lastRenderedPageBreak/>
              <w:t>službami elektronických komunikací, s výhradou článků 13, 46 a 55;</w:t>
            </w:r>
          </w:p>
          <w:p w14:paraId="2344686C" w14:textId="77777777" w:rsidR="001E524D" w:rsidRPr="00AF51BA" w:rsidRDefault="001E524D" w:rsidP="003E3117">
            <w:pPr>
              <w:rPr>
                <w:rFonts w:cstheme="minorHAnsi"/>
              </w:rPr>
            </w:pPr>
          </w:p>
          <w:p w14:paraId="2344686D" w14:textId="77777777" w:rsidR="001E524D" w:rsidRPr="00AF51BA" w:rsidRDefault="001E524D" w:rsidP="003E3117">
            <w:pPr>
              <w:rPr>
                <w:rFonts w:ascii="EUAlbertina" w:hAnsi="EUAlbertina" w:cs="EUAlbertina"/>
                <w:color w:val="000000"/>
                <w:sz w:val="19"/>
                <w:szCs w:val="19"/>
              </w:rPr>
            </w:pPr>
            <w:r w:rsidRPr="00AF51BA">
              <w:rPr>
                <w:rFonts w:cstheme="minorHAnsi"/>
              </w:rPr>
              <w:t>d) domáhat se toho, aby jejich žádost o udělení nezbytných práv na užívání číslovacích zdrojů byla posouzena podle článku 94.</w:t>
            </w:r>
          </w:p>
        </w:tc>
        <w:tc>
          <w:tcPr>
            <w:tcW w:w="500" w:type="pct"/>
            <w:shd w:val="clear" w:color="auto" w:fill="auto"/>
          </w:tcPr>
          <w:p w14:paraId="2344686E" w14:textId="77777777" w:rsidR="001E524D" w:rsidRPr="00802362" w:rsidRDefault="001E524D" w:rsidP="003E3117">
            <w:pPr>
              <w:rPr>
                <w:rFonts w:cstheme="minorHAnsi"/>
                <w:noProof/>
                <w:sz w:val="16"/>
                <w:szCs w:val="16"/>
              </w:rPr>
            </w:pPr>
            <w:r w:rsidRPr="00802362">
              <w:rPr>
                <w:rFonts w:cstheme="minorHAnsi"/>
                <w:noProof/>
                <w:sz w:val="16"/>
                <w:szCs w:val="16"/>
              </w:rPr>
              <w:lastRenderedPageBreak/>
              <w:t>2002/20/ES (přizpůsobený)</w:t>
            </w:r>
          </w:p>
          <w:p w14:paraId="2344686F" w14:textId="77777777" w:rsidR="001E524D" w:rsidRPr="00802362" w:rsidRDefault="001E524D" w:rsidP="003E3117">
            <w:pPr>
              <w:rPr>
                <w:rFonts w:cstheme="minorHAnsi"/>
                <w:noProof/>
                <w:sz w:val="16"/>
                <w:szCs w:val="16"/>
              </w:rPr>
            </w:pPr>
          </w:p>
          <w:p w14:paraId="23446870" w14:textId="77777777" w:rsidR="001E524D" w:rsidRPr="00802362" w:rsidRDefault="001E524D" w:rsidP="003E3117">
            <w:pPr>
              <w:rPr>
                <w:rFonts w:cstheme="minorHAnsi"/>
                <w:sz w:val="16"/>
                <w:szCs w:val="16"/>
              </w:rPr>
            </w:pPr>
          </w:p>
        </w:tc>
        <w:tc>
          <w:tcPr>
            <w:tcW w:w="1667" w:type="pct"/>
            <w:shd w:val="clear" w:color="auto" w:fill="auto"/>
          </w:tcPr>
          <w:p w14:paraId="23446871" w14:textId="77777777" w:rsidR="001E524D" w:rsidRDefault="001E524D" w:rsidP="003E3117">
            <w:pPr>
              <w:rPr>
                <w:rFonts w:cstheme="minorHAnsi"/>
              </w:rPr>
            </w:pPr>
            <w:r>
              <w:rPr>
                <w:rFonts w:cstheme="minorHAnsi"/>
              </w:rPr>
              <w:t>§ 9 ZEK</w:t>
            </w:r>
          </w:p>
          <w:p w14:paraId="23446872" w14:textId="77777777" w:rsidR="001E524D" w:rsidRDefault="001E524D" w:rsidP="003E3117">
            <w:pPr>
              <w:rPr>
                <w:rFonts w:cstheme="minorHAnsi"/>
                <w:b/>
                <w:i/>
              </w:rPr>
            </w:pPr>
            <w:r w:rsidRPr="00FB56AC">
              <w:rPr>
                <w:rFonts w:cstheme="minorHAnsi"/>
                <w:b/>
                <w:i/>
              </w:rPr>
              <w:t>(3) Podnikatel, na kterého se vztahuje všeobecné oprávnění podle odstavce 2, je oprávněn</w:t>
            </w:r>
          </w:p>
          <w:p w14:paraId="23446873" w14:textId="77777777" w:rsidR="001E524D" w:rsidRPr="00FB56AC" w:rsidRDefault="001E524D" w:rsidP="003E3117">
            <w:pPr>
              <w:rPr>
                <w:rFonts w:cstheme="minorHAnsi"/>
                <w:b/>
                <w:i/>
              </w:rPr>
            </w:pPr>
          </w:p>
          <w:p w14:paraId="23446874" w14:textId="77777777" w:rsidR="001E524D" w:rsidRPr="00FB56AC" w:rsidRDefault="001E524D" w:rsidP="003E3117">
            <w:pPr>
              <w:rPr>
                <w:rFonts w:cstheme="minorHAnsi"/>
                <w:b/>
                <w:i/>
              </w:rPr>
            </w:pPr>
            <w:r w:rsidRPr="00FB56AC">
              <w:rPr>
                <w:rFonts w:cstheme="minorHAnsi"/>
                <w:b/>
                <w:i/>
              </w:rPr>
              <w:t xml:space="preserve">a) zajišťovat sítě elektronických komunikací a přiřazené prostředky, </w:t>
            </w:r>
          </w:p>
          <w:p w14:paraId="23446875" w14:textId="77777777" w:rsidR="001E524D" w:rsidRPr="00FB56AC" w:rsidRDefault="001E524D" w:rsidP="003E3117">
            <w:pPr>
              <w:rPr>
                <w:b/>
                <w:i/>
              </w:rPr>
            </w:pPr>
          </w:p>
          <w:p w14:paraId="23446876" w14:textId="77777777" w:rsidR="001E524D" w:rsidRDefault="001E524D" w:rsidP="003E3117">
            <w:pPr>
              <w:rPr>
                <w:b/>
                <w:i/>
              </w:rPr>
            </w:pPr>
            <w:r w:rsidRPr="00FB56AC">
              <w:rPr>
                <w:b/>
                <w:i/>
              </w:rPr>
              <w:t>b) poskytovat služby elektronických komunikací,</w:t>
            </w:r>
          </w:p>
          <w:p w14:paraId="23446877" w14:textId="77777777" w:rsidR="001E524D" w:rsidRPr="00FB56AC" w:rsidRDefault="001E524D" w:rsidP="003E3117">
            <w:pPr>
              <w:rPr>
                <w:rFonts w:cstheme="minorHAnsi"/>
                <w:b/>
                <w:i/>
              </w:rPr>
            </w:pPr>
            <w:r w:rsidRPr="00FB56AC">
              <w:rPr>
                <w:rFonts w:cstheme="minorHAnsi"/>
                <w:b/>
                <w:i/>
              </w:rPr>
              <w:t>c) domáhat se toho, aby jeho žádost o žádost o zřízení služebnosti byla posouzena podle § 104,</w:t>
            </w:r>
          </w:p>
          <w:p w14:paraId="23446878" w14:textId="77777777" w:rsidR="001E524D" w:rsidRPr="00FB56AC" w:rsidRDefault="001E524D" w:rsidP="003E3117">
            <w:pPr>
              <w:rPr>
                <w:rFonts w:cstheme="minorHAnsi"/>
                <w:b/>
                <w:i/>
              </w:rPr>
            </w:pPr>
          </w:p>
          <w:p w14:paraId="23446879" w14:textId="77777777" w:rsidR="001E524D" w:rsidRPr="00FB56AC" w:rsidRDefault="001E524D" w:rsidP="003E3117">
            <w:pPr>
              <w:rPr>
                <w:rFonts w:cstheme="minorHAnsi"/>
                <w:b/>
                <w:i/>
              </w:rPr>
            </w:pPr>
            <w:r w:rsidRPr="00FB56AC">
              <w:rPr>
                <w:rFonts w:cstheme="minorHAnsi"/>
                <w:b/>
                <w:i/>
              </w:rPr>
              <w:t xml:space="preserve">c) využívat rádiové kmitočty v souvislosti se sítěmi a službami elektronických komunikací, </w:t>
            </w:r>
          </w:p>
          <w:p w14:paraId="2344687A" w14:textId="77777777" w:rsidR="001E524D" w:rsidRPr="00FB56AC" w:rsidRDefault="001E524D" w:rsidP="003E3117">
            <w:pPr>
              <w:rPr>
                <w:rFonts w:cstheme="minorHAnsi"/>
                <w:b/>
                <w:i/>
              </w:rPr>
            </w:pPr>
          </w:p>
          <w:p w14:paraId="2344687B" w14:textId="77777777" w:rsidR="001E524D" w:rsidRPr="00A94E64" w:rsidRDefault="001E524D" w:rsidP="003E3117">
            <w:pPr>
              <w:rPr>
                <w:rFonts w:cstheme="minorHAnsi"/>
              </w:rPr>
            </w:pPr>
            <w:r w:rsidRPr="00FB56AC">
              <w:rPr>
                <w:rFonts w:cstheme="minorHAnsi"/>
                <w:b/>
                <w:i/>
              </w:rPr>
              <w:t>d) domáhat se toho, aby jeho žádost o udělení oprávnění k využívání čísel byla posouzena podle § 30.</w:t>
            </w:r>
          </w:p>
        </w:tc>
        <w:tc>
          <w:tcPr>
            <w:tcW w:w="1204" w:type="pct"/>
            <w:shd w:val="clear" w:color="auto" w:fill="auto"/>
          </w:tcPr>
          <w:p w14:paraId="2344687C" w14:textId="77777777" w:rsidR="001E524D" w:rsidRPr="00A94E64" w:rsidRDefault="001E524D" w:rsidP="003E3117">
            <w:pPr>
              <w:jc w:val="both"/>
              <w:rPr>
                <w:rFonts w:cstheme="minorHAnsi"/>
              </w:rPr>
            </w:pPr>
          </w:p>
        </w:tc>
      </w:tr>
      <w:tr w:rsidR="000C1C21" w:rsidRPr="00A94E64" w14:paraId="2344688B" w14:textId="77777777" w:rsidTr="00B91807">
        <w:tc>
          <w:tcPr>
            <w:tcW w:w="1628" w:type="pct"/>
            <w:shd w:val="clear" w:color="auto" w:fill="auto"/>
          </w:tcPr>
          <w:p w14:paraId="2344687E" w14:textId="77777777" w:rsidR="001E524D" w:rsidRPr="00AF51BA" w:rsidRDefault="001E524D" w:rsidP="003E3117">
            <w:pPr>
              <w:rPr>
                <w:rFonts w:cstheme="minorHAnsi"/>
              </w:rPr>
            </w:pPr>
            <w:r>
              <w:rPr>
                <w:rFonts w:cstheme="minorHAnsi"/>
              </w:rPr>
              <w:t>2. J</w:t>
            </w:r>
            <w:r w:rsidRPr="00AF51BA">
              <w:rPr>
                <w:rFonts w:cstheme="minorHAnsi"/>
              </w:rPr>
              <w:t>estliže takové podniky zajišťují sítě nebo poskytují služby elektronických komunikací veřejnosti, dává jim všeobecné oprávnění právo:</w:t>
            </w:r>
          </w:p>
          <w:p w14:paraId="2344687F" w14:textId="77777777" w:rsidR="001E524D" w:rsidRPr="00AF51BA" w:rsidRDefault="001E524D" w:rsidP="003E3117">
            <w:pPr>
              <w:rPr>
                <w:rFonts w:cstheme="minorHAnsi"/>
              </w:rPr>
            </w:pPr>
          </w:p>
          <w:p w14:paraId="23446880" w14:textId="77777777" w:rsidR="001E524D" w:rsidRPr="00AF51BA" w:rsidRDefault="001E524D" w:rsidP="003E3117">
            <w:pPr>
              <w:rPr>
                <w:rFonts w:cstheme="minorHAnsi"/>
              </w:rPr>
            </w:pPr>
            <w:r w:rsidRPr="00AF51BA">
              <w:rPr>
                <w:rFonts w:cstheme="minorHAnsi"/>
              </w:rPr>
              <w:t>a) jednat o propojení s ostatními poskytovateli a popřípadě získat přístup k jiným poskytovatelům nebo propojení s jinými poskytovateli veřejných sítí elektronických komunikací a veřejně dostupných služeb elektronických komunikací, které jsou v Unii předmětem všeobecného oprávnění v souladu s touto směrnicí;</w:t>
            </w:r>
          </w:p>
          <w:p w14:paraId="23446881" w14:textId="77777777" w:rsidR="001E524D" w:rsidRPr="00AF51BA" w:rsidRDefault="001E524D" w:rsidP="003E3117">
            <w:pPr>
              <w:rPr>
                <w:rFonts w:cstheme="minorHAnsi"/>
              </w:rPr>
            </w:pPr>
          </w:p>
          <w:p w14:paraId="23446882" w14:textId="77777777" w:rsidR="001E524D" w:rsidRPr="00AF51BA" w:rsidRDefault="001E524D" w:rsidP="003E3117">
            <w:pPr>
              <w:rPr>
                <w:rFonts w:cstheme="minorHAnsi"/>
              </w:rPr>
            </w:pPr>
            <w:r w:rsidRPr="00AF51BA">
              <w:rPr>
                <w:rFonts w:cstheme="minorHAnsi"/>
              </w:rPr>
              <w:t xml:space="preserve">b) dostat příležitost být označeny za podniky </w:t>
            </w:r>
          </w:p>
          <w:p w14:paraId="23446883" w14:textId="77777777" w:rsidR="001E524D" w:rsidRPr="00AF51BA" w:rsidRDefault="001E524D" w:rsidP="003E3117">
            <w:pPr>
              <w:rPr>
                <w:rFonts w:ascii="EUAlbertina" w:hAnsi="EUAlbertina" w:cs="EUAlbertina"/>
                <w:color w:val="000000"/>
                <w:sz w:val="19"/>
                <w:szCs w:val="19"/>
              </w:rPr>
            </w:pPr>
            <w:r w:rsidRPr="00AF51BA">
              <w:rPr>
                <w:rFonts w:cstheme="minorHAnsi"/>
              </w:rPr>
              <w:t>poskytující různé prvky univerzální služby nebo pokrytí různých částí území státu podle článku 86 nebo 87.</w:t>
            </w:r>
          </w:p>
        </w:tc>
        <w:tc>
          <w:tcPr>
            <w:tcW w:w="500" w:type="pct"/>
            <w:shd w:val="clear" w:color="auto" w:fill="auto"/>
          </w:tcPr>
          <w:p w14:paraId="23446884" w14:textId="77777777" w:rsidR="001E524D" w:rsidRPr="00802362" w:rsidRDefault="001E524D" w:rsidP="003E3117">
            <w:pPr>
              <w:rPr>
                <w:rFonts w:cstheme="minorHAnsi"/>
                <w:noProof/>
                <w:sz w:val="16"/>
                <w:szCs w:val="16"/>
              </w:rPr>
            </w:pPr>
            <w:r w:rsidRPr="00802362">
              <w:rPr>
                <w:rFonts w:cstheme="minorHAnsi"/>
                <w:noProof/>
                <w:sz w:val="16"/>
                <w:szCs w:val="16"/>
              </w:rPr>
              <w:t>2002/20/ES (přizpůsobený)</w:t>
            </w:r>
          </w:p>
          <w:p w14:paraId="23446885" w14:textId="77777777" w:rsidR="001E524D" w:rsidRPr="00802362" w:rsidRDefault="001E524D" w:rsidP="003E3117">
            <w:pPr>
              <w:rPr>
                <w:rFonts w:cstheme="minorHAnsi"/>
                <w:noProof/>
                <w:sz w:val="16"/>
                <w:szCs w:val="16"/>
              </w:rPr>
            </w:pPr>
          </w:p>
          <w:p w14:paraId="23446886" w14:textId="77777777" w:rsidR="001E524D" w:rsidRPr="00802362" w:rsidRDefault="001E524D" w:rsidP="003E3117">
            <w:pPr>
              <w:rPr>
                <w:rFonts w:cstheme="minorHAnsi"/>
                <w:sz w:val="16"/>
                <w:szCs w:val="16"/>
              </w:rPr>
            </w:pPr>
          </w:p>
        </w:tc>
        <w:tc>
          <w:tcPr>
            <w:tcW w:w="1667" w:type="pct"/>
            <w:shd w:val="clear" w:color="auto" w:fill="auto"/>
          </w:tcPr>
          <w:p w14:paraId="23446887" w14:textId="77777777" w:rsidR="001E524D" w:rsidRDefault="001E524D" w:rsidP="003E3117">
            <w:pPr>
              <w:rPr>
                <w:rFonts w:cstheme="minorHAnsi"/>
              </w:rPr>
            </w:pPr>
            <w:r w:rsidRPr="008648DC">
              <w:rPr>
                <w:rFonts w:cstheme="minorHAnsi"/>
                <w:highlight w:val="green"/>
              </w:rPr>
              <w:t>PT</w:t>
            </w:r>
          </w:p>
          <w:p w14:paraId="23446888" w14:textId="77777777" w:rsidR="001E524D" w:rsidRPr="00A94E64" w:rsidRDefault="001E524D" w:rsidP="003E3117">
            <w:pPr>
              <w:rPr>
                <w:rFonts w:cstheme="minorHAnsi"/>
              </w:rPr>
            </w:pPr>
            <w:r>
              <w:rPr>
                <w:rFonts w:cstheme="minorHAnsi"/>
              </w:rPr>
              <w:t>§ 79 odst. 1</w:t>
            </w:r>
          </w:p>
          <w:p w14:paraId="23446889" w14:textId="77777777" w:rsidR="001E524D" w:rsidRPr="00A94E64" w:rsidRDefault="001E524D" w:rsidP="003E3117">
            <w:pPr>
              <w:rPr>
                <w:rFonts w:cstheme="minorHAnsi"/>
              </w:rPr>
            </w:pPr>
            <w:r>
              <w:rPr>
                <w:rFonts w:cstheme="minorHAnsi"/>
              </w:rPr>
              <w:t>§ 39 odst. 9</w:t>
            </w:r>
            <w:r w:rsidRPr="00A94E64">
              <w:rPr>
                <w:rFonts w:cstheme="minorHAnsi"/>
              </w:rPr>
              <w:t xml:space="preserve"> </w:t>
            </w:r>
          </w:p>
        </w:tc>
        <w:tc>
          <w:tcPr>
            <w:tcW w:w="1204" w:type="pct"/>
            <w:shd w:val="clear" w:color="auto" w:fill="auto"/>
          </w:tcPr>
          <w:p w14:paraId="2344688A" w14:textId="77777777" w:rsidR="001E524D" w:rsidRPr="00A94E64" w:rsidRDefault="001E524D" w:rsidP="003E3117">
            <w:pPr>
              <w:rPr>
                <w:rFonts w:cstheme="minorHAnsi"/>
              </w:rPr>
            </w:pPr>
            <w:r>
              <w:rPr>
                <w:rFonts w:cstheme="minorHAnsi"/>
                <w:color w:val="92D050"/>
              </w:rPr>
              <w:t xml:space="preserve"> </w:t>
            </w:r>
          </w:p>
        </w:tc>
      </w:tr>
      <w:tr w:rsidR="000C1C21" w:rsidRPr="00A94E64" w14:paraId="23446890" w14:textId="77777777" w:rsidTr="00B91807">
        <w:tc>
          <w:tcPr>
            <w:tcW w:w="1628" w:type="pct"/>
            <w:shd w:val="clear" w:color="auto" w:fill="F4A3A6" w:themeFill="accent1" w:themeFillTint="66"/>
          </w:tcPr>
          <w:p w14:paraId="2344688C" w14:textId="77777777" w:rsidR="001E524D" w:rsidRPr="00A94E64" w:rsidRDefault="001E524D" w:rsidP="003E3117">
            <w:pPr>
              <w:autoSpaceDE w:val="0"/>
              <w:autoSpaceDN w:val="0"/>
              <w:adjustRightInd w:val="0"/>
              <w:jc w:val="center"/>
              <w:rPr>
                <w:rFonts w:cstheme="minorHAnsi"/>
                <w:b/>
              </w:rPr>
            </w:pPr>
            <w:r w:rsidRPr="00A94E64">
              <w:rPr>
                <w:rFonts w:cstheme="minorHAnsi"/>
                <w:b/>
              </w:rPr>
              <w:t>Článek 16</w:t>
            </w:r>
          </w:p>
        </w:tc>
        <w:tc>
          <w:tcPr>
            <w:tcW w:w="500" w:type="pct"/>
            <w:shd w:val="clear" w:color="auto" w:fill="F4A3A6" w:themeFill="accent1" w:themeFillTint="66"/>
          </w:tcPr>
          <w:p w14:paraId="2344688D"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53, 54</w:t>
            </w:r>
          </w:p>
        </w:tc>
        <w:tc>
          <w:tcPr>
            <w:tcW w:w="1667" w:type="pct"/>
            <w:shd w:val="clear" w:color="auto" w:fill="F4A3A6" w:themeFill="accent1" w:themeFillTint="66"/>
          </w:tcPr>
          <w:p w14:paraId="2344688E" w14:textId="77777777" w:rsidR="001E524D" w:rsidRPr="00A94E64" w:rsidRDefault="001E524D" w:rsidP="003E3117">
            <w:pPr>
              <w:rPr>
                <w:rFonts w:cstheme="minorHAnsi"/>
              </w:rPr>
            </w:pPr>
          </w:p>
        </w:tc>
        <w:tc>
          <w:tcPr>
            <w:tcW w:w="1204" w:type="pct"/>
            <w:shd w:val="clear" w:color="auto" w:fill="F4A3A6" w:themeFill="accent1" w:themeFillTint="66"/>
          </w:tcPr>
          <w:p w14:paraId="2344688F" w14:textId="77777777" w:rsidR="001E524D" w:rsidRPr="00A94E64" w:rsidRDefault="001E524D" w:rsidP="003E3117">
            <w:pPr>
              <w:rPr>
                <w:rFonts w:cstheme="minorHAnsi"/>
              </w:rPr>
            </w:pPr>
          </w:p>
        </w:tc>
      </w:tr>
      <w:tr w:rsidR="000C1C21" w:rsidRPr="00A94E64" w14:paraId="23446895" w14:textId="77777777" w:rsidTr="00B91807">
        <w:tc>
          <w:tcPr>
            <w:tcW w:w="1628" w:type="pct"/>
            <w:shd w:val="clear" w:color="auto" w:fill="F4A3A6" w:themeFill="accent1" w:themeFillTint="66"/>
          </w:tcPr>
          <w:p w14:paraId="23446891" w14:textId="77777777" w:rsidR="001E524D" w:rsidRPr="00A94E64" w:rsidRDefault="001E524D" w:rsidP="003E3117">
            <w:pPr>
              <w:autoSpaceDE w:val="0"/>
              <w:autoSpaceDN w:val="0"/>
              <w:adjustRightInd w:val="0"/>
              <w:jc w:val="center"/>
              <w:rPr>
                <w:rFonts w:cstheme="minorHAnsi"/>
                <w:b/>
              </w:rPr>
            </w:pPr>
            <w:r w:rsidRPr="00A94E64">
              <w:rPr>
                <w:rFonts w:cstheme="minorHAnsi"/>
                <w:b/>
              </w:rPr>
              <w:t>Správní poplatky</w:t>
            </w:r>
          </w:p>
        </w:tc>
        <w:tc>
          <w:tcPr>
            <w:tcW w:w="500" w:type="pct"/>
            <w:shd w:val="clear" w:color="auto" w:fill="F4A3A6" w:themeFill="accent1" w:themeFillTint="66"/>
          </w:tcPr>
          <w:p w14:paraId="23446892"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893" w14:textId="77777777" w:rsidR="001E524D" w:rsidRPr="00A94E64" w:rsidRDefault="001E524D" w:rsidP="003E3117">
            <w:pPr>
              <w:rPr>
                <w:rFonts w:cstheme="minorHAnsi"/>
              </w:rPr>
            </w:pPr>
          </w:p>
        </w:tc>
        <w:tc>
          <w:tcPr>
            <w:tcW w:w="1204" w:type="pct"/>
            <w:shd w:val="clear" w:color="auto" w:fill="F4A3A6" w:themeFill="accent1" w:themeFillTint="66"/>
          </w:tcPr>
          <w:p w14:paraId="23446894" w14:textId="77777777" w:rsidR="001E524D" w:rsidRPr="00A94E64" w:rsidRDefault="001E524D" w:rsidP="003E3117">
            <w:pPr>
              <w:rPr>
                <w:rFonts w:cstheme="minorHAnsi"/>
              </w:rPr>
            </w:pPr>
          </w:p>
        </w:tc>
      </w:tr>
      <w:tr w:rsidR="000C1C21" w:rsidRPr="00A94E64" w14:paraId="234468A7" w14:textId="77777777" w:rsidTr="00B91807">
        <w:tc>
          <w:tcPr>
            <w:tcW w:w="1628" w:type="pct"/>
            <w:shd w:val="clear" w:color="auto" w:fill="auto"/>
          </w:tcPr>
          <w:p w14:paraId="23446896" w14:textId="77777777" w:rsidR="001E524D" w:rsidRPr="00AF51BA" w:rsidRDefault="001E524D" w:rsidP="003E3117">
            <w:pPr>
              <w:rPr>
                <w:rFonts w:cstheme="minorHAnsi"/>
              </w:rPr>
            </w:pPr>
            <w:r w:rsidRPr="00AF51BA">
              <w:rPr>
                <w:rFonts w:cstheme="minorHAnsi"/>
              </w:rPr>
              <w:t>1. Jakékoli správní poplatky ukládané podnikům zajišťujícím sítě nebo poskytujícím služby elektronických komunikací na základě všeobecného oprávnění nebo kterým bylo uděleno právo na užívání:</w:t>
            </w:r>
          </w:p>
          <w:p w14:paraId="23446897" w14:textId="77777777" w:rsidR="001E524D" w:rsidRPr="00AF51BA" w:rsidRDefault="001E524D" w:rsidP="003E3117">
            <w:pPr>
              <w:rPr>
                <w:rFonts w:cstheme="minorHAnsi"/>
              </w:rPr>
            </w:pPr>
          </w:p>
          <w:p w14:paraId="23446898" w14:textId="77777777" w:rsidR="001E524D" w:rsidRPr="00AF51BA" w:rsidRDefault="001E524D" w:rsidP="003E3117">
            <w:pPr>
              <w:rPr>
                <w:rFonts w:cstheme="minorHAnsi"/>
              </w:rPr>
            </w:pPr>
            <w:r w:rsidRPr="00AF51BA">
              <w:rPr>
                <w:rFonts w:cstheme="minorHAnsi"/>
              </w:rPr>
              <w:t xml:space="preserve">a) souhrnně pokrývají jen ty správní náklady, které vzniknou při řízení, kontrole a prosazování systému všeobecného oprávnění, práv na užívání a zvláštních povinností uvedených v čl. 13 odst. 2, které mohou zahrnovat náklady na mezinárodní spolupráci, harmonizaci a normalizaci, analýzu trhu, sledování plnění a na další kontrolu trhu, jakož i na regulační činnost zahrnující přípravu a prosazování </w:t>
            </w:r>
            <w:r w:rsidRPr="00AF51BA">
              <w:rPr>
                <w:rFonts w:cstheme="minorHAnsi"/>
              </w:rPr>
              <w:lastRenderedPageBreak/>
              <w:t>sekundárního práva a správních rozhodnutí, jako jsou rozhodnutí o přístupu a propojení; a</w:t>
            </w:r>
          </w:p>
          <w:p w14:paraId="23446899" w14:textId="77777777" w:rsidR="001E524D" w:rsidRPr="00AF51BA" w:rsidRDefault="001E524D" w:rsidP="003E3117">
            <w:pPr>
              <w:rPr>
                <w:rFonts w:cstheme="minorHAnsi"/>
              </w:rPr>
            </w:pPr>
          </w:p>
          <w:p w14:paraId="2344689A" w14:textId="77777777" w:rsidR="001E524D" w:rsidRPr="00AF51BA" w:rsidRDefault="001E524D" w:rsidP="003E3117">
            <w:pPr>
              <w:rPr>
                <w:rFonts w:cstheme="minorHAnsi"/>
              </w:rPr>
            </w:pPr>
            <w:r w:rsidRPr="00AF51BA">
              <w:rPr>
                <w:rFonts w:cstheme="minorHAnsi"/>
              </w:rPr>
              <w:t>b) jsou ukládány jednotlivým podnikům objektivním, transparentním a přiměřeným způsobem, který minimalizuje dodatečné správní náklady a související poplatky.</w:t>
            </w:r>
          </w:p>
          <w:p w14:paraId="2344689B" w14:textId="77777777" w:rsidR="001E524D" w:rsidRPr="00AF51BA" w:rsidRDefault="001E524D" w:rsidP="003E3117">
            <w:pPr>
              <w:rPr>
                <w:rFonts w:cstheme="minorHAnsi"/>
              </w:rPr>
            </w:pPr>
          </w:p>
          <w:p w14:paraId="2344689C" w14:textId="77777777" w:rsidR="001E524D" w:rsidRPr="00A94E64" w:rsidRDefault="001E524D" w:rsidP="003E3117">
            <w:pPr>
              <w:rPr>
                <w:rFonts w:eastAsia="Times New Roman" w:cstheme="minorHAnsi"/>
              </w:rPr>
            </w:pPr>
            <w:r w:rsidRPr="00B30F15">
              <w:rPr>
                <w:rFonts w:cstheme="minorHAnsi"/>
              </w:rPr>
              <w:t>Členské státy se mohou rozhodnout neuplatňovat správní poplatky na podniky, jejichž obrat je pod určitou prahovou hodnotou nebo které z hlediska svých činností nedosahují minimálního tržního podílu nebo mají jen velmi omezenou územní působnost.</w:t>
            </w:r>
          </w:p>
        </w:tc>
        <w:tc>
          <w:tcPr>
            <w:tcW w:w="500" w:type="pct"/>
            <w:shd w:val="clear" w:color="auto" w:fill="auto"/>
          </w:tcPr>
          <w:p w14:paraId="2344689D" w14:textId="77777777" w:rsidR="001E524D" w:rsidRPr="00802362" w:rsidRDefault="001E524D" w:rsidP="003E3117">
            <w:pPr>
              <w:rPr>
                <w:rFonts w:cstheme="minorHAnsi"/>
                <w:noProof/>
                <w:sz w:val="16"/>
                <w:szCs w:val="16"/>
              </w:rPr>
            </w:pPr>
            <w:r w:rsidRPr="00802362">
              <w:rPr>
                <w:rFonts w:cstheme="minorHAnsi"/>
                <w:noProof/>
                <w:sz w:val="16"/>
                <w:szCs w:val="16"/>
              </w:rPr>
              <w:lastRenderedPageBreak/>
              <w:t>2002/20/ES (přizpůsobený)</w:t>
            </w:r>
          </w:p>
          <w:p w14:paraId="2344689E" w14:textId="77777777" w:rsidR="001E524D" w:rsidRPr="00802362" w:rsidRDefault="001E524D" w:rsidP="003E3117">
            <w:pPr>
              <w:rPr>
                <w:rFonts w:cstheme="minorHAnsi"/>
                <w:noProof/>
                <w:sz w:val="16"/>
                <w:szCs w:val="16"/>
              </w:rPr>
            </w:pPr>
          </w:p>
          <w:p w14:paraId="2344689F" w14:textId="77777777" w:rsidR="001E524D" w:rsidRPr="00802362" w:rsidRDefault="001E524D" w:rsidP="003E3117">
            <w:pPr>
              <w:rPr>
                <w:rFonts w:cstheme="minorHAnsi"/>
                <w:sz w:val="16"/>
                <w:szCs w:val="16"/>
              </w:rPr>
            </w:pPr>
          </w:p>
        </w:tc>
        <w:tc>
          <w:tcPr>
            <w:tcW w:w="1667" w:type="pct"/>
            <w:shd w:val="clear" w:color="auto" w:fill="auto"/>
          </w:tcPr>
          <w:p w14:paraId="234468A0" w14:textId="77777777" w:rsidR="001E524D" w:rsidRDefault="001E524D" w:rsidP="003E3117">
            <w:pPr>
              <w:rPr>
                <w:rFonts w:cstheme="minorHAnsi"/>
              </w:rPr>
            </w:pPr>
            <w:r w:rsidRPr="008648DC">
              <w:rPr>
                <w:rFonts w:cstheme="minorHAnsi"/>
                <w:highlight w:val="green"/>
              </w:rPr>
              <w:t>PT</w:t>
            </w:r>
          </w:p>
          <w:p w14:paraId="234468A1" w14:textId="77777777" w:rsidR="001E524D" w:rsidRDefault="001E524D" w:rsidP="003E3117">
            <w:pPr>
              <w:rPr>
                <w:rFonts w:cstheme="minorHAnsi"/>
              </w:rPr>
            </w:pPr>
          </w:p>
          <w:p w14:paraId="234468A2" w14:textId="77777777" w:rsidR="001E524D" w:rsidRDefault="001E524D" w:rsidP="003E3117">
            <w:pPr>
              <w:widowControl w:val="0"/>
              <w:autoSpaceDE w:val="0"/>
              <w:autoSpaceDN w:val="0"/>
              <w:adjustRightInd w:val="0"/>
              <w:jc w:val="both"/>
              <w:rPr>
                <w:rFonts w:cstheme="minorHAnsi"/>
              </w:rPr>
            </w:pPr>
            <w:r>
              <w:rPr>
                <w:rFonts w:cstheme="minorHAnsi"/>
              </w:rPr>
              <w:t>§ 24, 37</w:t>
            </w:r>
          </w:p>
          <w:p w14:paraId="234468A3" w14:textId="77777777" w:rsidR="001E524D" w:rsidRPr="00A94E64" w:rsidRDefault="001E524D" w:rsidP="003E3117">
            <w:pPr>
              <w:widowControl w:val="0"/>
              <w:autoSpaceDE w:val="0"/>
              <w:autoSpaceDN w:val="0"/>
              <w:adjustRightInd w:val="0"/>
              <w:jc w:val="both"/>
              <w:rPr>
                <w:rFonts w:cstheme="minorHAnsi"/>
              </w:rPr>
            </w:pPr>
            <w:r w:rsidRPr="00A94E64">
              <w:rPr>
                <w:rFonts w:cstheme="minorHAnsi"/>
              </w:rPr>
              <w:t xml:space="preserve">§ 133 </w:t>
            </w:r>
          </w:p>
          <w:p w14:paraId="234468A4" w14:textId="77777777" w:rsidR="001E524D" w:rsidRDefault="001E524D" w:rsidP="003E3117">
            <w:pPr>
              <w:rPr>
                <w:rFonts w:cstheme="minorHAnsi"/>
              </w:rPr>
            </w:pPr>
          </w:p>
          <w:p w14:paraId="234468A5" w14:textId="77777777" w:rsidR="001E524D" w:rsidRPr="00A94E64" w:rsidRDefault="001E524D" w:rsidP="003E3117">
            <w:pPr>
              <w:rPr>
                <w:rFonts w:cstheme="minorHAnsi"/>
              </w:rPr>
            </w:pPr>
            <w:r w:rsidRPr="00B30F15">
              <w:rPr>
                <w:rFonts w:cstheme="minorHAnsi"/>
                <w:highlight w:val="yellow"/>
              </w:rPr>
              <w:t>Možnosti neuplatňovat správní poplatky na podniky, jejichž obrat je pod určitou prahovou hodnotou nevyužijeme.</w:t>
            </w:r>
          </w:p>
        </w:tc>
        <w:tc>
          <w:tcPr>
            <w:tcW w:w="1204" w:type="pct"/>
            <w:shd w:val="clear" w:color="auto" w:fill="auto"/>
          </w:tcPr>
          <w:p w14:paraId="234468A6" w14:textId="77777777" w:rsidR="001E524D" w:rsidRPr="00A94E64" w:rsidRDefault="001E524D" w:rsidP="00AD7301">
            <w:pPr>
              <w:pStyle w:val="Textkomente"/>
              <w:rPr>
                <w:rFonts w:cstheme="minorHAnsi"/>
              </w:rPr>
            </w:pPr>
          </w:p>
        </w:tc>
      </w:tr>
      <w:tr w:rsidR="000C1C21" w:rsidRPr="00A94E64" w14:paraId="234468AD" w14:textId="77777777" w:rsidTr="00B91807">
        <w:tc>
          <w:tcPr>
            <w:tcW w:w="1628" w:type="pct"/>
            <w:shd w:val="clear" w:color="auto" w:fill="auto"/>
          </w:tcPr>
          <w:p w14:paraId="234468A8" w14:textId="77777777" w:rsidR="001E524D" w:rsidRPr="00A94E64" w:rsidRDefault="001E524D" w:rsidP="003E3117">
            <w:pPr>
              <w:rPr>
                <w:rFonts w:cstheme="minorHAnsi"/>
              </w:rPr>
            </w:pPr>
            <w:r>
              <w:rPr>
                <w:rFonts w:cstheme="minorHAnsi"/>
              </w:rPr>
              <w:t xml:space="preserve">2. </w:t>
            </w:r>
            <w:r w:rsidRPr="00AF51BA">
              <w:rPr>
                <w:rFonts w:cstheme="minorHAnsi"/>
              </w:rPr>
              <w:t>Pokud vnitrostátní regulační nebo jiné příslušné orgány ukládají správní poplatky, zveřejní každoročně přehled svých správních nákladů a celkovou částku vybraných poplatků. Dojde-li k rozdílu mezi celkovou částkou poplatků a správními náklady, provedou se odpovídající úpravy.</w:t>
            </w:r>
          </w:p>
        </w:tc>
        <w:tc>
          <w:tcPr>
            <w:tcW w:w="500" w:type="pct"/>
            <w:shd w:val="clear" w:color="auto" w:fill="auto"/>
          </w:tcPr>
          <w:p w14:paraId="234468A9" w14:textId="77777777" w:rsidR="001E524D" w:rsidRPr="00802362" w:rsidRDefault="001E524D" w:rsidP="003E3117">
            <w:pPr>
              <w:rPr>
                <w:rFonts w:cstheme="minorHAnsi"/>
                <w:sz w:val="16"/>
                <w:szCs w:val="16"/>
              </w:rPr>
            </w:pPr>
          </w:p>
        </w:tc>
        <w:tc>
          <w:tcPr>
            <w:tcW w:w="1667" w:type="pct"/>
            <w:shd w:val="clear" w:color="auto" w:fill="auto"/>
          </w:tcPr>
          <w:p w14:paraId="234468AA" w14:textId="77777777" w:rsidR="001E524D" w:rsidRDefault="001E524D" w:rsidP="003E3117">
            <w:pPr>
              <w:rPr>
                <w:rFonts w:cstheme="minorHAnsi"/>
              </w:rPr>
            </w:pPr>
            <w:r w:rsidRPr="00A33EFB">
              <w:rPr>
                <w:rFonts w:cstheme="minorHAnsi"/>
                <w:highlight w:val="green"/>
              </w:rPr>
              <w:t>PT</w:t>
            </w:r>
          </w:p>
          <w:p w14:paraId="234468AB" w14:textId="77777777" w:rsidR="001E524D" w:rsidRPr="00A94E64" w:rsidRDefault="00AD7301" w:rsidP="003E3117">
            <w:pPr>
              <w:rPr>
                <w:rFonts w:cstheme="minorHAnsi"/>
              </w:rPr>
            </w:pPr>
            <w:r>
              <w:rPr>
                <w:rFonts w:cstheme="minorHAnsi"/>
              </w:rPr>
              <w:t>§ 110 odst. 1</w:t>
            </w:r>
          </w:p>
        </w:tc>
        <w:tc>
          <w:tcPr>
            <w:tcW w:w="1204" w:type="pct"/>
            <w:shd w:val="clear" w:color="auto" w:fill="auto"/>
          </w:tcPr>
          <w:p w14:paraId="234468AC" w14:textId="77777777" w:rsidR="001E524D" w:rsidRPr="00A94E64" w:rsidRDefault="001E524D" w:rsidP="003E3117">
            <w:pPr>
              <w:rPr>
                <w:rFonts w:cstheme="minorHAnsi"/>
              </w:rPr>
            </w:pPr>
          </w:p>
        </w:tc>
      </w:tr>
      <w:tr w:rsidR="000C1C21" w:rsidRPr="00A94E64" w14:paraId="234468B2" w14:textId="77777777" w:rsidTr="00B91807">
        <w:tc>
          <w:tcPr>
            <w:tcW w:w="1628" w:type="pct"/>
            <w:shd w:val="clear" w:color="auto" w:fill="F4A3A6" w:themeFill="accent1" w:themeFillTint="66"/>
          </w:tcPr>
          <w:p w14:paraId="234468AE" w14:textId="77777777" w:rsidR="001E524D" w:rsidRPr="00A94E64" w:rsidRDefault="001E524D" w:rsidP="003E3117">
            <w:pPr>
              <w:contextualSpacing/>
              <w:jc w:val="center"/>
              <w:rPr>
                <w:rFonts w:cstheme="minorHAnsi"/>
                <w:b/>
                <w:iCs/>
              </w:rPr>
            </w:pPr>
            <w:r w:rsidRPr="00A94E64">
              <w:rPr>
                <w:rFonts w:cstheme="minorHAnsi"/>
                <w:b/>
              </w:rPr>
              <w:t>Článek 17</w:t>
            </w:r>
          </w:p>
        </w:tc>
        <w:tc>
          <w:tcPr>
            <w:tcW w:w="500" w:type="pct"/>
            <w:shd w:val="clear" w:color="auto" w:fill="F4A3A6" w:themeFill="accent1" w:themeFillTint="66"/>
          </w:tcPr>
          <w:p w14:paraId="234468AF" w14:textId="77777777" w:rsidR="001E524D" w:rsidRPr="00802362" w:rsidRDefault="001E524D" w:rsidP="003E3117">
            <w:pPr>
              <w:rPr>
                <w:rFonts w:cstheme="minorHAnsi"/>
                <w:b/>
                <w:iCs/>
                <w:sz w:val="16"/>
                <w:szCs w:val="16"/>
              </w:rPr>
            </w:pPr>
          </w:p>
        </w:tc>
        <w:tc>
          <w:tcPr>
            <w:tcW w:w="1667" w:type="pct"/>
            <w:shd w:val="clear" w:color="auto" w:fill="F4A3A6" w:themeFill="accent1" w:themeFillTint="66"/>
          </w:tcPr>
          <w:p w14:paraId="234468B0" w14:textId="77777777" w:rsidR="001E524D" w:rsidRPr="00A94E64" w:rsidRDefault="001E524D" w:rsidP="003E3117">
            <w:pPr>
              <w:rPr>
                <w:rFonts w:cstheme="minorHAnsi"/>
                <w:b/>
                <w:i/>
                <w:iCs/>
              </w:rPr>
            </w:pPr>
          </w:p>
        </w:tc>
        <w:tc>
          <w:tcPr>
            <w:tcW w:w="1204" w:type="pct"/>
            <w:shd w:val="clear" w:color="auto" w:fill="F4A3A6" w:themeFill="accent1" w:themeFillTint="66"/>
          </w:tcPr>
          <w:p w14:paraId="234468B1" w14:textId="77777777" w:rsidR="001E524D" w:rsidRPr="00A94E64" w:rsidRDefault="001E524D" w:rsidP="003E3117">
            <w:pPr>
              <w:rPr>
                <w:rFonts w:cstheme="minorHAnsi"/>
                <w:b/>
                <w:i/>
                <w:iCs/>
              </w:rPr>
            </w:pPr>
          </w:p>
        </w:tc>
      </w:tr>
      <w:tr w:rsidR="000C1C21" w:rsidRPr="00A94E64" w14:paraId="234468B7" w14:textId="77777777" w:rsidTr="00B91807">
        <w:tc>
          <w:tcPr>
            <w:tcW w:w="1628" w:type="pct"/>
            <w:shd w:val="clear" w:color="auto" w:fill="F4A3A6" w:themeFill="accent1" w:themeFillTint="66"/>
          </w:tcPr>
          <w:p w14:paraId="234468B3" w14:textId="77777777" w:rsidR="001E524D" w:rsidRPr="00A94E64" w:rsidRDefault="001E524D" w:rsidP="003E3117">
            <w:pPr>
              <w:autoSpaceDE w:val="0"/>
              <w:autoSpaceDN w:val="0"/>
              <w:adjustRightInd w:val="0"/>
              <w:jc w:val="center"/>
              <w:rPr>
                <w:rFonts w:cstheme="minorHAnsi"/>
                <w:b/>
                <w:bCs/>
                <w:noProof/>
              </w:rPr>
            </w:pPr>
            <w:r w:rsidRPr="00A94E64">
              <w:rPr>
                <w:rFonts w:cstheme="minorHAnsi"/>
                <w:b/>
                <w:iCs/>
              </w:rPr>
              <w:t>Oddělené účetnictví a finanční zprávy</w:t>
            </w:r>
          </w:p>
        </w:tc>
        <w:tc>
          <w:tcPr>
            <w:tcW w:w="500" w:type="pct"/>
            <w:shd w:val="clear" w:color="auto" w:fill="F4A3A6" w:themeFill="accent1" w:themeFillTint="66"/>
          </w:tcPr>
          <w:p w14:paraId="234468B4" w14:textId="77777777" w:rsidR="001E524D" w:rsidRPr="00802362" w:rsidRDefault="001E524D" w:rsidP="003E3117">
            <w:pPr>
              <w:rPr>
                <w:rFonts w:cstheme="minorHAnsi"/>
                <w:b/>
                <w:iCs/>
                <w:sz w:val="16"/>
                <w:szCs w:val="16"/>
              </w:rPr>
            </w:pPr>
          </w:p>
        </w:tc>
        <w:tc>
          <w:tcPr>
            <w:tcW w:w="1667" w:type="pct"/>
            <w:shd w:val="clear" w:color="auto" w:fill="F4A3A6" w:themeFill="accent1" w:themeFillTint="66"/>
          </w:tcPr>
          <w:p w14:paraId="234468B5" w14:textId="77777777" w:rsidR="001E524D" w:rsidRPr="00A94E64" w:rsidRDefault="001E524D" w:rsidP="003E3117">
            <w:pPr>
              <w:rPr>
                <w:rFonts w:cstheme="minorHAnsi"/>
                <w:b/>
                <w:i/>
                <w:iCs/>
              </w:rPr>
            </w:pPr>
          </w:p>
        </w:tc>
        <w:tc>
          <w:tcPr>
            <w:tcW w:w="1204" w:type="pct"/>
            <w:shd w:val="clear" w:color="auto" w:fill="F4A3A6" w:themeFill="accent1" w:themeFillTint="66"/>
          </w:tcPr>
          <w:p w14:paraId="234468B6" w14:textId="77777777" w:rsidR="001E524D" w:rsidRPr="00A94E64" w:rsidRDefault="001E524D" w:rsidP="003E3117">
            <w:pPr>
              <w:rPr>
                <w:rFonts w:cstheme="minorHAnsi"/>
                <w:b/>
                <w:i/>
                <w:iCs/>
              </w:rPr>
            </w:pPr>
          </w:p>
        </w:tc>
      </w:tr>
      <w:tr w:rsidR="000C1C21" w:rsidRPr="00A94E64" w14:paraId="234468BD" w14:textId="77777777" w:rsidTr="00B91807">
        <w:tc>
          <w:tcPr>
            <w:tcW w:w="1628" w:type="pct"/>
          </w:tcPr>
          <w:p w14:paraId="234468B8" w14:textId="77777777" w:rsidR="001E524D" w:rsidRPr="00A94E64" w:rsidRDefault="001E524D" w:rsidP="003E3117">
            <w:pPr>
              <w:rPr>
                <w:rFonts w:eastAsia="Times New Roman" w:cstheme="minorHAnsi"/>
              </w:rPr>
            </w:pPr>
            <w:r>
              <w:rPr>
                <w:rFonts w:cstheme="minorHAnsi"/>
              </w:rPr>
              <w:t xml:space="preserve">1. </w:t>
            </w:r>
            <w:r w:rsidRPr="00854981">
              <w:rPr>
                <w:rFonts w:cstheme="minorHAnsi"/>
              </w:rPr>
              <w:t>Členské státy požadují od podniků zajišťujících veřejné sítě elektronických komunikací nebo poskytujících veřejně dostupné služby elektronických komunikací, které mají zvláštní nebo výhradní práva na poskytování služeb v jiných odvětvích v tomtéž nebo jiném členském státě, aby:</w:t>
            </w:r>
          </w:p>
        </w:tc>
        <w:tc>
          <w:tcPr>
            <w:tcW w:w="500" w:type="pct"/>
          </w:tcPr>
          <w:p w14:paraId="234468B9" w14:textId="77777777" w:rsidR="001E524D" w:rsidRPr="00802362" w:rsidRDefault="001E524D" w:rsidP="003E3117">
            <w:pPr>
              <w:widowControl w:val="0"/>
              <w:autoSpaceDE w:val="0"/>
              <w:autoSpaceDN w:val="0"/>
              <w:adjustRightInd w:val="0"/>
              <w:jc w:val="both"/>
              <w:rPr>
                <w:rFonts w:cstheme="minorHAnsi"/>
                <w:sz w:val="16"/>
                <w:szCs w:val="16"/>
              </w:rPr>
            </w:pPr>
            <w:r w:rsidRPr="00802362">
              <w:rPr>
                <w:rFonts w:cstheme="minorHAnsi"/>
                <w:sz w:val="16"/>
                <w:szCs w:val="16"/>
              </w:rPr>
              <w:t xml:space="preserve">ZEK § 86 odst. (8) </w:t>
            </w:r>
          </w:p>
        </w:tc>
        <w:tc>
          <w:tcPr>
            <w:tcW w:w="1667" w:type="pct"/>
          </w:tcPr>
          <w:p w14:paraId="234468BA"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BB"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86 odst. </w:t>
            </w:r>
            <w:r w:rsidRPr="00A94E64">
              <w:rPr>
                <w:rFonts w:eastAsia="Times New Roman" w:cstheme="minorHAnsi"/>
                <w:color w:val="000000"/>
                <w:lang w:eastAsia="et-EE"/>
              </w:rPr>
              <w:t>8</w:t>
            </w:r>
          </w:p>
        </w:tc>
        <w:tc>
          <w:tcPr>
            <w:tcW w:w="1204" w:type="pct"/>
          </w:tcPr>
          <w:p w14:paraId="234468BC" w14:textId="77777777" w:rsidR="001E524D" w:rsidRPr="00A94E64" w:rsidRDefault="001E524D" w:rsidP="003E3117">
            <w:pPr>
              <w:rPr>
                <w:rFonts w:cstheme="minorHAnsi"/>
              </w:rPr>
            </w:pPr>
          </w:p>
        </w:tc>
      </w:tr>
      <w:tr w:rsidR="000C1C21" w:rsidRPr="00A94E64" w14:paraId="234468C4" w14:textId="77777777" w:rsidTr="00B91807">
        <w:tc>
          <w:tcPr>
            <w:tcW w:w="1628" w:type="pct"/>
          </w:tcPr>
          <w:p w14:paraId="234468BE" w14:textId="77777777" w:rsidR="001E524D" w:rsidRPr="00854981" w:rsidRDefault="001E524D" w:rsidP="003E3117">
            <w:pPr>
              <w:rPr>
                <w:rFonts w:ascii="EUAlbertina" w:hAnsi="EUAlbertina" w:cs="EUAlbertina"/>
                <w:color w:val="000000"/>
                <w:sz w:val="24"/>
                <w:szCs w:val="24"/>
              </w:rPr>
            </w:pPr>
            <w:r>
              <w:rPr>
                <w:rFonts w:cstheme="minorHAnsi"/>
              </w:rPr>
              <w:t xml:space="preserve">a) </w:t>
            </w:r>
            <w:r w:rsidRPr="00854981">
              <w:rPr>
                <w:rFonts w:cstheme="minorHAnsi"/>
              </w:rPr>
              <w:t>vedly oddělené účetnictví pro činnosti spojené se zajišťováním sítí nebo poskytováním služeb elektronických komunikací v míře, která by byla vyžadována, pokud by tyto činnosti byly prováděny právně nezávislými subjekty, tak aby byly určeny všechny položky nákladů a výnosů se základem pro jejich výpočet a s použitím podrobných metod přiřazování, které jsou spojené s takovými činnostmi, včetně podrobného rozpisu investičního majetku a strukturálních nákladů, nebo</w:t>
            </w:r>
          </w:p>
        </w:tc>
        <w:tc>
          <w:tcPr>
            <w:tcW w:w="500" w:type="pct"/>
          </w:tcPr>
          <w:p w14:paraId="234468BF" w14:textId="77777777" w:rsidR="001E524D" w:rsidRPr="00802362" w:rsidRDefault="001E524D" w:rsidP="003E3117">
            <w:pPr>
              <w:rPr>
                <w:rFonts w:cstheme="minorHAnsi"/>
                <w:sz w:val="16"/>
                <w:szCs w:val="16"/>
              </w:rPr>
            </w:pPr>
          </w:p>
        </w:tc>
        <w:tc>
          <w:tcPr>
            <w:tcW w:w="1667" w:type="pct"/>
          </w:tcPr>
          <w:p w14:paraId="234468C0"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C1"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86</w:t>
            </w:r>
          </w:p>
          <w:p w14:paraId="234468C2" w14:textId="77777777" w:rsidR="001E524D" w:rsidRPr="00A94E64" w:rsidRDefault="001E524D" w:rsidP="003E3117">
            <w:pPr>
              <w:rPr>
                <w:rFonts w:eastAsia="Times New Roman" w:cstheme="minorHAnsi"/>
                <w:i/>
                <w:color w:val="000000"/>
                <w:lang w:eastAsia="et-EE"/>
              </w:rPr>
            </w:pPr>
          </w:p>
        </w:tc>
        <w:tc>
          <w:tcPr>
            <w:tcW w:w="1204" w:type="pct"/>
          </w:tcPr>
          <w:p w14:paraId="234468C3" w14:textId="77777777" w:rsidR="001E524D" w:rsidRPr="00A94E64" w:rsidRDefault="001E524D" w:rsidP="003E3117">
            <w:pPr>
              <w:rPr>
                <w:rFonts w:cstheme="minorHAnsi"/>
              </w:rPr>
            </w:pPr>
          </w:p>
        </w:tc>
      </w:tr>
      <w:tr w:rsidR="000C1C21" w:rsidRPr="00A94E64" w14:paraId="234468CA" w14:textId="77777777" w:rsidTr="00B91807">
        <w:tc>
          <w:tcPr>
            <w:tcW w:w="1628" w:type="pct"/>
          </w:tcPr>
          <w:p w14:paraId="234468C5" w14:textId="77777777" w:rsidR="001E524D" w:rsidRPr="00854981" w:rsidRDefault="001E524D" w:rsidP="003E3117">
            <w:pPr>
              <w:rPr>
                <w:rFonts w:cs="EUAlbertina"/>
              </w:rPr>
            </w:pPr>
            <w:r w:rsidRPr="00A94E64">
              <w:rPr>
                <w:rFonts w:cstheme="minorHAnsi"/>
              </w:rPr>
              <w:lastRenderedPageBreak/>
              <w:t xml:space="preserve">b) </w:t>
            </w:r>
            <w:r w:rsidRPr="00854981">
              <w:rPr>
                <w:rFonts w:cstheme="minorHAnsi"/>
              </w:rPr>
              <w:t>měly strukturálně oddělené činnosti, které jsou spojeny se zajišťováním sítí nebo poskytováním služeb elektronických komunikací.</w:t>
            </w:r>
          </w:p>
        </w:tc>
        <w:tc>
          <w:tcPr>
            <w:tcW w:w="500" w:type="pct"/>
          </w:tcPr>
          <w:p w14:paraId="234468C6" w14:textId="77777777" w:rsidR="001E524D" w:rsidRPr="00802362" w:rsidRDefault="001E524D" w:rsidP="003E3117">
            <w:pPr>
              <w:rPr>
                <w:rFonts w:cstheme="minorHAnsi"/>
                <w:sz w:val="16"/>
                <w:szCs w:val="16"/>
              </w:rPr>
            </w:pPr>
          </w:p>
        </w:tc>
        <w:tc>
          <w:tcPr>
            <w:tcW w:w="1667" w:type="pct"/>
          </w:tcPr>
          <w:p w14:paraId="234468C7"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C8" w14:textId="77777777" w:rsidR="001E524D" w:rsidRPr="00A94E64" w:rsidRDefault="001E524D" w:rsidP="003E3117">
            <w:pPr>
              <w:rPr>
                <w:rFonts w:eastAsia="Times New Roman" w:cstheme="minorHAnsi"/>
                <w:b/>
                <w:i/>
                <w:color w:val="000000"/>
                <w:lang w:eastAsia="et-EE"/>
              </w:rPr>
            </w:pPr>
            <w:r w:rsidRPr="00A94E64">
              <w:rPr>
                <w:rFonts w:eastAsia="Times New Roman" w:cstheme="minorHAnsi"/>
                <w:color w:val="000000"/>
                <w:lang w:eastAsia="et-EE"/>
              </w:rPr>
              <w:t>§ 86a</w:t>
            </w:r>
          </w:p>
        </w:tc>
        <w:tc>
          <w:tcPr>
            <w:tcW w:w="1204" w:type="pct"/>
          </w:tcPr>
          <w:p w14:paraId="234468C9" w14:textId="77777777" w:rsidR="001E524D" w:rsidRPr="00A94E64" w:rsidRDefault="001E524D" w:rsidP="003E3117">
            <w:pPr>
              <w:rPr>
                <w:rFonts w:cstheme="minorHAnsi"/>
              </w:rPr>
            </w:pPr>
          </w:p>
        </w:tc>
      </w:tr>
      <w:tr w:rsidR="000C1C21" w:rsidRPr="00A94E64" w14:paraId="234468D0" w14:textId="77777777" w:rsidTr="00B91807">
        <w:tc>
          <w:tcPr>
            <w:tcW w:w="1628" w:type="pct"/>
          </w:tcPr>
          <w:p w14:paraId="234468CB" w14:textId="77777777" w:rsidR="001E524D" w:rsidRPr="00A94E64" w:rsidRDefault="001E524D" w:rsidP="003E3117">
            <w:pPr>
              <w:rPr>
                <w:rFonts w:cstheme="minorHAnsi"/>
              </w:rPr>
            </w:pPr>
            <w:r w:rsidRPr="00854981">
              <w:rPr>
                <w:rFonts w:cstheme="minorHAnsi"/>
              </w:rPr>
              <w:t>Členské státy se mohou rozhodnout, že nebudou uplatňovat požadavky uvedené v prvním pododstavci na podniky, jejichž roční obrat v činnostech, které jsou spojeny se sítěmi nebo službami elektronických komunikací v Unii, je nižší než 50 milionů EUR.</w:t>
            </w:r>
          </w:p>
        </w:tc>
        <w:tc>
          <w:tcPr>
            <w:tcW w:w="500" w:type="pct"/>
          </w:tcPr>
          <w:p w14:paraId="234468CC" w14:textId="77777777" w:rsidR="001E524D" w:rsidRPr="00802362" w:rsidRDefault="001E524D" w:rsidP="003E3117">
            <w:pPr>
              <w:rPr>
                <w:rFonts w:cstheme="minorHAnsi"/>
                <w:sz w:val="16"/>
                <w:szCs w:val="16"/>
              </w:rPr>
            </w:pPr>
          </w:p>
        </w:tc>
        <w:tc>
          <w:tcPr>
            <w:tcW w:w="1667" w:type="pct"/>
          </w:tcPr>
          <w:p w14:paraId="234468CD"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CE"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86 odst. </w:t>
            </w:r>
            <w:r w:rsidRPr="00A94E64">
              <w:rPr>
                <w:rFonts w:eastAsia="Times New Roman" w:cstheme="minorHAnsi"/>
                <w:color w:val="000000"/>
                <w:lang w:eastAsia="et-EE"/>
              </w:rPr>
              <w:t>8</w:t>
            </w:r>
          </w:p>
        </w:tc>
        <w:tc>
          <w:tcPr>
            <w:tcW w:w="1204" w:type="pct"/>
          </w:tcPr>
          <w:p w14:paraId="234468CF" w14:textId="77777777" w:rsidR="001E524D" w:rsidRPr="00A94E64" w:rsidRDefault="001E524D" w:rsidP="003E3117">
            <w:pPr>
              <w:rPr>
                <w:rFonts w:cstheme="minorHAnsi"/>
              </w:rPr>
            </w:pPr>
          </w:p>
        </w:tc>
      </w:tr>
      <w:tr w:rsidR="000C1C21" w:rsidRPr="00A94E64" w14:paraId="234468D6" w14:textId="77777777" w:rsidTr="00B91807">
        <w:tc>
          <w:tcPr>
            <w:tcW w:w="1628" w:type="pct"/>
          </w:tcPr>
          <w:p w14:paraId="234468D1" w14:textId="77777777" w:rsidR="001E524D" w:rsidRPr="00A94E64" w:rsidRDefault="001E524D" w:rsidP="003E3117">
            <w:pPr>
              <w:rPr>
                <w:rFonts w:eastAsia="Times New Roman" w:cstheme="minorHAnsi"/>
              </w:rPr>
            </w:pPr>
            <w:r>
              <w:rPr>
                <w:rFonts w:cstheme="minorHAnsi"/>
              </w:rPr>
              <w:t xml:space="preserve">2. </w:t>
            </w:r>
            <w:r w:rsidRPr="00854981">
              <w:rPr>
                <w:rFonts w:cstheme="minorHAnsi"/>
              </w:rPr>
              <w:t>Pokud podniky zajišťující veřejné sítě elektronických komunikací nebo poskytující veřejně dostupné služby elektronických komunikací nepodléhají požadavkům práva společností a nesplňují kritéria stanovená účetními pravidly podle práva Unie pro malé a střední podniky, vypracovávají své finanční zprávy, předkládají je k nezávislému auditu a zveřejňují je. Audit se provádí v souladu s příslušnými pravidly jednotlivých členských států a Unie.</w:t>
            </w:r>
          </w:p>
        </w:tc>
        <w:tc>
          <w:tcPr>
            <w:tcW w:w="500" w:type="pct"/>
          </w:tcPr>
          <w:p w14:paraId="234468D2" w14:textId="77777777" w:rsidR="001E524D" w:rsidRPr="00802362" w:rsidRDefault="001E524D" w:rsidP="003E3117">
            <w:pPr>
              <w:rPr>
                <w:rFonts w:cstheme="minorHAnsi"/>
                <w:sz w:val="16"/>
                <w:szCs w:val="16"/>
              </w:rPr>
            </w:pPr>
            <w:r w:rsidRPr="00802362">
              <w:rPr>
                <w:rFonts w:cstheme="minorHAnsi"/>
                <w:sz w:val="16"/>
                <w:szCs w:val="16"/>
              </w:rPr>
              <w:t xml:space="preserve">ZEK § 86 odst. (9) </w:t>
            </w:r>
          </w:p>
        </w:tc>
        <w:tc>
          <w:tcPr>
            <w:tcW w:w="1667" w:type="pct"/>
          </w:tcPr>
          <w:p w14:paraId="234468D3"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D4"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86 odst. </w:t>
            </w:r>
            <w:r w:rsidRPr="00A94E64">
              <w:rPr>
                <w:rFonts w:eastAsia="Times New Roman" w:cstheme="minorHAnsi"/>
                <w:color w:val="000000"/>
                <w:lang w:eastAsia="et-EE"/>
              </w:rPr>
              <w:t>9</w:t>
            </w:r>
          </w:p>
        </w:tc>
        <w:tc>
          <w:tcPr>
            <w:tcW w:w="1204" w:type="pct"/>
          </w:tcPr>
          <w:p w14:paraId="234468D5" w14:textId="77777777" w:rsidR="001E524D" w:rsidRPr="00A94E64" w:rsidRDefault="001E524D" w:rsidP="003E3117">
            <w:pPr>
              <w:rPr>
                <w:rFonts w:cstheme="minorHAnsi"/>
              </w:rPr>
            </w:pPr>
          </w:p>
        </w:tc>
      </w:tr>
      <w:tr w:rsidR="000C1C21" w:rsidRPr="00A94E64" w14:paraId="234468DC" w14:textId="77777777" w:rsidTr="00B91807">
        <w:tc>
          <w:tcPr>
            <w:tcW w:w="1628" w:type="pct"/>
          </w:tcPr>
          <w:p w14:paraId="234468D7" w14:textId="77777777" w:rsidR="001E524D" w:rsidRPr="00A94E64" w:rsidRDefault="001E524D" w:rsidP="003E3117">
            <w:pPr>
              <w:rPr>
                <w:rFonts w:eastAsia="Times New Roman" w:cstheme="minorHAnsi"/>
              </w:rPr>
            </w:pPr>
            <w:r w:rsidRPr="00854981">
              <w:rPr>
                <w:rFonts w:cstheme="minorHAnsi"/>
              </w:rPr>
              <w:t>První pododstavec tohoto odstavce se vztahuje i na oddělené účetnictví požadované podle odst. 1 prvního pododstavce písm. a).</w:t>
            </w:r>
          </w:p>
        </w:tc>
        <w:tc>
          <w:tcPr>
            <w:tcW w:w="500" w:type="pct"/>
          </w:tcPr>
          <w:p w14:paraId="234468D8" w14:textId="77777777" w:rsidR="001E524D" w:rsidRPr="00802362" w:rsidRDefault="001E524D" w:rsidP="003E3117">
            <w:pPr>
              <w:rPr>
                <w:rFonts w:cstheme="minorHAnsi"/>
                <w:sz w:val="16"/>
                <w:szCs w:val="16"/>
              </w:rPr>
            </w:pPr>
          </w:p>
        </w:tc>
        <w:tc>
          <w:tcPr>
            <w:tcW w:w="1667" w:type="pct"/>
          </w:tcPr>
          <w:p w14:paraId="234468D9"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8DA"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 xml:space="preserve">§ 86 odst. </w:t>
            </w:r>
            <w:r w:rsidRPr="00A94E64">
              <w:rPr>
                <w:rFonts w:eastAsia="Times New Roman" w:cstheme="minorHAnsi"/>
                <w:color w:val="000000"/>
                <w:lang w:eastAsia="et-EE"/>
              </w:rPr>
              <w:t>9</w:t>
            </w:r>
          </w:p>
        </w:tc>
        <w:tc>
          <w:tcPr>
            <w:tcW w:w="1204" w:type="pct"/>
          </w:tcPr>
          <w:p w14:paraId="234468DB" w14:textId="77777777" w:rsidR="001E524D" w:rsidRPr="00A94E64" w:rsidRDefault="001E524D" w:rsidP="003E3117">
            <w:pPr>
              <w:rPr>
                <w:rFonts w:cstheme="minorHAnsi"/>
              </w:rPr>
            </w:pPr>
          </w:p>
        </w:tc>
      </w:tr>
      <w:tr w:rsidR="000C1C21" w:rsidRPr="00A94E64" w14:paraId="234468E1" w14:textId="77777777" w:rsidTr="00B91807">
        <w:tc>
          <w:tcPr>
            <w:tcW w:w="1628" w:type="pct"/>
            <w:shd w:val="clear" w:color="auto" w:fill="F4A3A6" w:themeFill="accent1" w:themeFillTint="66"/>
          </w:tcPr>
          <w:p w14:paraId="234468DD" w14:textId="77777777" w:rsidR="001E524D" w:rsidRPr="00A94E64" w:rsidRDefault="001E524D" w:rsidP="003E3117">
            <w:pPr>
              <w:jc w:val="center"/>
              <w:rPr>
                <w:rFonts w:cstheme="minorHAnsi"/>
                <w:b/>
              </w:rPr>
            </w:pPr>
            <w:r w:rsidRPr="00A94E64">
              <w:rPr>
                <w:rFonts w:cstheme="minorHAnsi"/>
                <w:b/>
              </w:rPr>
              <w:t>Článek 18</w:t>
            </w:r>
          </w:p>
        </w:tc>
        <w:tc>
          <w:tcPr>
            <w:tcW w:w="500" w:type="pct"/>
            <w:shd w:val="clear" w:color="auto" w:fill="F4A3A6" w:themeFill="accent1" w:themeFillTint="66"/>
          </w:tcPr>
          <w:p w14:paraId="234468DE"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55</w:t>
            </w:r>
          </w:p>
        </w:tc>
        <w:tc>
          <w:tcPr>
            <w:tcW w:w="1667" w:type="pct"/>
            <w:shd w:val="clear" w:color="auto" w:fill="F4A3A6" w:themeFill="accent1" w:themeFillTint="66"/>
          </w:tcPr>
          <w:p w14:paraId="234468DF" w14:textId="77777777" w:rsidR="001E524D" w:rsidRPr="00A94E64" w:rsidRDefault="001E524D" w:rsidP="003E3117">
            <w:pPr>
              <w:rPr>
                <w:rFonts w:cstheme="minorHAnsi"/>
              </w:rPr>
            </w:pPr>
          </w:p>
        </w:tc>
        <w:tc>
          <w:tcPr>
            <w:tcW w:w="1204" w:type="pct"/>
            <w:shd w:val="clear" w:color="auto" w:fill="F4A3A6" w:themeFill="accent1" w:themeFillTint="66"/>
          </w:tcPr>
          <w:p w14:paraId="234468E0" w14:textId="77777777" w:rsidR="001E524D" w:rsidRPr="00A94E64" w:rsidRDefault="001E524D" w:rsidP="003E3117">
            <w:pPr>
              <w:rPr>
                <w:rFonts w:cstheme="minorHAnsi"/>
              </w:rPr>
            </w:pPr>
          </w:p>
        </w:tc>
      </w:tr>
      <w:tr w:rsidR="000C1C21" w:rsidRPr="00A94E64" w14:paraId="234468E6" w14:textId="77777777" w:rsidTr="00B91807">
        <w:tc>
          <w:tcPr>
            <w:tcW w:w="1628" w:type="pct"/>
            <w:shd w:val="clear" w:color="auto" w:fill="F4A3A6" w:themeFill="accent1" w:themeFillTint="66"/>
          </w:tcPr>
          <w:p w14:paraId="234468E2" w14:textId="77777777" w:rsidR="001E524D" w:rsidRPr="00854981" w:rsidRDefault="001E524D" w:rsidP="003E3117">
            <w:pPr>
              <w:contextualSpacing/>
              <w:jc w:val="center"/>
              <w:rPr>
                <w:rFonts w:cstheme="minorHAnsi"/>
                <w:b/>
                <w:bCs/>
                <w:noProof/>
              </w:rPr>
            </w:pPr>
            <w:r w:rsidRPr="00A94E64">
              <w:rPr>
                <w:rFonts w:cstheme="minorHAnsi"/>
                <w:b/>
              </w:rPr>
              <w:t>Změna práv a povinností</w:t>
            </w:r>
          </w:p>
        </w:tc>
        <w:tc>
          <w:tcPr>
            <w:tcW w:w="500" w:type="pct"/>
            <w:shd w:val="clear" w:color="auto" w:fill="F4A3A6" w:themeFill="accent1" w:themeFillTint="66"/>
          </w:tcPr>
          <w:p w14:paraId="234468E3"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8E4" w14:textId="77777777" w:rsidR="001E524D" w:rsidRPr="00A94E64" w:rsidRDefault="001E524D" w:rsidP="003E3117">
            <w:pPr>
              <w:rPr>
                <w:rFonts w:cstheme="minorHAnsi"/>
              </w:rPr>
            </w:pPr>
          </w:p>
        </w:tc>
        <w:tc>
          <w:tcPr>
            <w:tcW w:w="1204" w:type="pct"/>
            <w:shd w:val="clear" w:color="auto" w:fill="F4A3A6" w:themeFill="accent1" w:themeFillTint="66"/>
          </w:tcPr>
          <w:p w14:paraId="234468E5" w14:textId="77777777" w:rsidR="001E524D" w:rsidRPr="00A94E64" w:rsidRDefault="001E524D" w:rsidP="003E3117">
            <w:pPr>
              <w:rPr>
                <w:rFonts w:cstheme="minorHAnsi"/>
              </w:rPr>
            </w:pPr>
          </w:p>
        </w:tc>
      </w:tr>
      <w:tr w:rsidR="000C1C21" w:rsidRPr="00A94E64" w14:paraId="234468EF" w14:textId="77777777" w:rsidTr="00B91807">
        <w:tc>
          <w:tcPr>
            <w:tcW w:w="1628" w:type="pct"/>
          </w:tcPr>
          <w:p w14:paraId="234468E7" w14:textId="77777777" w:rsidR="001E524D" w:rsidRPr="00A94E64" w:rsidRDefault="001E524D" w:rsidP="003E3117">
            <w:pPr>
              <w:rPr>
                <w:rFonts w:eastAsia="Times New Roman" w:cstheme="minorHAnsi"/>
              </w:rPr>
            </w:pPr>
            <w:r>
              <w:rPr>
                <w:rFonts w:cstheme="minorHAnsi"/>
              </w:rPr>
              <w:t xml:space="preserve">1. </w:t>
            </w:r>
            <w:r w:rsidRPr="00854981">
              <w:rPr>
                <w:rFonts w:cstheme="minorHAnsi"/>
              </w:rPr>
              <w:t>Členské státy zajistí, aby se mohla práva, podmínky a postupy týkající se všeobecných oprávnění, práv na užívání rádiového spektra nebo číslovacích zdrojů nebo práv na instalování zařízení měnit pouze v objektivně odůvodněných případech a přiměřeným způsobem s tím, že se případně zohlední zvláštní podmínky týkající se převoditelných práv na užívání rádiového spektra a číslovacích zdrojů.</w:t>
            </w:r>
          </w:p>
        </w:tc>
        <w:tc>
          <w:tcPr>
            <w:tcW w:w="500" w:type="pct"/>
          </w:tcPr>
          <w:p w14:paraId="234468E8" w14:textId="77777777" w:rsidR="001E524D" w:rsidRPr="00802362" w:rsidRDefault="001E524D" w:rsidP="003E3117">
            <w:pPr>
              <w:widowControl w:val="0"/>
              <w:autoSpaceDE w:val="0"/>
              <w:autoSpaceDN w:val="0"/>
              <w:adjustRightInd w:val="0"/>
              <w:jc w:val="both"/>
              <w:rPr>
                <w:rFonts w:cstheme="minorHAnsi"/>
                <w:sz w:val="16"/>
                <w:szCs w:val="16"/>
              </w:rPr>
            </w:pPr>
            <w:r w:rsidRPr="00802362">
              <w:rPr>
                <w:rFonts w:cstheme="minorHAnsi"/>
                <w:sz w:val="16"/>
                <w:szCs w:val="16"/>
              </w:rPr>
              <w:t xml:space="preserve">ZEK § 12 </w:t>
            </w:r>
          </w:p>
          <w:p w14:paraId="234468E9" w14:textId="77777777" w:rsidR="001E524D" w:rsidRPr="00802362" w:rsidRDefault="001E524D" w:rsidP="003E3117">
            <w:pPr>
              <w:widowControl w:val="0"/>
              <w:autoSpaceDE w:val="0"/>
              <w:autoSpaceDN w:val="0"/>
              <w:adjustRightInd w:val="0"/>
              <w:jc w:val="both"/>
              <w:rPr>
                <w:rFonts w:cstheme="minorHAnsi"/>
                <w:sz w:val="16"/>
                <w:szCs w:val="16"/>
              </w:rPr>
            </w:pPr>
            <w:r w:rsidRPr="00802362">
              <w:rPr>
                <w:rFonts w:cstheme="minorHAnsi"/>
                <w:sz w:val="16"/>
                <w:szCs w:val="16"/>
              </w:rPr>
              <w:t>ZEK § 19 odst. ZEK § 36 odst. (1)</w:t>
            </w:r>
          </w:p>
        </w:tc>
        <w:tc>
          <w:tcPr>
            <w:tcW w:w="1667" w:type="pct"/>
          </w:tcPr>
          <w:p w14:paraId="234468EA" w14:textId="77777777" w:rsidR="001E524D" w:rsidRPr="00A94E64" w:rsidRDefault="001E524D" w:rsidP="003E3117">
            <w:pPr>
              <w:rPr>
                <w:rFonts w:cstheme="minorHAnsi"/>
              </w:rPr>
            </w:pPr>
            <w:r w:rsidRPr="00A94E64">
              <w:rPr>
                <w:rFonts w:cstheme="minorHAnsi"/>
                <w:highlight w:val="green"/>
              </w:rPr>
              <w:t>PT</w:t>
            </w:r>
          </w:p>
          <w:p w14:paraId="234468EB" w14:textId="77777777" w:rsidR="001E524D" w:rsidRPr="00A94E64" w:rsidRDefault="001E524D" w:rsidP="003E3117">
            <w:pPr>
              <w:rPr>
                <w:rFonts w:cstheme="minorHAnsi"/>
              </w:rPr>
            </w:pPr>
            <w:r w:rsidRPr="00A94E64">
              <w:rPr>
                <w:rFonts w:cstheme="minorHAnsi"/>
              </w:rPr>
              <w:t>§ 12</w:t>
            </w:r>
          </w:p>
          <w:p w14:paraId="234468EC" w14:textId="77777777" w:rsidR="001E524D" w:rsidRPr="00A94E64" w:rsidRDefault="001E524D" w:rsidP="003E3117">
            <w:pPr>
              <w:rPr>
                <w:rFonts w:cstheme="minorHAnsi"/>
              </w:rPr>
            </w:pPr>
            <w:r w:rsidRPr="00A94E64">
              <w:rPr>
                <w:rFonts w:cstheme="minorHAnsi"/>
              </w:rPr>
              <w:t>§ 19 odst. 1</w:t>
            </w:r>
          </w:p>
          <w:p w14:paraId="234468ED" w14:textId="77777777" w:rsidR="001E524D" w:rsidRPr="00A94E64" w:rsidRDefault="001E524D" w:rsidP="003E3117">
            <w:pPr>
              <w:rPr>
                <w:rFonts w:cstheme="minorHAnsi"/>
              </w:rPr>
            </w:pPr>
            <w:r w:rsidRPr="00A94E64">
              <w:rPr>
                <w:rFonts w:cstheme="minorHAnsi"/>
              </w:rPr>
              <w:t>§ 36 odst. 1</w:t>
            </w:r>
          </w:p>
        </w:tc>
        <w:tc>
          <w:tcPr>
            <w:tcW w:w="1204" w:type="pct"/>
          </w:tcPr>
          <w:p w14:paraId="234468EE" w14:textId="77777777" w:rsidR="001E524D" w:rsidRPr="00A94E64" w:rsidRDefault="001E524D" w:rsidP="003E3117">
            <w:pPr>
              <w:rPr>
                <w:rFonts w:cstheme="minorHAnsi"/>
                <w:highlight w:val="green"/>
              </w:rPr>
            </w:pPr>
          </w:p>
        </w:tc>
      </w:tr>
      <w:tr w:rsidR="000C1C21" w:rsidRPr="00A94E64" w14:paraId="234468F8" w14:textId="77777777" w:rsidTr="00B91807">
        <w:tc>
          <w:tcPr>
            <w:tcW w:w="1628" w:type="pct"/>
          </w:tcPr>
          <w:p w14:paraId="234468F0" w14:textId="77777777" w:rsidR="001E524D" w:rsidRPr="00854981" w:rsidRDefault="001E524D" w:rsidP="003E3117">
            <w:pPr>
              <w:rPr>
                <w:rFonts w:cs="EUAlbertina"/>
                <w:sz w:val="19"/>
                <w:szCs w:val="19"/>
              </w:rPr>
            </w:pPr>
            <w:r>
              <w:rPr>
                <w:rFonts w:cstheme="minorHAnsi"/>
              </w:rPr>
              <w:t xml:space="preserve">2. </w:t>
            </w:r>
            <w:r w:rsidRPr="00854981">
              <w:rPr>
                <w:rFonts w:cstheme="minorHAnsi"/>
              </w:rPr>
              <w:t xml:space="preserve">Kromě případů, kdy jsou navrhovány pouze drobné změny, s nimiž držitel práv nebo všeobecného oprávnění souhlasil, se oznámení o záměru učinit takové změny podává odpovídajícím způsobem. Zainteresovaným stranám, včetně uživatelů a spotřebitelů, je poskytnuta dostatečná doba k </w:t>
            </w:r>
            <w:r w:rsidRPr="00854981">
              <w:rPr>
                <w:rFonts w:cstheme="minorHAnsi"/>
              </w:rPr>
              <w:lastRenderedPageBreak/>
              <w:t>vyjádření názorů na navrhované změny. Tato doba činí nejméně čtyři týdny, s výjimkou mimořádných okolností.</w:t>
            </w:r>
          </w:p>
        </w:tc>
        <w:tc>
          <w:tcPr>
            <w:tcW w:w="500" w:type="pct"/>
          </w:tcPr>
          <w:p w14:paraId="234468F1" w14:textId="77777777" w:rsidR="001E524D" w:rsidRPr="00802362" w:rsidRDefault="001E524D" w:rsidP="003E3117">
            <w:pPr>
              <w:rPr>
                <w:rFonts w:cstheme="minorHAnsi"/>
                <w:sz w:val="16"/>
                <w:szCs w:val="16"/>
              </w:rPr>
            </w:pPr>
          </w:p>
        </w:tc>
        <w:tc>
          <w:tcPr>
            <w:tcW w:w="1667" w:type="pct"/>
          </w:tcPr>
          <w:p w14:paraId="234468F2" w14:textId="77777777" w:rsidR="001E524D" w:rsidRPr="00A94E64" w:rsidRDefault="001E524D" w:rsidP="003E3117">
            <w:pPr>
              <w:rPr>
                <w:rFonts w:cstheme="minorHAnsi"/>
              </w:rPr>
            </w:pPr>
            <w:r w:rsidRPr="00A94E64">
              <w:rPr>
                <w:rFonts w:cstheme="minorHAnsi"/>
                <w:highlight w:val="green"/>
              </w:rPr>
              <w:t>PT</w:t>
            </w:r>
          </w:p>
          <w:p w14:paraId="234468F3" w14:textId="77777777" w:rsidR="001E524D" w:rsidRDefault="001E524D" w:rsidP="003E3117">
            <w:pPr>
              <w:rPr>
                <w:rFonts w:cstheme="minorHAnsi"/>
              </w:rPr>
            </w:pPr>
            <w:r w:rsidRPr="00A94E64">
              <w:rPr>
                <w:rFonts w:cstheme="minorHAnsi"/>
              </w:rPr>
              <w:t>§ 19 odst. 1</w:t>
            </w:r>
          </w:p>
          <w:p w14:paraId="234468F4" w14:textId="77777777" w:rsidR="001E524D" w:rsidRDefault="001E524D" w:rsidP="003E3117">
            <w:pPr>
              <w:rPr>
                <w:rFonts w:cstheme="minorHAnsi"/>
              </w:rPr>
            </w:pPr>
            <w:r>
              <w:rPr>
                <w:rFonts w:cstheme="minorHAnsi"/>
              </w:rPr>
              <w:t>§ 36 odst. 1</w:t>
            </w:r>
          </w:p>
          <w:p w14:paraId="234468F5" w14:textId="77777777" w:rsidR="001E524D" w:rsidRPr="00A94E64" w:rsidRDefault="001E524D" w:rsidP="003E3117">
            <w:pPr>
              <w:rPr>
                <w:rFonts w:cstheme="minorHAnsi"/>
              </w:rPr>
            </w:pPr>
            <w:r>
              <w:rPr>
                <w:rFonts w:cstheme="minorHAnsi"/>
              </w:rPr>
              <w:t>§ 130</w:t>
            </w:r>
          </w:p>
          <w:p w14:paraId="234468F6" w14:textId="77777777" w:rsidR="001E524D" w:rsidRPr="00A94E64" w:rsidRDefault="001E524D" w:rsidP="003E3117">
            <w:pPr>
              <w:rPr>
                <w:rFonts w:cstheme="minorHAnsi"/>
              </w:rPr>
            </w:pPr>
          </w:p>
        </w:tc>
        <w:tc>
          <w:tcPr>
            <w:tcW w:w="1204" w:type="pct"/>
          </w:tcPr>
          <w:p w14:paraId="234468F7" w14:textId="77777777" w:rsidR="001E524D" w:rsidRPr="00A94E64" w:rsidRDefault="001E524D" w:rsidP="003E3117">
            <w:pPr>
              <w:rPr>
                <w:rFonts w:cstheme="minorHAnsi"/>
                <w:highlight w:val="green"/>
              </w:rPr>
            </w:pPr>
          </w:p>
        </w:tc>
      </w:tr>
      <w:tr w:rsidR="000C1C21" w:rsidRPr="00A94E64" w14:paraId="234468FD" w14:textId="77777777" w:rsidTr="00B91807">
        <w:tc>
          <w:tcPr>
            <w:tcW w:w="1628" w:type="pct"/>
          </w:tcPr>
          <w:p w14:paraId="234468F9" w14:textId="77777777" w:rsidR="001E524D" w:rsidRPr="00A94E64" w:rsidRDefault="001E524D" w:rsidP="003E3117">
            <w:pPr>
              <w:rPr>
                <w:rFonts w:cstheme="minorHAnsi"/>
              </w:rPr>
            </w:pPr>
            <w:r w:rsidRPr="00A94E64">
              <w:rPr>
                <w:rFonts w:cstheme="minorHAnsi"/>
              </w:rPr>
              <w:t>Změny se zveřejňují včetně odůvodnění.</w:t>
            </w:r>
          </w:p>
        </w:tc>
        <w:tc>
          <w:tcPr>
            <w:tcW w:w="500" w:type="pct"/>
          </w:tcPr>
          <w:p w14:paraId="234468FA" w14:textId="77777777" w:rsidR="001E524D" w:rsidRPr="00802362" w:rsidRDefault="001E524D" w:rsidP="003E3117">
            <w:pPr>
              <w:rPr>
                <w:rFonts w:cstheme="minorHAnsi"/>
                <w:sz w:val="16"/>
                <w:szCs w:val="16"/>
              </w:rPr>
            </w:pPr>
          </w:p>
        </w:tc>
        <w:tc>
          <w:tcPr>
            <w:tcW w:w="1667" w:type="pct"/>
          </w:tcPr>
          <w:p w14:paraId="234468FB" w14:textId="77777777" w:rsidR="001E524D" w:rsidRPr="00A94E64" w:rsidRDefault="001E524D" w:rsidP="003E3117">
            <w:pPr>
              <w:rPr>
                <w:rFonts w:cstheme="minorHAnsi"/>
              </w:rPr>
            </w:pPr>
            <w:r w:rsidRPr="0079345F">
              <w:rPr>
                <w:rFonts w:cstheme="minorHAnsi"/>
                <w:highlight w:val="green"/>
              </w:rPr>
              <w:t>PT</w:t>
            </w:r>
          </w:p>
        </w:tc>
        <w:tc>
          <w:tcPr>
            <w:tcW w:w="1204" w:type="pct"/>
          </w:tcPr>
          <w:p w14:paraId="234468FC" w14:textId="77777777" w:rsidR="001E524D" w:rsidRPr="00A94E64" w:rsidRDefault="001E524D" w:rsidP="003E3117">
            <w:pPr>
              <w:rPr>
                <w:rFonts w:cstheme="minorHAnsi"/>
                <w:highlight w:val="red"/>
              </w:rPr>
            </w:pPr>
          </w:p>
        </w:tc>
      </w:tr>
      <w:tr w:rsidR="000C1C21" w:rsidRPr="00A94E64" w14:paraId="23446902" w14:textId="77777777" w:rsidTr="00B91807">
        <w:tc>
          <w:tcPr>
            <w:tcW w:w="1628" w:type="pct"/>
            <w:shd w:val="clear" w:color="auto" w:fill="F4A3A6" w:themeFill="accent1" w:themeFillTint="66"/>
          </w:tcPr>
          <w:p w14:paraId="234468FE" w14:textId="77777777" w:rsidR="001E524D" w:rsidRPr="00A94E64" w:rsidRDefault="001E524D" w:rsidP="003E3117">
            <w:pPr>
              <w:jc w:val="center"/>
              <w:rPr>
                <w:rFonts w:cstheme="minorHAnsi"/>
                <w:b/>
              </w:rPr>
            </w:pPr>
            <w:r w:rsidRPr="00A94E64">
              <w:rPr>
                <w:rFonts w:cstheme="minorHAnsi"/>
                <w:b/>
              </w:rPr>
              <w:t>Článek 19</w:t>
            </w:r>
          </w:p>
        </w:tc>
        <w:tc>
          <w:tcPr>
            <w:tcW w:w="500" w:type="pct"/>
            <w:shd w:val="clear" w:color="auto" w:fill="F4A3A6" w:themeFill="accent1" w:themeFillTint="66"/>
          </w:tcPr>
          <w:p w14:paraId="234468FF"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56</w:t>
            </w:r>
          </w:p>
        </w:tc>
        <w:tc>
          <w:tcPr>
            <w:tcW w:w="1667" w:type="pct"/>
            <w:shd w:val="clear" w:color="auto" w:fill="F4A3A6" w:themeFill="accent1" w:themeFillTint="66"/>
          </w:tcPr>
          <w:p w14:paraId="23446900" w14:textId="77777777" w:rsidR="001E524D" w:rsidRPr="00A94E64" w:rsidRDefault="001E524D" w:rsidP="003E3117">
            <w:pPr>
              <w:rPr>
                <w:rFonts w:cstheme="minorHAnsi"/>
              </w:rPr>
            </w:pPr>
          </w:p>
        </w:tc>
        <w:tc>
          <w:tcPr>
            <w:tcW w:w="1204" w:type="pct"/>
            <w:shd w:val="clear" w:color="auto" w:fill="F4A3A6" w:themeFill="accent1" w:themeFillTint="66"/>
          </w:tcPr>
          <w:p w14:paraId="23446901" w14:textId="77777777" w:rsidR="001E524D" w:rsidRPr="00A94E64" w:rsidRDefault="001E524D" w:rsidP="003E3117">
            <w:pPr>
              <w:rPr>
                <w:rFonts w:cstheme="minorHAnsi"/>
              </w:rPr>
            </w:pPr>
          </w:p>
        </w:tc>
      </w:tr>
      <w:tr w:rsidR="000C1C21" w:rsidRPr="00A94E64" w14:paraId="23446907" w14:textId="77777777" w:rsidTr="00B91807">
        <w:tc>
          <w:tcPr>
            <w:tcW w:w="1628" w:type="pct"/>
            <w:shd w:val="clear" w:color="auto" w:fill="F4A3A6" w:themeFill="accent1" w:themeFillTint="66"/>
          </w:tcPr>
          <w:p w14:paraId="23446903" w14:textId="77777777" w:rsidR="001E524D" w:rsidRPr="00A94E64" w:rsidRDefault="001E524D" w:rsidP="003E3117">
            <w:pPr>
              <w:jc w:val="center"/>
              <w:rPr>
                <w:rFonts w:cstheme="minorHAnsi"/>
                <w:b/>
              </w:rPr>
            </w:pPr>
            <w:r w:rsidRPr="00A94E64">
              <w:rPr>
                <w:rFonts w:cstheme="minorHAnsi"/>
                <w:b/>
                <w:bCs/>
                <w:noProof/>
              </w:rPr>
              <w:t>Omezení nebo odnětí práv</w:t>
            </w:r>
          </w:p>
        </w:tc>
        <w:tc>
          <w:tcPr>
            <w:tcW w:w="500" w:type="pct"/>
            <w:shd w:val="clear" w:color="auto" w:fill="F4A3A6" w:themeFill="accent1" w:themeFillTint="66"/>
          </w:tcPr>
          <w:p w14:paraId="23446904" w14:textId="77777777" w:rsidR="001E524D" w:rsidRPr="00802362" w:rsidRDefault="001E524D" w:rsidP="003E3117">
            <w:pPr>
              <w:rPr>
                <w:rFonts w:cstheme="minorHAnsi"/>
                <w:sz w:val="16"/>
                <w:szCs w:val="16"/>
              </w:rPr>
            </w:pPr>
          </w:p>
        </w:tc>
        <w:tc>
          <w:tcPr>
            <w:tcW w:w="1667" w:type="pct"/>
            <w:shd w:val="clear" w:color="auto" w:fill="F4A3A6" w:themeFill="accent1" w:themeFillTint="66"/>
          </w:tcPr>
          <w:p w14:paraId="23446905" w14:textId="77777777" w:rsidR="001E524D" w:rsidRPr="00A94E64" w:rsidRDefault="001E524D" w:rsidP="003E3117">
            <w:pPr>
              <w:rPr>
                <w:rFonts w:cstheme="minorHAnsi"/>
              </w:rPr>
            </w:pPr>
          </w:p>
        </w:tc>
        <w:tc>
          <w:tcPr>
            <w:tcW w:w="1204" w:type="pct"/>
            <w:shd w:val="clear" w:color="auto" w:fill="F4A3A6" w:themeFill="accent1" w:themeFillTint="66"/>
          </w:tcPr>
          <w:p w14:paraId="23446906" w14:textId="77777777" w:rsidR="001E524D" w:rsidRPr="00A94E64" w:rsidRDefault="001E524D" w:rsidP="003E3117">
            <w:pPr>
              <w:rPr>
                <w:rFonts w:cstheme="minorHAnsi"/>
              </w:rPr>
            </w:pPr>
          </w:p>
        </w:tc>
      </w:tr>
      <w:tr w:rsidR="000C1C21" w:rsidRPr="00A94E64" w14:paraId="23446911" w14:textId="77777777" w:rsidTr="00B91807">
        <w:tc>
          <w:tcPr>
            <w:tcW w:w="1628" w:type="pct"/>
          </w:tcPr>
          <w:p w14:paraId="23446908" w14:textId="77777777" w:rsidR="001E524D" w:rsidRPr="00A94E64" w:rsidRDefault="001E524D" w:rsidP="003E3117">
            <w:pPr>
              <w:rPr>
                <w:rFonts w:eastAsia="Times New Roman" w:cstheme="minorHAnsi"/>
              </w:rPr>
            </w:pPr>
            <w:r>
              <w:rPr>
                <w:rFonts w:cstheme="minorHAnsi"/>
              </w:rPr>
              <w:t xml:space="preserve">1. </w:t>
            </w:r>
            <w:r w:rsidRPr="00854981">
              <w:rPr>
                <w:rFonts w:cstheme="minorHAnsi"/>
              </w:rPr>
              <w:t xml:space="preserve">Aniž je dotčen čl. 30 odst. 5 a 6, členské státy neomezí ani neodejmou práva na instalování zařízení ani práva na užívání rádiového spektra nebo číslovacích zdrojů před uplynutím doby, na kterou byla udělena, s výjimkou odůvodněných případů podle odstavce 2 tohoto článku a případně v souladu s přílohou I a podle příslušných vnitrostátních předpisů týkajících se </w:t>
            </w:r>
            <w:r w:rsidRPr="00357BE3">
              <w:rPr>
                <w:rFonts w:cstheme="minorHAnsi"/>
              </w:rPr>
              <w:t>odškodnění za odejmutí práv.</w:t>
            </w:r>
          </w:p>
        </w:tc>
        <w:tc>
          <w:tcPr>
            <w:tcW w:w="500" w:type="pct"/>
          </w:tcPr>
          <w:p w14:paraId="23446909" w14:textId="77777777" w:rsidR="001E524D" w:rsidRPr="00802362" w:rsidRDefault="001E524D" w:rsidP="003E3117">
            <w:pPr>
              <w:widowControl w:val="0"/>
              <w:autoSpaceDE w:val="0"/>
              <w:autoSpaceDN w:val="0"/>
              <w:adjustRightInd w:val="0"/>
              <w:jc w:val="both"/>
              <w:rPr>
                <w:rFonts w:cstheme="minorHAnsi"/>
                <w:sz w:val="16"/>
                <w:szCs w:val="16"/>
              </w:rPr>
            </w:pPr>
          </w:p>
        </w:tc>
        <w:tc>
          <w:tcPr>
            <w:tcW w:w="1667" w:type="pct"/>
          </w:tcPr>
          <w:p w14:paraId="2344690A" w14:textId="77777777" w:rsidR="001E524D" w:rsidRPr="00A94E64" w:rsidRDefault="001E524D" w:rsidP="003E3117">
            <w:pPr>
              <w:rPr>
                <w:rFonts w:cstheme="minorHAnsi"/>
              </w:rPr>
            </w:pPr>
            <w:r w:rsidRPr="00A94E64">
              <w:rPr>
                <w:rFonts w:cstheme="minorHAnsi"/>
                <w:highlight w:val="green"/>
              </w:rPr>
              <w:t>PT</w:t>
            </w:r>
          </w:p>
          <w:p w14:paraId="2344690B" w14:textId="77777777" w:rsidR="001E524D" w:rsidRPr="00A94E64" w:rsidRDefault="001E524D" w:rsidP="003E3117">
            <w:pPr>
              <w:rPr>
                <w:rFonts w:cstheme="minorHAnsi"/>
              </w:rPr>
            </w:pPr>
            <w:r w:rsidRPr="00A94E64">
              <w:rPr>
                <w:rFonts w:cstheme="minorHAnsi"/>
              </w:rPr>
              <w:t>§ 12</w:t>
            </w:r>
          </w:p>
          <w:p w14:paraId="2344690C" w14:textId="77777777" w:rsidR="001E524D" w:rsidRPr="00A94E64" w:rsidRDefault="001E524D" w:rsidP="003E3117">
            <w:pPr>
              <w:rPr>
                <w:rFonts w:cstheme="minorHAnsi"/>
              </w:rPr>
            </w:pPr>
            <w:r w:rsidRPr="00A94E64">
              <w:rPr>
                <w:rFonts w:cstheme="minorHAnsi"/>
              </w:rPr>
              <w:t>§ 19 odst. 1</w:t>
            </w:r>
          </w:p>
          <w:p w14:paraId="2344690D" w14:textId="77777777" w:rsidR="001E524D" w:rsidRDefault="001E524D" w:rsidP="003E3117">
            <w:pPr>
              <w:rPr>
                <w:rFonts w:cstheme="minorHAnsi"/>
              </w:rPr>
            </w:pPr>
            <w:r>
              <w:rPr>
                <w:rFonts w:cstheme="minorHAnsi"/>
              </w:rPr>
              <w:t>§ 27</w:t>
            </w:r>
          </w:p>
          <w:p w14:paraId="2344690E" w14:textId="77777777" w:rsidR="001E524D" w:rsidRPr="00A94E64" w:rsidRDefault="001E524D" w:rsidP="003E3117">
            <w:pPr>
              <w:rPr>
                <w:rFonts w:cstheme="minorHAnsi"/>
              </w:rPr>
            </w:pPr>
            <w:r w:rsidRPr="00A94E64">
              <w:rPr>
                <w:rFonts w:cstheme="minorHAnsi"/>
              </w:rPr>
              <w:t xml:space="preserve">§ 36 odst. </w:t>
            </w:r>
            <w:r>
              <w:rPr>
                <w:rFonts w:cstheme="minorHAnsi"/>
              </w:rPr>
              <w:t>4</w:t>
            </w:r>
          </w:p>
          <w:p w14:paraId="2344690F" w14:textId="77777777" w:rsidR="001E524D" w:rsidRPr="00A94E64" w:rsidRDefault="001E524D" w:rsidP="003E3117">
            <w:pPr>
              <w:rPr>
                <w:rFonts w:cstheme="minorHAnsi"/>
              </w:rPr>
            </w:pPr>
          </w:p>
        </w:tc>
        <w:tc>
          <w:tcPr>
            <w:tcW w:w="1204" w:type="pct"/>
          </w:tcPr>
          <w:p w14:paraId="23446910" w14:textId="77777777" w:rsidR="001E524D" w:rsidRPr="00A94E64" w:rsidRDefault="001E524D" w:rsidP="00311BFC">
            <w:pPr>
              <w:rPr>
                <w:rFonts w:cstheme="minorHAnsi"/>
                <w:highlight w:val="green"/>
              </w:rPr>
            </w:pPr>
          </w:p>
        </w:tc>
      </w:tr>
      <w:tr w:rsidR="000C1C21" w:rsidRPr="00A94E64" w14:paraId="23446918" w14:textId="77777777" w:rsidTr="00B91807">
        <w:tc>
          <w:tcPr>
            <w:tcW w:w="1628" w:type="pct"/>
          </w:tcPr>
          <w:p w14:paraId="23446912" w14:textId="77777777" w:rsidR="001E524D" w:rsidRPr="00A94E64" w:rsidRDefault="001E524D" w:rsidP="003E3117">
            <w:pPr>
              <w:rPr>
                <w:rFonts w:eastAsia="Times New Roman" w:cstheme="minorHAnsi"/>
              </w:rPr>
            </w:pPr>
            <w:r>
              <w:rPr>
                <w:rFonts w:cstheme="minorHAnsi"/>
              </w:rPr>
              <w:t xml:space="preserve">2. </w:t>
            </w:r>
            <w:r w:rsidRPr="00854981">
              <w:rPr>
                <w:rFonts w:cstheme="minorHAnsi"/>
              </w:rPr>
              <w:t>V souladu s potřebou zajistit účinné a hospodárné využívání rádiového spektra či provádění technických prováděcích opatření přijatých podle článku 4 rozhodnutí č. 676/2002/ES mohou členské státy umožnit omezení nebo odnětí práv na užívání rádiového spektra, včetně práv uvedených v článku 49 této směrnice, na základě předem stanovených a jasně definovaných postupů, a to v souladu se zásadami proporcionality a nediskriminace. V takových případech mohou být držitelé práv ve vhodných případech a v souladu s právem Unie a s příslušnými vnitrostátními předpisy odpovídajícím způsobem odškodněni.</w:t>
            </w:r>
          </w:p>
        </w:tc>
        <w:tc>
          <w:tcPr>
            <w:tcW w:w="500" w:type="pct"/>
          </w:tcPr>
          <w:p w14:paraId="23446913" w14:textId="77777777" w:rsidR="001E524D" w:rsidRPr="00802362" w:rsidRDefault="001E524D" w:rsidP="003E3117">
            <w:pPr>
              <w:rPr>
                <w:rFonts w:cstheme="minorHAnsi"/>
                <w:sz w:val="16"/>
                <w:szCs w:val="16"/>
              </w:rPr>
            </w:pPr>
          </w:p>
        </w:tc>
        <w:tc>
          <w:tcPr>
            <w:tcW w:w="1667" w:type="pct"/>
          </w:tcPr>
          <w:p w14:paraId="23446914" w14:textId="77777777" w:rsidR="001E524D" w:rsidRPr="00A94E64" w:rsidRDefault="001E524D" w:rsidP="003E3117">
            <w:pPr>
              <w:rPr>
                <w:rFonts w:cstheme="minorHAnsi"/>
              </w:rPr>
            </w:pPr>
            <w:r w:rsidRPr="00A94E64">
              <w:rPr>
                <w:rFonts w:cstheme="minorHAnsi"/>
                <w:highlight w:val="green"/>
              </w:rPr>
              <w:t>PT</w:t>
            </w:r>
          </w:p>
          <w:p w14:paraId="23446915" w14:textId="77777777" w:rsidR="001E524D" w:rsidRPr="00A94E64" w:rsidRDefault="001E524D" w:rsidP="003E3117">
            <w:pPr>
              <w:rPr>
                <w:rFonts w:cstheme="minorHAnsi"/>
              </w:rPr>
            </w:pPr>
            <w:r w:rsidRPr="00A94E64">
              <w:rPr>
                <w:rFonts w:cstheme="minorHAnsi"/>
              </w:rPr>
              <w:t>§19, § 20, § 22a, 22b</w:t>
            </w:r>
          </w:p>
          <w:p w14:paraId="23446916" w14:textId="77777777" w:rsidR="001E524D" w:rsidRPr="00A94E64" w:rsidRDefault="001E524D" w:rsidP="003E3117">
            <w:pPr>
              <w:rPr>
                <w:rFonts w:cstheme="minorHAnsi"/>
              </w:rPr>
            </w:pPr>
          </w:p>
        </w:tc>
        <w:tc>
          <w:tcPr>
            <w:tcW w:w="1204" w:type="pct"/>
          </w:tcPr>
          <w:p w14:paraId="23446917" w14:textId="77777777" w:rsidR="001E524D" w:rsidRPr="00A94E64" w:rsidRDefault="001E524D" w:rsidP="003E3117">
            <w:pPr>
              <w:rPr>
                <w:rFonts w:cstheme="minorHAnsi"/>
                <w:highlight w:val="green"/>
              </w:rPr>
            </w:pPr>
          </w:p>
        </w:tc>
      </w:tr>
      <w:tr w:rsidR="000C1C21" w:rsidRPr="00A94E64" w14:paraId="2344691D" w14:textId="77777777" w:rsidTr="00B91807">
        <w:tc>
          <w:tcPr>
            <w:tcW w:w="1628" w:type="pct"/>
          </w:tcPr>
          <w:p w14:paraId="23446919" w14:textId="77777777" w:rsidR="001E524D" w:rsidRPr="00854981" w:rsidRDefault="001E524D" w:rsidP="003E3117">
            <w:pPr>
              <w:rPr>
                <w:rFonts w:cstheme="minorHAnsi"/>
              </w:rPr>
            </w:pPr>
            <w:r>
              <w:rPr>
                <w:rFonts w:cstheme="minorHAnsi"/>
              </w:rPr>
              <w:t xml:space="preserve">3. </w:t>
            </w:r>
            <w:r w:rsidRPr="00854981">
              <w:rPr>
                <w:rFonts w:cstheme="minorHAnsi"/>
              </w:rPr>
              <w:t>Změna ve využívání rádiového spektra v důsledku uplatnění čl. 45 odst. 4 nebo 5 sama o sobě odnětí práva na užívání rádiového spektra neospravedlňuje.</w:t>
            </w:r>
          </w:p>
        </w:tc>
        <w:tc>
          <w:tcPr>
            <w:tcW w:w="500" w:type="pct"/>
          </w:tcPr>
          <w:p w14:paraId="2344691A" w14:textId="77777777" w:rsidR="001E524D" w:rsidRPr="00802362" w:rsidRDefault="001E524D" w:rsidP="003E3117">
            <w:pPr>
              <w:rPr>
                <w:rFonts w:cstheme="minorHAnsi"/>
                <w:sz w:val="16"/>
                <w:szCs w:val="16"/>
              </w:rPr>
            </w:pPr>
          </w:p>
        </w:tc>
        <w:tc>
          <w:tcPr>
            <w:tcW w:w="1667" w:type="pct"/>
          </w:tcPr>
          <w:p w14:paraId="2344691B" w14:textId="77777777" w:rsidR="001E524D" w:rsidRPr="00A94E64" w:rsidRDefault="001E524D" w:rsidP="003E3117">
            <w:pPr>
              <w:rPr>
                <w:rFonts w:cstheme="minorHAnsi"/>
              </w:rPr>
            </w:pPr>
            <w:r w:rsidRPr="00A94E64">
              <w:rPr>
                <w:rFonts w:cstheme="minorHAnsi"/>
              </w:rPr>
              <w:t>Viz výše</w:t>
            </w:r>
          </w:p>
        </w:tc>
        <w:tc>
          <w:tcPr>
            <w:tcW w:w="1204" w:type="pct"/>
          </w:tcPr>
          <w:p w14:paraId="2344691C" w14:textId="77777777" w:rsidR="001E524D" w:rsidRPr="00A94E64" w:rsidRDefault="001E524D" w:rsidP="003E3117">
            <w:pPr>
              <w:rPr>
                <w:rFonts w:cstheme="minorHAnsi"/>
              </w:rPr>
            </w:pPr>
          </w:p>
        </w:tc>
      </w:tr>
      <w:tr w:rsidR="000C1C21" w:rsidRPr="00A94E64" w14:paraId="23446930" w14:textId="77777777" w:rsidTr="00B91807">
        <w:tc>
          <w:tcPr>
            <w:tcW w:w="1628" w:type="pct"/>
          </w:tcPr>
          <w:p w14:paraId="2344691E" w14:textId="77777777" w:rsidR="001E524D" w:rsidRPr="00A94E64" w:rsidRDefault="001E524D" w:rsidP="003E3117">
            <w:pPr>
              <w:rPr>
                <w:rFonts w:cstheme="minorHAnsi"/>
                <w:noProof/>
              </w:rPr>
            </w:pPr>
            <w:r>
              <w:rPr>
                <w:rFonts w:cstheme="minorHAnsi"/>
              </w:rPr>
              <w:t xml:space="preserve">4. </w:t>
            </w:r>
            <w:r w:rsidRPr="00854981">
              <w:rPr>
                <w:rFonts w:cstheme="minorHAnsi"/>
              </w:rPr>
              <w:t>Případný záměr omezit nebo odejmout práva na základě všeobecného oprávnění nebo individuální práva na užívání rádiového spektra nebo číslovacích zdrojů bez souhlasu držitele práv podléhá konzultaci zúčastněných stran podle článku 23.</w:t>
            </w:r>
          </w:p>
        </w:tc>
        <w:tc>
          <w:tcPr>
            <w:tcW w:w="500" w:type="pct"/>
          </w:tcPr>
          <w:p w14:paraId="2344691F" w14:textId="77777777" w:rsidR="001E524D" w:rsidRPr="00802362" w:rsidRDefault="001E524D" w:rsidP="003E3117">
            <w:pPr>
              <w:rPr>
                <w:rFonts w:cstheme="minorHAnsi"/>
                <w:sz w:val="16"/>
                <w:szCs w:val="16"/>
              </w:rPr>
            </w:pPr>
          </w:p>
        </w:tc>
        <w:tc>
          <w:tcPr>
            <w:tcW w:w="1667" w:type="pct"/>
          </w:tcPr>
          <w:p w14:paraId="23446920" w14:textId="77777777" w:rsidR="001E524D" w:rsidRDefault="001E524D" w:rsidP="003E3117">
            <w:pPr>
              <w:rPr>
                <w:rFonts w:cstheme="minorHAnsi"/>
              </w:rPr>
            </w:pPr>
            <w:r>
              <w:rPr>
                <w:rFonts w:cstheme="minorHAnsi"/>
              </w:rPr>
              <w:t xml:space="preserve">§ 12, § 20 </w:t>
            </w:r>
          </w:p>
          <w:p w14:paraId="23446921" w14:textId="77777777" w:rsidR="001E524D" w:rsidRDefault="001E524D" w:rsidP="003E3117">
            <w:pPr>
              <w:rPr>
                <w:rFonts w:cstheme="minorHAnsi"/>
              </w:rPr>
            </w:pPr>
          </w:p>
          <w:p w14:paraId="23446922" w14:textId="77777777" w:rsidR="001E524D" w:rsidRDefault="001E524D" w:rsidP="003E3117">
            <w:pPr>
              <w:rPr>
                <w:rFonts w:cstheme="minorHAnsi"/>
              </w:rPr>
            </w:pPr>
            <w:r>
              <w:rPr>
                <w:rFonts w:cstheme="minorHAnsi"/>
              </w:rPr>
              <w:t>Doplnění:</w:t>
            </w:r>
          </w:p>
          <w:p w14:paraId="23446923" w14:textId="77777777" w:rsidR="001E524D" w:rsidRDefault="001E524D" w:rsidP="003E3117">
            <w:pPr>
              <w:rPr>
                <w:rFonts w:cstheme="minorHAnsi"/>
              </w:rPr>
            </w:pPr>
            <w:r>
              <w:rPr>
                <w:rFonts w:cstheme="minorHAnsi"/>
              </w:rPr>
              <w:t>§ 22b odst. 1</w:t>
            </w:r>
          </w:p>
          <w:p w14:paraId="23446924" w14:textId="77777777" w:rsidR="001E524D" w:rsidRPr="006E030A" w:rsidRDefault="001E524D" w:rsidP="003E3117">
            <w:pPr>
              <w:rPr>
                <w:rFonts w:cstheme="minorHAnsi"/>
              </w:rPr>
            </w:pPr>
            <w:r w:rsidRPr="006E030A">
              <w:rPr>
                <w:rFonts w:cstheme="minorHAnsi"/>
              </w:rPr>
              <w:t>Předseda Rady rozhodne</w:t>
            </w:r>
            <w:r>
              <w:rPr>
                <w:rFonts w:cstheme="minorHAnsi"/>
              </w:rPr>
              <w:t xml:space="preserve"> </w:t>
            </w:r>
            <w:r w:rsidRPr="00357BE3">
              <w:rPr>
                <w:rFonts w:cstheme="minorHAnsi"/>
                <w:b/>
                <w:i/>
              </w:rPr>
              <w:t xml:space="preserve">po konzultaci podle § 130 a popřípadě i podle § 131 </w:t>
            </w:r>
            <w:r w:rsidRPr="006E030A">
              <w:rPr>
                <w:rFonts w:cstheme="minorHAnsi"/>
              </w:rPr>
              <w:t xml:space="preserve">o odnětí přídělu rádiových kmitočtů nebo jeho části (dále jen „odnětí přídělu </w:t>
            </w:r>
            <w:r w:rsidRPr="006E030A">
              <w:rPr>
                <w:rFonts w:cstheme="minorHAnsi"/>
              </w:rPr>
              <w:lastRenderedPageBreak/>
              <w:t>rádiových kmitočtů“), jestliže…</w:t>
            </w:r>
          </w:p>
          <w:p w14:paraId="23446925" w14:textId="77777777" w:rsidR="001E524D" w:rsidRDefault="001E524D" w:rsidP="003E3117">
            <w:pPr>
              <w:rPr>
                <w:rFonts w:cstheme="minorHAnsi"/>
                <w:b/>
                <w:i/>
              </w:rPr>
            </w:pPr>
          </w:p>
          <w:p w14:paraId="23446926" w14:textId="77777777" w:rsidR="001E524D" w:rsidRDefault="001E524D" w:rsidP="003E3117">
            <w:pPr>
              <w:rPr>
                <w:rFonts w:cstheme="minorHAnsi"/>
                <w:b/>
                <w:i/>
              </w:rPr>
            </w:pPr>
            <w:r w:rsidRPr="006E030A">
              <w:rPr>
                <w:rFonts w:cstheme="minorHAnsi"/>
              </w:rPr>
              <w:t xml:space="preserve">§ 36 odst. 1 </w:t>
            </w:r>
            <w:r>
              <w:rPr>
                <w:rFonts w:cstheme="minorHAnsi"/>
              </w:rPr>
              <w:t>poslední</w:t>
            </w:r>
            <w:r w:rsidRPr="006E030A">
              <w:rPr>
                <w:rFonts w:cstheme="minorHAnsi"/>
              </w:rPr>
              <w:t xml:space="preserve"> pododstavec</w:t>
            </w:r>
            <w:r>
              <w:rPr>
                <w:rFonts w:cstheme="minorHAnsi"/>
                <w:b/>
                <w:i/>
              </w:rPr>
              <w:t xml:space="preserve">: </w:t>
            </w:r>
          </w:p>
          <w:p w14:paraId="23446927" w14:textId="77777777" w:rsidR="001E524D" w:rsidRDefault="001E524D" w:rsidP="003E3117">
            <w:pPr>
              <w:rPr>
                <w:rFonts w:cstheme="minorHAnsi"/>
              </w:rPr>
            </w:pPr>
            <w:r w:rsidRPr="00E33C15">
              <w:rPr>
                <w:rFonts w:cstheme="minorHAnsi"/>
              </w:rPr>
              <w:t xml:space="preserve">V případech uvedených v písmenech a) až c) může Úřad tuto lhůtu </w:t>
            </w:r>
            <w:r w:rsidRPr="00357BE3">
              <w:rPr>
                <w:rFonts w:cstheme="minorHAnsi"/>
                <w:b/>
                <w:i/>
              </w:rPr>
              <w:t>z důvodu mimořádných okolností</w:t>
            </w:r>
            <w:r w:rsidRPr="00813026">
              <w:rPr>
                <w:rFonts w:cstheme="minorHAnsi"/>
                <w:b/>
              </w:rPr>
              <w:t xml:space="preserve"> </w:t>
            </w:r>
            <w:r w:rsidRPr="00813026">
              <w:rPr>
                <w:rFonts w:cstheme="minorHAnsi"/>
              </w:rPr>
              <w:t>zkrátit</w:t>
            </w:r>
            <w:r w:rsidRPr="00E33C15">
              <w:rPr>
                <w:rFonts w:cstheme="minorHAnsi"/>
              </w:rPr>
              <w:t xml:space="preserve">, nejméně však na 7 dnů. </w:t>
            </w:r>
          </w:p>
          <w:p w14:paraId="23446928" w14:textId="77777777" w:rsidR="001E524D" w:rsidRDefault="001E524D" w:rsidP="003E3117">
            <w:pPr>
              <w:rPr>
                <w:rFonts w:cstheme="minorHAnsi"/>
              </w:rPr>
            </w:pPr>
          </w:p>
          <w:p w14:paraId="23446929" w14:textId="77777777" w:rsidR="001E524D" w:rsidRDefault="001E524D" w:rsidP="003E3117">
            <w:pPr>
              <w:rPr>
                <w:rFonts w:cstheme="minorHAnsi"/>
              </w:rPr>
            </w:pPr>
            <w:r>
              <w:rPr>
                <w:rFonts w:cstheme="minorHAnsi"/>
              </w:rPr>
              <w:t>V závětí, první věta, před 1 měsíc doplnit „</w:t>
            </w:r>
            <w:r w:rsidRPr="00813026">
              <w:rPr>
                <w:rFonts w:cstheme="minorHAnsi"/>
                <w:b/>
                <w:i/>
              </w:rPr>
              <w:t>alespoň</w:t>
            </w:r>
            <w:r>
              <w:rPr>
                <w:rFonts w:cstheme="minorHAnsi"/>
              </w:rPr>
              <w:t>“.</w:t>
            </w:r>
          </w:p>
          <w:p w14:paraId="2344692A" w14:textId="77777777" w:rsidR="001E524D" w:rsidRDefault="001E524D" w:rsidP="003E3117">
            <w:pPr>
              <w:rPr>
                <w:rFonts w:cstheme="minorHAnsi"/>
              </w:rPr>
            </w:pPr>
          </w:p>
          <w:p w14:paraId="2344692B" w14:textId="77777777" w:rsidR="001E524D" w:rsidRDefault="001E524D" w:rsidP="003E3117">
            <w:pPr>
              <w:rPr>
                <w:rFonts w:cstheme="minorHAnsi"/>
              </w:rPr>
            </w:pPr>
            <w:r>
              <w:rPr>
                <w:rFonts w:cstheme="minorHAnsi"/>
              </w:rPr>
              <w:t>§ 36 odst. 5</w:t>
            </w:r>
          </w:p>
          <w:p w14:paraId="2344692C" w14:textId="77777777" w:rsidR="001E524D" w:rsidRPr="00A94E64" w:rsidRDefault="001E524D" w:rsidP="003E3117">
            <w:pPr>
              <w:rPr>
                <w:rFonts w:cstheme="minorHAnsi"/>
              </w:rPr>
            </w:pPr>
            <w:r w:rsidRPr="00011B0F">
              <w:rPr>
                <w:rFonts w:cstheme="minorHAnsi"/>
              </w:rPr>
              <w:t>(5) Úřad rozhodne</w:t>
            </w:r>
            <w:r w:rsidRPr="00011B0F">
              <w:rPr>
                <w:rFonts w:cstheme="minorHAnsi"/>
                <w:b/>
              </w:rPr>
              <w:t xml:space="preserve"> </w:t>
            </w:r>
            <w:r w:rsidRPr="00357BE3">
              <w:rPr>
                <w:rFonts w:cstheme="minorHAnsi"/>
                <w:b/>
                <w:i/>
              </w:rPr>
              <w:t>po konzultaci podle § 130 a popřípadě i podle § 131</w:t>
            </w:r>
            <w:r w:rsidRPr="00011B0F">
              <w:rPr>
                <w:rFonts w:cstheme="minorHAnsi"/>
              </w:rPr>
              <w:t xml:space="preserve"> o odnětí oprávn</w:t>
            </w:r>
            <w:r>
              <w:rPr>
                <w:rFonts w:cstheme="minorHAnsi"/>
              </w:rPr>
              <w:t>ění k využívání čísel, jestliže…</w:t>
            </w:r>
          </w:p>
        </w:tc>
        <w:tc>
          <w:tcPr>
            <w:tcW w:w="1204" w:type="pct"/>
          </w:tcPr>
          <w:p w14:paraId="2344692D" w14:textId="77777777" w:rsidR="001E524D" w:rsidRPr="00C963F3" w:rsidRDefault="001E524D" w:rsidP="003E3117">
            <w:pPr>
              <w:jc w:val="both"/>
              <w:rPr>
                <w:rFonts w:cstheme="minorHAnsi"/>
                <w:color w:val="2196FF" w:themeColor="text2" w:themeTint="99"/>
              </w:rPr>
            </w:pPr>
          </w:p>
          <w:p w14:paraId="2344692E" w14:textId="77777777" w:rsidR="001E524D" w:rsidRPr="00C963F3" w:rsidRDefault="001E524D" w:rsidP="003E3117">
            <w:pPr>
              <w:jc w:val="both"/>
              <w:rPr>
                <w:rFonts w:cstheme="minorHAnsi"/>
                <w:color w:val="2196FF" w:themeColor="text2" w:themeTint="99"/>
              </w:rPr>
            </w:pPr>
          </w:p>
          <w:p w14:paraId="2344692F" w14:textId="77777777" w:rsidR="001E524D" w:rsidRPr="00A94E64" w:rsidRDefault="001E524D" w:rsidP="003E3117">
            <w:pPr>
              <w:rPr>
                <w:rFonts w:cstheme="minorHAnsi"/>
              </w:rPr>
            </w:pPr>
          </w:p>
        </w:tc>
      </w:tr>
      <w:tr w:rsidR="000C1C21" w:rsidRPr="00A94E64" w14:paraId="23446935" w14:textId="77777777" w:rsidTr="00B91807">
        <w:tc>
          <w:tcPr>
            <w:tcW w:w="1628" w:type="pct"/>
            <w:shd w:val="clear" w:color="auto" w:fill="F4A3A6" w:themeFill="accent1" w:themeFillTint="66"/>
          </w:tcPr>
          <w:p w14:paraId="23446931" w14:textId="77777777" w:rsidR="001E524D" w:rsidRPr="00A94E64" w:rsidRDefault="001E524D" w:rsidP="003E3117">
            <w:pPr>
              <w:contextualSpacing/>
              <w:jc w:val="center"/>
              <w:rPr>
                <w:rFonts w:eastAsia="Calibri" w:cstheme="minorHAnsi"/>
                <w:b/>
                <w:bCs/>
                <w:lang w:eastAsia="en-GB"/>
              </w:rPr>
            </w:pPr>
            <w:r w:rsidRPr="00A94E64">
              <w:rPr>
                <w:rFonts w:cstheme="minorHAnsi"/>
                <w:b/>
              </w:rPr>
              <w:t>Článek 20</w:t>
            </w:r>
          </w:p>
        </w:tc>
        <w:tc>
          <w:tcPr>
            <w:tcW w:w="500" w:type="pct"/>
            <w:shd w:val="clear" w:color="auto" w:fill="F4A3A6" w:themeFill="accent1" w:themeFillTint="66"/>
          </w:tcPr>
          <w:p w14:paraId="23446932" w14:textId="77777777" w:rsidR="001E524D" w:rsidRPr="00802362" w:rsidRDefault="001E524D" w:rsidP="003E3117">
            <w:pPr>
              <w:contextualSpacing/>
              <w:rPr>
                <w:rFonts w:cstheme="minorHAnsi"/>
                <w:sz w:val="16"/>
                <w:szCs w:val="16"/>
                <w:highlight w:val="yellow"/>
              </w:rPr>
            </w:pPr>
            <w:proofErr w:type="spellStart"/>
            <w:r w:rsidRPr="00643DAA">
              <w:rPr>
                <w:rFonts w:cstheme="minorHAnsi"/>
                <w:sz w:val="16"/>
                <w:szCs w:val="16"/>
              </w:rPr>
              <w:t>Rec</w:t>
            </w:r>
            <w:proofErr w:type="spellEnd"/>
            <w:r w:rsidRPr="00643DAA">
              <w:rPr>
                <w:rFonts w:cstheme="minorHAnsi"/>
                <w:sz w:val="16"/>
                <w:szCs w:val="16"/>
              </w:rPr>
              <w:t>. 57</w:t>
            </w:r>
            <w:r>
              <w:rPr>
                <w:rFonts w:cstheme="minorHAnsi"/>
                <w:sz w:val="16"/>
                <w:szCs w:val="16"/>
              </w:rPr>
              <w:t>, 58, 59, 60, 61</w:t>
            </w:r>
          </w:p>
        </w:tc>
        <w:tc>
          <w:tcPr>
            <w:tcW w:w="1667" w:type="pct"/>
            <w:shd w:val="clear" w:color="auto" w:fill="F4A3A6" w:themeFill="accent1" w:themeFillTint="66"/>
          </w:tcPr>
          <w:p w14:paraId="23446933" w14:textId="77777777" w:rsidR="001E524D" w:rsidRPr="00A94E64" w:rsidRDefault="001E524D" w:rsidP="003E3117">
            <w:pPr>
              <w:contextualSpacing/>
              <w:rPr>
                <w:rFonts w:cstheme="minorHAnsi"/>
                <w:color w:val="000000"/>
                <w:highlight w:val="green"/>
              </w:rPr>
            </w:pPr>
          </w:p>
        </w:tc>
        <w:tc>
          <w:tcPr>
            <w:tcW w:w="1204" w:type="pct"/>
            <w:shd w:val="clear" w:color="auto" w:fill="F4A3A6" w:themeFill="accent1" w:themeFillTint="66"/>
          </w:tcPr>
          <w:p w14:paraId="23446934" w14:textId="77777777" w:rsidR="001E524D" w:rsidRPr="00A94E64" w:rsidRDefault="001E524D" w:rsidP="003E3117">
            <w:pPr>
              <w:contextualSpacing/>
              <w:rPr>
                <w:rFonts w:cstheme="minorHAnsi"/>
              </w:rPr>
            </w:pPr>
          </w:p>
        </w:tc>
      </w:tr>
      <w:tr w:rsidR="000C1C21" w:rsidRPr="00A94E64" w14:paraId="2344693A" w14:textId="77777777" w:rsidTr="00B91807">
        <w:tc>
          <w:tcPr>
            <w:tcW w:w="1628" w:type="pct"/>
            <w:shd w:val="clear" w:color="auto" w:fill="F4A3A6" w:themeFill="accent1" w:themeFillTint="66"/>
          </w:tcPr>
          <w:p w14:paraId="23446936" w14:textId="77777777" w:rsidR="001E524D" w:rsidRPr="00A94E64" w:rsidRDefault="001E524D" w:rsidP="003E3117">
            <w:pPr>
              <w:contextualSpacing/>
              <w:jc w:val="center"/>
              <w:rPr>
                <w:rFonts w:eastAsia="Calibri" w:cstheme="minorHAnsi"/>
                <w:b/>
                <w:bCs/>
                <w:lang w:eastAsia="en-GB"/>
              </w:rPr>
            </w:pPr>
            <w:r w:rsidRPr="00A94E64">
              <w:rPr>
                <w:rFonts w:eastAsia="Calibri" w:cstheme="minorHAnsi"/>
                <w:b/>
                <w:bCs/>
                <w:lang w:eastAsia="en-GB"/>
              </w:rPr>
              <w:t>Žádost o informace určená podnikům</w:t>
            </w:r>
          </w:p>
        </w:tc>
        <w:tc>
          <w:tcPr>
            <w:tcW w:w="500" w:type="pct"/>
            <w:shd w:val="clear" w:color="auto" w:fill="F4A3A6" w:themeFill="accent1" w:themeFillTint="66"/>
          </w:tcPr>
          <w:p w14:paraId="23446937" w14:textId="77777777" w:rsidR="001E524D" w:rsidRPr="00802362" w:rsidRDefault="001E524D" w:rsidP="003E3117">
            <w:pPr>
              <w:contextualSpacing/>
              <w:rPr>
                <w:rFonts w:cstheme="minorHAnsi"/>
                <w:sz w:val="16"/>
                <w:szCs w:val="16"/>
                <w:highlight w:val="yellow"/>
              </w:rPr>
            </w:pPr>
          </w:p>
        </w:tc>
        <w:tc>
          <w:tcPr>
            <w:tcW w:w="1667" w:type="pct"/>
            <w:shd w:val="clear" w:color="auto" w:fill="F4A3A6" w:themeFill="accent1" w:themeFillTint="66"/>
          </w:tcPr>
          <w:p w14:paraId="23446938" w14:textId="77777777" w:rsidR="001E524D" w:rsidRPr="00A94E64" w:rsidRDefault="001E524D" w:rsidP="003E3117">
            <w:pPr>
              <w:contextualSpacing/>
              <w:rPr>
                <w:rFonts w:cstheme="minorHAnsi"/>
                <w:color w:val="000000"/>
                <w:highlight w:val="green"/>
              </w:rPr>
            </w:pPr>
          </w:p>
        </w:tc>
        <w:tc>
          <w:tcPr>
            <w:tcW w:w="1204" w:type="pct"/>
            <w:shd w:val="clear" w:color="auto" w:fill="F4A3A6" w:themeFill="accent1" w:themeFillTint="66"/>
          </w:tcPr>
          <w:p w14:paraId="23446939" w14:textId="77777777" w:rsidR="001E524D" w:rsidRPr="00A94E64" w:rsidRDefault="001E524D" w:rsidP="003E3117">
            <w:pPr>
              <w:contextualSpacing/>
              <w:rPr>
                <w:rFonts w:cstheme="minorHAnsi"/>
              </w:rPr>
            </w:pPr>
          </w:p>
        </w:tc>
      </w:tr>
      <w:tr w:rsidR="000C1C21" w:rsidRPr="00A94E64" w14:paraId="23446950" w14:textId="77777777" w:rsidTr="00B91807">
        <w:tc>
          <w:tcPr>
            <w:tcW w:w="1628" w:type="pct"/>
            <w:shd w:val="clear" w:color="auto" w:fill="auto"/>
          </w:tcPr>
          <w:p w14:paraId="2344693B" w14:textId="77777777" w:rsidR="001E524D" w:rsidRDefault="001E524D" w:rsidP="003E3117">
            <w:pPr>
              <w:rPr>
                <w:rFonts w:cstheme="minorHAnsi"/>
              </w:rPr>
            </w:pPr>
            <w:r w:rsidRPr="00087523">
              <w:rPr>
                <w:rFonts w:cstheme="minorHAnsi"/>
              </w:rPr>
              <w:t>1. Členské státy zajistí, aby podniky zajišťující sítě a poskytující služby elektronických komunikací, přiřazené prostředky nebo přiřazené služby poskytovaly veškeré informace, včetně finančních informací, nezbytné k tomu, aby vnitrostátní regulační orgány, jiné příslušné orgány a BEREC zajistily shodu s ustanoveními této směrnice a nařízení Evropského parlamentu a Rady (EU) 2018/1971 (1) nebo s rozhodnutími či stanovisky přijatými na jejich základě. Vnitrostátní regulační orgány a případně i jiné příslušné orgány, je-li to nezbytné k plnění jejich úkolů, jsou zejména oprávněny od těchto podniků vyžadovat, aby poskytly informace týkající se budoucího rozvoje sítí nebo služeb, které by mohly mít dopad na velkoobchodní služby, které zpřístupňují konkurentům, jakož i informace o sítích elektronických komunikací a přiřazených prostředcích, které jsou rozčleněny na místní úrovni a jsou dostatečně podrobné, aby vnitrostátní regulační orgán mohl provádět zeměpisné mapování a určovat oblasti v souladu s článkem 22.</w:t>
            </w:r>
          </w:p>
          <w:p w14:paraId="2344693C" w14:textId="77777777" w:rsidR="001E524D" w:rsidRPr="00087523" w:rsidRDefault="001E524D" w:rsidP="003E3117">
            <w:pPr>
              <w:rPr>
                <w:rFonts w:cstheme="minorHAnsi"/>
              </w:rPr>
            </w:pPr>
          </w:p>
          <w:p w14:paraId="2344693D" w14:textId="77777777" w:rsidR="001E524D" w:rsidRPr="00087523" w:rsidRDefault="001E524D" w:rsidP="003E3117">
            <w:pPr>
              <w:rPr>
                <w:rFonts w:cstheme="minorHAnsi"/>
              </w:rPr>
            </w:pPr>
            <w:r w:rsidRPr="00087523">
              <w:rPr>
                <w:rFonts w:cstheme="minorHAnsi"/>
              </w:rPr>
              <w:t>Pokud informace shromážděné v souladu s prvním pododstavcem nepostačují k tomu, aby mohly vnitrostátní regulační orgány, jiné příslušné orgány a BEREC vykonávat své regulační úkoly podle práva Unie, mohou být o tyto informace požádány jiné příslušné podniky působící v odvětví elektronických komunikací nebo odvětvích, jež s odvětvím elektronických komunikací úzce souvisejí.</w:t>
            </w:r>
          </w:p>
          <w:p w14:paraId="2344693E" w14:textId="77777777" w:rsidR="001E524D" w:rsidRDefault="001E524D" w:rsidP="003E3117">
            <w:pPr>
              <w:rPr>
                <w:rFonts w:cstheme="minorHAnsi"/>
              </w:rPr>
            </w:pPr>
          </w:p>
          <w:p w14:paraId="2344693F" w14:textId="77777777" w:rsidR="001E524D" w:rsidRDefault="001E524D" w:rsidP="003E3117">
            <w:pPr>
              <w:rPr>
                <w:rFonts w:cstheme="minorHAnsi"/>
              </w:rPr>
            </w:pPr>
            <w:r w:rsidRPr="00087523">
              <w:rPr>
                <w:rFonts w:cstheme="minorHAnsi"/>
              </w:rPr>
              <w:t>Od podniků označených jako podniky s významnou tržní silou na velkoobchodních trzích může být rovněž vyžadováno předložení účetních údajů o maloobchodních trzích, jež jsou spojeny s těmito velkoobchodními trhy.</w:t>
            </w:r>
          </w:p>
          <w:p w14:paraId="23446940" w14:textId="77777777" w:rsidR="001E524D" w:rsidRDefault="001E524D" w:rsidP="003E3117">
            <w:pPr>
              <w:rPr>
                <w:rFonts w:cstheme="minorHAnsi"/>
              </w:rPr>
            </w:pPr>
          </w:p>
          <w:p w14:paraId="23446941" w14:textId="77777777" w:rsidR="001E524D" w:rsidRDefault="001E524D" w:rsidP="003E3117">
            <w:pPr>
              <w:rPr>
                <w:rFonts w:cstheme="minorHAnsi"/>
              </w:rPr>
            </w:pPr>
            <w:r w:rsidRPr="000F0EE5">
              <w:rPr>
                <w:rFonts w:cstheme="minorHAnsi"/>
              </w:rPr>
              <w:t>Vnitrostátní regulační a jiné příslušné orgány mohou požadovat informace od jednotných informačních míst zřízených podle směrnice 2014/61/EU.</w:t>
            </w:r>
          </w:p>
          <w:p w14:paraId="23446942" w14:textId="77777777" w:rsidR="001E524D" w:rsidRPr="00087523" w:rsidRDefault="001E524D" w:rsidP="003E3117">
            <w:pPr>
              <w:rPr>
                <w:rFonts w:cstheme="minorHAnsi"/>
              </w:rPr>
            </w:pPr>
          </w:p>
          <w:p w14:paraId="23446943" w14:textId="77777777" w:rsidR="001E524D" w:rsidRDefault="001E524D" w:rsidP="003E3117">
            <w:pPr>
              <w:rPr>
                <w:rFonts w:cstheme="minorHAnsi"/>
              </w:rPr>
            </w:pPr>
            <w:r w:rsidRPr="00087523">
              <w:rPr>
                <w:rFonts w:cstheme="minorHAnsi"/>
              </w:rPr>
              <w:t>Každá žádost o informace musí být přiměřená plnění příslušného úkolu a musí být odůvodněná.</w:t>
            </w:r>
          </w:p>
          <w:p w14:paraId="23446944" w14:textId="77777777" w:rsidR="001E524D" w:rsidRPr="00087523" w:rsidRDefault="001E524D" w:rsidP="003E3117">
            <w:pPr>
              <w:rPr>
                <w:rFonts w:cstheme="minorHAnsi"/>
              </w:rPr>
            </w:pPr>
            <w:r>
              <w:rPr>
                <w:rFonts w:cstheme="minorHAnsi"/>
              </w:rPr>
              <w:t xml:space="preserve"> </w:t>
            </w:r>
          </w:p>
          <w:p w14:paraId="23446945" w14:textId="77777777" w:rsidR="001E524D" w:rsidRPr="00A94E64" w:rsidRDefault="001E524D" w:rsidP="003E3117">
            <w:pPr>
              <w:rPr>
                <w:rFonts w:eastAsia="Times New Roman" w:cstheme="minorHAnsi"/>
              </w:rPr>
            </w:pPr>
            <w:r w:rsidRPr="00087523">
              <w:rPr>
                <w:rFonts w:cstheme="minorHAnsi"/>
              </w:rPr>
              <w:t>Podniky poskytnou požadované informace neprodleně a dodrží požadované lhůty a požadovanou míru podrobností.</w:t>
            </w:r>
          </w:p>
        </w:tc>
        <w:tc>
          <w:tcPr>
            <w:tcW w:w="500" w:type="pct"/>
            <w:shd w:val="clear" w:color="auto" w:fill="auto"/>
          </w:tcPr>
          <w:p w14:paraId="23446946" w14:textId="77777777" w:rsidR="001E524D" w:rsidRPr="00897C88" w:rsidRDefault="001E524D" w:rsidP="003E3117">
            <w:pPr>
              <w:contextualSpacing/>
              <w:rPr>
                <w:rFonts w:cstheme="minorHAnsi"/>
                <w:color w:val="000000"/>
              </w:rPr>
            </w:pPr>
          </w:p>
        </w:tc>
        <w:tc>
          <w:tcPr>
            <w:tcW w:w="1667" w:type="pct"/>
            <w:shd w:val="clear" w:color="auto" w:fill="auto"/>
          </w:tcPr>
          <w:p w14:paraId="23446947" w14:textId="77777777" w:rsidR="001E524D" w:rsidRDefault="001E524D" w:rsidP="003E3117">
            <w:pPr>
              <w:contextualSpacing/>
              <w:rPr>
                <w:rFonts w:cstheme="minorHAnsi"/>
                <w:color w:val="000000"/>
              </w:rPr>
            </w:pPr>
            <w:r>
              <w:rPr>
                <w:rFonts w:cstheme="minorHAnsi"/>
                <w:color w:val="000000"/>
              </w:rPr>
              <w:t>§ 115 odst. 1</w:t>
            </w:r>
          </w:p>
          <w:p w14:paraId="23446948" w14:textId="77777777" w:rsidR="001E524D" w:rsidRPr="00A94E64" w:rsidRDefault="001E524D" w:rsidP="003E3117">
            <w:pPr>
              <w:contextualSpacing/>
              <w:rPr>
                <w:rFonts w:cstheme="minorHAnsi"/>
                <w:color w:val="000000"/>
              </w:rPr>
            </w:pPr>
            <w:r w:rsidRPr="00A94E64">
              <w:rPr>
                <w:rFonts w:cstheme="minorHAnsi"/>
                <w:color w:val="000000"/>
              </w:rPr>
              <w:t>194/2017</w:t>
            </w:r>
          </w:p>
          <w:p w14:paraId="23446949" w14:textId="77777777" w:rsidR="001E524D" w:rsidRPr="00A94E64" w:rsidRDefault="001E524D" w:rsidP="003E3117">
            <w:pPr>
              <w:contextualSpacing/>
              <w:rPr>
                <w:rFonts w:cstheme="minorHAnsi"/>
                <w:color w:val="000000"/>
              </w:rPr>
            </w:pPr>
            <w:r w:rsidRPr="00A94E64">
              <w:rPr>
                <w:rFonts w:cstheme="minorHAnsi"/>
                <w:color w:val="000000"/>
              </w:rPr>
              <w:t xml:space="preserve">§ </w:t>
            </w:r>
            <w:r>
              <w:rPr>
                <w:rFonts w:cstheme="minorHAnsi"/>
                <w:color w:val="000000"/>
              </w:rPr>
              <w:t>3</w:t>
            </w:r>
            <w:r w:rsidRPr="00A94E64">
              <w:rPr>
                <w:rFonts w:cstheme="minorHAnsi"/>
                <w:color w:val="000000"/>
              </w:rPr>
              <w:t>, 6</w:t>
            </w:r>
            <w:r>
              <w:rPr>
                <w:rFonts w:cstheme="minorHAnsi"/>
                <w:color w:val="000000"/>
              </w:rPr>
              <w:t xml:space="preserve"> (jednotné informační místo)</w:t>
            </w:r>
          </w:p>
          <w:p w14:paraId="2344694A" w14:textId="77777777" w:rsidR="001E524D" w:rsidRDefault="001E524D" w:rsidP="003E3117">
            <w:pPr>
              <w:rPr>
                <w:rFonts w:cstheme="minorHAnsi"/>
                <w:color w:val="000000"/>
              </w:rPr>
            </w:pPr>
          </w:p>
          <w:p w14:paraId="2344694B" w14:textId="77777777" w:rsidR="001E524D" w:rsidRDefault="001E524D" w:rsidP="003E3117">
            <w:pPr>
              <w:rPr>
                <w:rFonts w:cstheme="minorHAnsi"/>
                <w:color w:val="000000"/>
              </w:rPr>
            </w:pPr>
            <w:r>
              <w:rPr>
                <w:rFonts w:cstheme="minorHAnsi"/>
                <w:color w:val="000000"/>
              </w:rPr>
              <w:t>V § 115 nový odst. 11</w:t>
            </w:r>
          </w:p>
          <w:p w14:paraId="2344694C" w14:textId="77777777" w:rsidR="001E524D" w:rsidRPr="00357BE3" w:rsidRDefault="001E524D" w:rsidP="003E3117">
            <w:pPr>
              <w:contextualSpacing/>
              <w:rPr>
                <w:rFonts w:cstheme="minorHAnsi"/>
                <w:b/>
                <w:i/>
                <w:color w:val="000000"/>
              </w:rPr>
            </w:pPr>
            <w:r w:rsidRPr="00357BE3">
              <w:rPr>
                <w:rFonts w:cstheme="minorHAnsi"/>
                <w:b/>
                <w:i/>
                <w:color w:val="000000"/>
              </w:rPr>
              <w:t>(11) Pokud informace podle odstavců 3 a 10 poskytnuté povinnou osobou nepostač</w:t>
            </w:r>
            <w:r>
              <w:rPr>
                <w:rFonts w:cstheme="minorHAnsi"/>
                <w:b/>
                <w:i/>
                <w:color w:val="000000"/>
              </w:rPr>
              <w:t xml:space="preserve">uje </w:t>
            </w:r>
            <w:r w:rsidRPr="00357BE3">
              <w:rPr>
                <w:rFonts w:cstheme="minorHAnsi"/>
                <w:b/>
                <w:i/>
                <w:color w:val="000000"/>
              </w:rPr>
              <w:t>k tomu, aby mohly Úřad a Sdružení BEREC vykonávat své regulační úkoly podle právních předpisů nebo práva Evropské unie, mohou být o tyto informace požádány Úřadem jiné příslušné osoby působící v odvětví elektronických komunikací nebo v odvětví, jež s odvětvím elektronických komunikací úzce souvisí.</w:t>
            </w:r>
          </w:p>
          <w:p w14:paraId="2344694D" w14:textId="77777777" w:rsidR="001E524D" w:rsidRPr="00897C88" w:rsidRDefault="001E524D" w:rsidP="003E3117">
            <w:pPr>
              <w:rPr>
                <w:rFonts w:cstheme="minorHAnsi"/>
                <w:color w:val="000000"/>
              </w:rPr>
            </w:pPr>
          </w:p>
          <w:p w14:paraId="2344694E" w14:textId="77777777" w:rsidR="001E524D" w:rsidRPr="00311BFC" w:rsidRDefault="00311BFC" w:rsidP="003E3117">
            <w:pPr>
              <w:rPr>
                <w:rFonts w:cstheme="minorHAnsi"/>
                <w:color w:val="000000"/>
                <w:sz w:val="16"/>
                <w:szCs w:val="16"/>
              </w:rPr>
            </w:pPr>
            <w:r w:rsidRPr="00311BFC">
              <w:rPr>
                <w:rFonts w:cstheme="minorHAnsi"/>
                <w:color w:val="000000"/>
                <w:sz w:val="16"/>
                <w:szCs w:val="16"/>
              </w:rPr>
              <w:t xml:space="preserve">Pozn. </w:t>
            </w:r>
            <w:r w:rsidR="001E524D" w:rsidRPr="00311BFC">
              <w:rPr>
                <w:rFonts w:cstheme="minorHAnsi"/>
                <w:color w:val="000000"/>
                <w:sz w:val="16"/>
                <w:szCs w:val="16"/>
              </w:rPr>
              <w:t>Nutné doplnit sankce</w:t>
            </w:r>
            <w:r w:rsidRPr="00311BFC">
              <w:rPr>
                <w:rFonts w:cstheme="minorHAnsi"/>
                <w:color w:val="000000"/>
                <w:sz w:val="16"/>
                <w:szCs w:val="16"/>
              </w:rPr>
              <w:t>.</w:t>
            </w:r>
          </w:p>
        </w:tc>
        <w:tc>
          <w:tcPr>
            <w:tcW w:w="1204" w:type="pct"/>
            <w:shd w:val="clear" w:color="auto" w:fill="auto"/>
          </w:tcPr>
          <w:p w14:paraId="2344694F" w14:textId="77777777" w:rsidR="001E524D" w:rsidRPr="00A94E64" w:rsidRDefault="001E524D" w:rsidP="003E3117">
            <w:pPr>
              <w:contextualSpacing/>
              <w:jc w:val="both"/>
              <w:rPr>
                <w:rFonts w:cstheme="minorHAnsi"/>
              </w:rPr>
            </w:pPr>
          </w:p>
        </w:tc>
      </w:tr>
      <w:tr w:rsidR="000C1C21" w:rsidRPr="00A94E64" w14:paraId="2344695A" w14:textId="77777777" w:rsidTr="00B91807">
        <w:tc>
          <w:tcPr>
            <w:tcW w:w="1628" w:type="pct"/>
            <w:shd w:val="clear" w:color="auto" w:fill="auto"/>
          </w:tcPr>
          <w:p w14:paraId="23446951" w14:textId="77777777" w:rsidR="001E524D" w:rsidRDefault="001E524D" w:rsidP="003E3117">
            <w:pPr>
              <w:pStyle w:val="Default"/>
              <w:rPr>
                <w:rFonts w:asciiTheme="minorHAnsi" w:hAnsiTheme="minorHAnsi" w:cstheme="minorHAnsi"/>
                <w:color w:val="auto"/>
                <w:sz w:val="22"/>
                <w:szCs w:val="22"/>
              </w:rPr>
            </w:pPr>
            <w:r w:rsidRPr="00973164">
              <w:rPr>
                <w:rFonts w:asciiTheme="minorHAnsi" w:hAnsiTheme="minorHAnsi" w:cstheme="minorHAnsi"/>
                <w:color w:val="auto"/>
                <w:sz w:val="22"/>
                <w:szCs w:val="22"/>
              </w:rPr>
              <w:t xml:space="preserve">2. Členské státy zajistí, aby po předložení odůvodněné žádosti vnitrostátní regulační a jiné příslušné orgány poskytovaly Komisi, po předložení odůvodněné žádosti, </w:t>
            </w:r>
            <w:r w:rsidRPr="000F0EE5">
              <w:rPr>
                <w:rFonts w:asciiTheme="minorHAnsi" w:hAnsiTheme="minorHAnsi" w:cstheme="minorHAnsi"/>
                <w:color w:val="auto"/>
                <w:sz w:val="22"/>
                <w:szCs w:val="22"/>
              </w:rPr>
              <w:t>informace, které jsou pro ni nezbytné k plnění úkolů podle Smlouvy o fungování EU</w:t>
            </w:r>
            <w:r w:rsidRPr="00973164">
              <w:rPr>
                <w:rFonts w:asciiTheme="minorHAnsi" w:hAnsiTheme="minorHAnsi" w:cstheme="minorHAnsi"/>
                <w:color w:val="auto"/>
                <w:sz w:val="22"/>
                <w:szCs w:val="22"/>
              </w:rPr>
              <w:t xml:space="preserve">. Informace požadované Komisí musí být přiměřené plnění těchto úkolů. Pokud poskytnuté informace odkazují na informace, které byly předtím poskytnuty podniky na žádost uvedeného orgánu, musí být o tom tyto podniky informovány. Komise zpřístupní poskytnuté informace v nezbytném rozsahu jinému takovému orgánu v jiném členském státě, ledaže ji </w:t>
            </w:r>
            <w:r w:rsidRPr="00973164">
              <w:rPr>
                <w:rFonts w:asciiTheme="minorHAnsi" w:hAnsiTheme="minorHAnsi" w:cstheme="minorHAnsi"/>
                <w:color w:val="auto"/>
                <w:sz w:val="22"/>
                <w:szCs w:val="22"/>
              </w:rPr>
              <w:lastRenderedPageBreak/>
              <w:t>orgán, který informace poskytuje, výslovně a odůvodněně požádá, aby tak nečinila.</w:t>
            </w:r>
          </w:p>
          <w:p w14:paraId="23446952" w14:textId="77777777" w:rsidR="001E524D" w:rsidRPr="00A94E64" w:rsidRDefault="001E524D" w:rsidP="003E3117">
            <w:pPr>
              <w:rPr>
                <w:rFonts w:eastAsia="Times New Roman" w:cstheme="minorHAnsi"/>
              </w:rPr>
            </w:pPr>
            <w:r w:rsidRPr="000F0EE5">
              <w:rPr>
                <w:rFonts w:cstheme="minorHAnsi"/>
              </w:rPr>
              <w:t>S výhradou požadavků uvedených v odstavci 3 zajistí členské státy, aby informace předložené jednomu orgánu mohly být zpřístupněny jinému takovému orgánu v tomtéž nebo jiném členském státě a BEREC na základě odůvodněné žádosti v případě, že je nezbytné umožnit oběma orgánům nebo BEREC, aby mohly plnit své povinnosti podle práva Unie.</w:t>
            </w:r>
          </w:p>
        </w:tc>
        <w:tc>
          <w:tcPr>
            <w:tcW w:w="500" w:type="pct"/>
            <w:shd w:val="clear" w:color="auto" w:fill="auto"/>
          </w:tcPr>
          <w:p w14:paraId="23446953"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54" w14:textId="77777777" w:rsidR="001E524D" w:rsidRPr="00A94E64" w:rsidRDefault="001E524D" w:rsidP="003E3117">
            <w:pPr>
              <w:contextualSpacing/>
              <w:rPr>
                <w:rFonts w:cstheme="minorHAnsi"/>
                <w:color w:val="000000"/>
              </w:rPr>
            </w:pPr>
            <w:r w:rsidRPr="000F0EE5">
              <w:rPr>
                <w:rFonts w:cstheme="minorHAnsi"/>
                <w:color w:val="000000"/>
                <w:highlight w:val="green"/>
              </w:rPr>
              <w:t>PT</w:t>
            </w:r>
          </w:p>
          <w:p w14:paraId="23446955" w14:textId="77777777" w:rsidR="001E524D" w:rsidRPr="00A94E64" w:rsidRDefault="001E524D" w:rsidP="003E3117">
            <w:pPr>
              <w:contextualSpacing/>
              <w:rPr>
                <w:rFonts w:cstheme="minorHAnsi"/>
                <w:color w:val="000000"/>
              </w:rPr>
            </w:pPr>
            <w:r w:rsidRPr="00A94E64">
              <w:rPr>
                <w:rFonts w:cstheme="minorHAnsi"/>
                <w:color w:val="000000"/>
              </w:rPr>
              <w:t>§ 115 odst. 8</w:t>
            </w:r>
          </w:p>
          <w:p w14:paraId="23446956" w14:textId="77777777" w:rsidR="001E524D" w:rsidRPr="00A94E64" w:rsidRDefault="001E524D" w:rsidP="003E3117">
            <w:pPr>
              <w:contextualSpacing/>
              <w:rPr>
                <w:rFonts w:cstheme="minorHAnsi"/>
                <w:color w:val="000000"/>
              </w:rPr>
            </w:pPr>
            <w:r w:rsidRPr="00A94E64">
              <w:rPr>
                <w:rFonts w:cstheme="minorHAnsi"/>
                <w:color w:val="000000"/>
              </w:rPr>
              <w:t>§ 116 odst. 1</w:t>
            </w:r>
          </w:p>
          <w:p w14:paraId="23446957" w14:textId="77777777" w:rsidR="001E524D" w:rsidRDefault="001E524D" w:rsidP="003E3117">
            <w:pPr>
              <w:contextualSpacing/>
              <w:rPr>
                <w:rFonts w:cstheme="minorHAnsi"/>
                <w:color w:val="000000"/>
              </w:rPr>
            </w:pPr>
            <w:r w:rsidRPr="00A94E64">
              <w:rPr>
                <w:rFonts w:cstheme="minorHAnsi"/>
                <w:color w:val="000000"/>
              </w:rPr>
              <w:t>§ 117</w:t>
            </w:r>
          </w:p>
          <w:p w14:paraId="23446958" w14:textId="77777777" w:rsidR="001E524D" w:rsidRPr="00A94E64" w:rsidRDefault="001E524D" w:rsidP="003E3117">
            <w:pPr>
              <w:contextualSpacing/>
              <w:rPr>
                <w:rFonts w:cstheme="minorHAnsi"/>
                <w:color w:val="000000"/>
                <w:highlight w:val="green"/>
              </w:rPr>
            </w:pPr>
          </w:p>
        </w:tc>
        <w:tc>
          <w:tcPr>
            <w:tcW w:w="1204" w:type="pct"/>
            <w:shd w:val="clear" w:color="auto" w:fill="auto"/>
          </w:tcPr>
          <w:p w14:paraId="23446959" w14:textId="77777777" w:rsidR="001E524D" w:rsidRPr="00A94E64" w:rsidRDefault="001E524D" w:rsidP="003E3117">
            <w:pPr>
              <w:contextualSpacing/>
              <w:rPr>
                <w:rFonts w:cstheme="minorHAnsi"/>
              </w:rPr>
            </w:pPr>
          </w:p>
        </w:tc>
      </w:tr>
      <w:tr w:rsidR="000C1C21" w:rsidRPr="00A94E64" w14:paraId="23446962" w14:textId="77777777" w:rsidTr="00B91807">
        <w:tc>
          <w:tcPr>
            <w:tcW w:w="1628" w:type="pct"/>
            <w:shd w:val="clear" w:color="auto" w:fill="auto"/>
          </w:tcPr>
          <w:p w14:paraId="2344695B" w14:textId="77777777" w:rsidR="001E524D" w:rsidRPr="00A94E64" w:rsidRDefault="001E524D" w:rsidP="003E3117">
            <w:pPr>
              <w:rPr>
                <w:rFonts w:cstheme="minorHAnsi"/>
              </w:rPr>
            </w:pPr>
            <w:r>
              <w:rPr>
                <w:rFonts w:cstheme="minorHAnsi"/>
              </w:rPr>
              <w:t xml:space="preserve">3. </w:t>
            </w:r>
            <w:r w:rsidRPr="00973164">
              <w:rPr>
                <w:rFonts w:cstheme="minorHAnsi"/>
              </w:rPr>
              <w:t>Pokud vnitrostátní regulační orgán nebo jiný příslušný orgán považuje informace shromážděné podle odstavce 1, včetně informací shromážděných v souvislosti se zeměpisným mapováním, za důvěrné podle právních předpisů Unie a vnitrostátních právních předpisů o obchodním tajemství, zajistí Komise, BEREC a jakékoli jiné dotčené orgány zachování takové důvěrnosti. Zachovávání této důvěrnosti nesmí bránit včasné výměně informací mezi příslušným orgánem, Komisí, BEREC a jakýmikoli jinými dotčenými příslušnými orgány pro účely přezkumu a sledování uplatňování této směrnice a dohledu nad ním.</w:t>
            </w:r>
          </w:p>
        </w:tc>
        <w:tc>
          <w:tcPr>
            <w:tcW w:w="500" w:type="pct"/>
            <w:shd w:val="clear" w:color="auto" w:fill="auto"/>
          </w:tcPr>
          <w:p w14:paraId="2344695C"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5D" w14:textId="77777777" w:rsidR="001E524D" w:rsidRDefault="001E524D" w:rsidP="003E3117">
            <w:pPr>
              <w:contextualSpacing/>
              <w:rPr>
                <w:rFonts w:cstheme="minorHAnsi"/>
                <w:color w:val="000000"/>
              </w:rPr>
            </w:pPr>
            <w:r w:rsidRPr="00A94E64">
              <w:rPr>
                <w:rFonts w:cstheme="minorHAnsi"/>
                <w:color w:val="000000"/>
              </w:rPr>
              <w:t>§ 115 odst. 2, 6</w:t>
            </w:r>
          </w:p>
          <w:p w14:paraId="2344695E" w14:textId="77777777" w:rsidR="001E524D" w:rsidRDefault="001E524D" w:rsidP="003E3117">
            <w:pPr>
              <w:contextualSpacing/>
              <w:rPr>
                <w:rFonts w:cstheme="minorHAnsi"/>
                <w:color w:val="000000"/>
              </w:rPr>
            </w:pPr>
          </w:p>
          <w:p w14:paraId="2344695F" w14:textId="77777777" w:rsidR="001E524D" w:rsidRDefault="001E524D" w:rsidP="003E3117">
            <w:pPr>
              <w:contextualSpacing/>
              <w:rPr>
                <w:rFonts w:cstheme="minorHAnsi"/>
                <w:color w:val="000000"/>
              </w:rPr>
            </w:pPr>
            <w:r>
              <w:rPr>
                <w:rFonts w:cstheme="minorHAnsi"/>
                <w:color w:val="000000"/>
              </w:rPr>
              <w:t xml:space="preserve">§ 117 nový odst. </w:t>
            </w:r>
            <w:r w:rsidR="00607133">
              <w:rPr>
                <w:rFonts w:cstheme="minorHAnsi"/>
                <w:color w:val="000000"/>
              </w:rPr>
              <w:t>7</w:t>
            </w:r>
          </w:p>
          <w:p w14:paraId="23446960" w14:textId="77777777" w:rsidR="001E524D" w:rsidRPr="00357BE3" w:rsidRDefault="001E524D" w:rsidP="00AD7301">
            <w:pPr>
              <w:contextualSpacing/>
              <w:rPr>
                <w:rFonts w:cstheme="minorHAnsi"/>
                <w:b/>
                <w:i/>
                <w:color w:val="000000"/>
                <w:highlight w:val="green"/>
              </w:rPr>
            </w:pPr>
            <w:r w:rsidRPr="00357BE3">
              <w:rPr>
                <w:rFonts w:cstheme="minorHAnsi"/>
                <w:b/>
                <w:i/>
                <w:color w:val="000000"/>
              </w:rPr>
              <w:t>(</w:t>
            </w:r>
            <w:r w:rsidR="00607133">
              <w:rPr>
                <w:rFonts w:cstheme="minorHAnsi"/>
                <w:b/>
                <w:i/>
                <w:color w:val="000000"/>
              </w:rPr>
              <w:t>7</w:t>
            </w:r>
            <w:r w:rsidRPr="00357BE3">
              <w:rPr>
                <w:rFonts w:cstheme="minorHAnsi"/>
                <w:b/>
                <w:i/>
                <w:color w:val="000000"/>
              </w:rPr>
              <w:t>) Pokud Úřad považuje informace poskytnuté Komisi nebo Sdružení BEREC za důvěrné</w:t>
            </w:r>
            <w:r>
              <w:rPr>
                <w:rFonts w:cstheme="minorHAnsi"/>
                <w:b/>
                <w:i/>
                <w:color w:val="000000"/>
              </w:rPr>
              <w:t xml:space="preserve"> nebo za obchodní tajemství</w:t>
            </w:r>
            <w:r w:rsidRPr="00357BE3">
              <w:rPr>
                <w:rFonts w:cstheme="minorHAnsi"/>
                <w:b/>
                <w:i/>
                <w:color w:val="000000"/>
              </w:rPr>
              <w:t>, zajistí Úřad zachování důvěrnosti těchto informací.</w:t>
            </w:r>
          </w:p>
        </w:tc>
        <w:tc>
          <w:tcPr>
            <w:tcW w:w="1204" w:type="pct"/>
            <w:shd w:val="clear" w:color="auto" w:fill="auto"/>
          </w:tcPr>
          <w:p w14:paraId="23446961" w14:textId="77777777" w:rsidR="001E524D" w:rsidRPr="00A94E64" w:rsidRDefault="001E524D" w:rsidP="003E3117">
            <w:pPr>
              <w:contextualSpacing/>
              <w:rPr>
                <w:rFonts w:cstheme="minorHAnsi"/>
              </w:rPr>
            </w:pPr>
          </w:p>
        </w:tc>
      </w:tr>
      <w:tr w:rsidR="000C1C21" w:rsidRPr="00A94E64" w14:paraId="23446968" w14:textId="77777777" w:rsidTr="00B91807">
        <w:tc>
          <w:tcPr>
            <w:tcW w:w="1628" w:type="pct"/>
            <w:shd w:val="clear" w:color="auto" w:fill="auto"/>
          </w:tcPr>
          <w:p w14:paraId="23446963" w14:textId="77777777" w:rsidR="001E524D" w:rsidRPr="00A94E64" w:rsidRDefault="001E524D" w:rsidP="003E3117">
            <w:pPr>
              <w:rPr>
                <w:rFonts w:eastAsia="Times New Roman" w:cstheme="minorHAnsi"/>
              </w:rPr>
            </w:pPr>
            <w:r>
              <w:rPr>
                <w:rFonts w:cstheme="minorHAnsi"/>
              </w:rPr>
              <w:t xml:space="preserve">4. </w:t>
            </w:r>
            <w:r w:rsidRPr="00973164">
              <w:rPr>
                <w:rFonts w:cstheme="minorHAnsi"/>
              </w:rPr>
              <w:t>Členské státy zajistí, aby v souladu s vnitrostátními právními předpisy o veřejném přístupu k informacím a při dodržení právních předpisů Unie a vnitrostátních právních předpisů o obchodním tajemství a ochraně osobních údajů vnitrostátní regulační a jiné příslušné orgány zveřejňovaly informace, které přispívají k otevřenému a konkurenčnímu trhu.</w:t>
            </w:r>
          </w:p>
        </w:tc>
        <w:tc>
          <w:tcPr>
            <w:tcW w:w="500" w:type="pct"/>
            <w:shd w:val="clear" w:color="auto" w:fill="auto"/>
          </w:tcPr>
          <w:p w14:paraId="23446964"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65" w14:textId="77777777" w:rsidR="001E524D" w:rsidRPr="00A94E64" w:rsidRDefault="001E524D" w:rsidP="003E3117">
            <w:pPr>
              <w:rPr>
                <w:rFonts w:cstheme="minorHAnsi"/>
              </w:rPr>
            </w:pPr>
            <w:r w:rsidRPr="00A94E64">
              <w:rPr>
                <w:rFonts w:cstheme="minorHAnsi"/>
              </w:rPr>
              <w:t>§ 1</w:t>
            </w:r>
            <w:r>
              <w:rPr>
                <w:rFonts w:cstheme="minorHAnsi"/>
              </w:rPr>
              <w:t>2</w:t>
            </w:r>
            <w:r w:rsidRPr="00A94E64">
              <w:rPr>
                <w:rFonts w:cstheme="minorHAnsi"/>
              </w:rPr>
              <w:t xml:space="preserve">5 odst. </w:t>
            </w:r>
            <w:r>
              <w:rPr>
                <w:rFonts w:cstheme="minorHAnsi"/>
              </w:rPr>
              <w:t>10</w:t>
            </w:r>
          </w:p>
          <w:p w14:paraId="23446966" w14:textId="77777777" w:rsidR="001E524D" w:rsidRPr="00357BE3" w:rsidRDefault="001E524D" w:rsidP="003E3117">
            <w:pPr>
              <w:contextualSpacing/>
              <w:rPr>
                <w:rFonts w:cstheme="minorHAnsi"/>
                <w:b/>
                <w:i/>
                <w:color w:val="000000"/>
                <w:highlight w:val="green"/>
              </w:rPr>
            </w:pPr>
            <w:r w:rsidRPr="00357BE3">
              <w:rPr>
                <w:rFonts w:cstheme="minorHAnsi"/>
                <w:b/>
                <w:i/>
              </w:rPr>
              <w:t>(10) Úřad je povinen informace podle § 115 odst. 3 zveřejnit podle jiného právního předpisu</w:t>
            </w:r>
            <w:r w:rsidRPr="00357BE3">
              <w:rPr>
                <w:rStyle w:val="Znakapoznpodarou"/>
                <w:rFonts w:cstheme="minorHAnsi"/>
                <w:i/>
              </w:rPr>
              <w:footnoteReference w:id="2"/>
            </w:r>
            <w:r w:rsidRPr="00357BE3">
              <w:rPr>
                <w:rFonts w:cstheme="minorHAnsi"/>
                <w:b/>
                <w:i/>
              </w:rPr>
              <w:t>.</w:t>
            </w:r>
          </w:p>
        </w:tc>
        <w:tc>
          <w:tcPr>
            <w:tcW w:w="1204" w:type="pct"/>
            <w:shd w:val="clear" w:color="auto" w:fill="auto"/>
          </w:tcPr>
          <w:p w14:paraId="23446967" w14:textId="77777777" w:rsidR="001E524D" w:rsidRPr="00A94E64" w:rsidRDefault="001E524D" w:rsidP="003E3117">
            <w:pPr>
              <w:contextualSpacing/>
              <w:rPr>
                <w:rFonts w:cstheme="minorHAnsi"/>
              </w:rPr>
            </w:pPr>
          </w:p>
        </w:tc>
      </w:tr>
      <w:tr w:rsidR="000C1C21" w:rsidRPr="00A94E64" w14:paraId="2344696D" w14:textId="77777777" w:rsidTr="00B91807">
        <w:tc>
          <w:tcPr>
            <w:tcW w:w="1628" w:type="pct"/>
            <w:shd w:val="clear" w:color="auto" w:fill="auto"/>
          </w:tcPr>
          <w:p w14:paraId="23446969" w14:textId="77777777" w:rsidR="001E524D" w:rsidRPr="00A94E64" w:rsidRDefault="001E524D" w:rsidP="003E3117">
            <w:pPr>
              <w:rPr>
                <w:rFonts w:cstheme="minorHAnsi"/>
              </w:rPr>
            </w:pPr>
            <w:r w:rsidRPr="00A94E64">
              <w:rPr>
                <w:rFonts w:cstheme="minorHAnsi"/>
              </w:rPr>
              <w:t xml:space="preserve">5. </w:t>
            </w:r>
            <w:r w:rsidRPr="00973164">
              <w:rPr>
                <w:rFonts w:cstheme="minorHAnsi"/>
              </w:rPr>
              <w:t>Vnitrostátní regulační a jiné příslušné orgány zveřejní podmínky veřejného přístupu k informacím uvedeného v odstavci 4, včetně postupů pro získání takového přístupu.</w:t>
            </w:r>
          </w:p>
        </w:tc>
        <w:tc>
          <w:tcPr>
            <w:tcW w:w="500" w:type="pct"/>
            <w:shd w:val="clear" w:color="auto" w:fill="auto"/>
          </w:tcPr>
          <w:p w14:paraId="2344696A"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6B" w14:textId="77777777" w:rsidR="001E524D" w:rsidRPr="00A94E64" w:rsidRDefault="001E524D" w:rsidP="00311BFC">
            <w:pPr>
              <w:contextualSpacing/>
              <w:rPr>
                <w:rFonts w:cstheme="minorHAnsi"/>
                <w:color w:val="000000"/>
                <w:highlight w:val="green"/>
              </w:rPr>
            </w:pPr>
            <w:r w:rsidRPr="00357BE3">
              <w:rPr>
                <w:rFonts w:cstheme="minorHAnsi"/>
                <w:color w:val="000000"/>
              </w:rPr>
              <w:t xml:space="preserve">Viz </w:t>
            </w:r>
            <w:r w:rsidR="00311BFC">
              <w:rPr>
                <w:rFonts w:cstheme="minorHAnsi"/>
                <w:color w:val="000000"/>
              </w:rPr>
              <w:t>odst.</w:t>
            </w:r>
            <w:r w:rsidRPr="00357BE3">
              <w:rPr>
                <w:rFonts w:cstheme="minorHAnsi"/>
                <w:color w:val="000000"/>
              </w:rPr>
              <w:t xml:space="preserve"> 4</w:t>
            </w:r>
          </w:p>
        </w:tc>
        <w:tc>
          <w:tcPr>
            <w:tcW w:w="1204" w:type="pct"/>
            <w:shd w:val="clear" w:color="auto" w:fill="auto"/>
          </w:tcPr>
          <w:p w14:paraId="2344696C" w14:textId="77777777" w:rsidR="001E524D" w:rsidRPr="00A94E64" w:rsidRDefault="001E524D" w:rsidP="003E3117">
            <w:pPr>
              <w:contextualSpacing/>
              <w:rPr>
                <w:rFonts w:cstheme="minorHAnsi"/>
              </w:rPr>
            </w:pPr>
          </w:p>
        </w:tc>
      </w:tr>
      <w:tr w:rsidR="000C1C21" w:rsidRPr="00A94E64" w14:paraId="23446972" w14:textId="77777777" w:rsidTr="00B91807">
        <w:tc>
          <w:tcPr>
            <w:tcW w:w="1628" w:type="pct"/>
            <w:shd w:val="clear" w:color="auto" w:fill="F4A3A6" w:themeFill="accent1" w:themeFillTint="66"/>
          </w:tcPr>
          <w:p w14:paraId="2344696E" w14:textId="77777777" w:rsidR="001E524D" w:rsidRPr="00A94E64" w:rsidRDefault="001E524D" w:rsidP="003E3117">
            <w:pPr>
              <w:contextualSpacing/>
              <w:jc w:val="center"/>
              <w:rPr>
                <w:rFonts w:cstheme="minorHAnsi"/>
                <w:b/>
              </w:rPr>
            </w:pPr>
            <w:r w:rsidRPr="00A94E64">
              <w:rPr>
                <w:rFonts w:cstheme="minorHAnsi"/>
                <w:b/>
              </w:rPr>
              <w:t>Článek 21</w:t>
            </w:r>
          </w:p>
        </w:tc>
        <w:tc>
          <w:tcPr>
            <w:tcW w:w="500" w:type="pct"/>
            <w:shd w:val="clear" w:color="auto" w:fill="F4A3A6" w:themeFill="accent1" w:themeFillTint="66"/>
          </w:tcPr>
          <w:p w14:paraId="2344696F" w14:textId="77777777" w:rsidR="001E524D" w:rsidRPr="00802362" w:rsidRDefault="001E524D" w:rsidP="003E3117">
            <w:pPr>
              <w:contextualSpacing/>
              <w:rPr>
                <w:rFonts w:cstheme="minorHAnsi"/>
                <w:sz w:val="16"/>
                <w:szCs w:val="16"/>
                <w:highlight w:val="yellow"/>
              </w:rPr>
            </w:pPr>
            <w:proofErr w:type="spellStart"/>
            <w:r w:rsidRPr="0085482B">
              <w:rPr>
                <w:rFonts w:cstheme="minorHAnsi"/>
                <w:sz w:val="16"/>
                <w:szCs w:val="16"/>
              </w:rPr>
              <w:t>Rec</w:t>
            </w:r>
            <w:proofErr w:type="spellEnd"/>
            <w:r w:rsidRPr="0085482B">
              <w:rPr>
                <w:rFonts w:cstheme="minorHAnsi"/>
                <w:sz w:val="16"/>
                <w:szCs w:val="16"/>
              </w:rPr>
              <w:t>. 57, 58, 59, 60, 61</w:t>
            </w:r>
          </w:p>
        </w:tc>
        <w:tc>
          <w:tcPr>
            <w:tcW w:w="1667" w:type="pct"/>
            <w:shd w:val="clear" w:color="auto" w:fill="F4A3A6" w:themeFill="accent1" w:themeFillTint="66"/>
          </w:tcPr>
          <w:p w14:paraId="23446970" w14:textId="77777777" w:rsidR="001E524D" w:rsidRPr="00A94E64" w:rsidRDefault="001E524D" w:rsidP="003E3117">
            <w:pPr>
              <w:contextualSpacing/>
              <w:rPr>
                <w:rFonts w:cstheme="minorHAnsi"/>
                <w:color w:val="000000"/>
                <w:highlight w:val="green"/>
              </w:rPr>
            </w:pPr>
          </w:p>
        </w:tc>
        <w:tc>
          <w:tcPr>
            <w:tcW w:w="1204" w:type="pct"/>
            <w:shd w:val="clear" w:color="auto" w:fill="F4A3A6" w:themeFill="accent1" w:themeFillTint="66"/>
          </w:tcPr>
          <w:p w14:paraId="23446971" w14:textId="77777777" w:rsidR="001E524D" w:rsidRPr="00A94E64" w:rsidRDefault="001E524D" w:rsidP="003E3117">
            <w:pPr>
              <w:contextualSpacing/>
              <w:rPr>
                <w:rFonts w:cstheme="minorHAnsi"/>
              </w:rPr>
            </w:pPr>
          </w:p>
        </w:tc>
      </w:tr>
      <w:tr w:rsidR="000C1C21" w:rsidRPr="00A94E64" w14:paraId="23446977" w14:textId="77777777" w:rsidTr="00B91807">
        <w:tc>
          <w:tcPr>
            <w:tcW w:w="1628" w:type="pct"/>
            <w:shd w:val="clear" w:color="auto" w:fill="F4A3A6" w:themeFill="accent1" w:themeFillTint="66"/>
          </w:tcPr>
          <w:p w14:paraId="23446973" w14:textId="77777777" w:rsidR="001E524D" w:rsidRPr="00A94E64" w:rsidRDefault="001E524D" w:rsidP="003E3117">
            <w:pPr>
              <w:contextualSpacing/>
              <w:jc w:val="center"/>
              <w:rPr>
                <w:rFonts w:cstheme="minorHAnsi"/>
                <w:b/>
              </w:rPr>
            </w:pPr>
            <w:r w:rsidRPr="00A94E64">
              <w:rPr>
                <w:rFonts w:cstheme="minorHAnsi"/>
                <w:b/>
              </w:rPr>
              <w:t xml:space="preserve">Požadované informace ve vztahu k </w:t>
            </w:r>
            <w:r>
              <w:rPr>
                <w:rFonts w:cstheme="minorHAnsi"/>
                <w:b/>
              </w:rPr>
              <w:t>vše</w:t>
            </w:r>
            <w:r w:rsidRPr="00A94E64">
              <w:rPr>
                <w:rFonts w:cstheme="minorHAnsi"/>
                <w:b/>
              </w:rPr>
              <w:t xml:space="preserve">obecnému </w:t>
            </w:r>
            <w:r w:rsidRPr="00A94E64">
              <w:rPr>
                <w:rFonts w:cstheme="minorHAnsi"/>
                <w:b/>
              </w:rPr>
              <w:lastRenderedPageBreak/>
              <w:t>oprávnění,</w:t>
            </w:r>
            <w:r w:rsidRPr="00A94E64">
              <w:rPr>
                <w:rFonts w:cstheme="minorHAnsi"/>
                <w:b/>
              </w:rPr>
              <w:br/>
              <w:t>právům na užívání a zvláštním povinnostem</w:t>
            </w:r>
          </w:p>
        </w:tc>
        <w:tc>
          <w:tcPr>
            <w:tcW w:w="500" w:type="pct"/>
            <w:shd w:val="clear" w:color="auto" w:fill="F4A3A6" w:themeFill="accent1" w:themeFillTint="66"/>
          </w:tcPr>
          <w:p w14:paraId="23446974" w14:textId="77777777" w:rsidR="001E524D" w:rsidRPr="00802362" w:rsidRDefault="001E524D" w:rsidP="003E3117">
            <w:pPr>
              <w:contextualSpacing/>
              <w:rPr>
                <w:rFonts w:cstheme="minorHAnsi"/>
                <w:sz w:val="16"/>
                <w:szCs w:val="16"/>
                <w:highlight w:val="yellow"/>
              </w:rPr>
            </w:pPr>
          </w:p>
        </w:tc>
        <w:tc>
          <w:tcPr>
            <w:tcW w:w="1667" w:type="pct"/>
            <w:shd w:val="clear" w:color="auto" w:fill="F4A3A6" w:themeFill="accent1" w:themeFillTint="66"/>
          </w:tcPr>
          <w:p w14:paraId="23446975" w14:textId="77777777" w:rsidR="001E524D" w:rsidRPr="00A94E64" w:rsidRDefault="001E524D" w:rsidP="003E3117">
            <w:pPr>
              <w:contextualSpacing/>
              <w:rPr>
                <w:rFonts w:cstheme="minorHAnsi"/>
                <w:color w:val="000000"/>
                <w:highlight w:val="green"/>
              </w:rPr>
            </w:pPr>
          </w:p>
        </w:tc>
        <w:tc>
          <w:tcPr>
            <w:tcW w:w="1204" w:type="pct"/>
            <w:shd w:val="clear" w:color="auto" w:fill="F4A3A6" w:themeFill="accent1" w:themeFillTint="66"/>
          </w:tcPr>
          <w:p w14:paraId="23446976" w14:textId="77777777" w:rsidR="001E524D" w:rsidRPr="00A94E64" w:rsidRDefault="001E524D" w:rsidP="003E3117">
            <w:pPr>
              <w:contextualSpacing/>
              <w:rPr>
                <w:rFonts w:cstheme="minorHAnsi"/>
              </w:rPr>
            </w:pPr>
          </w:p>
        </w:tc>
      </w:tr>
      <w:tr w:rsidR="000C1C21" w:rsidRPr="00A94E64" w14:paraId="2344699E" w14:textId="77777777" w:rsidTr="00B91807">
        <w:tc>
          <w:tcPr>
            <w:tcW w:w="1628" w:type="pct"/>
            <w:shd w:val="clear" w:color="auto" w:fill="auto"/>
          </w:tcPr>
          <w:p w14:paraId="23446978" w14:textId="77777777" w:rsidR="001E524D" w:rsidRPr="00973164" w:rsidRDefault="001E524D" w:rsidP="003E3117">
            <w:pPr>
              <w:rPr>
                <w:rFonts w:cstheme="minorHAnsi"/>
              </w:rPr>
            </w:pPr>
            <w:r w:rsidRPr="00973164">
              <w:rPr>
                <w:rFonts w:cstheme="minorHAnsi"/>
              </w:rPr>
              <w:t>1. Aniž jsou dotčeny jakékoli informace požadované podle článku 20 a povinnosti poskytovat informace a podávat zprávy podle vnitrostátních právních předpisů jiných než těch, které se týkají všeobecného oprávnění, mohou vnitrostátní regulační a jiné příslušné orgány od podniků požadovat poskytování informací ve vztahu k všeobecnému oprávnění, právům na užívání nebo zvláštním povinnostem uvedeným v čl. 13 odst. 2, které jsou přiměřené a objektivně odůvodněné, zejména pro účely:</w:t>
            </w:r>
          </w:p>
          <w:p w14:paraId="23446979" w14:textId="77777777" w:rsidR="001E524D" w:rsidRPr="00973164" w:rsidRDefault="001E524D" w:rsidP="003E3117">
            <w:pPr>
              <w:rPr>
                <w:rFonts w:cstheme="minorHAnsi"/>
              </w:rPr>
            </w:pPr>
          </w:p>
          <w:p w14:paraId="2344697A" w14:textId="77777777" w:rsidR="001E524D" w:rsidRPr="00973164" w:rsidRDefault="001E524D" w:rsidP="003E3117">
            <w:pPr>
              <w:rPr>
                <w:rFonts w:cstheme="minorHAnsi"/>
              </w:rPr>
            </w:pPr>
            <w:r w:rsidRPr="00973164">
              <w:rPr>
                <w:rFonts w:cstheme="minorHAnsi"/>
              </w:rPr>
              <w:t>a) systematicky nebo případ od případu prováděného ověřování plnění podmínky 1 části A, podmínek 2 a 6 části D a podmínek 2 a 7 části E přílohy I a plnění povinností uvedených v čl. 13 odst. 2;</w:t>
            </w:r>
          </w:p>
          <w:p w14:paraId="2344697B" w14:textId="77777777" w:rsidR="001E524D" w:rsidRPr="00973164" w:rsidRDefault="001E524D" w:rsidP="003E3117">
            <w:pPr>
              <w:rPr>
                <w:rFonts w:cstheme="minorHAnsi"/>
              </w:rPr>
            </w:pPr>
          </w:p>
          <w:p w14:paraId="2344697C" w14:textId="77777777" w:rsidR="001E524D" w:rsidRPr="00973164" w:rsidRDefault="001E524D" w:rsidP="003E3117">
            <w:pPr>
              <w:rPr>
                <w:rFonts w:cstheme="minorHAnsi"/>
              </w:rPr>
            </w:pPr>
            <w:r w:rsidRPr="00973164">
              <w:rPr>
                <w:rFonts w:cstheme="minorHAnsi"/>
              </w:rPr>
              <w:t xml:space="preserve">b) případ od případu prováděného ověřování plnění podmínek uvedených v příloze I při obdržení stížnosti nebo pokud má příslušný orgán jiné důvody domnívat se, že podmínka není splněna, nebo v případě šetření příslušného orgánu z vlastního podnětu; </w:t>
            </w:r>
          </w:p>
          <w:p w14:paraId="2344697D" w14:textId="77777777" w:rsidR="001E524D" w:rsidRPr="00973164" w:rsidRDefault="001E524D" w:rsidP="003E3117">
            <w:pPr>
              <w:rPr>
                <w:rFonts w:cstheme="minorHAnsi"/>
              </w:rPr>
            </w:pPr>
          </w:p>
          <w:p w14:paraId="2344697E" w14:textId="77777777" w:rsidR="001E524D" w:rsidRDefault="001E524D" w:rsidP="003E3117">
            <w:pPr>
              <w:rPr>
                <w:rFonts w:cstheme="minorHAnsi"/>
              </w:rPr>
            </w:pPr>
            <w:r w:rsidRPr="00973164">
              <w:rPr>
                <w:rFonts w:cstheme="minorHAnsi"/>
              </w:rPr>
              <w:t>c) předkládání žádostí o udělení práv na užívá</w:t>
            </w:r>
            <w:r>
              <w:rPr>
                <w:rFonts w:cstheme="minorHAnsi"/>
              </w:rPr>
              <w:t>ní a posuzování těchto žádostí;</w:t>
            </w:r>
          </w:p>
          <w:p w14:paraId="2344697F" w14:textId="77777777" w:rsidR="001E524D" w:rsidRPr="00973164" w:rsidRDefault="001E524D" w:rsidP="003E3117">
            <w:pPr>
              <w:rPr>
                <w:rFonts w:cstheme="minorHAnsi"/>
              </w:rPr>
            </w:pPr>
          </w:p>
          <w:p w14:paraId="23446980" w14:textId="77777777" w:rsidR="001E524D" w:rsidRDefault="001E524D" w:rsidP="003E3117">
            <w:pPr>
              <w:rPr>
                <w:rFonts w:cstheme="minorHAnsi"/>
              </w:rPr>
            </w:pPr>
            <w:r w:rsidRPr="00973164">
              <w:rPr>
                <w:rFonts w:cstheme="minorHAnsi"/>
              </w:rPr>
              <w:t>d) zveřejňování srovnávacích přehledů kvality a ceny služeb ve prospěch spotřebitelů;</w:t>
            </w:r>
          </w:p>
          <w:p w14:paraId="23446981" w14:textId="77777777" w:rsidR="001E524D" w:rsidRPr="00973164" w:rsidRDefault="001E524D" w:rsidP="003E3117">
            <w:pPr>
              <w:rPr>
                <w:rFonts w:cstheme="minorHAnsi"/>
              </w:rPr>
            </w:pPr>
          </w:p>
          <w:p w14:paraId="23446982" w14:textId="77777777" w:rsidR="001E524D" w:rsidRPr="00973164" w:rsidRDefault="001E524D" w:rsidP="003E3117">
            <w:pPr>
              <w:rPr>
                <w:rFonts w:cstheme="minorHAnsi"/>
              </w:rPr>
            </w:pPr>
            <w:r w:rsidRPr="00357BE3">
              <w:rPr>
                <w:rFonts w:cstheme="minorHAnsi"/>
              </w:rPr>
              <w:t>e) sestavování a vypracovávání přesně stanovených statistik, zpráv či studií;</w:t>
            </w:r>
          </w:p>
          <w:p w14:paraId="23446983" w14:textId="77777777" w:rsidR="001E524D" w:rsidRPr="00973164" w:rsidRDefault="001E524D" w:rsidP="003E3117">
            <w:pPr>
              <w:rPr>
                <w:rFonts w:cstheme="minorHAnsi"/>
              </w:rPr>
            </w:pPr>
          </w:p>
          <w:p w14:paraId="23446984" w14:textId="77777777" w:rsidR="001E524D" w:rsidRPr="00973164" w:rsidRDefault="001E524D" w:rsidP="003E3117">
            <w:pPr>
              <w:rPr>
                <w:rFonts w:cstheme="minorHAnsi"/>
              </w:rPr>
            </w:pPr>
            <w:r w:rsidRPr="00973164">
              <w:rPr>
                <w:rFonts w:cstheme="minorHAnsi"/>
              </w:rPr>
              <w:t>f) provádění analýz trhu pro účely této směrnice, včetně údajů o navazujících nebo maloobchodních trzích přidružených k trhům, které jsou předmětem analýzy trhu, nebo s nimi souvisejících;</w:t>
            </w:r>
          </w:p>
          <w:p w14:paraId="23446985" w14:textId="77777777" w:rsidR="001E524D" w:rsidRPr="00973164" w:rsidRDefault="001E524D" w:rsidP="003E3117">
            <w:pPr>
              <w:rPr>
                <w:rFonts w:cstheme="minorHAnsi"/>
              </w:rPr>
            </w:pPr>
            <w:r w:rsidRPr="00973164">
              <w:rPr>
                <w:rFonts w:cstheme="minorHAnsi"/>
              </w:rPr>
              <w:t xml:space="preserve">g) zabezpečení efektivního využívání rádiového </w:t>
            </w:r>
            <w:r w:rsidRPr="00973164">
              <w:rPr>
                <w:rFonts w:cstheme="minorHAnsi"/>
              </w:rPr>
              <w:lastRenderedPageBreak/>
              <w:t>spektra a číslovacích zdrojů a jejich účelnou správu;</w:t>
            </w:r>
          </w:p>
          <w:p w14:paraId="23446986" w14:textId="77777777" w:rsidR="001E524D" w:rsidRPr="00973164" w:rsidRDefault="001E524D" w:rsidP="003E3117">
            <w:pPr>
              <w:rPr>
                <w:rFonts w:cstheme="minorHAnsi"/>
              </w:rPr>
            </w:pPr>
          </w:p>
          <w:p w14:paraId="23446987" w14:textId="77777777" w:rsidR="001E524D" w:rsidRPr="00973164" w:rsidRDefault="001E524D" w:rsidP="003E3117">
            <w:pPr>
              <w:rPr>
                <w:rFonts w:cstheme="minorHAnsi"/>
              </w:rPr>
            </w:pPr>
            <w:r w:rsidRPr="00357BE3">
              <w:rPr>
                <w:rFonts w:cstheme="minorHAnsi"/>
              </w:rPr>
              <w:t>h) posuzování budoucího rozvoje sítí a služeb, jenž by mohl mít dopad na velkoobchodní služby poskytované konkurentům, na územní pokrytí, na připojení dostupné koncovým uživatelům nebo na určování oblastí podle článku 22;</w:t>
            </w:r>
          </w:p>
          <w:p w14:paraId="23446988" w14:textId="77777777" w:rsidR="001E524D" w:rsidRPr="00973164" w:rsidRDefault="001E524D" w:rsidP="003E3117">
            <w:pPr>
              <w:rPr>
                <w:rFonts w:cstheme="minorHAnsi"/>
              </w:rPr>
            </w:pPr>
          </w:p>
          <w:p w14:paraId="23446989" w14:textId="77777777" w:rsidR="001E524D" w:rsidRPr="00973164" w:rsidRDefault="001E524D" w:rsidP="003E3117">
            <w:pPr>
              <w:rPr>
                <w:rFonts w:cstheme="minorHAnsi"/>
              </w:rPr>
            </w:pPr>
            <w:r w:rsidRPr="00973164">
              <w:rPr>
                <w:rFonts w:cstheme="minorHAnsi"/>
              </w:rPr>
              <w:t>i) provádění zeměpisných mapování;</w:t>
            </w:r>
          </w:p>
          <w:p w14:paraId="2344698A" w14:textId="77777777" w:rsidR="001E524D" w:rsidRPr="00973164" w:rsidRDefault="001E524D" w:rsidP="003E3117">
            <w:pPr>
              <w:rPr>
                <w:rFonts w:cstheme="minorHAnsi"/>
              </w:rPr>
            </w:pPr>
          </w:p>
          <w:p w14:paraId="2344698B" w14:textId="77777777" w:rsidR="001E524D" w:rsidRPr="00973164" w:rsidRDefault="001E524D" w:rsidP="003E3117">
            <w:pPr>
              <w:rPr>
                <w:rFonts w:cstheme="minorHAnsi"/>
              </w:rPr>
            </w:pPr>
            <w:r w:rsidRPr="00357BE3">
              <w:rPr>
                <w:rFonts w:cstheme="minorHAnsi"/>
              </w:rPr>
              <w:t>j) odpovědi na odůvodněné žádosti BEREC o informace.</w:t>
            </w:r>
          </w:p>
          <w:p w14:paraId="2344698C" w14:textId="77777777" w:rsidR="001E524D" w:rsidRPr="00973164" w:rsidRDefault="001E524D" w:rsidP="003E3117">
            <w:pPr>
              <w:rPr>
                <w:rFonts w:cstheme="minorHAnsi"/>
              </w:rPr>
            </w:pPr>
          </w:p>
          <w:p w14:paraId="2344698D" w14:textId="77777777" w:rsidR="001E524D" w:rsidRPr="00973164" w:rsidRDefault="001E524D" w:rsidP="003E3117">
            <w:pPr>
              <w:rPr>
                <w:rFonts w:cstheme="minorHAnsi"/>
              </w:rPr>
            </w:pPr>
            <w:r w:rsidRPr="00973164">
              <w:rPr>
                <w:rFonts w:cstheme="minorHAnsi"/>
              </w:rPr>
              <w:t>Informace uvedené v prvním pododstavci v písmenech a), b) a d) až j) nesmějí být požadovány před vstupem na trh, ani nesmějí být požadovány jako podmínka pro vstup na trh.</w:t>
            </w:r>
          </w:p>
          <w:p w14:paraId="2344698E" w14:textId="77777777" w:rsidR="001E524D" w:rsidRPr="00973164" w:rsidRDefault="001E524D" w:rsidP="003E3117">
            <w:pPr>
              <w:rPr>
                <w:rFonts w:cstheme="minorHAnsi"/>
              </w:rPr>
            </w:pPr>
          </w:p>
          <w:p w14:paraId="2344698F" w14:textId="77777777" w:rsidR="001E524D" w:rsidRPr="00A94E64" w:rsidRDefault="001E524D" w:rsidP="003E3117">
            <w:pPr>
              <w:rPr>
                <w:rFonts w:eastAsia="Times New Roman" w:cstheme="minorHAnsi"/>
              </w:rPr>
            </w:pPr>
            <w:r w:rsidRPr="00973164">
              <w:rPr>
                <w:rFonts w:cstheme="minorHAnsi"/>
              </w:rPr>
              <w:t>BEREC může vypracovat vzory žádostí o informace, je-li to potřebné pro usnadnění konsolidované prezentace a analýzy získaných informací.</w:t>
            </w:r>
          </w:p>
        </w:tc>
        <w:tc>
          <w:tcPr>
            <w:tcW w:w="500" w:type="pct"/>
            <w:shd w:val="clear" w:color="auto" w:fill="auto"/>
          </w:tcPr>
          <w:p w14:paraId="23446990"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91" w14:textId="77777777" w:rsidR="001E524D" w:rsidRDefault="001E524D" w:rsidP="003E3117">
            <w:pPr>
              <w:contextualSpacing/>
              <w:rPr>
                <w:rFonts w:cstheme="minorHAnsi"/>
                <w:color w:val="000000"/>
              </w:rPr>
            </w:pPr>
            <w:r w:rsidRPr="00A94E64">
              <w:rPr>
                <w:rFonts w:cstheme="minorHAnsi"/>
                <w:color w:val="000000"/>
              </w:rPr>
              <w:t>§ 115</w:t>
            </w:r>
          </w:p>
          <w:p w14:paraId="23446992" w14:textId="77777777" w:rsidR="001E524D" w:rsidRPr="00607133" w:rsidRDefault="001E524D" w:rsidP="003E3117">
            <w:pPr>
              <w:contextualSpacing/>
              <w:rPr>
                <w:rFonts w:cstheme="minorHAnsi"/>
                <w:b/>
                <w:i/>
              </w:rPr>
            </w:pPr>
            <w:r>
              <w:rPr>
                <w:rFonts w:cstheme="minorHAnsi"/>
                <w:color w:val="000000"/>
              </w:rPr>
              <w:t xml:space="preserve">doplnění do § 115 odst. 3 </w:t>
            </w:r>
          </w:p>
          <w:p w14:paraId="23446993" w14:textId="77777777" w:rsidR="001E524D" w:rsidRDefault="001E524D" w:rsidP="003E3117">
            <w:pPr>
              <w:contextualSpacing/>
              <w:rPr>
                <w:rFonts w:cstheme="minorHAnsi"/>
                <w:color w:val="000000"/>
              </w:rPr>
            </w:pPr>
            <w:r w:rsidRPr="001272AF">
              <w:rPr>
                <w:rFonts w:cstheme="minorHAnsi"/>
                <w:color w:val="000000"/>
              </w:rPr>
              <w:t>(3) Úřad je oprávněn za podmínek podle odstavce 1 vyžadovat informace, údaje a podklady zejména pro</w:t>
            </w:r>
          </w:p>
          <w:p w14:paraId="23446994" w14:textId="77777777" w:rsidR="001E524D" w:rsidRDefault="001E524D" w:rsidP="003E3117">
            <w:pPr>
              <w:contextualSpacing/>
              <w:rPr>
                <w:rFonts w:cstheme="minorHAnsi"/>
                <w:i/>
                <w:color w:val="000000"/>
              </w:rPr>
            </w:pPr>
          </w:p>
          <w:p w14:paraId="23446995" w14:textId="77777777" w:rsidR="001E524D" w:rsidRPr="00357BE3" w:rsidRDefault="001E524D" w:rsidP="003E3117">
            <w:pPr>
              <w:contextualSpacing/>
              <w:rPr>
                <w:rFonts w:cstheme="minorHAnsi"/>
                <w:b/>
                <w:i/>
              </w:rPr>
            </w:pPr>
            <w:r>
              <w:rPr>
                <w:rFonts w:cstheme="minorHAnsi"/>
                <w:b/>
                <w:i/>
                <w:color w:val="000000"/>
              </w:rPr>
              <w:t xml:space="preserve">p) </w:t>
            </w:r>
            <w:r w:rsidRPr="00357BE3">
              <w:rPr>
                <w:rFonts w:cstheme="minorHAnsi"/>
                <w:b/>
                <w:i/>
              </w:rPr>
              <w:t>provádění ze</w:t>
            </w:r>
            <w:r>
              <w:rPr>
                <w:rFonts w:cstheme="minorHAnsi"/>
                <w:b/>
                <w:i/>
              </w:rPr>
              <w:t>měpisných mapování podle § 108a,</w:t>
            </w:r>
          </w:p>
          <w:p w14:paraId="23446996" w14:textId="77777777" w:rsidR="001E524D" w:rsidRPr="00357BE3" w:rsidRDefault="001E524D" w:rsidP="003E3117">
            <w:pPr>
              <w:contextualSpacing/>
              <w:rPr>
                <w:rFonts w:cstheme="minorHAnsi"/>
                <w:b/>
                <w:i/>
              </w:rPr>
            </w:pPr>
          </w:p>
          <w:p w14:paraId="23446997" w14:textId="1A8140E5" w:rsidR="001E524D" w:rsidRDefault="001E524D" w:rsidP="003E3117">
            <w:pPr>
              <w:contextualSpacing/>
              <w:rPr>
                <w:rFonts w:cstheme="minorHAnsi"/>
                <w:b/>
                <w:i/>
              </w:rPr>
            </w:pPr>
            <w:r w:rsidRPr="00357BE3">
              <w:rPr>
                <w:rFonts w:cstheme="minorHAnsi"/>
                <w:b/>
                <w:i/>
              </w:rPr>
              <w:t xml:space="preserve">r) sestavování a vypracovávání přesně stanovených statistik, zpráv </w:t>
            </w:r>
            <w:r w:rsidR="00A87EEE">
              <w:rPr>
                <w:rFonts w:cstheme="minorHAnsi"/>
                <w:b/>
                <w:i/>
              </w:rPr>
              <w:t>nebo</w:t>
            </w:r>
            <w:r w:rsidRPr="00357BE3">
              <w:rPr>
                <w:rFonts w:cstheme="minorHAnsi"/>
                <w:b/>
                <w:i/>
              </w:rPr>
              <w:t xml:space="preserve"> studií,</w:t>
            </w:r>
          </w:p>
          <w:p w14:paraId="23446998" w14:textId="77777777" w:rsidR="00607133" w:rsidRPr="00357BE3" w:rsidRDefault="00607133" w:rsidP="003E3117">
            <w:pPr>
              <w:contextualSpacing/>
              <w:rPr>
                <w:rFonts w:cstheme="minorHAnsi"/>
                <w:b/>
                <w:i/>
              </w:rPr>
            </w:pPr>
          </w:p>
          <w:p w14:paraId="23446999" w14:textId="77777777" w:rsidR="001E524D" w:rsidRPr="00357BE3" w:rsidRDefault="001E524D" w:rsidP="003E3117">
            <w:pPr>
              <w:contextualSpacing/>
              <w:rPr>
                <w:rFonts w:cstheme="minorHAnsi"/>
                <w:b/>
                <w:i/>
              </w:rPr>
            </w:pPr>
            <w:r w:rsidRPr="00357BE3">
              <w:rPr>
                <w:rFonts w:cstheme="minorHAnsi"/>
                <w:b/>
                <w:i/>
              </w:rPr>
              <w:t>s) posuzování budoucího rozvoje sítí a služeb, jenž by mohl mít dopad na velkoobchodní služby poskytované konkurentům, na územní pokrytí, na připojení dostupné koncovým uživatelům nebo na určování oblastí podle § 108a</w:t>
            </w:r>
            <w:r>
              <w:rPr>
                <w:rFonts w:cstheme="minorHAnsi"/>
                <w:b/>
                <w:i/>
              </w:rPr>
              <w:t>,</w:t>
            </w:r>
          </w:p>
          <w:p w14:paraId="2344699A" w14:textId="77777777" w:rsidR="001E524D" w:rsidRPr="00357BE3" w:rsidRDefault="001E524D" w:rsidP="003E3117">
            <w:pPr>
              <w:contextualSpacing/>
              <w:rPr>
                <w:rFonts w:cstheme="minorHAnsi"/>
                <w:b/>
                <w:i/>
              </w:rPr>
            </w:pPr>
          </w:p>
          <w:p w14:paraId="2344699B" w14:textId="77777777" w:rsidR="001E524D" w:rsidRPr="00357BE3" w:rsidRDefault="001E524D" w:rsidP="003E3117">
            <w:pPr>
              <w:contextualSpacing/>
              <w:rPr>
                <w:rFonts w:cstheme="minorHAnsi"/>
                <w:b/>
                <w:i/>
              </w:rPr>
            </w:pPr>
            <w:r w:rsidRPr="00357BE3">
              <w:rPr>
                <w:rFonts w:cstheme="minorHAnsi"/>
                <w:b/>
                <w:i/>
              </w:rPr>
              <w:t>t) odpovědi na odůvodněné žádosti BEREC o informace.</w:t>
            </w:r>
          </w:p>
          <w:p w14:paraId="2344699C" w14:textId="77777777" w:rsidR="001E524D" w:rsidRPr="00C63F88" w:rsidRDefault="001E524D" w:rsidP="003E3117">
            <w:pPr>
              <w:contextualSpacing/>
              <w:rPr>
                <w:rFonts w:cstheme="minorHAnsi"/>
                <w:i/>
                <w:color w:val="000000"/>
                <w:highlight w:val="green"/>
              </w:rPr>
            </w:pPr>
          </w:p>
        </w:tc>
        <w:tc>
          <w:tcPr>
            <w:tcW w:w="1204" w:type="pct"/>
            <w:shd w:val="clear" w:color="auto" w:fill="auto"/>
          </w:tcPr>
          <w:p w14:paraId="2344699D" w14:textId="77777777" w:rsidR="001E524D" w:rsidRPr="00A94E64" w:rsidRDefault="001E524D" w:rsidP="003E3117">
            <w:pPr>
              <w:contextualSpacing/>
              <w:jc w:val="both"/>
              <w:rPr>
                <w:rFonts w:cstheme="minorHAnsi"/>
              </w:rPr>
            </w:pPr>
          </w:p>
        </w:tc>
      </w:tr>
      <w:tr w:rsidR="000C1C21" w:rsidRPr="00A94E64" w14:paraId="234469A5" w14:textId="77777777" w:rsidTr="00B91807">
        <w:tc>
          <w:tcPr>
            <w:tcW w:w="1628" w:type="pct"/>
            <w:shd w:val="clear" w:color="auto" w:fill="auto"/>
          </w:tcPr>
          <w:p w14:paraId="2344699F" w14:textId="77777777" w:rsidR="001E524D" w:rsidRPr="00A94E64" w:rsidRDefault="001E524D" w:rsidP="003E3117">
            <w:pPr>
              <w:rPr>
                <w:rFonts w:cstheme="minorHAnsi"/>
              </w:rPr>
            </w:pPr>
            <w:r>
              <w:rPr>
                <w:rFonts w:cstheme="minorHAnsi"/>
              </w:rPr>
              <w:t xml:space="preserve">2. </w:t>
            </w:r>
            <w:r w:rsidRPr="00610D83">
              <w:rPr>
                <w:rFonts w:cstheme="minorHAnsi"/>
              </w:rPr>
              <w:t>Pokud jde o práva na užívání rádiového spektra, týkají se informace uvedené v odstavci 1 především účinného a efektivního využívání rádiového spektra, jakož i na dodržování jakýchkoli povinností týkajících se pokrytí a kvality služby spojených s právy na užívání rádiového spektra a jejich ověřování.</w:t>
            </w:r>
          </w:p>
        </w:tc>
        <w:tc>
          <w:tcPr>
            <w:tcW w:w="500" w:type="pct"/>
            <w:shd w:val="clear" w:color="auto" w:fill="auto"/>
          </w:tcPr>
          <w:p w14:paraId="234469A0"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A1" w14:textId="77777777" w:rsidR="001E524D" w:rsidRDefault="001E524D" w:rsidP="003E3117">
            <w:pPr>
              <w:contextualSpacing/>
              <w:rPr>
                <w:rFonts w:cstheme="minorHAnsi"/>
                <w:color w:val="000000"/>
              </w:rPr>
            </w:pPr>
            <w:r w:rsidRPr="00A94E64">
              <w:rPr>
                <w:rFonts w:cstheme="minorHAnsi"/>
                <w:color w:val="000000"/>
              </w:rPr>
              <w:t>§ 115 odst. 3 písm. e)</w:t>
            </w:r>
          </w:p>
          <w:p w14:paraId="234469A2" w14:textId="77777777" w:rsidR="001E524D" w:rsidRPr="00750C77" w:rsidRDefault="001E524D" w:rsidP="003E3117">
            <w:pPr>
              <w:contextualSpacing/>
              <w:rPr>
                <w:rFonts w:cstheme="minorHAnsi"/>
                <w:color w:val="000000"/>
              </w:rPr>
            </w:pPr>
            <w:r w:rsidRPr="00750C77">
              <w:rPr>
                <w:rFonts w:cstheme="minorHAnsi"/>
                <w:color w:val="000000"/>
              </w:rPr>
              <w:t xml:space="preserve">e) kontrolu plnění povinností a podmínek stanovených všeobecným oprávněním, </w:t>
            </w:r>
            <w:r w:rsidRPr="00357BE3">
              <w:rPr>
                <w:rFonts w:cstheme="minorHAnsi"/>
                <w:b/>
                <w:i/>
                <w:color w:val="000000"/>
              </w:rPr>
              <w:t>přídělem rádiových kmitočtů</w:t>
            </w:r>
            <w:r>
              <w:rPr>
                <w:rFonts w:cstheme="minorHAnsi"/>
                <w:b/>
                <w:color w:val="000000"/>
              </w:rPr>
              <w:t xml:space="preserve">, </w:t>
            </w:r>
            <w:r w:rsidRPr="00750C77">
              <w:rPr>
                <w:rFonts w:cstheme="minorHAnsi"/>
                <w:color w:val="000000"/>
              </w:rPr>
              <w:t>oprávněním k využívání rádiových kmitočtů nebo oprávněním k využívání čísel,</w:t>
            </w:r>
          </w:p>
          <w:p w14:paraId="234469A3" w14:textId="77777777" w:rsidR="001E524D" w:rsidRPr="00A94E64" w:rsidRDefault="001E524D" w:rsidP="003E3117">
            <w:pPr>
              <w:contextualSpacing/>
              <w:rPr>
                <w:rFonts w:cstheme="minorHAnsi"/>
                <w:color w:val="000000"/>
                <w:highlight w:val="green"/>
              </w:rPr>
            </w:pPr>
          </w:p>
        </w:tc>
        <w:tc>
          <w:tcPr>
            <w:tcW w:w="1204" w:type="pct"/>
            <w:shd w:val="clear" w:color="auto" w:fill="auto"/>
          </w:tcPr>
          <w:p w14:paraId="234469A4" w14:textId="77777777" w:rsidR="001E524D" w:rsidRPr="00A94E64" w:rsidRDefault="001E524D" w:rsidP="003E3117">
            <w:pPr>
              <w:contextualSpacing/>
              <w:rPr>
                <w:rFonts w:cstheme="minorHAnsi"/>
              </w:rPr>
            </w:pPr>
          </w:p>
        </w:tc>
      </w:tr>
      <w:tr w:rsidR="000C1C21" w:rsidRPr="00A94E64" w14:paraId="234469AB" w14:textId="77777777" w:rsidTr="00B91807">
        <w:tc>
          <w:tcPr>
            <w:tcW w:w="1628" w:type="pct"/>
            <w:shd w:val="clear" w:color="auto" w:fill="auto"/>
          </w:tcPr>
          <w:p w14:paraId="234469A6" w14:textId="77777777" w:rsidR="001E524D" w:rsidRPr="00610D83" w:rsidRDefault="001E524D" w:rsidP="003E3117">
            <w:pPr>
              <w:rPr>
                <w:rFonts w:cstheme="minorHAnsi"/>
              </w:rPr>
            </w:pPr>
            <w:r>
              <w:rPr>
                <w:rFonts w:cstheme="minorHAnsi"/>
              </w:rPr>
              <w:t xml:space="preserve">3. </w:t>
            </w:r>
            <w:r w:rsidRPr="00610D83">
              <w:rPr>
                <w:rFonts w:cstheme="minorHAnsi"/>
              </w:rPr>
              <w:t>Pokud vnitrostátní regulační nebo jiné příslušné orgány požadují od podniků poskytování informací uvedených v odstavci 1, informují je o konkrétním účelu, ke kterému budou informace použity.</w:t>
            </w:r>
          </w:p>
        </w:tc>
        <w:tc>
          <w:tcPr>
            <w:tcW w:w="500" w:type="pct"/>
            <w:shd w:val="clear" w:color="auto" w:fill="auto"/>
          </w:tcPr>
          <w:p w14:paraId="234469A7"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A8" w14:textId="77777777" w:rsidR="001E524D" w:rsidRPr="00A94E64" w:rsidRDefault="001E524D" w:rsidP="003E3117">
            <w:pPr>
              <w:contextualSpacing/>
              <w:rPr>
                <w:rFonts w:cstheme="minorHAnsi"/>
                <w:color w:val="000000"/>
              </w:rPr>
            </w:pPr>
            <w:r w:rsidRPr="00A33591">
              <w:rPr>
                <w:rFonts w:cstheme="minorHAnsi"/>
                <w:color w:val="000000"/>
                <w:highlight w:val="green"/>
              </w:rPr>
              <w:t>PT</w:t>
            </w:r>
          </w:p>
          <w:p w14:paraId="234469A9" w14:textId="77777777" w:rsidR="001E524D" w:rsidRPr="00A94E64" w:rsidRDefault="001E524D" w:rsidP="003E3117">
            <w:pPr>
              <w:contextualSpacing/>
              <w:rPr>
                <w:rFonts w:cstheme="minorHAnsi"/>
                <w:color w:val="000000"/>
                <w:highlight w:val="green"/>
              </w:rPr>
            </w:pPr>
            <w:r w:rsidRPr="00A94E64">
              <w:rPr>
                <w:rFonts w:cstheme="minorHAnsi"/>
                <w:color w:val="000000"/>
              </w:rPr>
              <w:t>§ 115 odst. 1</w:t>
            </w:r>
          </w:p>
        </w:tc>
        <w:tc>
          <w:tcPr>
            <w:tcW w:w="1204" w:type="pct"/>
            <w:shd w:val="clear" w:color="auto" w:fill="auto"/>
          </w:tcPr>
          <w:p w14:paraId="234469AA" w14:textId="77777777" w:rsidR="001E524D" w:rsidRPr="00A94E64" w:rsidRDefault="001E524D" w:rsidP="003E3117">
            <w:pPr>
              <w:contextualSpacing/>
              <w:rPr>
                <w:rFonts w:cstheme="minorHAnsi"/>
              </w:rPr>
            </w:pPr>
          </w:p>
        </w:tc>
      </w:tr>
      <w:tr w:rsidR="000C1C21" w:rsidRPr="00A94E64" w14:paraId="234469B0" w14:textId="77777777" w:rsidTr="00B91807">
        <w:tc>
          <w:tcPr>
            <w:tcW w:w="1628" w:type="pct"/>
            <w:shd w:val="clear" w:color="auto" w:fill="auto"/>
          </w:tcPr>
          <w:p w14:paraId="234469AC" w14:textId="77777777" w:rsidR="001E524D" w:rsidRPr="00610D83" w:rsidRDefault="001E524D" w:rsidP="003E3117">
            <w:pPr>
              <w:rPr>
                <w:rFonts w:cstheme="minorHAnsi"/>
              </w:rPr>
            </w:pPr>
            <w:r>
              <w:rPr>
                <w:rFonts w:cstheme="minorHAnsi"/>
              </w:rPr>
              <w:t xml:space="preserve">4. </w:t>
            </w:r>
            <w:r w:rsidRPr="00610D83">
              <w:rPr>
                <w:rFonts w:cstheme="minorHAnsi"/>
              </w:rPr>
              <w:t>Vnitrostátní regulační nebo jiné příslušné orgány nepodávají opakovaně žádosti o informace, které již podalo BEREC podle článku 40 nařízení (EU) 2018/1971, pokud BEREC obdržené informace těmto orgánům zpřístupnilo.</w:t>
            </w:r>
          </w:p>
        </w:tc>
        <w:tc>
          <w:tcPr>
            <w:tcW w:w="500" w:type="pct"/>
            <w:shd w:val="clear" w:color="auto" w:fill="auto"/>
          </w:tcPr>
          <w:p w14:paraId="234469AD" w14:textId="77777777" w:rsidR="001E524D" w:rsidRPr="00802362" w:rsidRDefault="001E524D" w:rsidP="003E3117">
            <w:pPr>
              <w:contextualSpacing/>
              <w:rPr>
                <w:rFonts w:cstheme="minorHAnsi"/>
                <w:sz w:val="16"/>
                <w:szCs w:val="16"/>
                <w:highlight w:val="yellow"/>
              </w:rPr>
            </w:pPr>
          </w:p>
        </w:tc>
        <w:tc>
          <w:tcPr>
            <w:tcW w:w="1667" w:type="pct"/>
            <w:shd w:val="clear" w:color="auto" w:fill="auto"/>
          </w:tcPr>
          <w:p w14:paraId="234469AE" w14:textId="77777777" w:rsidR="001E524D" w:rsidRPr="00A94E64" w:rsidRDefault="001E524D" w:rsidP="003E3117">
            <w:pPr>
              <w:contextualSpacing/>
              <w:rPr>
                <w:rFonts w:cstheme="minorHAnsi"/>
                <w:color w:val="000000"/>
                <w:highlight w:val="green"/>
              </w:rPr>
            </w:pPr>
            <w:r w:rsidRPr="00A94E64">
              <w:rPr>
                <w:rFonts w:eastAsia="Times New Roman" w:cstheme="minorHAnsi"/>
                <w:color w:val="000000"/>
                <w:highlight w:val="yellow"/>
                <w:lang w:eastAsia="et-EE"/>
              </w:rPr>
              <w:t>Nerelevantní z hlediska transpozice.</w:t>
            </w:r>
          </w:p>
        </w:tc>
        <w:tc>
          <w:tcPr>
            <w:tcW w:w="1204" w:type="pct"/>
            <w:shd w:val="clear" w:color="auto" w:fill="auto"/>
          </w:tcPr>
          <w:p w14:paraId="234469AF" w14:textId="77777777" w:rsidR="001E524D" w:rsidRPr="00A94E64" w:rsidRDefault="001E524D" w:rsidP="003E3117">
            <w:pPr>
              <w:contextualSpacing/>
              <w:jc w:val="both"/>
              <w:rPr>
                <w:rFonts w:cstheme="minorHAnsi"/>
              </w:rPr>
            </w:pPr>
          </w:p>
        </w:tc>
      </w:tr>
      <w:tr w:rsidR="000C1C21" w:rsidRPr="00A94E64" w14:paraId="234469B5" w14:textId="77777777" w:rsidTr="00B91807">
        <w:tc>
          <w:tcPr>
            <w:tcW w:w="1628" w:type="pct"/>
            <w:shd w:val="clear" w:color="auto" w:fill="B5DCFF" w:themeFill="text2" w:themeFillTint="33"/>
          </w:tcPr>
          <w:p w14:paraId="234469B1" w14:textId="77777777" w:rsidR="001E524D" w:rsidRPr="00A94E64" w:rsidRDefault="001E524D" w:rsidP="003E3117">
            <w:pPr>
              <w:contextualSpacing/>
              <w:jc w:val="center"/>
              <w:rPr>
                <w:rFonts w:cstheme="minorHAnsi"/>
                <w:b/>
              </w:rPr>
            </w:pPr>
            <w:r w:rsidRPr="00A94E64">
              <w:rPr>
                <w:rFonts w:cstheme="minorHAnsi"/>
                <w:b/>
              </w:rPr>
              <w:t>Článek 22</w:t>
            </w:r>
          </w:p>
        </w:tc>
        <w:tc>
          <w:tcPr>
            <w:tcW w:w="500" w:type="pct"/>
            <w:shd w:val="clear" w:color="auto" w:fill="B5DCFF" w:themeFill="text2" w:themeFillTint="33"/>
          </w:tcPr>
          <w:p w14:paraId="234469B2" w14:textId="77777777" w:rsidR="001E524D" w:rsidRPr="00802362" w:rsidRDefault="001E524D" w:rsidP="003E3117">
            <w:pPr>
              <w:contextualSpacing/>
              <w:rPr>
                <w:rFonts w:cstheme="minorHAnsi"/>
                <w:sz w:val="16"/>
                <w:szCs w:val="16"/>
              </w:rPr>
            </w:pPr>
            <w:r>
              <w:rPr>
                <w:rFonts w:cstheme="minorHAnsi"/>
                <w:bCs/>
                <w:sz w:val="16"/>
                <w:szCs w:val="16"/>
              </w:rPr>
              <w:t xml:space="preserve"> </w:t>
            </w:r>
            <w:proofErr w:type="spellStart"/>
            <w:r>
              <w:rPr>
                <w:rFonts w:cstheme="minorHAnsi"/>
                <w:bCs/>
                <w:sz w:val="16"/>
                <w:szCs w:val="16"/>
              </w:rPr>
              <w:t>Rec</w:t>
            </w:r>
            <w:proofErr w:type="spellEnd"/>
            <w:r>
              <w:rPr>
                <w:rFonts w:cstheme="minorHAnsi"/>
                <w:bCs/>
                <w:sz w:val="16"/>
                <w:szCs w:val="16"/>
              </w:rPr>
              <w:t>. 62, 63, 64, 65</w:t>
            </w:r>
          </w:p>
        </w:tc>
        <w:tc>
          <w:tcPr>
            <w:tcW w:w="1667" w:type="pct"/>
            <w:shd w:val="clear" w:color="auto" w:fill="B5DCFF" w:themeFill="text2" w:themeFillTint="33"/>
          </w:tcPr>
          <w:p w14:paraId="234469B3" w14:textId="77777777" w:rsidR="001E524D" w:rsidRPr="00A94E64" w:rsidRDefault="001E524D" w:rsidP="003E3117">
            <w:pPr>
              <w:contextualSpacing/>
              <w:jc w:val="center"/>
              <w:rPr>
                <w:rFonts w:cstheme="minorHAnsi"/>
              </w:rPr>
            </w:pPr>
          </w:p>
        </w:tc>
        <w:tc>
          <w:tcPr>
            <w:tcW w:w="1204" w:type="pct"/>
            <w:shd w:val="clear" w:color="auto" w:fill="B5DCFF" w:themeFill="text2" w:themeFillTint="33"/>
          </w:tcPr>
          <w:p w14:paraId="234469B4" w14:textId="77777777" w:rsidR="001E524D" w:rsidRPr="00A94E64" w:rsidRDefault="001E524D" w:rsidP="003E3117">
            <w:pPr>
              <w:contextualSpacing/>
              <w:jc w:val="center"/>
              <w:rPr>
                <w:rFonts w:cstheme="minorHAnsi"/>
              </w:rPr>
            </w:pPr>
          </w:p>
        </w:tc>
      </w:tr>
      <w:tr w:rsidR="000C1C21" w:rsidRPr="00A94E64" w14:paraId="234469BA" w14:textId="77777777" w:rsidTr="00B91807">
        <w:tc>
          <w:tcPr>
            <w:tcW w:w="1628" w:type="pct"/>
            <w:shd w:val="clear" w:color="auto" w:fill="B5DCFF" w:themeFill="text2" w:themeFillTint="33"/>
          </w:tcPr>
          <w:p w14:paraId="234469B6" w14:textId="77777777" w:rsidR="001E524D" w:rsidRPr="00A94E64" w:rsidRDefault="001E524D" w:rsidP="003E3117">
            <w:pPr>
              <w:contextualSpacing/>
              <w:jc w:val="center"/>
              <w:rPr>
                <w:rFonts w:cstheme="minorHAnsi"/>
                <w:b/>
                <w:bCs/>
              </w:rPr>
            </w:pPr>
            <w:r w:rsidRPr="00610D83">
              <w:rPr>
                <w:rFonts w:cstheme="minorHAnsi"/>
                <w:b/>
              </w:rPr>
              <w:t>Zeměpisná mapování budování sítí</w:t>
            </w:r>
          </w:p>
        </w:tc>
        <w:tc>
          <w:tcPr>
            <w:tcW w:w="500" w:type="pct"/>
            <w:shd w:val="clear" w:color="auto" w:fill="B5DCFF" w:themeFill="text2" w:themeFillTint="33"/>
          </w:tcPr>
          <w:p w14:paraId="234469B7" w14:textId="77777777" w:rsidR="001E524D" w:rsidRPr="00802362" w:rsidRDefault="001E524D" w:rsidP="003E3117">
            <w:pPr>
              <w:contextualSpacing/>
              <w:rPr>
                <w:rFonts w:cstheme="minorHAnsi"/>
                <w:bCs/>
                <w:sz w:val="16"/>
                <w:szCs w:val="16"/>
              </w:rPr>
            </w:pPr>
          </w:p>
        </w:tc>
        <w:tc>
          <w:tcPr>
            <w:tcW w:w="1667" w:type="pct"/>
            <w:shd w:val="clear" w:color="auto" w:fill="B5DCFF" w:themeFill="text2" w:themeFillTint="33"/>
          </w:tcPr>
          <w:p w14:paraId="234469B8" w14:textId="77777777" w:rsidR="001E524D" w:rsidRPr="00A94E64" w:rsidRDefault="001E524D" w:rsidP="003E3117">
            <w:pPr>
              <w:contextualSpacing/>
              <w:jc w:val="center"/>
              <w:rPr>
                <w:rFonts w:cstheme="minorHAnsi"/>
                <w:b/>
                <w:bCs/>
              </w:rPr>
            </w:pPr>
          </w:p>
        </w:tc>
        <w:tc>
          <w:tcPr>
            <w:tcW w:w="1204" w:type="pct"/>
            <w:shd w:val="clear" w:color="auto" w:fill="B5DCFF" w:themeFill="text2" w:themeFillTint="33"/>
          </w:tcPr>
          <w:p w14:paraId="234469B9" w14:textId="77777777" w:rsidR="001E524D" w:rsidRPr="00A94E64" w:rsidRDefault="001E524D" w:rsidP="003E3117">
            <w:pPr>
              <w:contextualSpacing/>
              <w:jc w:val="center"/>
              <w:rPr>
                <w:rFonts w:cstheme="minorHAnsi"/>
                <w:b/>
                <w:bCs/>
              </w:rPr>
            </w:pPr>
          </w:p>
        </w:tc>
      </w:tr>
      <w:tr w:rsidR="000C1C21" w:rsidRPr="00A94E64" w14:paraId="234469C8" w14:textId="77777777" w:rsidTr="00B91807">
        <w:tc>
          <w:tcPr>
            <w:tcW w:w="1628" w:type="pct"/>
            <w:shd w:val="clear" w:color="auto" w:fill="auto"/>
          </w:tcPr>
          <w:p w14:paraId="234469BB" w14:textId="77777777" w:rsidR="001E524D" w:rsidRPr="00A94E64" w:rsidRDefault="001E524D" w:rsidP="003E3117">
            <w:pPr>
              <w:rPr>
                <w:rFonts w:eastAsia="Times New Roman" w:cstheme="minorHAnsi"/>
              </w:rPr>
            </w:pPr>
            <w:r>
              <w:rPr>
                <w:rFonts w:cstheme="minorHAnsi"/>
              </w:rPr>
              <w:lastRenderedPageBreak/>
              <w:t xml:space="preserve">1. </w:t>
            </w:r>
            <w:r w:rsidRPr="00610D83">
              <w:rPr>
                <w:rFonts w:cstheme="minorHAnsi"/>
              </w:rPr>
              <w:t>Vnitrostátní regulační a jiné příslušné orgány provedou zeměpisné mapování dosahu sítí elektronických komunikací umožňujících poskytování širokopásmového připojení (dále jen „širokopásmové sítě“) do 21. prosince 2023 a poté jej alespoň každé tři roky aktualizují.</w:t>
            </w:r>
          </w:p>
        </w:tc>
        <w:tc>
          <w:tcPr>
            <w:tcW w:w="500" w:type="pct"/>
            <w:shd w:val="clear" w:color="auto" w:fill="auto"/>
          </w:tcPr>
          <w:p w14:paraId="234469BC" w14:textId="77777777" w:rsidR="001E524D" w:rsidRPr="00802362" w:rsidRDefault="001E524D" w:rsidP="003E3117">
            <w:pPr>
              <w:rPr>
                <w:rFonts w:cstheme="minorHAnsi"/>
                <w:sz w:val="16"/>
                <w:szCs w:val="16"/>
              </w:rPr>
            </w:pPr>
          </w:p>
        </w:tc>
        <w:tc>
          <w:tcPr>
            <w:tcW w:w="1667" w:type="pct"/>
            <w:shd w:val="clear" w:color="auto" w:fill="auto"/>
          </w:tcPr>
          <w:p w14:paraId="234469BD" w14:textId="77777777" w:rsidR="001E524D" w:rsidRDefault="001E524D" w:rsidP="003E3117">
            <w:pPr>
              <w:widowControl w:val="0"/>
              <w:rPr>
                <w:rFonts w:cstheme="minorHAnsi"/>
              </w:rPr>
            </w:pPr>
            <w:r w:rsidRPr="00A94E64">
              <w:rPr>
                <w:rFonts w:cstheme="minorHAnsi"/>
              </w:rPr>
              <w:t>Návrh transpozice do nového § 108a</w:t>
            </w:r>
          </w:p>
          <w:p w14:paraId="234469BE" w14:textId="77777777" w:rsidR="00542CF1" w:rsidRPr="00542CF1" w:rsidRDefault="00542CF1" w:rsidP="003E3117">
            <w:pPr>
              <w:widowControl w:val="0"/>
              <w:rPr>
                <w:rFonts w:cstheme="minorHAnsi"/>
                <w:b/>
                <w:i/>
              </w:rPr>
            </w:pPr>
            <w:r w:rsidRPr="00542CF1">
              <w:rPr>
                <w:rFonts w:cstheme="minorHAnsi"/>
                <w:b/>
                <w:i/>
              </w:rPr>
              <w:t>§ 108a</w:t>
            </w:r>
          </w:p>
          <w:p w14:paraId="234469BF" w14:textId="77777777" w:rsidR="00542CF1" w:rsidRDefault="00542CF1" w:rsidP="003E3117">
            <w:pPr>
              <w:widowControl w:val="0"/>
              <w:rPr>
                <w:rFonts w:cstheme="minorHAnsi"/>
                <w:b/>
                <w:i/>
              </w:rPr>
            </w:pPr>
            <w:r w:rsidRPr="00542CF1">
              <w:rPr>
                <w:rFonts w:cstheme="minorHAnsi"/>
                <w:b/>
                <w:i/>
              </w:rPr>
              <w:t>Zeměpisné mapování</w:t>
            </w:r>
          </w:p>
          <w:p w14:paraId="234469C0" w14:textId="77777777" w:rsidR="00542CF1" w:rsidRPr="00542CF1" w:rsidRDefault="00542CF1" w:rsidP="003E3117">
            <w:pPr>
              <w:widowControl w:val="0"/>
              <w:rPr>
                <w:rFonts w:cstheme="minorHAnsi"/>
                <w:b/>
                <w:i/>
              </w:rPr>
            </w:pPr>
          </w:p>
          <w:p w14:paraId="234469C1" w14:textId="77777777" w:rsidR="001E524D" w:rsidRPr="0036201B" w:rsidRDefault="001E524D" w:rsidP="003E3117">
            <w:pPr>
              <w:widowControl w:val="0"/>
              <w:rPr>
                <w:rFonts w:cstheme="minorHAnsi"/>
                <w:b/>
                <w:i/>
              </w:rPr>
            </w:pPr>
            <w:r>
              <w:rPr>
                <w:rFonts w:cstheme="minorHAnsi"/>
                <w:b/>
                <w:i/>
              </w:rPr>
              <w:t>(</w:t>
            </w:r>
            <w:r w:rsidRPr="0036201B">
              <w:rPr>
                <w:rFonts w:cstheme="minorHAnsi"/>
                <w:b/>
                <w:i/>
              </w:rPr>
              <w:t>1) Úřad zpracuje zeměpisné mapování dosahu sítí elektronických komunikací umožňujících poskytovat vysokorychlostní připojení k</w:t>
            </w:r>
            <w:r w:rsidR="00AD7301">
              <w:rPr>
                <w:rFonts w:cstheme="minorHAnsi"/>
                <w:b/>
                <w:i/>
              </w:rPr>
              <w:t> </w:t>
            </w:r>
            <w:r w:rsidRPr="0036201B">
              <w:rPr>
                <w:rFonts w:cstheme="minorHAnsi"/>
                <w:b/>
                <w:i/>
              </w:rPr>
              <w:t>internetu</w:t>
            </w:r>
            <w:r w:rsidR="00AD7301">
              <w:rPr>
                <w:rFonts w:cstheme="minorHAnsi"/>
                <w:b/>
                <w:i/>
              </w:rPr>
              <w:t xml:space="preserve"> (dále jen „vysokorychlostní sítě“)</w:t>
            </w:r>
            <w:r w:rsidRPr="0036201B">
              <w:rPr>
                <w:rFonts w:cstheme="minorHAnsi"/>
                <w:b/>
                <w:i/>
              </w:rPr>
              <w:t xml:space="preserve">. </w:t>
            </w:r>
          </w:p>
          <w:p w14:paraId="234469C2" w14:textId="77777777" w:rsidR="001E524D" w:rsidRDefault="001E524D" w:rsidP="003E3117">
            <w:pPr>
              <w:widowControl w:val="0"/>
              <w:rPr>
                <w:rFonts w:cstheme="minorHAnsi"/>
                <w:i/>
              </w:rPr>
            </w:pPr>
          </w:p>
          <w:p w14:paraId="234469C3" w14:textId="77777777" w:rsidR="001E524D" w:rsidRPr="0036201B" w:rsidRDefault="00AD7301" w:rsidP="003E3117">
            <w:pPr>
              <w:widowControl w:val="0"/>
              <w:rPr>
                <w:rFonts w:cstheme="minorHAnsi"/>
                <w:b/>
                <w:i/>
              </w:rPr>
            </w:pPr>
            <w:r>
              <w:rPr>
                <w:rFonts w:cstheme="minorHAnsi"/>
                <w:b/>
                <w:i/>
              </w:rPr>
              <w:t xml:space="preserve"> </w:t>
            </w:r>
            <w:r w:rsidR="001E524D">
              <w:rPr>
                <w:rFonts w:cstheme="minorHAnsi"/>
                <w:b/>
                <w:i/>
              </w:rPr>
              <w:t>(</w:t>
            </w:r>
            <w:r w:rsidR="001E524D" w:rsidRPr="0036201B">
              <w:rPr>
                <w:rFonts w:cstheme="minorHAnsi"/>
                <w:b/>
                <w:i/>
              </w:rPr>
              <w:t>2)</w:t>
            </w:r>
            <w:r>
              <w:rPr>
                <w:rFonts w:cstheme="minorHAnsi"/>
                <w:b/>
                <w:i/>
              </w:rPr>
              <w:t xml:space="preserve"> M</w:t>
            </w:r>
            <w:r w:rsidR="001E524D" w:rsidRPr="0036201B">
              <w:rPr>
                <w:rFonts w:cstheme="minorHAnsi"/>
                <w:b/>
                <w:i/>
              </w:rPr>
              <w:t>apování podle odstavce 1 je Úřad povinen aktualizovat alespoň každé tři roky od posledn</w:t>
            </w:r>
            <w:r w:rsidR="00542CF1">
              <w:rPr>
                <w:rFonts w:cstheme="minorHAnsi"/>
                <w:b/>
                <w:i/>
              </w:rPr>
              <w:t>ího zpracování tohoto průzkumu.</w:t>
            </w:r>
          </w:p>
          <w:p w14:paraId="234469C4" w14:textId="77777777" w:rsidR="001E524D" w:rsidRPr="00A94E64" w:rsidRDefault="001E524D" w:rsidP="003E3117">
            <w:pPr>
              <w:widowControl w:val="0"/>
              <w:rPr>
                <w:rFonts w:cstheme="minorHAnsi"/>
                <w:i/>
              </w:rPr>
            </w:pPr>
          </w:p>
          <w:p w14:paraId="234469C5" w14:textId="77777777" w:rsidR="001E524D" w:rsidRPr="00286917" w:rsidRDefault="00AD7301" w:rsidP="003E3117">
            <w:pPr>
              <w:widowControl w:val="0"/>
              <w:rPr>
                <w:rFonts w:cstheme="minorHAnsi"/>
                <w:sz w:val="16"/>
                <w:szCs w:val="16"/>
              </w:rPr>
            </w:pPr>
            <w:r w:rsidRPr="00AD7301">
              <w:rPr>
                <w:rFonts w:cstheme="minorHAnsi"/>
                <w:sz w:val="16"/>
                <w:szCs w:val="16"/>
              </w:rPr>
              <w:t>Pozn. přechodná ustanovení stanoví lhůtu pro první zpracování – do 21. 12. 2023)</w:t>
            </w:r>
          </w:p>
        </w:tc>
        <w:tc>
          <w:tcPr>
            <w:tcW w:w="1204" w:type="pct"/>
            <w:shd w:val="clear" w:color="auto" w:fill="auto"/>
          </w:tcPr>
          <w:p w14:paraId="234469C6" w14:textId="77777777" w:rsidR="001E524D" w:rsidRPr="00A94E64" w:rsidRDefault="001E524D" w:rsidP="003E3117">
            <w:pPr>
              <w:rPr>
                <w:rFonts w:cstheme="minorHAnsi"/>
              </w:rPr>
            </w:pPr>
            <w:r>
              <w:rPr>
                <w:rFonts w:cstheme="minorHAnsi"/>
                <w:color w:val="2196FF" w:themeColor="text2" w:themeTint="99"/>
              </w:rPr>
              <w:t xml:space="preserve"> </w:t>
            </w:r>
          </w:p>
          <w:p w14:paraId="234469C7" w14:textId="77777777" w:rsidR="001E524D" w:rsidRPr="00972B5E" w:rsidRDefault="001E524D" w:rsidP="003E3117">
            <w:pPr>
              <w:widowControl w:val="0"/>
              <w:jc w:val="both"/>
              <w:rPr>
                <w:rFonts w:cstheme="minorHAnsi"/>
                <w:color w:val="2196FF" w:themeColor="text2" w:themeTint="99"/>
              </w:rPr>
            </w:pPr>
          </w:p>
        </w:tc>
      </w:tr>
      <w:tr w:rsidR="000C1C21" w:rsidRPr="00A94E64" w14:paraId="234469D0" w14:textId="77777777" w:rsidTr="00B91807">
        <w:tc>
          <w:tcPr>
            <w:tcW w:w="1628" w:type="pct"/>
            <w:shd w:val="clear" w:color="auto" w:fill="auto"/>
          </w:tcPr>
          <w:p w14:paraId="234469C9" w14:textId="77777777" w:rsidR="001E524D" w:rsidRPr="00A94E64" w:rsidRDefault="001E524D" w:rsidP="003E3117">
            <w:pPr>
              <w:rPr>
                <w:rFonts w:cstheme="minorHAnsi"/>
              </w:rPr>
            </w:pPr>
            <w:r w:rsidRPr="00610D83">
              <w:rPr>
                <w:rFonts w:cstheme="minorHAnsi"/>
              </w:rPr>
              <w:t>Zeměpisné mapování sestává z mapování stávajícího zeměpisného dosahu širokopásmových sítí na jejich území, nutného pro plnění úkolů vnitrostátních regulačních a jiných příslušných orgánů podle této směrnice a pro provádění průzkumů požadovaných pro uplatňování pravidel státní podpory.</w:t>
            </w:r>
          </w:p>
        </w:tc>
        <w:tc>
          <w:tcPr>
            <w:tcW w:w="500" w:type="pct"/>
            <w:shd w:val="clear" w:color="auto" w:fill="auto"/>
          </w:tcPr>
          <w:p w14:paraId="234469CA" w14:textId="77777777" w:rsidR="001E524D" w:rsidRPr="00802362" w:rsidRDefault="001E524D" w:rsidP="003E3117">
            <w:pPr>
              <w:rPr>
                <w:rFonts w:cstheme="minorHAnsi"/>
                <w:sz w:val="16"/>
                <w:szCs w:val="16"/>
              </w:rPr>
            </w:pPr>
          </w:p>
        </w:tc>
        <w:tc>
          <w:tcPr>
            <w:tcW w:w="1667" w:type="pct"/>
            <w:shd w:val="clear" w:color="auto" w:fill="auto"/>
          </w:tcPr>
          <w:p w14:paraId="234469CB" w14:textId="77777777" w:rsidR="001E524D" w:rsidRPr="00A94E64" w:rsidRDefault="001E524D" w:rsidP="003E3117">
            <w:pPr>
              <w:widowControl w:val="0"/>
              <w:rPr>
                <w:rFonts w:cstheme="minorHAnsi"/>
              </w:rPr>
            </w:pPr>
            <w:r w:rsidRPr="00A94E64">
              <w:rPr>
                <w:rFonts w:cstheme="minorHAnsi"/>
              </w:rPr>
              <w:t>§ 5 odst. 4 písm. d)</w:t>
            </w:r>
          </w:p>
          <w:p w14:paraId="234469CC" w14:textId="77777777" w:rsidR="001E524D" w:rsidRPr="00A94E64" w:rsidRDefault="001E524D" w:rsidP="003E3117">
            <w:pPr>
              <w:widowControl w:val="0"/>
              <w:rPr>
                <w:rFonts w:cstheme="minorHAnsi"/>
              </w:rPr>
            </w:pPr>
            <w:r w:rsidRPr="00A94E64">
              <w:rPr>
                <w:rFonts w:cstheme="minorHAnsi"/>
              </w:rPr>
              <w:t>Návrh transpozice do nového § 108a</w:t>
            </w:r>
          </w:p>
          <w:p w14:paraId="234469CD" w14:textId="77777777" w:rsidR="001E524D" w:rsidRPr="0036201B" w:rsidRDefault="001E524D" w:rsidP="003E3117">
            <w:pPr>
              <w:widowControl w:val="0"/>
              <w:rPr>
                <w:rFonts w:cstheme="minorHAnsi"/>
                <w:b/>
                <w:i/>
                <w:highlight w:val="yellow"/>
              </w:rPr>
            </w:pPr>
            <w:r>
              <w:rPr>
                <w:rFonts w:cstheme="minorHAnsi"/>
                <w:b/>
                <w:i/>
              </w:rPr>
              <w:t>(</w:t>
            </w:r>
            <w:r w:rsidRPr="0036201B">
              <w:rPr>
                <w:rFonts w:cstheme="minorHAnsi"/>
                <w:b/>
                <w:i/>
              </w:rPr>
              <w:t xml:space="preserve">3) Mapování podle odstavce 1 zahrnuje mapování stávajícího zeměpisného dosahu </w:t>
            </w:r>
          </w:p>
          <w:p w14:paraId="234469CE" w14:textId="77777777" w:rsidR="001E524D" w:rsidRPr="00A94E64" w:rsidRDefault="001E524D" w:rsidP="003E3117">
            <w:pPr>
              <w:widowControl w:val="0"/>
              <w:rPr>
                <w:rFonts w:cstheme="minorHAnsi"/>
                <w:i/>
              </w:rPr>
            </w:pPr>
            <w:r w:rsidRPr="0036201B">
              <w:rPr>
                <w:rFonts w:cstheme="minorHAnsi"/>
                <w:b/>
                <w:i/>
              </w:rPr>
              <w:t>vysokorychlostních sítí na území České republiky.</w:t>
            </w:r>
          </w:p>
        </w:tc>
        <w:tc>
          <w:tcPr>
            <w:tcW w:w="1204" w:type="pct"/>
            <w:shd w:val="clear" w:color="auto" w:fill="auto"/>
          </w:tcPr>
          <w:p w14:paraId="234469CF" w14:textId="77777777" w:rsidR="001E524D" w:rsidRPr="00A94E64" w:rsidRDefault="001E524D" w:rsidP="003E3117">
            <w:pPr>
              <w:widowControl w:val="0"/>
              <w:rPr>
                <w:rFonts w:cstheme="minorHAnsi"/>
              </w:rPr>
            </w:pPr>
          </w:p>
        </w:tc>
      </w:tr>
      <w:tr w:rsidR="000C1C21" w:rsidRPr="00A94E64" w14:paraId="234469D6" w14:textId="77777777" w:rsidTr="00B91807">
        <w:tc>
          <w:tcPr>
            <w:tcW w:w="1628" w:type="pct"/>
            <w:shd w:val="clear" w:color="auto" w:fill="auto"/>
          </w:tcPr>
          <w:p w14:paraId="234469D1" w14:textId="77777777" w:rsidR="001E524D" w:rsidRPr="00A94E64" w:rsidRDefault="001E524D" w:rsidP="003E3117">
            <w:pPr>
              <w:rPr>
                <w:rFonts w:cstheme="minorHAnsi"/>
                <w:b/>
                <w:i/>
              </w:rPr>
            </w:pPr>
            <w:r w:rsidRPr="00610D83">
              <w:rPr>
                <w:rFonts w:cstheme="minorHAnsi"/>
              </w:rPr>
              <w:t>Zeměpisné mapování může rovněž zahrnovat prognózu na období stanovené příslušným orgánem týkající se dosahu širokopásmových sítí včetně sítí s velmi vysokou kapacitou na jejich území.</w:t>
            </w:r>
          </w:p>
        </w:tc>
        <w:tc>
          <w:tcPr>
            <w:tcW w:w="500" w:type="pct"/>
            <w:shd w:val="clear" w:color="auto" w:fill="auto"/>
          </w:tcPr>
          <w:p w14:paraId="234469D2" w14:textId="77777777" w:rsidR="001E524D" w:rsidRPr="00802362" w:rsidRDefault="001E524D" w:rsidP="003E3117">
            <w:pPr>
              <w:rPr>
                <w:rFonts w:cstheme="minorHAnsi"/>
                <w:i/>
                <w:strike/>
                <w:sz w:val="16"/>
                <w:szCs w:val="16"/>
              </w:rPr>
            </w:pPr>
          </w:p>
        </w:tc>
        <w:tc>
          <w:tcPr>
            <w:tcW w:w="1667" w:type="pct"/>
            <w:shd w:val="clear" w:color="auto" w:fill="auto"/>
          </w:tcPr>
          <w:p w14:paraId="234469D3" w14:textId="77777777" w:rsidR="001E524D" w:rsidRPr="00A94E64" w:rsidRDefault="001E524D" w:rsidP="003E3117">
            <w:pPr>
              <w:widowControl w:val="0"/>
              <w:rPr>
                <w:rFonts w:cstheme="minorHAnsi"/>
              </w:rPr>
            </w:pPr>
            <w:r w:rsidRPr="00A94E64">
              <w:rPr>
                <w:rFonts w:cstheme="minorHAnsi"/>
              </w:rPr>
              <w:t>Návrh transpozice do nového § 108a</w:t>
            </w:r>
          </w:p>
          <w:p w14:paraId="234469D4" w14:textId="77777777" w:rsidR="001E524D" w:rsidRPr="0036201B" w:rsidRDefault="001E524D" w:rsidP="00AD7301">
            <w:pPr>
              <w:contextualSpacing/>
              <w:rPr>
                <w:rFonts w:cstheme="minorHAnsi"/>
                <w:b/>
                <w:i/>
                <w:strike/>
              </w:rPr>
            </w:pPr>
            <w:r>
              <w:rPr>
                <w:rFonts w:cstheme="minorHAnsi"/>
                <w:b/>
                <w:i/>
              </w:rPr>
              <w:t>(</w:t>
            </w:r>
            <w:r w:rsidR="00AD7301">
              <w:rPr>
                <w:rFonts w:cstheme="minorHAnsi"/>
                <w:b/>
                <w:i/>
              </w:rPr>
              <w:t>5</w:t>
            </w:r>
            <w:r w:rsidRPr="0036201B">
              <w:rPr>
                <w:rFonts w:cstheme="minorHAnsi"/>
                <w:b/>
                <w:i/>
              </w:rPr>
              <w:t>) Mapování podle odstavce 1 může zahrnovat prognózu určenou Úřadem o dosahu vysokorychlostních sítí, a sítí s velmi vysokou kapacitou.</w:t>
            </w:r>
          </w:p>
        </w:tc>
        <w:tc>
          <w:tcPr>
            <w:tcW w:w="1204" w:type="pct"/>
            <w:shd w:val="clear" w:color="auto" w:fill="auto"/>
          </w:tcPr>
          <w:p w14:paraId="234469D5" w14:textId="77777777" w:rsidR="001E524D" w:rsidRPr="00A94E64" w:rsidRDefault="001E524D" w:rsidP="003E3117">
            <w:pPr>
              <w:contextualSpacing/>
              <w:rPr>
                <w:rFonts w:cstheme="minorHAnsi"/>
                <w:i/>
                <w:strike/>
              </w:rPr>
            </w:pPr>
          </w:p>
        </w:tc>
      </w:tr>
      <w:tr w:rsidR="000C1C21" w:rsidRPr="00A94E64" w14:paraId="234469E8" w14:textId="77777777" w:rsidTr="00B91807">
        <w:tc>
          <w:tcPr>
            <w:tcW w:w="1628" w:type="pct"/>
            <w:shd w:val="clear" w:color="auto" w:fill="auto"/>
          </w:tcPr>
          <w:p w14:paraId="234469D7" w14:textId="77777777" w:rsidR="001E524D" w:rsidRPr="00A94E64" w:rsidRDefault="001E524D" w:rsidP="003E3117">
            <w:pPr>
              <w:rPr>
                <w:rFonts w:cstheme="minorHAnsi"/>
                <w:strike/>
              </w:rPr>
            </w:pPr>
            <w:r w:rsidRPr="00610D83">
              <w:rPr>
                <w:rFonts w:cstheme="minorHAnsi"/>
              </w:rPr>
              <w:t xml:space="preserve">Tato prognóza obsahuje veškeré příslušné informace, včetně informací o zavádění sítí s velmi vysokou kapacitou a o významných modernizacích či rozšířeních sítí na rychlost stahování alespoň 100 </w:t>
            </w:r>
            <w:proofErr w:type="spellStart"/>
            <w:r w:rsidRPr="00610D83">
              <w:rPr>
                <w:rFonts w:cstheme="minorHAnsi"/>
              </w:rPr>
              <w:t>Mb</w:t>
            </w:r>
            <w:proofErr w:type="spellEnd"/>
            <w:r w:rsidRPr="00610D83">
              <w:rPr>
                <w:rFonts w:cstheme="minorHAnsi"/>
              </w:rPr>
              <w:t>/s, které plánují podniky či veřejné orgány. Za tímto účelem požadují vnitrostátní regulační nebo jiné příslušné orgány od podniků a veřejných orgánů, aby jim poskytovaly tyto informace v míře, v níž jsou dostupné a lze je poskytnout s přiměřeným úsilím.</w:t>
            </w:r>
          </w:p>
        </w:tc>
        <w:tc>
          <w:tcPr>
            <w:tcW w:w="500" w:type="pct"/>
            <w:shd w:val="clear" w:color="auto" w:fill="auto"/>
          </w:tcPr>
          <w:p w14:paraId="234469D8" w14:textId="77777777" w:rsidR="001E524D" w:rsidRPr="00802362" w:rsidRDefault="001E524D" w:rsidP="003E3117">
            <w:pPr>
              <w:rPr>
                <w:rFonts w:cstheme="minorHAnsi"/>
                <w:strike/>
                <w:sz w:val="16"/>
                <w:szCs w:val="16"/>
              </w:rPr>
            </w:pPr>
          </w:p>
        </w:tc>
        <w:tc>
          <w:tcPr>
            <w:tcW w:w="1667" w:type="pct"/>
            <w:shd w:val="clear" w:color="auto" w:fill="auto"/>
          </w:tcPr>
          <w:p w14:paraId="234469D9" w14:textId="77777777" w:rsidR="001E524D" w:rsidRPr="00A94E64" w:rsidRDefault="001E524D" w:rsidP="003E3117">
            <w:pPr>
              <w:widowControl w:val="0"/>
              <w:rPr>
                <w:rFonts w:cstheme="minorHAnsi"/>
              </w:rPr>
            </w:pPr>
            <w:r w:rsidRPr="00A94E64">
              <w:rPr>
                <w:rFonts w:cstheme="minorHAnsi"/>
              </w:rPr>
              <w:t>Návrh transpozice do nového § 108a</w:t>
            </w:r>
          </w:p>
          <w:p w14:paraId="234469DA" w14:textId="77777777" w:rsidR="001E524D" w:rsidRPr="0036201B" w:rsidRDefault="001E524D" w:rsidP="003E3117">
            <w:pPr>
              <w:contextualSpacing/>
              <w:rPr>
                <w:rFonts w:cstheme="minorHAnsi"/>
                <w:b/>
                <w:i/>
              </w:rPr>
            </w:pPr>
            <w:r>
              <w:rPr>
                <w:rFonts w:cstheme="minorHAnsi"/>
                <w:b/>
                <w:i/>
              </w:rPr>
              <w:t>(</w:t>
            </w:r>
            <w:r w:rsidR="00AD7301">
              <w:rPr>
                <w:rFonts w:cstheme="minorHAnsi"/>
                <w:b/>
                <w:i/>
              </w:rPr>
              <w:t>6</w:t>
            </w:r>
            <w:r w:rsidRPr="0036201B">
              <w:rPr>
                <w:rFonts w:cstheme="minorHAnsi"/>
                <w:b/>
                <w:i/>
              </w:rPr>
              <w:t xml:space="preserve">) Prognóza podle odstavce 4, zahrnuje veškeré relevantní informace, včetně informace o plánovaných zaváděních sítí s velmi vysokou kapacitou nebo rozšíření sítí na rychlosti stahování alespoň 100 </w:t>
            </w:r>
            <w:proofErr w:type="spellStart"/>
            <w:r w:rsidRPr="0036201B">
              <w:rPr>
                <w:rFonts w:cstheme="minorHAnsi"/>
                <w:b/>
                <w:i/>
              </w:rPr>
              <w:t>Mb</w:t>
            </w:r>
            <w:proofErr w:type="spellEnd"/>
            <w:r w:rsidRPr="0036201B">
              <w:rPr>
                <w:rFonts w:cstheme="minorHAnsi"/>
                <w:b/>
                <w:i/>
              </w:rPr>
              <w:t>/s</w:t>
            </w:r>
            <w:r>
              <w:rPr>
                <w:rFonts w:cstheme="minorHAnsi"/>
                <w:b/>
                <w:i/>
              </w:rPr>
              <w:t>.</w:t>
            </w:r>
            <w:r w:rsidR="00AD7301">
              <w:t xml:space="preserve"> </w:t>
            </w:r>
            <w:r w:rsidR="00AD7301" w:rsidRPr="00AD7301">
              <w:rPr>
                <w:rFonts w:cstheme="minorHAnsi"/>
                <w:b/>
                <w:i/>
              </w:rPr>
              <w:t>Úřad vyhodnocuje důvěryhodnost informací týkající se prognózy.</w:t>
            </w:r>
          </w:p>
          <w:p w14:paraId="234469DB" w14:textId="77777777" w:rsidR="001E524D" w:rsidRPr="00A94E64" w:rsidRDefault="001E524D" w:rsidP="003E3117">
            <w:pPr>
              <w:contextualSpacing/>
              <w:rPr>
                <w:rFonts w:cstheme="minorHAnsi"/>
                <w:i/>
              </w:rPr>
            </w:pPr>
          </w:p>
          <w:p w14:paraId="234469DC" w14:textId="77777777" w:rsidR="001E524D" w:rsidRPr="0036201B" w:rsidRDefault="001E524D" w:rsidP="003E3117">
            <w:pPr>
              <w:contextualSpacing/>
              <w:rPr>
                <w:rFonts w:cstheme="minorHAnsi"/>
              </w:rPr>
            </w:pPr>
            <w:r w:rsidRPr="0036201B">
              <w:rPr>
                <w:rFonts w:cstheme="minorHAnsi"/>
              </w:rPr>
              <w:t xml:space="preserve">§ 115 ZEK, </w:t>
            </w:r>
          </w:p>
          <w:p w14:paraId="234469DD" w14:textId="77777777" w:rsidR="00542CF1" w:rsidRDefault="001E524D" w:rsidP="003E3117">
            <w:pPr>
              <w:pStyle w:val="Textkomente"/>
              <w:rPr>
                <w:rFonts w:asciiTheme="minorHAnsi" w:hAnsiTheme="minorHAnsi"/>
                <w:sz w:val="22"/>
                <w:szCs w:val="22"/>
                <w:lang w:val="cs-CZ"/>
              </w:rPr>
            </w:pPr>
            <w:r w:rsidRPr="00542CF1">
              <w:rPr>
                <w:rFonts w:asciiTheme="minorHAnsi" w:hAnsiTheme="minorHAnsi"/>
                <w:sz w:val="22"/>
                <w:szCs w:val="22"/>
                <w:lang w:val="cs-CZ"/>
              </w:rPr>
              <w:t xml:space="preserve">194/2017, § 3, 6 </w:t>
            </w:r>
          </w:p>
          <w:p w14:paraId="234469DE" w14:textId="77777777" w:rsidR="001E524D" w:rsidRPr="00CA0674" w:rsidRDefault="00542CF1" w:rsidP="003E3117">
            <w:pPr>
              <w:pStyle w:val="Textkomente"/>
              <w:rPr>
                <w:rFonts w:asciiTheme="minorHAnsi" w:hAnsiTheme="minorHAnsi"/>
                <w:sz w:val="22"/>
                <w:szCs w:val="22"/>
                <w:lang w:val="cs-CZ"/>
              </w:rPr>
            </w:pPr>
            <w:r>
              <w:rPr>
                <w:rFonts w:asciiTheme="minorHAnsi" w:hAnsiTheme="minorHAnsi"/>
                <w:sz w:val="22"/>
                <w:szCs w:val="22"/>
                <w:lang w:val="cs-CZ"/>
              </w:rPr>
              <w:t xml:space="preserve">Nová odst. do § 115 </w:t>
            </w:r>
          </w:p>
          <w:p w14:paraId="234469DF" w14:textId="4D00FBAE" w:rsidR="001E524D" w:rsidRPr="00DB1CED" w:rsidRDefault="00542CF1" w:rsidP="003E3117">
            <w:pPr>
              <w:contextualSpacing/>
              <w:rPr>
                <w:rFonts w:cstheme="minorHAnsi"/>
                <w:i/>
              </w:rPr>
            </w:pPr>
            <w:r>
              <w:rPr>
                <w:b/>
                <w:i/>
              </w:rPr>
              <w:lastRenderedPageBreak/>
              <w:t xml:space="preserve">(12) </w:t>
            </w:r>
            <w:r w:rsidR="003039DA" w:rsidRPr="003039DA">
              <w:rPr>
                <w:b/>
                <w:i/>
              </w:rPr>
              <w:t>Úřad je oprávněn za podmínek podle odstavce 1 vyžadovat informace, údaje a podklady od příslušných orgánů veřejné moci a další</w:t>
            </w:r>
            <w:r w:rsidR="00C146BA">
              <w:rPr>
                <w:b/>
                <w:i/>
              </w:rPr>
              <w:t>ch</w:t>
            </w:r>
            <w:r w:rsidR="003039DA" w:rsidRPr="003039DA">
              <w:rPr>
                <w:b/>
                <w:i/>
              </w:rPr>
              <w:t xml:space="preserve"> osob poskytující službu připojení k internetu k zajištění povinností podle § </w:t>
            </w:r>
            <w:proofErr w:type="gramStart"/>
            <w:r w:rsidR="003039DA" w:rsidRPr="003039DA">
              <w:rPr>
                <w:b/>
                <w:i/>
              </w:rPr>
              <w:t>108a</w:t>
            </w:r>
            <w:proofErr w:type="gramEnd"/>
            <w:r w:rsidR="003039DA" w:rsidRPr="003039DA">
              <w:rPr>
                <w:b/>
                <w:i/>
              </w:rPr>
              <w:t>.</w:t>
            </w:r>
          </w:p>
          <w:p w14:paraId="234469E0" w14:textId="77777777" w:rsidR="001E524D" w:rsidRDefault="001E524D" w:rsidP="003E3117">
            <w:pPr>
              <w:contextualSpacing/>
              <w:rPr>
                <w:rFonts w:cstheme="minorHAnsi"/>
                <w:i/>
              </w:rPr>
            </w:pPr>
          </w:p>
          <w:p w14:paraId="234469E1" w14:textId="77777777" w:rsidR="001E524D" w:rsidRDefault="001E524D" w:rsidP="003E3117">
            <w:pPr>
              <w:contextualSpacing/>
              <w:rPr>
                <w:rFonts w:cstheme="minorHAnsi"/>
              </w:rPr>
            </w:pPr>
            <w:r w:rsidRPr="00504742">
              <w:rPr>
                <w:rFonts w:cstheme="minorHAnsi"/>
              </w:rPr>
              <w:t>Doplněno již výše následující</w:t>
            </w:r>
            <w:r>
              <w:rPr>
                <w:rFonts w:cstheme="minorHAnsi"/>
              </w:rPr>
              <w:t>:</w:t>
            </w:r>
          </w:p>
          <w:p w14:paraId="234469E2" w14:textId="77777777" w:rsidR="001E524D" w:rsidRDefault="001E524D" w:rsidP="003E3117">
            <w:pPr>
              <w:contextualSpacing/>
              <w:rPr>
                <w:rFonts w:cstheme="minorHAnsi"/>
              </w:rPr>
            </w:pPr>
            <w:r>
              <w:rPr>
                <w:rFonts w:cstheme="minorHAnsi"/>
              </w:rPr>
              <w:t>§ 115 odst. 3</w:t>
            </w:r>
            <w:r w:rsidRPr="00504742">
              <w:rPr>
                <w:rFonts w:cstheme="minorHAnsi"/>
              </w:rPr>
              <w:t xml:space="preserve"> </w:t>
            </w:r>
          </w:p>
          <w:p w14:paraId="234469E3" w14:textId="77777777" w:rsidR="001E524D" w:rsidRDefault="001E524D" w:rsidP="003E3117">
            <w:pPr>
              <w:contextualSpacing/>
              <w:rPr>
                <w:rFonts w:cstheme="minorHAnsi"/>
                <w:color w:val="000000"/>
              </w:rPr>
            </w:pPr>
            <w:r w:rsidRPr="001272AF">
              <w:rPr>
                <w:rFonts w:cstheme="minorHAnsi"/>
                <w:color w:val="000000"/>
              </w:rPr>
              <w:t>(3) Úřad je oprávněn za podmínek podle odstavce 1 vyžadovat informace, údaje a podklady zejména pro</w:t>
            </w:r>
          </w:p>
          <w:p w14:paraId="234469E4" w14:textId="77777777" w:rsidR="001E524D" w:rsidRPr="00542CF1" w:rsidRDefault="001E524D" w:rsidP="003E3117">
            <w:pPr>
              <w:contextualSpacing/>
              <w:rPr>
                <w:rFonts w:cstheme="minorHAnsi"/>
                <w:b/>
                <w:i/>
              </w:rPr>
            </w:pPr>
            <w:r w:rsidRPr="00542CF1">
              <w:rPr>
                <w:rFonts w:cstheme="minorHAnsi"/>
                <w:b/>
                <w:i/>
                <w:color w:val="000000"/>
              </w:rPr>
              <w:t xml:space="preserve">p) </w:t>
            </w:r>
            <w:r w:rsidRPr="00542CF1">
              <w:rPr>
                <w:rFonts w:cstheme="minorHAnsi"/>
                <w:b/>
                <w:i/>
              </w:rPr>
              <w:t>provádění zeměpisných mapování podle § 108a.</w:t>
            </w:r>
          </w:p>
          <w:p w14:paraId="234469E5" w14:textId="77777777" w:rsidR="001E524D" w:rsidRPr="00A94E64" w:rsidRDefault="001E524D" w:rsidP="003E3117">
            <w:pPr>
              <w:contextualSpacing/>
              <w:rPr>
                <w:rFonts w:cstheme="minorHAnsi"/>
                <w:b/>
                <w:i/>
              </w:rPr>
            </w:pPr>
          </w:p>
          <w:p w14:paraId="234469E6" w14:textId="77777777" w:rsidR="001E524D" w:rsidRPr="00AD7301" w:rsidRDefault="001E524D" w:rsidP="003E3117">
            <w:pPr>
              <w:contextualSpacing/>
              <w:rPr>
                <w:rFonts w:cstheme="minorHAnsi"/>
                <w:sz w:val="16"/>
                <w:szCs w:val="16"/>
              </w:rPr>
            </w:pPr>
            <w:r w:rsidRPr="00AD7301">
              <w:rPr>
                <w:rFonts w:cstheme="minorHAnsi"/>
                <w:sz w:val="16"/>
                <w:szCs w:val="16"/>
              </w:rPr>
              <w:t xml:space="preserve">Pozn. </w:t>
            </w:r>
            <w:r w:rsidR="00AD7301">
              <w:rPr>
                <w:rFonts w:cstheme="minorHAnsi"/>
                <w:sz w:val="16"/>
                <w:szCs w:val="16"/>
              </w:rPr>
              <w:t>Nutné doplnit</w:t>
            </w:r>
            <w:r w:rsidRPr="00AD7301">
              <w:rPr>
                <w:rFonts w:cstheme="minorHAnsi"/>
                <w:sz w:val="16"/>
                <w:szCs w:val="16"/>
              </w:rPr>
              <w:t xml:space="preserve"> sankce </w:t>
            </w:r>
            <w:r w:rsidR="00AD7301" w:rsidRPr="00AD7301">
              <w:rPr>
                <w:rFonts w:cstheme="minorHAnsi"/>
                <w:sz w:val="16"/>
                <w:szCs w:val="16"/>
              </w:rPr>
              <w:t>po</w:t>
            </w:r>
            <w:r w:rsidRPr="00AD7301">
              <w:rPr>
                <w:rFonts w:cstheme="minorHAnsi"/>
                <w:sz w:val="16"/>
                <w:szCs w:val="16"/>
              </w:rPr>
              <w:t>dle čl. 29</w:t>
            </w:r>
            <w:r w:rsidR="00AD7301" w:rsidRPr="00AD7301">
              <w:rPr>
                <w:rFonts w:cstheme="minorHAnsi"/>
                <w:sz w:val="16"/>
                <w:szCs w:val="16"/>
              </w:rPr>
              <w:t xml:space="preserve"> odst. 2</w:t>
            </w:r>
            <w:r w:rsidR="00AD7301">
              <w:rPr>
                <w:rFonts w:cstheme="minorHAnsi"/>
                <w:sz w:val="16"/>
                <w:szCs w:val="16"/>
              </w:rPr>
              <w:t>.</w:t>
            </w:r>
            <w:r w:rsidRPr="00AD7301">
              <w:rPr>
                <w:rFonts w:cstheme="minorHAnsi"/>
                <w:sz w:val="16"/>
                <w:szCs w:val="16"/>
              </w:rPr>
              <w:t xml:space="preserve"> </w:t>
            </w:r>
          </w:p>
        </w:tc>
        <w:tc>
          <w:tcPr>
            <w:tcW w:w="1204" w:type="pct"/>
            <w:shd w:val="clear" w:color="auto" w:fill="auto"/>
          </w:tcPr>
          <w:p w14:paraId="234469E7" w14:textId="77777777" w:rsidR="001E524D" w:rsidRPr="00A94E64" w:rsidRDefault="001E524D" w:rsidP="003E3117">
            <w:pPr>
              <w:contextualSpacing/>
              <w:rPr>
                <w:rFonts w:cstheme="minorHAnsi"/>
                <w:strike/>
              </w:rPr>
            </w:pPr>
          </w:p>
        </w:tc>
      </w:tr>
      <w:tr w:rsidR="000C1C21" w:rsidRPr="00A94E64" w14:paraId="234469F1" w14:textId="77777777" w:rsidTr="00B91807">
        <w:tc>
          <w:tcPr>
            <w:tcW w:w="1628" w:type="pct"/>
            <w:shd w:val="clear" w:color="auto" w:fill="auto"/>
          </w:tcPr>
          <w:p w14:paraId="234469E9" w14:textId="77777777" w:rsidR="001E524D" w:rsidRDefault="001E524D" w:rsidP="003E3117">
            <w:pPr>
              <w:rPr>
                <w:rFonts w:cstheme="minorHAnsi"/>
              </w:rPr>
            </w:pPr>
            <w:r w:rsidRPr="00610D83">
              <w:rPr>
                <w:rFonts w:cstheme="minorHAnsi"/>
              </w:rPr>
              <w:t>Pokud jde o úkoly konkrétně přidělené touto směrnicí vnitrostátnímu regulačnímu orgánu, rozhodne tento orgán, do jaké míry je vhodné spoléhat se zcela nebo zčásti na informace shromážděné v souvislosti s uvedenou prognózou.</w:t>
            </w:r>
          </w:p>
          <w:p w14:paraId="234469EA" w14:textId="77777777" w:rsidR="001E524D" w:rsidRPr="00610D83" w:rsidRDefault="001E524D" w:rsidP="003E3117">
            <w:pPr>
              <w:rPr>
                <w:rFonts w:cstheme="minorHAnsi"/>
              </w:rPr>
            </w:pPr>
          </w:p>
          <w:p w14:paraId="234469EB" w14:textId="77777777" w:rsidR="001E524D" w:rsidRPr="00610D83" w:rsidRDefault="001E524D" w:rsidP="003E3117">
            <w:pPr>
              <w:rPr>
                <w:rFonts w:cstheme="minorHAnsi"/>
              </w:rPr>
            </w:pPr>
            <w:r w:rsidRPr="00610D83">
              <w:rPr>
                <w:rFonts w:cstheme="minorHAnsi"/>
              </w:rPr>
              <w:t>Pokud zeměpisné mapování neprovádí vnitrostátní regulační orgán, provede se ve spolupráci s ním v rozsahu, v jakém to může být relevantní pro plnění jeho úkolů.</w:t>
            </w:r>
          </w:p>
        </w:tc>
        <w:tc>
          <w:tcPr>
            <w:tcW w:w="500" w:type="pct"/>
            <w:shd w:val="clear" w:color="auto" w:fill="auto"/>
          </w:tcPr>
          <w:p w14:paraId="234469EC" w14:textId="77777777" w:rsidR="001E524D" w:rsidRPr="00802362" w:rsidRDefault="001E524D" w:rsidP="003E3117">
            <w:pPr>
              <w:rPr>
                <w:rFonts w:cstheme="minorHAnsi"/>
                <w:sz w:val="16"/>
                <w:szCs w:val="16"/>
              </w:rPr>
            </w:pPr>
          </w:p>
        </w:tc>
        <w:tc>
          <w:tcPr>
            <w:tcW w:w="1667" w:type="pct"/>
            <w:shd w:val="clear" w:color="auto" w:fill="auto"/>
          </w:tcPr>
          <w:p w14:paraId="234469ED" w14:textId="77777777" w:rsidR="001E524D" w:rsidRDefault="001E524D" w:rsidP="003E3117">
            <w:pPr>
              <w:contextualSpacing/>
              <w:rPr>
                <w:rFonts w:cstheme="minorHAnsi"/>
              </w:rPr>
            </w:pPr>
            <w:r>
              <w:rPr>
                <w:rFonts w:cstheme="minorHAnsi"/>
              </w:rPr>
              <w:t xml:space="preserve">Do § 108a odst. </w:t>
            </w:r>
            <w:r w:rsidR="00AD7301">
              <w:rPr>
                <w:rFonts w:cstheme="minorHAnsi"/>
              </w:rPr>
              <w:t>6</w:t>
            </w:r>
            <w:r>
              <w:rPr>
                <w:rFonts w:cstheme="minorHAnsi"/>
              </w:rPr>
              <w:t xml:space="preserve"> doplnit větu</w:t>
            </w:r>
          </w:p>
          <w:p w14:paraId="234469EE" w14:textId="77777777" w:rsidR="001E524D" w:rsidRPr="0036201B" w:rsidRDefault="001E524D" w:rsidP="003E3117">
            <w:pPr>
              <w:contextualSpacing/>
              <w:rPr>
                <w:rFonts w:cstheme="minorHAnsi"/>
                <w:b/>
              </w:rPr>
            </w:pPr>
            <w:r w:rsidRPr="0036201B">
              <w:rPr>
                <w:rFonts w:cstheme="minorHAnsi"/>
                <w:b/>
                <w:i/>
              </w:rPr>
              <w:t>Úřad vyhodnocuje důvěryhodnost informací týkající se prognózy.</w:t>
            </w:r>
          </w:p>
          <w:p w14:paraId="234469EF" w14:textId="77777777" w:rsidR="001E524D" w:rsidRPr="00A94E64" w:rsidRDefault="001E524D" w:rsidP="003E3117">
            <w:pPr>
              <w:contextualSpacing/>
              <w:rPr>
                <w:rFonts w:cstheme="minorHAnsi"/>
              </w:rPr>
            </w:pPr>
          </w:p>
        </w:tc>
        <w:tc>
          <w:tcPr>
            <w:tcW w:w="1204" w:type="pct"/>
            <w:shd w:val="clear" w:color="auto" w:fill="auto"/>
          </w:tcPr>
          <w:p w14:paraId="234469F0" w14:textId="77777777" w:rsidR="001E524D" w:rsidRPr="00A94E64" w:rsidRDefault="001E524D" w:rsidP="003E3117">
            <w:pPr>
              <w:contextualSpacing/>
              <w:rPr>
                <w:rFonts w:cstheme="minorHAnsi"/>
              </w:rPr>
            </w:pPr>
          </w:p>
        </w:tc>
      </w:tr>
      <w:tr w:rsidR="000C1C21" w:rsidRPr="00A94E64" w14:paraId="234469F7" w14:textId="77777777" w:rsidTr="00B91807">
        <w:tc>
          <w:tcPr>
            <w:tcW w:w="1628" w:type="pct"/>
            <w:shd w:val="clear" w:color="auto" w:fill="auto"/>
          </w:tcPr>
          <w:p w14:paraId="234469F2" w14:textId="77777777" w:rsidR="001E524D" w:rsidRPr="00610D83" w:rsidRDefault="001E524D" w:rsidP="003E3117">
            <w:pPr>
              <w:rPr>
                <w:rFonts w:cstheme="minorHAnsi"/>
              </w:rPr>
            </w:pPr>
            <w:r w:rsidRPr="00610D83">
              <w:rPr>
                <w:rFonts w:cstheme="minorHAnsi"/>
              </w:rPr>
              <w:t>Informace shromážděné v rámci zeměpisného mapování musí obsahovat podrobnosti odpovídající místní úrovni a zahrnovat dostatečné informace o kvalitě služby a jejích parametrech a je s nimi nakládáno v souladu s čl. 20 odst. 3.</w:t>
            </w:r>
          </w:p>
        </w:tc>
        <w:tc>
          <w:tcPr>
            <w:tcW w:w="500" w:type="pct"/>
            <w:shd w:val="clear" w:color="auto" w:fill="auto"/>
          </w:tcPr>
          <w:p w14:paraId="234469F3" w14:textId="77777777" w:rsidR="001E524D" w:rsidRPr="00802362" w:rsidRDefault="001E524D" w:rsidP="003E3117">
            <w:pPr>
              <w:rPr>
                <w:rFonts w:cstheme="minorHAnsi"/>
                <w:sz w:val="16"/>
                <w:szCs w:val="16"/>
              </w:rPr>
            </w:pPr>
          </w:p>
        </w:tc>
        <w:tc>
          <w:tcPr>
            <w:tcW w:w="1667" w:type="pct"/>
            <w:shd w:val="clear" w:color="auto" w:fill="auto"/>
          </w:tcPr>
          <w:p w14:paraId="234469F4" w14:textId="77777777" w:rsidR="001E524D" w:rsidRDefault="001E524D" w:rsidP="003E3117">
            <w:pPr>
              <w:widowControl w:val="0"/>
              <w:rPr>
                <w:rFonts w:cstheme="minorHAnsi"/>
              </w:rPr>
            </w:pPr>
            <w:r>
              <w:rPr>
                <w:rFonts w:cstheme="minorHAnsi"/>
              </w:rPr>
              <w:t xml:space="preserve">§ 108a odst. </w:t>
            </w:r>
            <w:r w:rsidR="00311BFC">
              <w:rPr>
                <w:rFonts w:cstheme="minorHAnsi"/>
              </w:rPr>
              <w:t>4</w:t>
            </w:r>
          </w:p>
          <w:p w14:paraId="234469F5" w14:textId="77777777" w:rsidR="001E524D" w:rsidRPr="0036201B" w:rsidRDefault="001E524D" w:rsidP="00AD7301">
            <w:pPr>
              <w:widowControl w:val="0"/>
              <w:rPr>
                <w:rFonts w:cstheme="minorHAnsi"/>
                <w:b/>
                <w:i/>
              </w:rPr>
            </w:pPr>
            <w:r w:rsidRPr="0036201B">
              <w:rPr>
                <w:rFonts w:cstheme="minorHAnsi"/>
                <w:b/>
                <w:i/>
              </w:rPr>
              <w:t>(</w:t>
            </w:r>
            <w:r w:rsidR="00AD7301">
              <w:rPr>
                <w:rFonts w:cstheme="minorHAnsi"/>
                <w:b/>
                <w:i/>
              </w:rPr>
              <w:t>4</w:t>
            </w:r>
            <w:r w:rsidRPr="0036201B">
              <w:rPr>
                <w:rFonts w:cstheme="minorHAnsi"/>
                <w:b/>
                <w:i/>
              </w:rPr>
              <w:t>) Zeměpisné mapování musí obsahovat podrobnosti odpovídající místní úrovni a zahrnovat dostatečné informace o kvalitě služby a jejích parametrech.</w:t>
            </w:r>
          </w:p>
        </w:tc>
        <w:tc>
          <w:tcPr>
            <w:tcW w:w="1204" w:type="pct"/>
            <w:shd w:val="clear" w:color="auto" w:fill="auto"/>
          </w:tcPr>
          <w:p w14:paraId="234469F6" w14:textId="77777777" w:rsidR="001E524D" w:rsidRPr="00A94E64" w:rsidRDefault="001E524D" w:rsidP="003E3117">
            <w:pPr>
              <w:widowControl w:val="0"/>
              <w:rPr>
                <w:rFonts w:cstheme="minorHAnsi"/>
              </w:rPr>
            </w:pPr>
          </w:p>
        </w:tc>
      </w:tr>
      <w:tr w:rsidR="000C1C21" w:rsidRPr="00A94E64" w14:paraId="234469FE" w14:textId="77777777" w:rsidTr="00B91807">
        <w:tc>
          <w:tcPr>
            <w:tcW w:w="1628" w:type="pct"/>
            <w:shd w:val="clear" w:color="auto" w:fill="auto"/>
          </w:tcPr>
          <w:p w14:paraId="234469F8" w14:textId="77777777" w:rsidR="001E524D" w:rsidRPr="00A94E64" w:rsidRDefault="001E524D" w:rsidP="003E3117">
            <w:pPr>
              <w:rPr>
                <w:rFonts w:eastAsia="Times New Roman" w:cstheme="minorHAnsi"/>
              </w:rPr>
            </w:pPr>
            <w:r>
              <w:rPr>
                <w:rFonts w:cstheme="minorHAnsi"/>
              </w:rPr>
              <w:t xml:space="preserve">2. </w:t>
            </w:r>
            <w:r w:rsidRPr="00610D83">
              <w:rPr>
                <w:rFonts w:cstheme="minorHAnsi"/>
              </w:rPr>
              <w:t xml:space="preserve">Vnitrostátní regulační nebo jiné příslušné orgány mohou určit oblast s jasnými územními hranicemi, pro niž je na základě informací shromážděných podle odstavce 1 a na základě jakékoli prognózy vypracované podle téhož odstavce určeno, že po dobu trvání příslušné prognózy žádný podnik ani veřejný orgán nezavedl ani neplánuje zavést síť s velmi vysokou kapacitou, ani neplánuje významně modernizovat či rozšířit svoji síť na výkonnost o rychlosti stahování alespoň 100 </w:t>
            </w:r>
            <w:proofErr w:type="spellStart"/>
            <w:r w:rsidRPr="00610D83">
              <w:rPr>
                <w:rFonts w:cstheme="minorHAnsi"/>
              </w:rPr>
              <w:t>Mb</w:t>
            </w:r>
            <w:proofErr w:type="spellEnd"/>
            <w:r w:rsidRPr="00610D83">
              <w:rPr>
                <w:rFonts w:cstheme="minorHAnsi"/>
              </w:rPr>
              <w:t xml:space="preserve">/s. Určené oblasti </w:t>
            </w:r>
            <w:r w:rsidRPr="00610D83">
              <w:rPr>
                <w:rFonts w:cstheme="minorHAnsi"/>
              </w:rPr>
              <w:lastRenderedPageBreak/>
              <w:t>vnitrostátní regulační nebo jiné příslušné orgány zveřejní.</w:t>
            </w:r>
          </w:p>
        </w:tc>
        <w:tc>
          <w:tcPr>
            <w:tcW w:w="500" w:type="pct"/>
            <w:shd w:val="clear" w:color="auto" w:fill="auto"/>
          </w:tcPr>
          <w:p w14:paraId="234469F9" w14:textId="77777777" w:rsidR="001E524D" w:rsidRPr="00C1021F" w:rsidRDefault="001E524D" w:rsidP="003E3117">
            <w:pPr>
              <w:widowControl w:val="0"/>
              <w:rPr>
                <w:rFonts w:cstheme="minorHAnsi"/>
                <w:i/>
              </w:rPr>
            </w:pPr>
          </w:p>
          <w:p w14:paraId="234469FA" w14:textId="77777777" w:rsidR="001E524D" w:rsidRPr="00C1021F" w:rsidRDefault="001E524D" w:rsidP="003E3117">
            <w:pPr>
              <w:widowControl w:val="0"/>
              <w:rPr>
                <w:rFonts w:cstheme="minorHAnsi"/>
                <w:i/>
              </w:rPr>
            </w:pPr>
          </w:p>
        </w:tc>
        <w:tc>
          <w:tcPr>
            <w:tcW w:w="1667" w:type="pct"/>
            <w:shd w:val="clear" w:color="auto" w:fill="auto"/>
          </w:tcPr>
          <w:p w14:paraId="234469FB" w14:textId="77777777" w:rsidR="001E524D" w:rsidRPr="00C1021F" w:rsidRDefault="001E524D" w:rsidP="003E3117">
            <w:pPr>
              <w:widowControl w:val="0"/>
              <w:rPr>
                <w:rFonts w:cstheme="minorHAnsi"/>
              </w:rPr>
            </w:pPr>
            <w:r w:rsidRPr="00C1021F">
              <w:rPr>
                <w:rFonts w:cstheme="minorHAnsi"/>
              </w:rPr>
              <w:t>Návrh transpozice do nového § 108a</w:t>
            </w:r>
          </w:p>
          <w:p w14:paraId="234469FC" w14:textId="77777777" w:rsidR="001E524D" w:rsidRPr="0036201B" w:rsidRDefault="00AD7301" w:rsidP="00311BFC">
            <w:pPr>
              <w:widowControl w:val="0"/>
              <w:rPr>
                <w:rFonts w:cstheme="minorHAnsi"/>
                <w:b/>
                <w:i/>
              </w:rPr>
            </w:pPr>
            <w:r>
              <w:rPr>
                <w:rFonts w:cstheme="minorHAnsi"/>
                <w:b/>
                <w:i/>
              </w:rPr>
              <w:t>(7</w:t>
            </w:r>
            <w:r w:rsidR="001E524D" w:rsidRPr="0036201B">
              <w:rPr>
                <w:rFonts w:cstheme="minorHAnsi"/>
                <w:b/>
                <w:i/>
              </w:rPr>
              <w:t xml:space="preserve">) Úřad může určit oblast s jasnými územními hranicemi, pokud se na základě shromážděných informací podle odstavce 5 a mapování podle odstavce 1 stanoví, že po dobu trvání příslušného předpokládaného období žádný podnikatel zajišťující síť elektronických komunikací, orgán státní správy nebo a další osoby poskytující službu připojení k internetu, nezavedou nebo neplánují zavádět sítě s velmi vysokou kapacitou nebo významně upgradovat </w:t>
            </w:r>
            <w:r w:rsidR="001E524D" w:rsidRPr="0036201B">
              <w:rPr>
                <w:rFonts w:cstheme="minorHAnsi"/>
                <w:b/>
                <w:i/>
              </w:rPr>
              <w:lastRenderedPageBreak/>
              <w:t xml:space="preserve">nebo rozšířit svou síť na rychlost stahování alespoň 100 </w:t>
            </w:r>
            <w:proofErr w:type="spellStart"/>
            <w:r w:rsidR="001E524D" w:rsidRPr="0036201B">
              <w:rPr>
                <w:rFonts w:cstheme="minorHAnsi"/>
                <w:b/>
                <w:i/>
              </w:rPr>
              <w:t>Mb</w:t>
            </w:r>
            <w:proofErr w:type="spellEnd"/>
            <w:r w:rsidR="00311BFC">
              <w:rPr>
                <w:rFonts w:cstheme="minorHAnsi"/>
                <w:b/>
                <w:i/>
              </w:rPr>
              <w:t>/</w:t>
            </w:r>
            <w:r w:rsidR="001E524D" w:rsidRPr="0036201B">
              <w:rPr>
                <w:rFonts w:cstheme="minorHAnsi"/>
                <w:b/>
                <w:i/>
              </w:rPr>
              <w:t>s. Úřad tyto dotčené</w:t>
            </w:r>
            <w:r>
              <w:rPr>
                <w:rFonts w:cstheme="minorHAnsi"/>
                <w:b/>
                <w:i/>
              </w:rPr>
              <w:t xml:space="preserve"> nebo </w:t>
            </w:r>
            <w:r w:rsidR="00542CF1">
              <w:rPr>
                <w:rFonts w:cstheme="minorHAnsi"/>
                <w:b/>
                <w:i/>
              </w:rPr>
              <w:t>vyhrazené oblasti zveřejní.</w:t>
            </w:r>
          </w:p>
        </w:tc>
        <w:tc>
          <w:tcPr>
            <w:tcW w:w="1204" w:type="pct"/>
            <w:shd w:val="clear" w:color="auto" w:fill="auto"/>
          </w:tcPr>
          <w:p w14:paraId="234469FD" w14:textId="77777777" w:rsidR="001E524D" w:rsidRPr="00A94E64" w:rsidRDefault="001E524D" w:rsidP="003E3117">
            <w:pPr>
              <w:widowControl w:val="0"/>
              <w:rPr>
                <w:rFonts w:cstheme="minorHAnsi"/>
              </w:rPr>
            </w:pPr>
          </w:p>
        </w:tc>
      </w:tr>
      <w:tr w:rsidR="000C1C21" w:rsidRPr="00A94E64" w14:paraId="23446A06" w14:textId="77777777" w:rsidTr="00B91807">
        <w:tc>
          <w:tcPr>
            <w:tcW w:w="1628" w:type="pct"/>
            <w:shd w:val="clear" w:color="auto" w:fill="auto"/>
          </w:tcPr>
          <w:p w14:paraId="234469FF" w14:textId="77777777" w:rsidR="001E524D" w:rsidRPr="00A94E64" w:rsidRDefault="001E524D" w:rsidP="003E3117">
            <w:pPr>
              <w:rPr>
                <w:rFonts w:cstheme="minorHAnsi"/>
              </w:rPr>
            </w:pPr>
            <w:r>
              <w:rPr>
                <w:rFonts w:cstheme="minorHAnsi"/>
              </w:rPr>
              <w:t xml:space="preserve">3. </w:t>
            </w:r>
            <w:r w:rsidRPr="009E10BC">
              <w:rPr>
                <w:rFonts w:cstheme="minorHAnsi"/>
              </w:rPr>
              <w:t xml:space="preserve">V určené oblasti mohou příslušné orgány vyzvat podniky a veřejné orgány, aby učinily prohlášení o svých záměrech budování sítí s velmi vysokou kapacitou během doby trvání příslušné prognózy. Pokud na základě této výzvy některý podnik nebo veřejný orgán takový záměr oznámí, příslušný orgán může požádat ostatní podniky a veřejné orgány, aby učinily prohlášení o svých záměrech budovat v určené oblasti sítě s velmi vysokou kapacitou nebo významně modernizovat či rozšířit své sítě na výkonnost o rychlosti stahování alespoň 100 </w:t>
            </w:r>
            <w:proofErr w:type="spellStart"/>
            <w:r w:rsidRPr="009E10BC">
              <w:rPr>
                <w:rFonts w:cstheme="minorHAnsi"/>
              </w:rPr>
              <w:t>Mb</w:t>
            </w:r>
            <w:proofErr w:type="spellEnd"/>
            <w:r w:rsidRPr="009E10BC">
              <w:rPr>
                <w:rFonts w:cstheme="minorHAnsi"/>
              </w:rPr>
              <w:t xml:space="preserve">/s. Příslušný orgán upřesní, jaké informace musí být v těchto podáních uvedeny, aby se zajistila úroveň podrobností, jež je přinejmenším obdobná zvažované úrovni z každé prognózy podle odstavce 1. Na základě informací shromážděných podle odstavce 1 rovněž daný orgán informuje každý podnik nebo veřejný orgán, který o dané budování projeví zájem, zda určená oblast je či pravděpodobně bude pokryta sítí nové generace nabízející rychlosti stahování nižší než 100 </w:t>
            </w:r>
            <w:proofErr w:type="spellStart"/>
            <w:r w:rsidRPr="009E10BC">
              <w:rPr>
                <w:rFonts w:cstheme="minorHAnsi"/>
              </w:rPr>
              <w:t>Mb</w:t>
            </w:r>
            <w:proofErr w:type="spellEnd"/>
            <w:r w:rsidRPr="009E10BC">
              <w:rPr>
                <w:rFonts w:cstheme="minorHAnsi"/>
              </w:rPr>
              <w:t>/s.</w:t>
            </w:r>
          </w:p>
        </w:tc>
        <w:tc>
          <w:tcPr>
            <w:tcW w:w="500" w:type="pct"/>
            <w:shd w:val="clear" w:color="auto" w:fill="auto"/>
          </w:tcPr>
          <w:p w14:paraId="23446A00" w14:textId="77777777" w:rsidR="001E524D" w:rsidRPr="00802362" w:rsidRDefault="001E524D" w:rsidP="003E3117">
            <w:pPr>
              <w:rPr>
                <w:rFonts w:cstheme="minorHAnsi"/>
                <w:sz w:val="16"/>
                <w:szCs w:val="16"/>
              </w:rPr>
            </w:pPr>
          </w:p>
        </w:tc>
        <w:tc>
          <w:tcPr>
            <w:tcW w:w="1667" w:type="pct"/>
            <w:shd w:val="clear" w:color="auto" w:fill="auto"/>
          </w:tcPr>
          <w:p w14:paraId="23446A01" w14:textId="77777777" w:rsidR="001E524D" w:rsidRPr="00A94E64" w:rsidRDefault="001E524D" w:rsidP="003E3117">
            <w:pPr>
              <w:widowControl w:val="0"/>
              <w:rPr>
                <w:rFonts w:cstheme="minorHAnsi"/>
              </w:rPr>
            </w:pPr>
            <w:r w:rsidRPr="00A94E64">
              <w:rPr>
                <w:rFonts w:cstheme="minorHAnsi"/>
              </w:rPr>
              <w:t>Návrh transpozice do nového § 108a</w:t>
            </w:r>
          </w:p>
          <w:p w14:paraId="23446A02" w14:textId="5F72DD03" w:rsidR="001E524D" w:rsidRPr="0036201B" w:rsidRDefault="009B2C7B" w:rsidP="003E3117">
            <w:pPr>
              <w:widowControl w:val="0"/>
              <w:rPr>
                <w:rFonts w:cstheme="minorHAnsi"/>
                <w:b/>
                <w:i/>
              </w:rPr>
            </w:pPr>
            <w:r>
              <w:rPr>
                <w:rFonts w:cstheme="minorHAnsi"/>
                <w:b/>
                <w:i/>
              </w:rPr>
              <w:t>(</w:t>
            </w:r>
            <w:r w:rsidR="00AD7301">
              <w:rPr>
                <w:rFonts w:cstheme="minorHAnsi"/>
                <w:b/>
                <w:i/>
              </w:rPr>
              <w:t>8</w:t>
            </w:r>
            <w:r w:rsidR="001E524D" w:rsidRPr="0036201B">
              <w:rPr>
                <w:rFonts w:cstheme="minorHAnsi"/>
                <w:b/>
                <w:i/>
              </w:rPr>
              <w:t xml:space="preserve">) Úřad je oprávněn ve vyhrazené oblasti podle odstavce </w:t>
            </w:r>
            <w:r w:rsidR="00311BFC">
              <w:rPr>
                <w:rFonts w:cstheme="minorHAnsi"/>
                <w:b/>
                <w:i/>
              </w:rPr>
              <w:t>7</w:t>
            </w:r>
            <w:r w:rsidR="001E524D" w:rsidRPr="0036201B">
              <w:rPr>
                <w:rFonts w:cstheme="minorHAnsi"/>
                <w:b/>
                <w:i/>
              </w:rPr>
              <w:t xml:space="preserve"> vyzvat podnikatele zajišťující síť elektronických komunikací, příslušné orgány </w:t>
            </w:r>
            <w:r w:rsidR="00E711A4">
              <w:rPr>
                <w:rFonts w:cstheme="minorHAnsi"/>
                <w:b/>
                <w:i/>
              </w:rPr>
              <w:t xml:space="preserve">veřejné moci </w:t>
            </w:r>
            <w:r w:rsidR="001E524D" w:rsidRPr="0036201B">
              <w:rPr>
                <w:rFonts w:cstheme="minorHAnsi"/>
                <w:b/>
                <w:i/>
              </w:rPr>
              <w:t>a další osoby poskytující službu připojení k internetu, aby oznámily svůj záměr zavést sítě s velmi vysokou kapacitou po dobu trvání přís</w:t>
            </w:r>
            <w:r w:rsidR="00542CF1">
              <w:rPr>
                <w:rFonts w:cstheme="minorHAnsi"/>
                <w:b/>
                <w:i/>
              </w:rPr>
              <w:t>lušného předpokládaného období.</w:t>
            </w:r>
          </w:p>
          <w:p w14:paraId="23446A03" w14:textId="77777777" w:rsidR="001E524D" w:rsidRPr="0036201B" w:rsidRDefault="001E524D" w:rsidP="003E3117">
            <w:pPr>
              <w:widowControl w:val="0"/>
              <w:rPr>
                <w:rFonts w:cstheme="minorHAnsi"/>
                <w:b/>
                <w:i/>
              </w:rPr>
            </w:pPr>
          </w:p>
          <w:p w14:paraId="23446A04" w14:textId="77777777" w:rsidR="001E524D" w:rsidRPr="00A94E64" w:rsidRDefault="009B2C7B" w:rsidP="00AD7301">
            <w:pPr>
              <w:widowControl w:val="0"/>
              <w:rPr>
                <w:rFonts w:cstheme="minorHAnsi"/>
              </w:rPr>
            </w:pPr>
            <w:r>
              <w:rPr>
                <w:rFonts w:cstheme="minorHAnsi"/>
                <w:b/>
                <w:i/>
              </w:rPr>
              <w:t>(</w:t>
            </w:r>
            <w:r w:rsidR="00AD7301">
              <w:rPr>
                <w:rFonts w:cstheme="minorHAnsi"/>
                <w:b/>
                <w:i/>
              </w:rPr>
              <w:t>9</w:t>
            </w:r>
            <w:r w:rsidR="001E524D" w:rsidRPr="0036201B">
              <w:rPr>
                <w:rFonts w:cstheme="minorHAnsi"/>
                <w:b/>
                <w:i/>
              </w:rPr>
              <w:t xml:space="preserve">) V případech, kdy tato výzva podle odstavce </w:t>
            </w:r>
            <w:r w:rsidR="00AD7301">
              <w:rPr>
                <w:rFonts w:cstheme="minorHAnsi"/>
                <w:b/>
                <w:i/>
              </w:rPr>
              <w:t>8</w:t>
            </w:r>
            <w:r w:rsidR="001E524D" w:rsidRPr="0036201B">
              <w:rPr>
                <w:rFonts w:cstheme="minorHAnsi"/>
                <w:b/>
                <w:i/>
              </w:rPr>
              <w:t xml:space="preserve"> vede k prohlášení podnikatele nebo veřejného orgánu nebo jiné osoby poskytující službu připojení k internetu o jeho záměru, může Úřad požadovat od jiných podnikatelů zajišťujících síť elektronických komunikací a orgánů státní správy a dalších osob poskytujících službu připojení k internetu, aby oznámili jakýkoli záměr rozmístění sítí s velmi vysokou kapacitou nebo významně upgradovat nebo rozšiřovat svou síť na rychlost rychlosti stahování alespoň 100 Mb/s v této oblasti.</w:t>
            </w:r>
          </w:p>
        </w:tc>
        <w:tc>
          <w:tcPr>
            <w:tcW w:w="1204" w:type="pct"/>
            <w:shd w:val="clear" w:color="auto" w:fill="auto"/>
          </w:tcPr>
          <w:p w14:paraId="23446A05" w14:textId="77777777" w:rsidR="001E524D" w:rsidRPr="00A94E64" w:rsidRDefault="001E524D" w:rsidP="003E3117">
            <w:pPr>
              <w:widowControl w:val="0"/>
              <w:rPr>
                <w:rFonts w:cstheme="minorHAnsi"/>
              </w:rPr>
            </w:pPr>
          </w:p>
        </w:tc>
      </w:tr>
      <w:tr w:rsidR="000C1C21" w:rsidRPr="00A94E64" w14:paraId="23446A0D" w14:textId="77777777" w:rsidTr="00B91807">
        <w:tc>
          <w:tcPr>
            <w:tcW w:w="1628" w:type="pct"/>
            <w:shd w:val="clear" w:color="auto" w:fill="auto"/>
          </w:tcPr>
          <w:p w14:paraId="23446A07" w14:textId="77777777" w:rsidR="001E524D" w:rsidRPr="00A94E64" w:rsidRDefault="001E524D" w:rsidP="003E3117">
            <w:pPr>
              <w:rPr>
                <w:rFonts w:eastAsia="Times New Roman" w:cstheme="minorHAnsi"/>
              </w:rPr>
            </w:pPr>
            <w:r>
              <w:rPr>
                <w:rFonts w:cstheme="minorHAnsi"/>
              </w:rPr>
              <w:t xml:space="preserve">4. </w:t>
            </w:r>
            <w:r w:rsidRPr="009E10BC">
              <w:rPr>
                <w:rFonts w:cstheme="minorHAnsi"/>
              </w:rPr>
              <w:t>Opatření podle odstavce 3 se přijímají účinným, objektivním, transparentním a nediskriminačním postupem, ze kterého není žádný podnik předem vyloučen.</w:t>
            </w:r>
          </w:p>
        </w:tc>
        <w:tc>
          <w:tcPr>
            <w:tcW w:w="500" w:type="pct"/>
            <w:shd w:val="clear" w:color="auto" w:fill="auto"/>
          </w:tcPr>
          <w:p w14:paraId="23446A08" w14:textId="77777777" w:rsidR="001E524D" w:rsidRPr="00802362" w:rsidRDefault="001E524D" w:rsidP="003E3117">
            <w:pPr>
              <w:rPr>
                <w:rFonts w:cstheme="minorHAnsi"/>
                <w:sz w:val="16"/>
                <w:szCs w:val="16"/>
              </w:rPr>
            </w:pPr>
          </w:p>
        </w:tc>
        <w:tc>
          <w:tcPr>
            <w:tcW w:w="1667" w:type="pct"/>
            <w:shd w:val="clear" w:color="auto" w:fill="auto"/>
          </w:tcPr>
          <w:p w14:paraId="23446A09" w14:textId="77777777" w:rsidR="001E524D" w:rsidRDefault="001E524D" w:rsidP="003E3117">
            <w:pPr>
              <w:widowControl w:val="0"/>
              <w:rPr>
                <w:rFonts w:eastAsia="Times New Roman" w:cstheme="minorHAnsi"/>
                <w:color w:val="000000"/>
                <w:lang w:eastAsia="et-EE"/>
              </w:rPr>
            </w:pPr>
            <w:r w:rsidRPr="00EE1054">
              <w:rPr>
                <w:rFonts w:eastAsia="Times New Roman" w:cstheme="minorHAnsi"/>
                <w:color w:val="000000"/>
                <w:highlight w:val="green"/>
                <w:lang w:eastAsia="et-EE"/>
              </w:rPr>
              <w:t>PT</w:t>
            </w:r>
          </w:p>
          <w:p w14:paraId="23446A0A" w14:textId="77777777" w:rsidR="001E524D" w:rsidRDefault="001E524D" w:rsidP="003E3117">
            <w:pPr>
              <w:widowControl w:val="0"/>
              <w:rPr>
                <w:rFonts w:eastAsia="Times New Roman" w:cstheme="minorHAnsi"/>
                <w:color w:val="000000"/>
                <w:lang w:eastAsia="et-EE"/>
              </w:rPr>
            </w:pPr>
            <w:r>
              <w:rPr>
                <w:rFonts w:eastAsia="Times New Roman" w:cstheme="minorHAnsi"/>
                <w:color w:val="000000"/>
                <w:lang w:eastAsia="et-EE"/>
              </w:rPr>
              <w:t>§ 5 odst. 4</w:t>
            </w:r>
          </w:p>
          <w:p w14:paraId="23446A0B" w14:textId="77777777" w:rsidR="001E524D" w:rsidRPr="00A94E64" w:rsidRDefault="001E524D" w:rsidP="003E3117">
            <w:pPr>
              <w:widowControl w:val="0"/>
              <w:rPr>
                <w:rFonts w:cstheme="minorHAnsi"/>
              </w:rPr>
            </w:pPr>
          </w:p>
        </w:tc>
        <w:tc>
          <w:tcPr>
            <w:tcW w:w="1204" w:type="pct"/>
            <w:shd w:val="clear" w:color="auto" w:fill="auto"/>
          </w:tcPr>
          <w:p w14:paraId="23446A0C" w14:textId="77777777" w:rsidR="001E524D" w:rsidRPr="00A94E64" w:rsidRDefault="001E524D" w:rsidP="003E3117">
            <w:pPr>
              <w:widowControl w:val="0"/>
              <w:rPr>
                <w:rFonts w:cstheme="minorHAnsi"/>
              </w:rPr>
            </w:pPr>
          </w:p>
        </w:tc>
      </w:tr>
      <w:tr w:rsidR="000C1C21" w:rsidRPr="00A94E64" w14:paraId="23446A17" w14:textId="77777777" w:rsidTr="00B91807">
        <w:tc>
          <w:tcPr>
            <w:tcW w:w="1628" w:type="pct"/>
            <w:shd w:val="clear" w:color="auto" w:fill="auto"/>
          </w:tcPr>
          <w:p w14:paraId="23446A0E" w14:textId="77777777" w:rsidR="001E524D" w:rsidRDefault="001E524D" w:rsidP="003E3117">
            <w:pPr>
              <w:rPr>
                <w:rFonts w:cstheme="minorHAnsi"/>
              </w:rPr>
            </w:pPr>
            <w:r>
              <w:rPr>
                <w:rFonts w:cstheme="minorHAnsi"/>
              </w:rPr>
              <w:t xml:space="preserve">5. </w:t>
            </w:r>
            <w:r w:rsidRPr="009E10BC">
              <w:rPr>
                <w:rFonts w:cstheme="minorHAnsi"/>
              </w:rPr>
              <w:t xml:space="preserve">Členské státy zajistí, aby vnitrostátní regulační </w:t>
            </w:r>
            <w:r w:rsidRPr="00216D16">
              <w:rPr>
                <w:rFonts w:cstheme="minorHAnsi"/>
              </w:rPr>
              <w:t>a jiné příslušné orgány a místní, regionální a celostátní orgány odpovědné za</w:t>
            </w:r>
            <w:r w:rsidRPr="009E10BC">
              <w:rPr>
                <w:rFonts w:cstheme="minorHAnsi"/>
              </w:rPr>
              <w:t xml:space="preserve"> přidělování veřejných prostředků na budování sítí elektronických komunikací, za navrhování vnitrostátních plánů na širokopásmové připojení, za vymezení povinností týkajících se pokrytí spojených s právy na užívání rádiového spektra a za ověřování dostupnosti služeb spadajících do povinnosti univerzální služby na jejich území </w:t>
            </w:r>
            <w:r w:rsidRPr="00216D16">
              <w:rPr>
                <w:rFonts w:cstheme="minorHAnsi"/>
              </w:rPr>
              <w:t>zohlednily výsledky zeměpisného mapování a všech určených oblastí v souladu s odstavci 1, 2 a 3.</w:t>
            </w:r>
          </w:p>
          <w:p w14:paraId="23446A0F" w14:textId="77777777" w:rsidR="001E524D" w:rsidRPr="00A94E64" w:rsidRDefault="001E524D" w:rsidP="003E3117">
            <w:pPr>
              <w:rPr>
                <w:rFonts w:eastAsia="Times New Roman" w:cstheme="minorHAnsi"/>
              </w:rPr>
            </w:pPr>
            <w:r w:rsidRPr="009E10BC">
              <w:rPr>
                <w:rFonts w:cstheme="minorHAnsi"/>
              </w:rPr>
              <w:lastRenderedPageBreak/>
              <w:t>Členské státy zajistí, aby orgány, které zeměpisné mapování provádějí, poskytly uvedené výsledky s výhradou, že přijímající orgán zajistí stejnou úroveň důvěrnosti a ochrany obchodního tajemství jako orgán, který informaci poskytl, a informují strany, jež dané informace poskytly. Uvedené výsledky jsou na požádání a za stejných podmínek rovněž zpřístupněny BEREC a Komisi.</w:t>
            </w:r>
          </w:p>
        </w:tc>
        <w:tc>
          <w:tcPr>
            <w:tcW w:w="500" w:type="pct"/>
            <w:shd w:val="clear" w:color="auto" w:fill="auto"/>
          </w:tcPr>
          <w:p w14:paraId="23446A10" w14:textId="77777777" w:rsidR="001E524D" w:rsidRPr="00802362" w:rsidRDefault="001E524D" w:rsidP="003E3117">
            <w:pPr>
              <w:rPr>
                <w:rFonts w:cstheme="minorHAnsi"/>
                <w:b/>
                <w:bCs/>
                <w:sz w:val="16"/>
                <w:szCs w:val="16"/>
              </w:rPr>
            </w:pPr>
          </w:p>
        </w:tc>
        <w:tc>
          <w:tcPr>
            <w:tcW w:w="1667" w:type="pct"/>
            <w:shd w:val="clear" w:color="auto" w:fill="auto"/>
          </w:tcPr>
          <w:p w14:paraId="23446A11" w14:textId="77777777" w:rsidR="001E524D" w:rsidRPr="00A94E64" w:rsidRDefault="001E524D" w:rsidP="003E3117">
            <w:pPr>
              <w:widowControl w:val="0"/>
              <w:rPr>
                <w:rFonts w:cstheme="minorHAnsi"/>
                <w:bCs/>
              </w:rPr>
            </w:pPr>
            <w:r w:rsidRPr="00A94E64">
              <w:rPr>
                <w:rFonts w:cstheme="minorHAnsi"/>
                <w:bCs/>
              </w:rPr>
              <w:t>§ 5 odst. 4 písm. d)</w:t>
            </w:r>
          </w:p>
          <w:p w14:paraId="23446A12" w14:textId="77777777" w:rsidR="001E524D" w:rsidRPr="00A94E64" w:rsidRDefault="001E524D" w:rsidP="003E3117">
            <w:pPr>
              <w:widowControl w:val="0"/>
              <w:rPr>
                <w:rFonts w:cstheme="minorHAnsi"/>
                <w:bCs/>
                <w:highlight w:val="yellow"/>
              </w:rPr>
            </w:pPr>
          </w:p>
          <w:p w14:paraId="23446A13" w14:textId="77777777" w:rsidR="001E524D" w:rsidRPr="00A94E64" w:rsidRDefault="001E524D" w:rsidP="003E3117">
            <w:pPr>
              <w:widowControl w:val="0"/>
              <w:rPr>
                <w:rFonts w:cstheme="minorHAnsi"/>
                <w:bCs/>
              </w:rPr>
            </w:pPr>
            <w:r w:rsidRPr="00A94E64">
              <w:rPr>
                <w:rFonts w:cstheme="minorHAnsi"/>
                <w:bCs/>
              </w:rPr>
              <w:t>Návrh transpozice do § 108a</w:t>
            </w:r>
          </w:p>
          <w:p w14:paraId="23446A14" w14:textId="77777777" w:rsidR="001E524D" w:rsidRPr="00A94E64" w:rsidRDefault="001E524D" w:rsidP="003E3117">
            <w:pPr>
              <w:widowControl w:val="0"/>
              <w:rPr>
                <w:rFonts w:cstheme="minorHAnsi"/>
                <w:bCs/>
                <w:highlight w:val="yellow"/>
              </w:rPr>
            </w:pPr>
          </w:p>
          <w:p w14:paraId="23446A15" w14:textId="77777777" w:rsidR="001E524D" w:rsidRPr="00286917" w:rsidRDefault="009B2C7B" w:rsidP="003E3117">
            <w:pPr>
              <w:widowControl w:val="0"/>
              <w:rPr>
                <w:rFonts w:cstheme="minorHAnsi"/>
                <w:b/>
                <w:i/>
              </w:rPr>
            </w:pPr>
            <w:r>
              <w:rPr>
                <w:rFonts w:cstheme="minorHAnsi"/>
                <w:b/>
                <w:bCs/>
                <w:i/>
              </w:rPr>
              <w:t>(</w:t>
            </w:r>
            <w:r w:rsidR="00AD7301">
              <w:rPr>
                <w:rFonts w:cstheme="minorHAnsi"/>
                <w:b/>
                <w:bCs/>
                <w:i/>
              </w:rPr>
              <w:t>10</w:t>
            </w:r>
            <w:r w:rsidR="001E524D" w:rsidRPr="0036201B">
              <w:rPr>
                <w:rFonts w:cstheme="minorHAnsi"/>
                <w:b/>
                <w:bCs/>
                <w:i/>
              </w:rPr>
              <w:t xml:space="preserve">) Úřad </w:t>
            </w:r>
            <w:r w:rsidR="001E524D" w:rsidRPr="0036201B">
              <w:rPr>
                <w:rFonts w:cstheme="minorHAnsi"/>
                <w:b/>
                <w:i/>
              </w:rPr>
              <w:t xml:space="preserve">při navrhování plánů v oblasti vysokorychlostního připojení, při vymezení povinností pokrytí spojených s právy na užívání rádiového spektra a ověřování dostupnosti služeb, na které se vztahuje povinnost poskytovat univerzální službu, spolupracuje s orgány veřejné moci, které jsou zodpovědné za přidělování veřejných prostředků na </w:t>
            </w:r>
            <w:r w:rsidR="001E524D" w:rsidRPr="0036201B">
              <w:rPr>
                <w:rFonts w:cstheme="minorHAnsi"/>
                <w:b/>
                <w:i/>
              </w:rPr>
              <w:lastRenderedPageBreak/>
              <w:t xml:space="preserve">budování sítí elektronických komunikací, a zohlední výsledky zeměpisného mapování podle odstavce 1 a jakýchkoli vyhrazených oblastí podle odstavce </w:t>
            </w:r>
            <w:r w:rsidR="00AD7301">
              <w:rPr>
                <w:rFonts w:cstheme="minorHAnsi"/>
                <w:b/>
                <w:i/>
              </w:rPr>
              <w:t>7</w:t>
            </w:r>
            <w:r w:rsidR="001E524D" w:rsidRPr="0036201B">
              <w:rPr>
                <w:rFonts w:cstheme="minorHAnsi"/>
                <w:b/>
                <w:i/>
              </w:rPr>
              <w:t>.</w:t>
            </w:r>
            <w:r>
              <w:t xml:space="preserve"> </w:t>
            </w:r>
            <w:r>
              <w:rPr>
                <w:rFonts w:cstheme="minorHAnsi"/>
                <w:b/>
                <w:i/>
              </w:rPr>
              <w:t>O</w:t>
            </w:r>
            <w:r w:rsidRPr="009B2C7B">
              <w:rPr>
                <w:rFonts w:cstheme="minorHAnsi"/>
                <w:b/>
                <w:i/>
              </w:rPr>
              <w:t>rgány veřejné moci, které jsou zodpovědné za přidělování veřejných prostředků na budování sítí elektronických komunikací</w:t>
            </w:r>
            <w:r>
              <w:rPr>
                <w:rFonts w:cstheme="minorHAnsi"/>
                <w:b/>
                <w:i/>
              </w:rPr>
              <w:t xml:space="preserve">, zohledňují výsledky </w:t>
            </w:r>
            <w:r w:rsidRPr="009B2C7B">
              <w:rPr>
                <w:rFonts w:cstheme="minorHAnsi"/>
                <w:b/>
                <w:i/>
              </w:rPr>
              <w:t xml:space="preserve">zeměpisného mapování podle odstavce 1 a jakýchkoli vyhrazených oblastí podle odstavce </w:t>
            </w:r>
            <w:r w:rsidR="00AD7301">
              <w:rPr>
                <w:rFonts w:cstheme="minorHAnsi"/>
                <w:b/>
                <w:i/>
              </w:rPr>
              <w:t>7</w:t>
            </w:r>
            <w:r>
              <w:rPr>
                <w:rFonts w:cstheme="minorHAnsi"/>
                <w:b/>
                <w:i/>
              </w:rPr>
              <w:t>.</w:t>
            </w:r>
          </w:p>
        </w:tc>
        <w:tc>
          <w:tcPr>
            <w:tcW w:w="1204" w:type="pct"/>
            <w:shd w:val="clear" w:color="auto" w:fill="auto"/>
          </w:tcPr>
          <w:p w14:paraId="23446A16" w14:textId="77777777" w:rsidR="001E524D" w:rsidRPr="00A94E64" w:rsidRDefault="001E524D" w:rsidP="003E3117">
            <w:pPr>
              <w:widowControl w:val="0"/>
              <w:rPr>
                <w:rFonts w:cstheme="minorHAnsi"/>
                <w:b/>
                <w:bCs/>
              </w:rPr>
            </w:pPr>
          </w:p>
        </w:tc>
      </w:tr>
      <w:tr w:rsidR="000C1C21" w:rsidRPr="00A94E64" w14:paraId="23446A1E" w14:textId="77777777" w:rsidTr="00B91807">
        <w:tc>
          <w:tcPr>
            <w:tcW w:w="1628" w:type="pct"/>
            <w:shd w:val="clear" w:color="auto" w:fill="auto"/>
          </w:tcPr>
          <w:p w14:paraId="23446A18" w14:textId="77777777" w:rsidR="001E524D" w:rsidRPr="00A94E64" w:rsidRDefault="001E524D" w:rsidP="003E3117">
            <w:pPr>
              <w:rPr>
                <w:rFonts w:eastAsia="Times New Roman" w:cstheme="minorHAnsi"/>
              </w:rPr>
            </w:pPr>
            <w:r>
              <w:rPr>
                <w:rFonts w:cstheme="minorHAnsi"/>
              </w:rPr>
              <w:t xml:space="preserve">6. </w:t>
            </w:r>
            <w:r w:rsidRPr="009E10BC">
              <w:rPr>
                <w:rFonts w:cstheme="minorHAnsi"/>
              </w:rPr>
              <w:t>Pokud nejsou relevantní informace dostupné na trhu, příslušné orgány zajistí, aby údaje ze zeměpisných mapování, které nepodléhají obchodnímu tajemství, byly přímo dostupné v souladu se směrnicí 2003/98/ES, aby bylo možné je opakovaně použít. Uvedené orgány rovněž zpřístupní informační nástroje, které umožní koncovým uživatelům určit dostupnost připojení v různých oblastech, a to v té míře, v jaké to koncovým uživatelům pomůže při výběru operátora nebo poskytovatele služeb, pokud takové nástroje nejsou na trhu dostupné.</w:t>
            </w:r>
          </w:p>
        </w:tc>
        <w:tc>
          <w:tcPr>
            <w:tcW w:w="500" w:type="pct"/>
            <w:shd w:val="clear" w:color="auto" w:fill="auto"/>
          </w:tcPr>
          <w:p w14:paraId="23446A19" w14:textId="77777777" w:rsidR="001E524D" w:rsidRPr="00802362" w:rsidRDefault="001E524D" w:rsidP="003E3117">
            <w:pPr>
              <w:rPr>
                <w:rFonts w:cstheme="minorHAnsi"/>
                <w:b/>
                <w:bCs/>
                <w:sz w:val="16"/>
                <w:szCs w:val="16"/>
              </w:rPr>
            </w:pPr>
          </w:p>
        </w:tc>
        <w:tc>
          <w:tcPr>
            <w:tcW w:w="1667" w:type="pct"/>
            <w:shd w:val="clear" w:color="auto" w:fill="auto"/>
          </w:tcPr>
          <w:p w14:paraId="23446A1A" w14:textId="77777777" w:rsidR="001E524D" w:rsidRPr="00A94E64" w:rsidRDefault="001E524D" w:rsidP="003E3117">
            <w:pPr>
              <w:widowControl w:val="0"/>
              <w:rPr>
                <w:rFonts w:cstheme="minorHAnsi"/>
              </w:rPr>
            </w:pPr>
            <w:r w:rsidRPr="00A94E64">
              <w:rPr>
                <w:rFonts w:cstheme="minorHAnsi"/>
              </w:rPr>
              <w:t>Návrh transpozice do nového § 108a</w:t>
            </w:r>
          </w:p>
          <w:p w14:paraId="23446A1B" w14:textId="77777777" w:rsidR="001E524D" w:rsidRPr="0036201B" w:rsidRDefault="009B2C7B" w:rsidP="003E3117">
            <w:pPr>
              <w:widowControl w:val="0"/>
              <w:rPr>
                <w:rFonts w:cstheme="minorHAnsi"/>
                <w:b/>
                <w:i/>
              </w:rPr>
            </w:pPr>
            <w:r>
              <w:rPr>
                <w:rFonts w:cstheme="minorHAnsi"/>
                <w:b/>
                <w:i/>
              </w:rPr>
              <w:t>(</w:t>
            </w:r>
            <w:r w:rsidR="001E524D" w:rsidRPr="0036201B">
              <w:rPr>
                <w:rFonts w:cstheme="minorHAnsi"/>
                <w:b/>
                <w:i/>
              </w:rPr>
              <w:t>1</w:t>
            </w:r>
            <w:r w:rsidR="00AD7301">
              <w:rPr>
                <w:rFonts w:cstheme="minorHAnsi"/>
                <w:b/>
                <w:i/>
              </w:rPr>
              <w:t>1</w:t>
            </w:r>
            <w:r w:rsidR="001E524D" w:rsidRPr="0036201B">
              <w:rPr>
                <w:rFonts w:cstheme="minorHAnsi"/>
                <w:b/>
                <w:i/>
              </w:rPr>
              <w:t>) Pokud informace podle odstavce 5 nejsou veřejně dostupné, Úřad zpřístupní údaje ze zeměpisného mapování podle odstavce 1, které nejsou důvěrné, aby bylo možné jejich opětovné použití za účelem prosazováním transparentnosti cen a podmínek pro používání veřejně dostupné sl</w:t>
            </w:r>
            <w:r w:rsidR="00542CF1">
              <w:rPr>
                <w:rFonts w:cstheme="minorHAnsi"/>
                <w:b/>
                <w:i/>
              </w:rPr>
              <w:t>užby elektronických komunikací.</w:t>
            </w:r>
          </w:p>
          <w:p w14:paraId="23446A1C" w14:textId="77777777" w:rsidR="001E524D" w:rsidRPr="00A94E64" w:rsidRDefault="001E524D" w:rsidP="003E3117">
            <w:pPr>
              <w:contextualSpacing/>
              <w:rPr>
                <w:rFonts w:cstheme="minorHAnsi"/>
                <w:b/>
                <w:bCs/>
              </w:rPr>
            </w:pPr>
          </w:p>
        </w:tc>
        <w:tc>
          <w:tcPr>
            <w:tcW w:w="1204" w:type="pct"/>
            <w:shd w:val="clear" w:color="auto" w:fill="auto"/>
          </w:tcPr>
          <w:p w14:paraId="23446A1D" w14:textId="77777777" w:rsidR="001E524D" w:rsidRPr="00A94E64" w:rsidRDefault="001E524D" w:rsidP="003E3117">
            <w:pPr>
              <w:contextualSpacing/>
              <w:rPr>
                <w:rFonts w:cstheme="minorHAnsi"/>
                <w:b/>
                <w:bCs/>
              </w:rPr>
            </w:pPr>
          </w:p>
        </w:tc>
      </w:tr>
      <w:tr w:rsidR="000C1C21" w:rsidRPr="00A94E64" w14:paraId="23446A2E" w14:textId="77777777" w:rsidTr="00B91807">
        <w:trPr>
          <w:trHeight w:val="562"/>
        </w:trPr>
        <w:tc>
          <w:tcPr>
            <w:tcW w:w="1628" w:type="pct"/>
            <w:shd w:val="clear" w:color="auto" w:fill="auto"/>
          </w:tcPr>
          <w:p w14:paraId="23446A1F" w14:textId="77777777" w:rsidR="001E524D" w:rsidRPr="00A94E64" w:rsidRDefault="001E524D" w:rsidP="003E3117">
            <w:pPr>
              <w:rPr>
                <w:rFonts w:cstheme="minorHAnsi"/>
                <w:b/>
                <w:bCs/>
              </w:rPr>
            </w:pPr>
            <w:r>
              <w:rPr>
                <w:rFonts w:cstheme="minorHAnsi"/>
              </w:rPr>
              <w:t xml:space="preserve">7. </w:t>
            </w:r>
            <w:r w:rsidRPr="009E10BC">
              <w:rPr>
                <w:rFonts w:cstheme="minorHAnsi"/>
              </w:rPr>
              <w:t>S cílem přispět k jednotnému uplatňování zeměpisných mapování a prognóz vydá BEREC, po konzultaci se zúčastněnými stranami a v úzké spolupráci s Komisí a příslušnými vnitrostátními orgány, do 21. června 2020 pokyny, jež by měly vnitrostátním regulačním nebo jiným příslušným orgánům pomoci s jednotným plněním jejich povinností podle tohoto článku.</w:t>
            </w:r>
          </w:p>
        </w:tc>
        <w:tc>
          <w:tcPr>
            <w:tcW w:w="500" w:type="pct"/>
            <w:shd w:val="clear" w:color="auto" w:fill="auto"/>
          </w:tcPr>
          <w:p w14:paraId="23446A20" w14:textId="77777777" w:rsidR="001E524D" w:rsidRDefault="001E524D" w:rsidP="003E3117">
            <w:pPr>
              <w:rPr>
                <w:rFonts w:cstheme="minorHAnsi"/>
                <w:b/>
                <w:bCs/>
                <w:sz w:val="16"/>
                <w:szCs w:val="16"/>
              </w:rPr>
            </w:pPr>
          </w:p>
          <w:p w14:paraId="23446A21" w14:textId="77777777" w:rsidR="001E524D" w:rsidRPr="00802362" w:rsidRDefault="001E524D" w:rsidP="003E3117">
            <w:pPr>
              <w:rPr>
                <w:rFonts w:cstheme="minorHAnsi"/>
                <w:sz w:val="16"/>
                <w:szCs w:val="16"/>
              </w:rPr>
            </w:pPr>
          </w:p>
          <w:p w14:paraId="23446A22" w14:textId="77777777" w:rsidR="001E524D" w:rsidRPr="00802362" w:rsidRDefault="001E524D" w:rsidP="003E3117">
            <w:pPr>
              <w:rPr>
                <w:rFonts w:cstheme="minorHAnsi"/>
                <w:sz w:val="16"/>
                <w:szCs w:val="16"/>
              </w:rPr>
            </w:pPr>
          </w:p>
          <w:p w14:paraId="23446A23" w14:textId="77777777" w:rsidR="001E524D" w:rsidRPr="00802362" w:rsidRDefault="001E524D" w:rsidP="003E3117">
            <w:pPr>
              <w:rPr>
                <w:rFonts w:cstheme="minorHAnsi"/>
                <w:sz w:val="16"/>
                <w:szCs w:val="16"/>
              </w:rPr>
            </w:pPr>
          </w:p>
          <w:p w14:paraId="23446A24" w14:textId="77777777" w:rsidR="001E524D" w:rsidRPr="00802362" w:rsidRDefault="001E524D" w:rsidP="003E3117">
            <w:pPr>
              <w:rPr>
                <w:rFonts w:cstheme="minorHAnsi"/>
                <w:sz w:val="16"/>
                <w:szCs w:val="16"/>
              </w:rPr>
            </w:pPr>
          </w:p>
          <w:p w14:paraId="23446A25" w14:textId="77777777" w:rsidR="001E524D" w:rsidRDefault="001E524D" w:rsidP="003E3117">
            <w:pPr>
              <w:rPr>
                <w:rFonts w:cstheme="minorHAnsi"/>
                <w:sz w:val="16"/>
                <w:szCs w:val="16"/>
              </w:rPr>
            </w:pPr>
          </w:p>
          <w:p w14:paraId="23446A26" w14:textId="77777777" w:rsidR="001E524D" w:rsidRPr="00802362" w:rsidRDefault="001E524D" w:rsidP="003E3117">
            <w:pPr>
              <w:rPr>
                <w:rFonts w:cstheme="minorHAnsi"/>
                <w:sz w:val="16"/>
                <w:szCs w:val="16"/>
              </w:rPr>
            </w:pPr>
          </w:p>
          <w:p w14:paraId="23446A27" w14:textId="77777777" w:rsidR="001E524D" w:rsidRPr="00802362" w:rsidRDefault="001E524D" w:rsidP="003E3117">
            <w:pPr>
              <w:rPr>
                <w:rFonts w:cstheme="minorHAnsi"/>
                <w:sz w:val="16"/>
                <w:szCs w:val="16"/>
              </w:rPr>
            </w:pPr>
          </w:p>
          <w:p w14:paraId="23446A28" w14:textId="77777777" w:rsidR="001E524D" w:rsidRDefault="001E524D" w:rsidP="003E3117">
            <w:pPr>
              <w:rPr>
                <w:rFonts w:cstheme="minorHAnsi"/>
                <w:sz w:val="16"/>
                <w:szCs w:val="16"/>
              </w:rPr>
            </w:pPr>
          </w:p>
          <w:p w14:paraId="23446A29" w14:textId="77777777" w:rsidR="001E524D" w:rsidRDefault="001E524D" w:rsidP="003E3117">
            <w:pPr>
              <w:rPr>
                <w:rFonts w:cstheme="minorHAnsi"/>
                <w:sz w:val="16"/>
                <w:szCs w:val="16"/>
              </w:rPr>
            </w:pPr>
          </w:p>
          <w:p w14:paraId="23446A2A" w14:textId="77777777" w:rsidR="001E524D" w:rsidRDefault="001E524D" w:rsidP="003E3117">
            <w:pPr>
              <w:rPr>
                <w:rFonts w:cstheme="minorHAnsi"/>
                <w:sz w:val="16"/>
                <w:szCs w:val="16"/>
              </w:rPr>
            </w:pPr>
          </w:p>
          <w:p w14:paraId="23446A2B" w14:textId="77777777" w:rsidR="001E524D" w:rsidRPr="00802362" w:rsidRDefault="001E524D" w:rsidP="003E3117">
            <w:pPr>
              <w:jc w:val="center"/>
              <w:rPr>
                <w:rFonts w:cstheme="minorHAnsi"/>
                <w:sz w:val="16"/>
                <w:szCs w:val="16"/>
              </w:rPr>
            </w:pPr>
          </w:p>
        </w:tc>
        <w:tc>
          <w:tcPr>
            <w:tcW w:w="1667" w:type="pct"/>
            <w:shd w:val="clear" w:color="auto" w:fill="auto"/>
          </w:tcPr>
          <w:p w14:paraId="23446A2C" w14:textId="77777777" w:rsidR="001E524D" w:rsidRPr="00A94E64" w:rsidRDefault="001E524D" w:rsidP="003E3117">
            <w:pPr>
              <w:keepNext/>
              <w:contextualSpacing/>
              <w:rPr>
                <w:rFonts w:cstheme="minorHAnsi"/>
                <w:b/>
                <w:bCs/>
              </w:rPr>
            </w:pPr>
            <w:r w:rsidRPr="00A94E64">
              <w:rPr>
                <w:rFonts w:eastAsia="Times New Roman" w:cstheme="minorHAnsi"/>
                <w:color w:val="000000"/>
                <w:highlight w:val="yellow"/>
                <w:lang w:eastAsia="et-EE"/>
              </w:rPr>
              <w:t>Nerelevantní z hlediska transpozice.</w:t>
            </w:r>
          </w:p>
        </w:tc>
        <w:tc>
          <w:tcPr>
            <w:tcW w:w="1204" w:type="pct"/>
            <w:shd w:val="clear" w:color="auto" w:fill="auto"/>
          </w:tcPr>
          <w:p w14:paraId="23446A2D" w14:textId="77777777" w:rsidR="001E524D" w:rsidRPr="00A94E64" w:rsidRDefault="001E524D" w:rsidP="003E3117">
            <w:pPr>
              <w:keepNext/>
              <w:contextualSpacing/>
              <w:rPr>
                <w:rFonts w:cstheme="minorHAnsi"/>
                <w:b/>
                <w:bCs/>
              </w:rPr>
            </w:pPr>
          </w:p>
        </w:tc>
      </w:tr>
    </w:tbl>
    <w:tbl>
      <w:tblPr>
        <w:tblStyle w:val="Mkatabulky"/>
        <w:tblW w:w="15503" w:type="dxa"/>
        <w:tblInd w:w="-5" w:type="dxa"/>
        <w:tblLayout w:type="fixed"/>
        <w:tblLook w:val="04A0" w:firstRow="1" w:lastRow="0" w:firstColumn="1" w:lastColumn="0" w:noHBand="0" w:noVBand="1"/>
      </w:tblPr>
      <w:tblGrid>
        <w:gridCol w:w="5103"/>
        <w:gridCol w:w="1490"/>
        <w:gridCol w:w="5220"/>
        <w:gridCol w:w="3690"/>
      </w:tblGrid>
      <w:tr w:rsidR="000C1C21" w:rsidRPr="00A94E64" w14:paraId="23446A33" w14:textId="77777777" w:rsidTr="00B91807">
        <w:tc>
          <w:tcPr>
            <w:tcW w:w="5103" w:type="dxa"/>
            <w:shd w:val="clear" w:color="auto" w:fill="F4A3A6" w:themeFill="accent1" w:themeFillTint="66"/>
          </w:tcPr>
          <w:p w14:paraId="23446A2F" w14:textId="77777777" w:rsidR="001E524D" w:rsidRPr="00A94E64" w:rsidRDefault="001E524D" w:rsidP="003E3117">
            <w:pPr>
              <w:contextualSpacing/>
              <w:jc w:val="center"/>
              <w:rPr>
                <w:rFonts w:cstheme="minorHAnsi"/>
                <w:b/>
              </w:rPr>
            </w:pPr>
            <w:r w:rsidRPr="00A94E64">
              <w:rPr>
                <w:rFonts w:cstheme="minorHAnsi"/>
                <w:b/>
              </w:rPr>
              <w:t>Článek 23</w:t>
            </w:r>
          </w:p>
        </w:tc>
        <w:tc>
          <w:tcPr>
            <w:tcW w:w="1490" w:type="dxa"/>
            <w:shd w:val="clear" w:color="auto" w:fill="F4A3A6" w:themeFill="accent1" w:themeFillTint="66"/>
          </w:tcPr>
          <w:p w14:paraId="23446A30"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66, 67</w:t>
            </w:r>
          </w:p>
        </w:tc>
        <w:tc>
          <w:tcPr>
            <w:tcW w:w="5220" w:type="dxa"/>
            <w:shd w:val="clear" w:color="auto" w:fill="F4A3A6" w:themeFill="accent1" w:themeFillTint="66"/>
          </w:tcPr>
          <w:p w14:paraId="23446A31" w14:textId="77777777" w:rsidR="001E524D" w:rsidRPr="00A94E64" w:rsidRDefault="001E524D" w:rsidP="003E3117">
            <w:pPr>
              <w:rPr>
                <w:rFonts w:eastAsia="Times New Roman" w:cstheme="minorHAnsi"/>
                <w:i/>
                <w:color w:val="000000"/>
                <w:lang w:eastAsia="et-EE"/>
              </w:rPr>
            </w:pPr>
          </w:p>
        </w:tc>
        <w:tc>
          <w:tcPr>
            <w:tcW w:w="3690" w:type="dxa"/>
            <w:shd w:val="clear" w:color="auto" w:fill="F4A3A6" w:themeFill="accent1" w:themeFillTint="66"/>
          </w:tcPr>
          <w:p w14:paraId="23446A32" w14:textId="77777777" w:rsidR="001E524D" w:rsidRPr="00A94E64" w:rsidRDefault="001E524D" w:rsidP="003E3117">
            <w:pPr>
              <w:rPr>
                <w:rFonts w:cstheme="minorHAnsi"/>
              </w:rPr>
            </w:pPr>
          </w:p>
        </w:tc>
      </w:tr>
      <w:tr w:rsidR="000C1C21" w:rsidRPr="00A94E64" w14:paraId="23446A38" w14:textId="77777777" w:rsidTr="00B91807">
        <w:tc>
          <w:tcPr>
            <w:tcW w:w="5103" w:type="dxa"/>
            <w:shd w:val="clear" w:color="auto" w:fill="F4A3A6" w:themeFill="accent1" w:themeFillTint="66"/>
          </w:tcPr>
          <w:p w14:paraId="23446A34" w14:textId="77777777" w:rsidR="001E524D" w:rsidRPr="00A94E64" w:rsidRDefault="001E524D" w:rsidP="003E3117">
            <w:pPr>
              <w:jc w:val="center"/>
              <w:rPr>
                <w:rFonts w:cstheme="minorHAnsi"/>
                <w:b/>
              </w:rPr>
            </w:pPr>
            <w:r w:rsidRPr="00A94E64">
              <w:rPr>
                <w:rFonts w:cstheme="minorHAnsi"/>
                <w:b/>
              </w:rPr>
              <w:t>Mechanismus konzultací a transparentnosti</w:t>
            </w:r>
          </w:p>
        </w:tc>
        <w:tc>
          <w:tcPr>
            <w:tcW w:w="1490" w:type="dxa"/>
            <w:shd w:val="clear" w:color="auto" w:fill="F4A3A6" w:themeFill="accent1" w:themeFillTint="66"/>
          </w:tcPr>
          <w:p w14:paraId="23446A35"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36" w14:textId="77777777" w:rsidR="001E524D" w:rsidRPr="00A94E64" w:rsidRDefault="001E524D" w:rsidP="003E3117">
            <w:pPr>
              <w:rPr>
                <w:rFonts w:eastAsia="Times New Roman" w:cstheme="minorHAnsi"/>
                <w:i/>
                <w:color w:val="000000"/>
                <w:lang w:eastAsia="et-EE"/>
              </w:rPr>
            </w:pPr>
          </w:p>
        </w:tc>
        <w:tc>
          <w:tcPr>
            <w:tcW w:w="3690" w:type="dxa"/>
            <w:shd w:val="clear" w:color="auto" w:fill="F4A3A6" w:themeFill="accent1" w:themeFillTint="66"/>
          </w:tcPr>
          <w:p w14:paraId="23446A37" w14:textId="77777777" w:rsidR="001E524D" w:rsidRPr="00A94E64" w:rsidRDefault="001E524D" w:rsidP="003E3117">
            <w:pPr>
              <w:rPr>
                <w:rFonts w:cstheme="minorHAnsi"/>
              </w:rPr>
            </w:pPr>
          </w:p>
        </w:tc>
      </w:tr>
      <w:tr w:rsidR="000C1C21" w:rsidRPr="00A94E64" w14:paraId="23446A40" w14:textId="77777777" w:rsidTr="00B91807">
        <w:tc>
          <w:tcPr>
            <w:tcW w:w="5103" w:type="dxa"/>
          </w:tcPr>
          <w:p w14:paraId="23446A39" w14:textId="77777777" w:rsidR="001E524D" w:rsidRPr="009E10BC" w:rsidRDefault="001E524D" w:rsidP="003E3117">
            <w:pPr>
              <w:rPr>
                <w:rFonts w:cstheme="minorHAnsi"/>
              </w:rPr>
            </w:pPr>
            <w:r>
              <w:rPr>
                <w:rFonts w:cstheme="minorHAnsi"/>
              </w:rPr>
              <w:t xml:space="preserve">1. </w:t>
            </w:r>
            <w:r w:rsidRPr="009E10BC">
              <w:rPr>
                <w:rFonts w:cstheme="minorHAnsi"/>
              </w:rPr>
              <w:t xml:space="preserve">S výjimkou případů, na které se vztahují články 26 nebo 27 nebo čl. 32 odst. 10, zajistí členské státy, aby v případě, že mají vnitrostátní regulační nebo jiné příslušné orgány v úmyslu přijmout opatření podle této směrnice, nebo v případě že mají v úmyslu stanovit omezení v souladu s čl. 45 odst. 4 a 5, která mají výrazný dopad na relevantní trh, byla </w:t>
            </w:r>
            <w:r w:rsidRPr="009E10BC">
              <w:rPr>
                <w:rFonts w:cstheme="minorHAnsi"/>
              </w:rPr>
              <w:lastRenderedPageBreak/>
              <w:t xml:space="preserve">zainteresovaným stranám poskytnuta příležitost vznést k návrhu opatření v přiměřené lhůtě připomínky, a to s ohledem na složitost problematiky a v každém případě </w:t>
            </w:r>
            <w:r w:rsidRPr="0042508D">
              <w:rPr>
                <w:rFonts w:cstheme="minorHAnsi"/>
              </w:rPr>
              <w:t>– s výjimkou mimořádných okolností – ve lhůtě, která není kratší než 30 dnů.</w:t>
            </w:r>
          </w:p>
        </w:tc>
        <w:tc>
          <w:tcPr>
            <w:tcW w:w="1490" w:type="dxa"/>
          </w:tcPr>
          <w:p w14:paraId="23446A3A" w14:textId="77777777" w:rsidR="001E524D" w:rsidRPr="00802362" w:rsidRDefault="001E524D" w:rsidP="003E3117">
            <w:pPr>
              <w:widowControl w:val="0"/>
              <w:autoSpaceDE w:val="0"/>
              <w:autoSpaceDN w:val="0"/>
              <w:adjustRightInd w:val="0"/>
              <w:jc w:val="both"/>
              <w:rPr>
                <w:rFonts w:cstheme="minorHAnsi"/>
                <w:sz w:val="16"/>
                <w:szCs w:val="16"/>
                <w:lang w:val="es-ES_tradnl"/>
              </w:rPr>
            </w:pPr>
            <w:r w:rsidRPr="00802362">
              <w:rPr>
                <w:rFonts w:cstheme="minorHAnsi"/>
                <w:sz w:val="16"/>
                <w:szCs w:val="16"/>
              </w:rPr>
              <w:lastRenderedPageBreak/>
              <w:t xml:space="preserve">ZEK § 130 odst. (1) </w:t>
            </w:r>
          </w:p>
          <w:p w14:paraId="23446A3B" w14:textId="77777777" w:rsidR="001E524D" w:rsidRPr="00802362" w:rsidRDefault="001E524D" w:rsidP="003E3117">
            <w:pPr>
              <w:widowControl w:val="0"/>
              <w:autoSpaceDE w:val="0"/>
              <w:autoSpaceDN w:val="0"/>
              <w:adjustRightInd w:val="0"/>
              <w:jc w:val="both"/>
              <w:rPr>
                <w:rFonts w:cstheme="minorHAnsi"/>
                <w:sz w:val="16"/>
                <w:szCs w:val="16"/>
                <w:lang w:val="es-ES_tradnl"/>
              </w:rPr>
            </w:pPr>
          </w:p>
        </w:tc>
        <w:tc>
          <w:tcPr>
            <w:tcW w:w="5220" w:type="dxa"/>
          </w:tcPr>
          <w:p w14:paraId="23446A3C" w14:textId="77777777" w:rsidR="001E524D" w:rsidRDefault="001E524D" w:rsidP="003E3117">
            <w:pPr>
              <w:rPr>
                <w:rFonts w:eastAsia="Times New Roman" w:cstheme="minorHAnsi"/>
                <w:color w:val="000000"/>
                <w:lang w:eastAsia="et-EE"/>
              </w:rPr>
            </w:pPr>
            <w:r>
              <w:rPr>
                <w:rFonts w:eastAsia="Times New Roman" w:cstheme="minorHAnsi"/>
                <w:color w:val="000000"/>
                <w:lang w:eastAsia="et-EE"/>
              </w:rPr>
              <w:t>V § 130 odst. 6 úprava a doplnění:</w:t>
            </w:r>
          </w:p>
          <w:p w14:paraId="23446A3D" w14:textId="77777777" w:rsidR="001E524D" w:rsidRDefault="001E524D" w:rsidP="003E3117">
            <w:pPr>
              <w:rPr>
                <w:rFonts w:eastAsia="Times New Roman" w:cstheme="minorHAnsi"/>
                <w:color w:val="000000"/>
                <w:lang w:eastAsia="et-EE"/>
              </w:rPr>
            </w:pPr>
          </w:p>
          <w:p w14:paraId="23446A3E" w14:textId="77777777" w:rsidR="001E524D" w:rsidRPr="00972B5E" w:rsidRDefault="001E524D" w:rsidP="003E3117">
            <w:pPr>
              <w:widowControl w:val="0"/>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(6) K návrhu opatření Úřadu se může kdokoliv, jehož práva, povinnosti nebo zájmy mohou být opatřením přímo dotčeny, vyjádřit způsobem podle odstavce 8 nebo uplatnit písemné připomínky u Úřadu do </w:t>
            </w:r>
            <w:r w:rsidRPr="00972B5E">
              <w:rPr>
                <w:rFonts w:ascii="Calibri" w:hAnsi="Calibri" w:cs="Calibri"/>
                <w:b/>
                <w:i/>
                <w:color w:val="000000"/>
                <w:highlight w:val="white"/>
              </w:rPr>
              <w:t>30 dn</w:t>
            </w:r>
            <w:r>
              <w:rPr>
                <w:rFonts w:ascii="Calibri" w:hAnsi="Calibri" w:cs="Calibri"/>
                <w:b/>
                <w:i/>
                <w:color w:val="000000"/>
                <w:highlight w:val="white"/>
              </w:rPr>
              <w:t>ů</w:t>
            </w:r>
            <w:r w:rsidRPr="00972B5E">
              <w:rPr>
                <w:rFonts w:ascii="Calibri" w:hAnsi="Calibri" w:cs="Calibri"/>
                <w:b/>
                <w:i/>
                <w:color w:val="000000"/>
                <w:highlight w:val="white"/>
              </w:rPr>
              <w:t xml:space="preserve"> </w:t>
            </w:r>
            <w:r w:rsidRPr="00972B5E">
              <w:rPr>
                <w:rFonts w:ascii="Calibri" w:hAnsi="Calibri" w:cs="Calibri"/>
                <w:strike/>
                <w:color w:val="000000"/>
                <w:highlight w:val="white"/>
              </w:rPr>
              <w:t>1 měsíce</w:t>
            </w:r>
            <w:r>
              <w:rPr>
                <w:rFonts w:ascii="Calibri" w:hAnsi="Calibri" w:cs="Calibri"/>
                <w:color w:val="000000"/>
                <w:highlight w:val="white"/>
              </w:rPr>
              <w:t xml:space="preserve"> ode dne uveřejnění návrhu. Hrozí-li nebezpečí z </w:t>
            </w:r>
            <w:r>
              <w:rPr>
                <w:rFonts w:ascii="Calibri" w:hAnsi="Calibri" w:cs="Calibri"/>
                <w:color w:val="000000"/>
                <w:highlight w:val="white"/>
              </w:rPr>
              <w:lastRenderedPageBreak/>
              <w:t>prodlení</w:t>
            </w:r>
            <w:r w:rsidRPr="00E33C15">
              <w:rPr>
                <w:rFonts w:eastAsia="Times New Roman" w:cstheme="minorHAnsi"/>
                <w:b/>
                <w:i/>
                <w:color w:val="000000"/>
                <w:lang w:eastAsia="et-EE"/>
              </w:rPr>
              <w:t xml:space="preserve"> z důvodu mimořádných okolností</w:t>
            </w:r>
            <w:r>
              <w:rPr>
                <w:rFonts w:ascii="Calibri" w:hAnsi="Calibri" w:cs="Calibri"/>
                <w:color w:val="000000"/>
                <w:highlight w:val="white"/>
              </w:rPr>
              <w:t>, je Úřad oprávněn tuto dobu přiměřeně zkrátit. Lhůta k uplatnění připomínek však nesmí být kratší než 5 pracovních dnů.</w:t>
            </w:r>
          </w:p>
        </w:tc>
        <w:tc>
          <w:tcPr>
            <w:tcW w:w="3690" w:type="dxa"/>
          </w:tcPr>
          <w:p w14:paraId="23446A3F" w14:textId="77777777" w:rsidR="001E524D" w:rsidRPr="00A94E64" w:rsidRDefault="001E524D" w:rsidP="003E3117">
            <w:pPr>
              <w:jc w:val="both"/>
              <w:rPr>
                <w:rFonts w:cstheme="minorHAnsi"/>
              </w:rPr>
            </w:pPr>
          </w:p>
        </w:tc>
      </w:tr>
      <w:tr w:rsidR="000C1C21" w:rsidRPr="00A94E64" w14:paraId="23446A4C" w14:textId="77777777" w:rsidTr="00B91807">
        <w:tc>
          <w:tcPr>
            <w:tcW w:w="5103" w:type="dxa"/>
          </w:tcPr>
          <w:p w14:paraId="23446A41" w14:textId="77777777" w:rsidR="001E524D" w:rsidRPr="009E10BC" w:rsidRDefault="001E524D" w:rsidP="003E3117">
            <w:pPr>
              <w:rPr>
                <w:rFonts w:cstheme="minorHAnsi"/>
              </w:rPr>
            </w:pPr>
            <w:r w:rsidRPr="009E10BC">
              <w:rPr>
                <w:rFonts w:cstheme="minorHAnsi"/>
              </w:rPr>
              <w:t>2. Pro ú</w:t>
            </w:r>
            <w:r w:rsidRPr="008F0329">
              <w:rPr>
                <w:rFonts w:cstheme="minorHAnsi"/>
              </w:rPr>
              <w:t>čely článku 35</w:t>
            </w:r>
            <w:r w:rsidRPr="009E10BC">
              <w:rPr>
                <w:rFonts w:cstheme="minorHAnsi"/>
              </w:rPr>
              <w:t xml:space="preserve"> informují příslušné orgány RSPG v okamžiku zveřejnění o jakémkoli návrhu opatření, který spadá do oblasti působnosti srovnávacího výběrového řízení nebo výběrového řízení na základě soutěže podle čl. 55 odst. 2 a souvisí s využitím rádiového spektra, pro něž byly stanoveny harmonizované podmínky technickými prováděcími opatřeními v souladu s rozhodnutím č. 676/2002/ES s cílem umožnit jeho použití pro bezdrátové sítě a služby elektronických komunikací umožňující širokopásmové připojení (dále jen „bezdrátové širokopásmové sítě a služby“).</w:t>
            </w:r>
          </w:p>
        </w:tc>
        <w:tc>
          <w:tcPr>
            <w:tcW w:w="1490" w:type="dxa"/>
          </w:tcPr>
          <w:p w14:paraId="23446A42" w14:textId="77777777" w:rsidR="001E524D" w:rsidRPr="00802362" w:rsidRDefault="001E524D" w:rsidP="003E3117">
            <w:pPr>
              <w:widowControl w:val="0"/>
              <w:autoSpaceDE w:val="0"/>
              <w:autoSpaceDN w:val="0"/>
              <w:adjustRightInd w:val="0"/>
              <w:jc w:val="both"/>
              <w:rPr>
                <w:rFonts w:cstheme="minorHAnsi"/>
                <w:sz w:val="16"/>
                <w:szCs w:val="16"/>
              </w:rPr>
            </w:pPr>
          </w:p>
        </w:tc>
        <w:tc>
          <w:tcPr>
            <w:tcW w:w="5220" w:type="dxa"/>
          </w:tcPr>
          <w:p w14:paraId="23446A43" w14:textId="77777777" w:rsidR="001E524D" w:rsidRPr="0043678C" w:rsidRDefault="001E524D" w:rsidP="003E3117">
            <w:pPr>
              <w:rPr>
                <w:rFonts w:eastAsia="Times New Roman" w:cstheme="minorHAnsi"/>
                <w:color w:val="000000"/>
                <w:lang w:eastAsia="et-EE"/>
              </w:rPr>
            </w:pPr>
            <w:r w:rsidRPr="0043678C">
              <w:rPr>
                <w:rFonts w:eastAsia="Times New Roman" w:cstheme="minorHAnsi"/>
                <w:color w:val="000000"/>
                <w:lang w:eastAsia="et-EE"/>
              </w:rPr>
              <w:t>Nový § 15b odst. 4</w:t>
            </w:r>
          </w:p>
          <w:p w14:paraId="23446A44" w14:textId="77777777" w:rsidR="001E524D" w:rsidRPr="0043678C" w:rsidRDefault="001E524D" w:rsidP="003E3117">
            <w:pPr>
              <w:rPr>
                <w:rFonts w:eastAsia="Times New Roman" w:cstheme="minorHAnsi"/>
                <w:i/>
                <w:color w:val="000000"/>
                <w:lang w:eastAsia="et-EE"/>
              </w:rPr>
            </w:pPr>
          </w:p>
          <w:p w14:paraId="23446A45" w14:textId="77777777" w:rsidR="001E524D" w:rsidRPr="0003345E" w:rsidRDefault="001E524D" w:rsidP="003E3117">
            <w:pPr>
              <w:rPr>
                <w:rFonts w:eastAsia="Times New Roman" w:cstheme="minorHAnsi"/>
                <w:b/>
                <w:i/>
                <w:color w:val="000000"/>
                <w:lang w:eastAsia="et-EE"/>
              </w:rPr>
            </w:pPr>
            <w:r w:rsidRPr="0043678C">
              <w:rPr>
                <w:rFonts w:eastAsia="Times New Roman" w:cstheme="minorHAnsi"/>
                <w:b/>
                <w:i/>
                <w:color w:val="000000"/>
                <w:lang w:eastAsia="et-EE"/>
              </w:rPr>
              <w:t>(4) Vyhlásí-li Úřad výběrové řízení podle § 21 pro rádiové spektrum určené k využívání pro bezdrátové sítě a služby elektronických komunikací umožňující vysokorychlostní připojení k internetu, informuje o tom Úřad Skupinu RSPG.</w:t>
            </w:r>
          </w:p>
          <w:p w14:paraId="23446A46" w14:textId="77777777" w:rsidR="0043678C" w:rsidRPr="002D68BE" w:rsidRDefault="0043678C" w:rsidP="0043678C">
            <w:pPr>
              <w:contextualSpacing/>
              <w:rPr>
                <w:rFonts w:cstheme="minorHAnsi"/>
                <w:sz w:val="16"/>
                <w:szCs w:val="16"/>
              </w:rPr>
            </w:pPr>
            <w:r w:rsidRPr="002D68BE">
              <w:rPr>
                <w:rFonts w:cstheme="minorHAnsi"/>
                <w:sz w:val="16"/>
                <w:szCs w:val="16"/>
              </w:rPr>
              <w:t>Pozn. Článek §15b je založen transpozicí čl. 37</w:t>
            </w:r>
          </w:p>
          <w:p w14:paraId="23446A47" w14:textId="77777777" w:rsidR="001E524D" w:rsidRDefault="001E524D" w:rsidP="003E3117">
            <w:pPr>
              <w:rPr>
                <w:rFonts w:eastAsia="Times New Roman" w:cstheme="minorHAnsi"/>
                <w:i/>
                <w:color w:val="000000"/>
                <w:lang w:eastAsia="et-EE"/>
              </w:rPr>
            </w:pPr>
          </w:p>
          <w:p w14:paraId="23446A48" w14:textId="77777777" w:rsidR="001E524D" w:rsidRDefault="001E524D" w:rsidP="003E3117">
            <w:pPr>
              <w:rPr>
                <w:rFonts w:eastAsia="Times New Roman" w:cstheme="minorHAnsi"/>
                <w:i/>
                <w:color w:val="000000"/>
                <w:lang w:eastAsia="et-EE"/>
              </w:rPr>
            </w:pPr>
            <w:r>
              <w:rPr>
                <w:rFonts w:eastAsia="Times New Roman" w:cstheme="minorHAnsi"/>
                <w:i/>
                <w:color w:val="000000"/>
                <w:lang w:eastAsia="et-EE"/>
              </w:rPr>
              <w:t>Dále odkaz na návrh transpozice čl. 35</w:t>
            </w:r>
          </w:p>
          <w:p w14:paraId="23446A49" w14:textId="77777777" w:rsidR="001E524D" w:rsidRDefault="001E524D" w:rsidP="003E3117">
            <w:pPr>
              <w:rPr>
                <w:rFonts w:cstheme="minorHAnsi"/>
              </w:rPr>
            </w:pPr>
            <w:r w:rsidRPr="00A94E64">
              <w:rPr>
                <w:rFonts w:cstheme="minorHAnsi"/>
              </w:rPr>
              <w:t xml:space="preserve">Do § </w:t>
            </w:r>
            <w:r>
              <w:rPr>
                <w:rFonts w:cstheme="minorHAnsi"/>
              </w:rPr>
              <w:t>21 nového odstavce 10:</w:t>
            </w:r>
          </w:p>
          <w:p w14:paraId="23446A4A" w14:textId="77777777" w:rsidR="001E524D" w:rsidRPr="0003345E" w:rsidRDefault="001E524D" w:rsidP="003E3117">
            <w:pPr>
              <w:rPr>
                <w:rFonts w:eastAsia="Times New Roman" w:cstheme="minorHAnsi"/>
                <w:b/>
                <w:color w:val="000000"/>
                <w:lang w:eastAsia="et-EE"/>
              </w:rPr>
            </w:pPr>
            <w:r w:rsidRPr="0003345E">
              <w:rPr>
                <w:rFonts w:cstheme="minorHAnsi"/>
                <w:b/>
                <w:i/>
              </w:rPr>
              <w:t xml:space="preserve">(10) Úřad informuje Skupinu RSPG o vyhlášení </w:t>
            </w:r>
            <w:r w:rsidR="00311BFC" w:rsidRPr="0003345E">
              <w:rPr>
                <w:rFonts w:cstheme="minorHAnsi"/>
                <w:b/>
                <w:i/>
              </w:rPr>
              <w:t>výběrového</w:t>
            </w:r>
            <w:r w:rsidRPr="0003345E">
              <w:rPr>
                <w:rFonts w:cstheme="minorHAnsi"/>
                <w:b/>
                <w:i/>
              </w:rPr>
              <w:t xml:space="preserve"> řízení podle odstavce 5. Úřad může požádat Skupinu RSPG o svolání fóra a zároveň může požádat, aby Skupina RSPG přijal zprávu zohledňující názory vyjádřené na zasedání fóra.</w:t>
            </w:r>
          </w:p>
        </w:tc>
        <w:tc>
          <w:tcPr>
            <w:tcW w:w="3690" w:type="dxa"/>
          </w:tcPr>
          <w:p w14:paraId="23446A4B" w14:textId="77777777" w:rsidR="001E524D" w:rsidRPr="00A94E64" w:rsidRDefault="001E524D" w:rsidP="003E3117">
            <w:pPr>
              <w:rPr>
                <w:rFonts w:cstheme="minorHAnsi"/>
              </w:rPr>
            </w:pPr>
          </w:p>
        </w:tc>
      </w:tr>
      <w:tr w:rsidR="000C1C21" w:rsidRPr="00A94E64" w14:paraId="23446A52" w14:textId="77777777" w:rsidTr="00B91807">
        <w:tc>
          <w:tcPr>
            <w:tcW w:w="5103" w:type="dxa"/>
          </w:tcPr>
          <w:p w14:paraId="23446A4D" w14:textId="77777777" w:rsidR="001E524D" w:rsidRPr="00A94E64" w:rsidRDefault="001E524D" w:rsidP="003E3117">
            <w:pPr>
              <w:rPr>
                <w:rFonts w:cstheme="minorHAnsi"/>
              </w:rPr>
            </w:pPr>
            <w:r>
              <w:rPr>
                <w:rFonts w:cstheme="minorHAnsi"/>
              </w:rPr>
              <w:t xml:space="preserve">3. </w:t>
            </w:r>
            <w:r w:rsidRPr="009E10BC">
              <w:rPr>
                <w:rFonts w:cstheme="minorHAnsi"/>
              </w:rPr>
              <w:t>Vnitrostátní regulační orgány a jiné příslušné orgány zveřejní vnitrostátní pravidla pro konzultační postupy.</w:t>
            </w:r>
          </w:p>
        </w:tc>
        <w:tc>
          <w:tcPr>
            <w:tcW w:w="1490" w:type="dxa"/>
          </w:tcPr>
          <w:p w14:paraId="23446A4E" w14:textId="77777777" w:rsidR="001E524D" w:rsidRPr="00802362" w:rsidRDefault="001E524D" w:rsidP="003E3117">
            <w:pPr>
              <w:rPr>
                <w:rFonts w:cstheme="minorHAnsi"/>
                <w:sz w:val="16"/>
                <w:szCs w:val="16"/>
              </w:rPr>
            </w:pPr>
          </w:p>
        </w:tc>
        <w:tc>
          <w:tcPr>
            <w:tcW w:w="5220" w:type="dxa"/>
          </w:tcPr>
          <w:p w14:paraId="23446A4F" w14:textId="77777777" w:rsidR="001E524D" w:rsidRPr="00A94E64" w:rsidRDefault="001E524D" w:rsidP="003E3117">
            <w:pPr>
              <w:jc w:val="both"/>
              <w:rPr>
                <w:rFonts w:cstheme="minorHAnsi"/>
              </w:rPr>
            </w:pPr>
            <w:r w:rsidRPr="00A94E64">
              <w:rPr>
                <w:rFonts w:cstheme="minorHAnsi"/>
                <w:highlight w:val="green"/>
              </w:rPr>
              <w:t>PT</w:t>
            </w:r>
          </w:p>
          <w:p w14:paraId="23446A50" w14:textId="77777777" w:rsidR="001E524D" w:rsidRPr="00A94E64" w:rsidRDefault="001E524D" w:rsidP="003E3117">
            <w:pPr>
              <w:rPr>
                <w:rFonts w:eastAsia="Times New Roman" w:cstheme="minorHAnsi"/>
                <w:i/>
                <w:color w:val="000000"/>
                <w:lang w:eastAsia="et-EE"/>
              </w:rPr>
            </w:pPr>
            <w:r w:rsidRPr="00A94E64">
              <w:rPr>
                <w:rFonts w:cstheme="minorHAnsi"/>
              </w:rPr>
              <w:t>§ 130 odst. 8 ZEK</w:t>
            </w:r>
          </w:p>
        </w:tc>
        <w:tc>
          <w:tcPr>
            <w:tcW w:w="3690" w:type="dxa"/>
          </w:tcPr>
          <w:p w14:paraId="23446A51" w14:textId="77777777" w:rsidR="001E524D" w:rsidRPr="00A94E64" w:rsidRDefault="001E524D" w:rsidP="003E3117">
            <w:pPr>
              <w:rPr>
                <w:rFonts w:cstheme="minorHAnsi"/>
              </w:rPr>
            </w:pPr>
          </w:p>
        </w:tc>
      </w:tr>
      <w:tr w:rsidR="000C1C21" w:rsidRPr="00A94E64" w14:paraId="23446A58" w14:textId="77777777" w:rsidTr="00B91807">
        <w:tc>
          <w:tcPr>
            <w:tcW w:w="5103" w:type="dxa"/>
          </w:tcPr>
          <w:p w14:paraId="23446A53" w14:textId="77777777" w:rsidR="001E524D" w:rsidRPr="00A94E64" w:rsidRDefault="001E524D" w:rsidP="003E3117">
            <w:pPr>
              <w:rPr>
                <w:rFonts w:cstheme="minorHAnsi"/>
              </w:rPr>
            </w:pPr>
            <w:r w:rsidRPr="009E10BC">
              <w:rPr>
                <w:rFonts w:cstheme="minorHAnsi"/>
              </w:rPr>
              <w:t>Členské státy zajistí zřízení jednotného informačního místa, jehož prostřednictvím lze vstoupit do všech probíhajících konzultací.</w:t>
            </w:r>
          </w:p>
        </w:tc>
        <w:tc>
          <w:tcPr>
            <w:tcW w:w="1490" w:type="dxa"/>
          </w:tcPr>
          <w:p w14:paraId="23446A54" w14:textId="77777777" w:rsidR="001E524D" w:rsidRPr="00802362" w:rsidRDefault="001E524D" w:rsidP="003E3117">
            <w:pPr>
              <w:rPr>
                <w:rFonts w:cstheme="minorHAnsi"/>
                <w:sz w:val="16"/>
                <w:szCs w:val="16"/>
              </w:rPr>
            </w:pPr>
          </w:p>
        </w:tc>
        <w:tc>
          <w:tcPr>
            <w:tcW w:w="5220" w:type="dxa"/>
          </w:tcPr>
          <w:p w14:paraId="23446A55" w14:textId="77777777" w:rsidR="001E524D" w:rsidRPr="00A94E64" w:rsidRDefault="001E524D" w:rsidP="003E3117">
            <w:pPr>
              <w:jc w:val="both"/>
              <w:rPr>
                <w:rFonts w:cstheme="minorHAnsi"/>
              </w:rPr>
            </w:pPr>
            <w:r w:rsidRPr="00A94E64">
              <w:rPr>
                <w:rFonts w:cstheme="minorHAnsi"/>
                <w:highlight w:val="green"/>
              </w:rPr>
              <w:t>PT</w:t>
            </w:r>
          </w:p>
          <w:p w14:paraId="23446A56" w14:textId="77777777" w:rsidR="001E524D" w:rsidRPr="00A94E64" w:rsidRDefault="001E524D" w:rsidP="003E3117">
            <w:pPr>
              <w:jc w:val="both"/>
              <w:rPr>
                <w:rFonts w:eastAsia="Times New Roman" w:cstheme="minorHAnsi"/>
                <w:i/>
                <w:color w:val="000000"/>
                <w:lang w:eastAsia="et-EE"/>
              </w:rPr>
            </w:pPr>
            <w:r w:rsidRPr="00A94E64">
              <w:rPr>
                <w:rFonts w:cstheme="minorHAnsi"/>
              </w:rPr>
              <w:t>§ 130 odst. 5 ZEK</w:t>
            </w:r>
          </w:p>
        </w:tc>
        <w:tc>
          <w:tcPr>
            <w:tcW w:w="3690" w:type="dxa"/>
          </w:tcPr>
          <w:p w14:paraId="23446A57" w14:textId="77777777" w:rsidR="001E524D" w:rsidRPr="00A94E64" w:rsidRDefault="001E524D" w:rsidP="003E3117">
            <w:pPr>
              <w:rPr>
                <w:rFonts w:cstheme="minorHAnsi"/>
              </w:rPr>
            </w:pPr>
          </w:p>
        </w:tc>
      </w:tr>
      <w:tr w:rsidR="000C1C21" w:rsidRPr="00A94E64" w14:paraId="23446A5E" w14:textId="77777777" w:rsidTr="00B91807">
        <w:tc>
          <w:tcPr>
            <w:tcW w:w="5103" w:type="dxa"/>
          </w:tcPr>
          <w:p w14:paraId="23446A59" w14:textId="77777777" w:rsidR="001E524D" w:rsidRPr="009E10BC" w:rsidRDefault="001E524D" w:rsidP="003E3117">
            <w:pPr>
              <w:rPr>
                <w:rFonts w:cstheme="minorHAnsi"/>
              </w:rPr>
            </w:pPr>
            <w:r>
              <w:rPr>
                <w:rFonts w:cstheme="minorHAnsi"/>
              </w:rPr>
              <w:t xml:space="preserve">4. </w:t>
            </w:r>
            <w:r w:rsidRPr="009E10BC">
              <w:rPr>
                <w:rFonts w:cstheme="minorHAnsi"/>
              </w:rPr>
              <w:t>Výsledky konzultačního postupu se veřejně zpřístupní, s výjimkou případů důvěrných informací podle unijních a vnitrostátních pravidel týkajících se obchodních tajemství.</w:t>
            </w:r>
          </w:p>
        </w:tc>
        <w:tc>
          <w:tcPr>
            <w:tcW w:w="1490" w:type="dxa"/>
          </w:tcPr>
          <w:p w14:paraId="23446A5A" w14:textId="77777777" w:rsidR="001E524D" w:rsidRPr="00802362" w:rsidRDefault="001E524D" w:rsidP="003E3117">
            <w:pPr>
              <w:rPr>
                <w:rFonts w:cstheme="minorHAnsi"/>
                <w:sz w:val="16"/>
                <w:szCs w:val="16"/>
              </w:rPr>
            </w:pPr>
          </w:p>
        </w:tc>
        <w:tc>
          <w:tcPr>
            <w:tcW w:w="5220" w:type="dxa"/>
          </w:tcPr>
          <w:p w14:paraId="23446A5B" w14:textId="77777777" w:rsidR="001E524D" w:rsidRPr="00A94E64" w:rsidRDefault="001E524D" w:rsidP="003E3117">
            <w:pPr>
              <w:jc w:val="both"/>
              <w:rPr>
                <w:rFonts w:cstheme="minorHAnsi"/>
              </w:rPr>
            </w:pPr>
            <w:r w:rsidRPr="00A94E64">
              <w:rPr>
                <w:rFonts w:cstheme="minorHAnsi"/>
                <w:highlight w:val="green"/>
              </w:rPr>
              <w:t>PT</w:t>
            </w:r>
          </w:p>
          <w:p w14:paraId="23446A5C" w14:textId="77777777" w:rsidR="001E524D" w:rsidRPr="00A94E64" w:rsidRDefault="001E524D" w:rsidP="003E3117">
            <w:pPr>
              <w:rPr>
                <w:rFonts w:eastAsia="Times New Roman" w:cstheme="minorHAnsi"/>
                <w:i/>
                <w:color w:val="000000"/>
                <w:lang w:eastAsia="et-EE"/>
              </w:rPr>
            </w:pPr>
            <w:r w:rsidRPr="00A94E64">
              <w:rPr>
                <w:rFonts w:cstheme="minorHAnsi"/>
              </w:rPr>
              <w:t>§ 130 odst. 7 ZEK</w:t>
            </w:r>
          </w:p>
        </w:tc>
        <w:tc>
          <w:tcPr>
            <w:tcW w:w="3690" w:type="dxa"/>
          </w:tcPr>
          <w:p w14:paraId="23446A5D" w14:textId="77777777" w:rsidR="001E524D" w:rsidRPr="00A94E64" w:rsidRDefault="001E524D" w:rsidP="003E3117">
            <w:pPr>
              <w:rPr>
                <w:rFonts w:cstheme="minorHAnsi"/>
              </w:rPr>
            </w:pPr>
          </w:p>
        </w:tc>
      </w:tr>
      <w:tr w:rsidR="000C1C21" w:rsidRPr="00A94E64" w14:paraId="23446A63" w14:textId="77777777" w:rsidTr="00B91807">
        <w:tc>
          <w:tcPr>
            <w:tcW w:w="5103" w:type="dxa"/>
            <w:shd w:val="clear" w:color="auto" w:fill="F4A3A6" w:themeFill="accent1" w:themeFillTint="66"/>
          </w:tcPr>
          <w:p w14:paraId="23446A5F" w14:textId="77777777" w:rsidR="001E524D" w:rsidRPr="00A94E64" w:rsidRDefault="001E524D" w:rsidP="003E3117">
            <w:pPr>
              <w:jc w:val="center"/>
              <w:rPr>
                <w:rFonts w:cstheme="minorHAnsi"/>
                <w:b/>
              </w:rPr>
            </w:pPr>
            <w:r w:rsidRPr="00A94E64">
              <w:rPr>
                <w:rFonts w:cstheme="minorHAnsi"/>
                <w:b/>
              </w:rPr>
              <w:t>Článek 24</w:t>
            </w:r>
          </w:p>
        </w:tc>
        <w:tc>
          <w:tcPr>
            <w:tcW w:w="1490" w:type="dxa"/>
            <w:shd w:val="clear" w:color="auto" w:fill="F4A3A6" w:themeFill="accent1" w:themeFillTint="66"/>
          </w:tcPr>
          <w:p w14:paraId="23446A60" w14:textId="77777777" w:rsidR="001E524D" w:rsidRPr="00802362" w:rsidRDefault="001E524D" w:rsidP="003E3117">
            <w:pPr>
              <w:rPr>
                <w:rFonts w:cstheme="minorHAnsi"/>
                <w:sz w:val="16"/>
                <w:szCs w:val="16"/>
              </w:rPr>
            </w:pPr>
            <w:proofErr w:type="spellStart"/>
            <w:r w:rsidRPr="00CF7211">
              <w:rPr>
                <w:rFonts w:cstheme="minorHAnsi"/>
                <w:sz w:val="16"/>
                <w:szCs w:val="16"/>
              </w:rPr>
              <w:t>Rec</w:t>
            </w:r>
            <w:proofErr w:type="spellEnd"/>
            <w:r w:rsidRPr="00CF7211">
              <w:rPr>
                <w:rFonts w:cstheme="minorHAnsi"/>
                <w:sz w:val="16"/>
                <w:szCs w:val="16"/>
              </w:rPr>
              <w:t>. 66, 67</w:t>
            </w:r>
          </w:p>
        </w:tc>
        <w:tc>
          <w:tcPr>
            <w:tcW w:w="5220" w:type="dxa"/>
            <w:shd w:val="clear" w:color="auto" w:fill="F4A3A6" w:themeFill="accent1" w:themeFillTint="66"/>
          </w:tcPr>
          <w:p w14:paraId="23446A61"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62" w14:textId="77777777" w:rsidR="001E524D" w:rsidRPr="00A94E64" w:rsidRDefault="001E524D" w:rsidP="003E3117">
            <w:pPr>
              <w:rPr>
                <w:rFonts w:cstheme="minorHAnsi"/>
              </w:rPr>
            </w:pPr>
          </w:p>
        </w:tc>
      </w:tr>
      <w:tr w:rsidR="000C1C21" w:rsidRPr="00A94E64" w14:paraId="23446A68" w14:textId="77777777" w:rsidTr="00B91807">
        <w:tc>
          <w:tcPr>
            <w:tcW w:w="5103" w:type="dxa"/>
            <w:shd w:val="clear" w:color="auto" w:fill="F4A3A6" w:themeFill="accent1" w:themeFillTint="66"/>
          </w:tcPr>
          <w:p w14:paraId="23446A64" w14:textId="77777777" w:rsidR="001E524D" w:rsidRPr="00A94E64" w:rsidRDefault="001E524D" w:rsidP="003E3117">
            <w:pPr>
              <w:ind w:right="176"/>
              <w:contextualSpacing/>
              <w:jc w:val="center"/>
              <w:rPr>
                <w:rFonts w:eastAsia="Calibri" w:cstheme="minorHAnsi"/>
                <w:b/>
                <w:bCs/>
              </w:rPr>
            </w:pPr>
            <w:r w:rsidRPr="00A94E64">
              <w:rPr>
                <w:rFonts w:eastAsia="Calibri" w:cstheme="minorHAnsi"/>
                <w:b/>
                <w:bCs/>
              </w:rPr>
              <w:t>Konzultace se zainteresovanými stranami</w:t>
            </w:r>
          </w:p>
        </w:tc>
        <w:tc>
          <w:tcPr>
            <w:tcW w:w="1490" w:type="dxa"/>
            <w:shd w:val="clear" w:color="auto" w:fill="F4A3A6" w:themeFill="accent1" w:themeFillTint="66"/>
          </w:tcPr>
          <w:p w14:paraId="23446A65"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66"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67" w14:textId="77777777" w:rsidR="001E524D" w:rsidRPr="00A94E64" w:rsidRDefault="001E524D" w:rsidP="003E3117">
            <w:pPr>
              <w:rPr>
                <w:rFonts w:cstheme="minorHAnsi"/>
              </w:rPr>
            </w:pPr>
          </w:p>
        </w:tc>
      </w:tr>
      <w:tr w:rsidR="000C1C21" w:rsidRPr="00A94E64" w14:paraId="23446A6E" w14:textId="77777777" w:rsidTr="00B91807">
        <w:tc>
          <w:tcPr>
            <w:tcW w:w="5103" w:type="dxa"/>
            <w:shd w:val="clear" w:color="auto" w:fill="auto"/>
          </w:tcPr>
          <w:p w14:paraId="23446A69" w14:textId="77777777" w:rsidR="001E524D" w:rsidRPr="00A94E64" w:rsidRDefault="001E524D" w:rsidP="003E3117">
            <w:pPr>
              <w:rPr>
                <w:rFonts w:eastAsia="Times New Roman" w:cstheme="minorHAnsi"/>
              </w:rPr>
            </w:pPr>
            <w:r>
              <w:rPr>
                <w:rFonts w:cstheme="minorHAnsi"/>
              </w:rPr>
              <w:t xml:space="preserve">1. </w:t>
            </w:r>
            <w:r w:rsidRPr="006B6E6F">
              <w:rPr>
                <w:rFonts w:cstheme="minorHAnsi"/>
              </w:rPr>
              <w:t xml:space="preserve">Členské státy ve vhodných případech zajistí, aby příslušné orgány v případné koordinaci s vnitrostátními regulačními orgány zohledňovaly názory koncových uživatelů, zejména spotřebitelů a koncových uživatelů se zdravotním postižením, výrobců a podniků, které zajišťují sítě nebo poskytují </w:t>
            </w:r>
            <w:r w:rsidRPr="006B6E6F">
              <w:rPr>
                <w:rFonts w:cstheme="minorHAnsi"/>
              </w:rPr>
              <w:lastRenderedPageBreak/>
              <w:t xml:space="preserve">služby elektronických komunikací, </w:t>
            </w:r>
            <w:r w:rsidRPr="0042508D">
              <w:rPr>
                <w:rFonts w:cstheme="minorHAnsi"/>
              </w:rPr>
              <w:t>v záležitostech týkajících se všech práv koncových uživatelů a spotřebitelů ohledně veřejně dostupných služeb elektronických komunikací, včetně rovnocenného přístupu a možností volby pro koncové uživatele se zdravotním postižením, zejména pokud tyto služby mají výrazný dopad na trh.</w:t>
            </w:r>
          </w:p>
        </w:tc>
        <w:tc>
          <w:tcPr>
            <w:tcW w:w="1490" w:type="dxa"/>
            <w:shd w:val="clear" w:color="auto" w:fill="auto"/>
          </w:tcPr>
          <w:p w14:paraId="23446A6A" w14:textId="77777777" w:rsidR="001E524D" w:rsidRPr="00802362" w:rsidRDefault="001E524D" w:rsidP="003E3117">
            <w:pPr>
              <w:rPr>
                <w:rFonts w:cstheme="minorHAnsi"/>
                <w:sz w:val="16"/>
                <w:szCs w:val="16"/>
              </w:rPr>
            </w:pPr>
          </w:p>
        </w:tc>
        <w:tc>
          <w:tcPr>
            <w:tcW w:w="5220" w:type="dxa"/>
            <w:shd w:val="clear" w:color="auto" w:fill="auto"/>
          </w:tcPr>
          <w:p w14:paraId="23446A6B" w14:textId="77777777" w:rsidR="001E524D" w:rsidRPr="00195CBC" w:rsidRDefault="00311BFC" w:rsidP="003E3117">
            <w:pPr>
              <w:jc w:val="both"/>
              <w:rPr>
                <w:rFonts w:cstheme="minorHAnsi"/>
              </w:rPr>
            </w:pPr>
            <w:r>
              <w:rPr>
                <w:rFonts w:cstheme="minorHAnsi"/>
              </w:rPr>
              <w:t xml:space="preserve">§ </w:t>
            </w:r>
            <w:r w:rsidR="001E524D" w:rsidRPr="00195CBC">
              <w:rPr>
                <w:rFonts w:cstheme="minorHAnsi"/>
              </w:rPr>
              <w:t>130 odst. 1 nové písmeno</w:t>
            </w:r>
            <w:r w:rsidR="0081182E">
              <w:rPr>
                <w:rFonts w:cstheme="minorHAnsi"/>
              </w:rPr>
              <w:t xml:space="preserve"> c)</w:t>
            </w:r>
          </w:p>
          <w:p w14:paraId="23446A6C" w14:textId="77777777" w:rsidR="001E524D" w:rsidRPr="0042508D" w:rsidRDefault="0081182E" w:rsidP="003E3117">
            <w:pPr>
              <w:jc w:val="both"/>
              <w:rPr>
                <w:rFonts w:cstheme="minorHAnsi"/>
                <w:b/>
                <w:i/>
              </w:rPr>
            </w:pPr>
            <w:r>
              <w:rPr>
                <w:rFonts w:cstheme="minorHAnsi"/>
                <w:b/>
                <w:i/>
              </w:rPr>
              <w:t>c</w:t>
            </w:r>
            <w:r w:rsidR="001E524D" w:rsidRPr="0042508D">
              <w:rPr>
                <w:rFonts w:cstheme="minorHAnsi"/>
                <w:b/>
                <w:i/>
              </w:rPr>
              <w:t>) záležitosti týkající se všech práv koncových</w:t>
            </w:r>
            <w:r w:rsidR="009B2C7B">
              <w:rPr>
                <w:rFonts w:cstheme="minorHAnsi"/>
                <w:b/>
                <w:i/>
              </w:rPr>
              <w:t xml:space="preserve"> uživatelů a spotřebitelů ohled</w:t>
            </w:r>
            <w:r w:rsidR="001E524D" w:rsidRPr="0042508D">
              <w:rPr>
                <w:rFonts w:cstheme="minorHAnsi"/>
                <w:b/>
                <w:i/>
              </w:rPr>
              <w:t>ně veř</w:t>
            </w:r>
            <w:r w:rsidR="001E524D">
              <w:rPr>
                <w:rFonts w:cstheme="minorHAnsi"/>
                <w:b/>
                <w:i/>
              </w:rPr>
              <w:t>e</w:t>
            </w:r>
            <w:r w:rsidR="001E524D" w:rsidRPr="0042508D">
              <w:rPr>
                <w:rFonts w:cstheme="minorHAnsi"/>
                <w:b/>
                <w:i/>
              </w:rPr>
              <w:t xml:space="preserve">jně dostupných služeb elektronických komunikací včetně rovnocenného přístupu a možností volby </w:t>
            </w:r>
            <w:r w:rsidR="001E524D">
              <w:rPr>
                <w:rFonts w:cstheme="minorHAnsi"/>
                <w:b/>
                <w:i/>
              </w:rPr>
              <w:t xml:space="preserve">pro </w:t>
            </w:r>
            <w:r w:rsidR="001E524D" w:rsidRPr="0042508D">
              <w:rPr>
                <w:rFonts w:cstheme="minorHAnsi"/>
                <w:b/>
                <w:i/>
              </w:rPr>
              <w:t>koncové uživatele se zdravotním postižením,</w:t>
            </w:r>
          </w:p>
        </w:tc>
        <w:tc>
          <w:tcPr>
            <w:tcW w:w="3690" w:type="dxa"/>
          </w:tcPr>
          <w:p w14:paraId="23446A6D" w14:textId="77777777" w:rsidR="001E524D" w:rsidRPr="00A94E64" w:rsidRDefault="001E524D" w:rsidP="003E3117">
            <w:pPr>
              <w:rPr>
                <w:rFonts w:cstheme="minorHAnsi"/>
              </w:rPr>
            </w:pPr>
          </w:p>
        </w:tc>
      </w:tr>
      <w:tr w:rsidR="000C1C21" w:rsidRPr="00A94E64" w14:paraId="23446A76" w14:textId="77777777" w:rsidTr="00B91807">
        <w:tc>
          <w:tcPr>
            <w:tcW w:w="5103" w:type="dxa"/>
            <w:shd w:val="clear" w:color="auto" w:fill="auto"/>
          </w:tcPr>
          <w:p w14:paraId="23446A6F" w14:textId="77777777" w:rsidR="001E524D" w:rsidRPr="00A94E64" w:rsidRDefault="001E524D" w:rsidP="003E3117">
            <w:pPr>
              <w:rPr>
                <w:rFonts w:cstheme="minorHAnsi"/>
              </w:rPr>
            </w:pPr>
            <w:r w:rsidRPr="006B6E6F">
              <w:rPr>
                <w:rFonts w:cstheme="minorHAnsi"/>
              </w:rPr>
              <w:t xml:space="preserve">Členské státy zajistí, aby příslušné orgány v případné koordinaci s vnitrostátními regulačními orgány </w:t>
            </w:r>
            <w:r w:rsidRPr="0042508D">
              <w:rPr>
                <w:rFonts w:cstheme="minorHAnsi"/>
              </w:rPr>
              <w:t>vytvořily konzultační mechanismus přístupný koncovým uživatelům se zdravotním postižením</w:t>
            </w:r>
            <w:r w:rsidRPr="006B6E6F">
              <w:rPr>
                <w:rFonts w:cstheme="minorHAnsi"/>
              </w:rPr>
              <w:t>, který zajistí, že při jejich rozhodování o otázkách týkajících se práv koncových uživatelů a spotřebitelů v souvislosti s veřejně dostupnými službami elektronických komunikací budou náležitě zohledněny zájmy spotřebitelů v oblasti elektronických komunikací.</w:t>
            </w:r>
          </w:p>
        </w:tc>
        <w:tc>
          <w:tcPr>
            <w:tcW w:w="1490" w:type="dxa"/>
            <w:shd w:val="clear" w:color="auto" w:fill="auto"/>
          </w:tcPr>
          <w:p w14:paraId="23446A70" w14:textId="77777777" w:rsidR="001E524D" w:rsidRPr="00802362" w:rsidRDefault="001E524D" w:rsidP="003E3117">
            <w:pPr>
              <w:rPr>
                <w:rFonts w:cstheme="minorHAnsi"/>
                <w:sz w:val="16"/>
                <w:szCs w:val="16"/>
              </w:rPr>
            </w:pPr>
          </w:p>
        </w:tc>
        <w:tc>
          <w:tcPr>
            <w:tcW w:w="5220" w:type="dxa"/>
            <w:shd w:val="clear" w:color="auto" w:fill="auto"/>
          </w:tcPr>
          <w:p w14:paraId="23446A71" w14:textId="77777777" w:rsidR="001E524D" w:rsidRDefault="001E524D" w:rsidP="003E3117">
            <w:pPr>
              <w:jc w:val="both"/>
              <w:rPr>
                <w:rFonts w:cstheme="minorHAnsi"/>
              </w:rPr>
            </w:pPr>
            <w:r>
              <w:rPr>
                <w:rFonts w:cstheme="minorHAnsi"/>
              </w:rPr>
              <w:t xml:space="preserve">§ </w:t>
            </w:r>
            <w:r w:rsidRPr="00B4415C">
              <w:rPr>
                <w:rFonts w:cstheme="minorHAnsi"/>
              </w:rPr>
              <w:t>130 odst. 1</w:t>
            </w:r>
          </w:p>
          <w:p w14:paraId="23446A72" w14:textId="77777777" w:rsidR="001E524D" w:rsidRDefault="001E524D" w:rsidP="003E3117">
            <w:pPr>
              <w:jc w:val="both"/>
              <w:rPr>
                <w:rFonts w:cstheme="minorHAnsi"/>
              </w:rPr>
            </w:pPr>
          </w:p>
          <w:p w14:paraId="23446A73" w14:textId="77777777" w:rsidR="001E524D" w:rsidRDefault="001E524D" w:rsidP="003E3117">
            <w:pPr>
              <w:jc w:val="both"/>
              <w:rPr>
                <w:rFonts w:cstheme="minorHAnsi"/>
              </w:rPr>
            </w:pPr>
            <w:r>
              <w:rPr>
                <w:rFonts w:cstheme="minorHAnsi"/>
              </w:rPr>
              <w:t>Doplnění § 130 odst. 5</w:t>
            </w:r>
          </w:p>
          <w:p w14:paraId="23446A74" w14:textId="77777777" w:rsidR="001E524D" w:rsidRPr="0042508D" w:rsidRDefault="001E524D" w:rsidP="003E3117">
            <w:pPr>
              <w:jc w:val="both"/>
              <w:rPr>
                <w:rFonts w:cstheme="minorHAnsi"/>
              </w:rPr>
            </w:pPr>
            <w:r>
              <w:rPr>
                <w:rFonts w:cstheme="minorHAnsi"/>
              </w:rPr>
              <w:t xml:space="preserve">(5) </w:t>
            </w:r>
            <w:r w:rsidRPr="008B6E40">
              <w:rPr>
                <w:rFonts w:cstheme="minorHAnsi"/>
              </w:rPr>
              <w:t>Pro účely veřejných konzultací podle odstavce 1 Úřad zřídí a spravuje diskusní místo</w:t>
            </w:r>
            <w:r>
              <w:rPr>
                <w:rFonts w:cstheme="minorHAnsi"/>
                <w:b/>
              </w:rPr>
              <w:t xml:space="preserve"> </w:t>
            </w:r>
            <w:r w:rsidRPr="0042508D">
              <w:rPr>
                <w:rFonts w:cstheme="minorHAnsi"/>
                <w:b/>
                <w:i/>
              </w:rPr>
              <w:t>přístupné i koncovým uživatelům se zdravotním postižením</w:t>
            </w:r>
            <w:r w:rsidRPr="008B6E40">
              <w:rPr>
                <w:rFonts w:cstheme="minorHAnsi"/>
              </w:rPr>
              <w:t>, kde způsobem umožňujícím dálkový přístup zveřejňuje návrhy opatření, umožňuje předkládání připomínek a uveřejňuje výsledek konzultace</w:t>
            </w:r>
            <w:r>
              <w:rPr>
                <w:rFonts w:cstheme="minorHAnsi"/>
              </w:rPr>
              <w:t>, včetně.</w:t>
            </w:r>
          </w:p>
        </w:tc>
        <w:tc>
          <w:tcPr>
            <w:tcW w:w="3690" w:type="dxa"/>
          </w:tcPr>
          <w:p w14:paraId="23446A75" w14:textId="77777777" w:rsidR="001E524D" w:rsidRPr="00A94E64" w:rsidRDefault="001E524D" w:rsidP="003E3117">
            <w:pPr>
              <w:rPr>
                <w:rFonts w:cstheme="minorHAnsi"/>
              </w:rPr>
            </w:pPr>
          </w:p>
        </w:tc>
      </w:tr>
      <w:tr w:rsidR="000C1C21" w:rsidRPr="00A94E64" w14:paraId="23446A7C" w14:textId="77777777" w:rsidTr="00B91807">
        <w:tc>
          <w:tcPr>
            <w:tcW w:w="5103" w:type="dxa"/>
            <w:shd w:val="clear" w:color="auto" w:fill="auto"/>
          </w:tcPr>
          <w:p w14:paraId="23446A77" w14:textId="77777777" w:rsidR="001E524D" w:rsidRPr="00A94E64" w:rsidRDefault="001E524D" w:rsidP="003E3117">
            <w:pPr>
              <w:rPr>
                <w:rFonts w:eastAsia="Times New Roman" w:cstheme="minorHAnsi"/>
              </w:rPr>
            </w:pPr>
            <w:r>
              <w:rPr>
                <w:rFonts w:cstheme="minorHAnsi"/>
              </w:rPr>
              <w:t xml:space="preserve">2. </w:t>
            </w:r>
            <w:r w:rsidRPr="006B6E6F">
              <w:rPr>
                <w:rFonts w:cstheme="minorHAnsi"/>
              </w:rPr>
              <w:t xml:space="preserve">Zainteresované strany </w:t>
            </w:r>
            <w:r w:rsidRPr="00BA0C04">
              <w:rPr>
                <w:rFonts w:cstheme="minorHAnsi"/>
              </w:rPr>
              <w:t>mohou podle pokynů vydaných příslušnými orgány</w:t>
            </w:r>
            <w:r w:rsidRPr="006B6E6F">
              <w:rPr>
                <w:rFonts w:cstheme="minorHAnsi"/>
              </w:rPr>
              <w:t xml:space="preserve"> v případné v koordinaci s vnitrostátními regulačními orgány vytvářet mechanismy zahrnující spotřebitele, skupiny uživatelů a poskytovatele služeb, aby zlepšily obecnou kvalitu poskytování služeb, mimo jiné vyvíjením a sledováním kodexů chování a provozních norem.</w:t>
            </w:r>
          </w:p>
        </w:tc>
        <w:tc>
          <w:tcPr>
            <w:tcW w:w="1490" w:type="dxa"/>
            <w:shd w:val="clear" w:color="auto" w:fill="auto"/>
          </w:tcPr>
          <w:p w14:paraId="23446A78" w14:textId="77777777" w:rsidR="001E524D" w:rsidRPr="00802362" w:rsidRDefault="001E524D" w:rsidP="003E3117">
            <w:pPr>
              <w:rPr>
                <w:rFonts w:cstheme="minorHAnsi"/>
                <w:sz w:val="16"/>
                <w:szCs w:val="16"/>
              </w:rPr>
            </w:pPr>
          </w:p>
        </w:tc>
        <w:tc>
          <w:tcPr>
            <w:tcW w:w="5220" w:type="dxa"/>
            <w:shd w:val="clear" w:color="auto" w:fill="auto"/>
          </w:tcPr>
          <w:p w14:paraId="23446A79" w14:textId="77777777" w:rsidR="001E524D" w:rsidRDefault="001E524D" w:rsidP="003E3117">
            <w:pPr>
              <w:jc w:val="both"/>
              <w:rPr>
                <w:rFonts w:cstheme="minorHAnsi"/>
              </w:rPr>
            </w:pPr>
            <w:r w:rsidRPr="00CE7ADF">
              <w:rPr>
                <w:rFonts w:cstheme="minorHAnsi"/>
              </w:rPr>
              <w:t>§ 130</w:t>
            </w:r>
            <w:r>
              <w:rPr>
                <w:rFonts w:cstheme="minorHAnsi"/>
              </w:rPr>
              <w:t>a</w:t>
            </w:r>
          </w:p>
          <w:p w14:paraId="23446A7A" w14:textId="56D9220A" w:rsidR="001E524D" w:rsidRPr="00BA0C04" w:rsidRDefault="001E524D" w:rsidP="003E3117">
            <w:pPr>
              <w:jc w:val="both"/>
              <w:rPr>
                <w:rFonts w:cstheme="minorHAnsi"/>
                <w:b/>
                <w:i/>
                <w:highlight w:val="green"/>
              </w:rPr>
            </w:pPr>
            <w:r w:rsidRPr="00BA0C04">
              <w:rPr>
                <w:rFonts w:cstheme="minorHAnsi"/>
                <w:b/>
                <w:i/>
              </w:rPr>
              <w:t xml:space="preserve">Úřad může vydat pokyny pro podnikatele za účelem podpory rozvoje samoregulace, vyvíjení kodexů a zlepšení obecné kvality poskytovaných služeb. Tyto pokyny Úřad konzultuje </w:t>
            </w:r>
            <w:r w:rsidR="00735769" w:rsidRPr="00735769">
              <w:rPr>
                <w:rFonts w:cstheme="minorHAnsi"/>
                <w:b/>
                <w:i/>
              </w:rPr>
              <w:t>s podnikateli a</w:t>
            </w:r>
            <w:r w:rsidRPr="00BA0C04">
              <w:rPr>
                <w:rFonts w:cstheme="minorHAnsi"/>
                <w:b/>
                <w:i/>
              </w:rPr>
              <w:t xml:space="preserve"> spotřebitelskými organizacemi nebo relevantními skupinami uživatelů.</w:t>
            </w:r>
          </w:p>
        </w:tc>
        <w:tc>
          <w:tcPr>
            <w:tcW w:w="3690" w:type="dxa"/>
          </w:tcPr>
          <w:p w14:paraId="23446A7B" w14:textId="77777777" w:rsidR="001E524D" w:rsidRPr="00A94E64" w:rsidRDefault="001E524D" w:rsidP="003E3117">
            <w:pPr>
              <w:rPr>
                <w:rFonts w:cstheme="minorHAnsi"/>
              </w:rPr>
            </w:pPr>
          </w:p>
        </w:tc>
      </w:tr>
      <w:tr w:rsidR="000C1C21" w:rsidRPr="00A94E64" w14:paraId="23446A85" w14:textId="77777777" w:rsidTr="00B91807">
        <w:tc>
          <w:tcPr>
            <w:tcW w:w="5103" w:type="dxa"/>
            <w:shd w:val="clear" w:color="auto" w:fill="auto"/>
          </w:tcPr>
          <w:p w14:paraId="23446A7D" w14:textId="77777777" w:rsidR="001E524D" w:rsidRPr="00A94E64" w:rsidRDefault="001E524D" w:rsidP="003E3117">
            <w:pPr>
              <w:rPr>
                <w:rFonts w:eastAsia="Times New Roman" w:cstheme="minorHAnsi"/>
              </w:rPr>
            </w:pPr>
            <w:r>
              <w:rPr>
                <w:rFonts w:cstheme="minorHAnsi"/>
              </w:rPr>
              <w:t xml:space="preserve">3. </w:t>
            </w:r>
            <w:r w:rsidRPr="006B6E6F">
              <w:rPr>
                <w:rFonts w:cstheme="minorHAnsi"/>
              </w:rPr>
              <w:t xml:space="preserve">Aniž jsou dotčena vnitrostátní pravidla, jež jsou v souladu s právními předpisy Unie prosazujícími </w:t>
            </w:r>
            <w:r w:rsidRPr="00BA0C04">
              <w:rPr>
                <w:rFonts w:cstheme="minorHAnsi"/>
              </w:rPr>
              <w:t>cíle kulturní a mediální politiky, jako například kulturní a jazykovou rozmanitost a pluralitu médií</w:t>
            </w:r>
            <w:r w:rsidRPr="006B6E6F">
              <w:rPr>
                <w:rFonts w:cstheme="minorHAnsi"/>
              </w:rPr>
              <w:t xml:space="preserve">, příslušné orgány v případné koordinaci s vnitrostátními regulačními orgány mohou podporovat spolupráci mezi podniky zajišťujícími sítě nebo poskytujícími služby elektronických komunikací a odvětvími, jež mají zájem na podpoře zákonného obsahu v sítích a službách elektronických komunikací. </w:t>
            </w:r>
            <w:r w:rsidRPr="00BA0C04">
              <w:rPr>
                <w:rFonts w:cstheme="minorHAnsi"/>
              </w:rPr>
              <w:t>Tato spolupráce může rovněž zahrnovat koordinaci informací</w:t>
            </w:r>
            <w:r w:rsidRPr="006B6E6F">
              <w:rPr>
                <w:rFonts w:cstheme="minorHAnsi"/>
              </w:rPr>
              <w:t xml:space="preserve"> ve veřejném zájmu poskytnutých podle čl. 103 odst. 4.</w:t>
            </w:r>
          </w:p>
        </w:tc>
        <w:tc>
          <w:tcPr>
            <w:tcW w:w="1490" w:type="dxa"/>
            <w:shd w:val="clear" w:color="auto" w:fill="auto"/>
          </w:tcPr>
          <w:p w14:paraId="23446A7E" w14:textId="77777777" w:rsidR="001E524D" w:rsidRPr="00802362" w:rsidRDefault="001E524D" w:rsidP="003E3117">
            <w:pPr>
              <w:rPr>
                <w:rFonts w:cstheme="minorHAnsi"/>
                <w:sz w:val="16"/>
                <w:szCs w:val="16"/>
              </w:rPr>
            </w:pPr>
          </w:p>
        </w:tc>
        <w:tc>
          <w:tcPr>
            <w:tcW w:w="5220" w:type="dxa"/>
            <w:shd w:val="clear" w:color="auto" w:fill="auto"/>
          </w:tcPr>
          <w:p w14:paraId="23446A7F" w14:textId="77777777" w:rsidR="001E524D" w:rsidRDefault="001E524D" w:rsidP="003E3117">
            <w:pPr>
              <w:jc w:val="both"/>
              <w:rPr>
                <w:rFonts w:cs="Times New Roman"/>
              </w:rPr>
            </w:pPr>
            <w:r w:rsidRPr="00CE7ADF">
              <w:rPr>
                <w:rFonts w:cs="Times New Roman"/>
              </w:rPr>
              <w:t>§ 5 odst. 3, 4</w:t>
            </w:r>
          </w:p>
          <w:p w14:paraId="23446A80" w14:textId="77777777" w:rsidR="001E524D" w:rsidRDefault="001E524D" w:rsidP="003E3117">
            <w:pPr>
              <w:jc w:val="both"/>
              <w:rPr>
                <w:rFonts w:cs="Times New Roman"/>
              </w:rPr>
            </w:pPr>
          </w:p>
          <w:p w14:paraId="23446A81" w14:textId="77777777" w:rsidR="001E524D" w:rsidRDefault="001E524D" w:rsidP="003E3117">
            <w:pPr>
              <w:jc w:val="both"/>
              <w:rPr>
                <w:rFonts w:cs="Times New Roman"/>
              </w:rPr>
            </w:pPr>
            <w:r>
              <w:rPr>
                <w:rFonts w:cs="Times New Roman"/>
              </w:rPr>
              <w:t>§ 112 nový odst. 5</w:t>
            </w:r>
          </w:p>
          <w:p w14:paraId="23446A82" w14:textId="77777777" w:rsidR="001E524D" w:rsidRPr="00CA0674" w:rsidRDefault="001E524D" w:rsidP="003E3117">
            <w:pPr>
              <w:jc w:val="both"/>
              <w:rPr>
                <w:rFonts w:cs="Times New Roman"/>
                <w:b/>
                <w:i/>
              </w:rPr>
            </w:pPr>
            <w:r w:rsidRPr="00CA0674">
              <w:rPr>
                <w:rFonts w:cs="Times New Roman"/>
                <w:b/>
                <w:i/>
              </w:rPr>
              <w:t>(5) Úřad spolupracuje s Radou pro rozhlasové a televizní vysíl</w:t>
            </w:r>
            <w:r w:rsidR="009B2C7B">
              <w:rPr>
                <w:rFonts w:cs="Times New Roman"/>
                <w:b/>
                <w:i/>
              </w:rPr>
              <w:t>á</w:t>
            </w:r>
            <w:r w:rsidRPr="00CA0674">
              <w:rPr>
                <w:rFonts w:cs="Times New Roman"/>
                <w:b/>
                <w:i/>
              </w:rPr>
              <w:t>ní v oblasti kulturní a mediální politiky, jazykové rozmanitosti a plura</w:t>
            </w:r>
            <w:r w:rsidR="009B2C7B">
              <w:rPr>
                <w:rFonts w:cs="Times New Roman"/>
                <w:b/>
                <w:i/>
              </w:rPr>
              <w:t>l</w:t>
            </w:r>
            <w:r w:rsidRPr="00CA0674">
              <w:rPr>
                <w:rFonts w:cs="Times New Roman"/>
                <w:b/>
                <w:i/>
              </w:rPr>
              <w:t>ity médií.</w:t>
            </w:r>
          </w:p>
          <w:p w14:paraId="23446A83" w14:textId="77777777" w:rsidR="001E524D" w:rsidRPr="00A94E64" w:rsidRDefault="001E524D" w:rsidP="003E3117">
            <w:pPr>
              <w:jc w:val="both"/>
              <w:rPr>
                <w:rFonts w:cstheme="minorHAnsi"/>
                <w:highlight w:val="green"/>
              </w:rPr>
            </w:pPr>
          </w:p>
        </w:tc>
        <w:tc>
          <w:tcPr>
            <w:tcW w:w="3690" w:type="dxa"/>
          </w:tcPr>
          <w:p w14:paraId="23446A84" w14:textId="77777777" w:rsidR="001E524D" w:rsidRPr="00A94E64" w:rsidRDefault="001E524D" w:rsidP="003E3117">
            <w:pPr>
              <w:rPr>
                <w:rFonts w:cstheme="minorHAnsi"/>
              </w:rPr>
            </w:pPr>
          </w:p>
        </w:tc>
      </w:tr>
      <w:tr w:rsidR="000C1C21" w:rsidRPr="00A94E64" w14:paraId="23446A8A" w14:textId="77777777" w:rsidTr="00B91807">
        <w:tc>
          <w:tcPr>
            <w:tcW w:w="5103" w:type="dxa"/>
            <w:shd w:val="clear" w:color="auto" w:fill="F4A3A6" w:themeFill="accent1" w:themeFillTint="66"/>
          </w:tcPr>
          <w:p w14:paraId="23446A86" w14:textId="77777777" w:rsidR="001E524D" w:rsidRPr="00A94E64" w:rsidRDefault="001E524D" w:rsidP="003E3117">
            <w:pPr>
              <w:jc w:val="center"/>
              <w:rPr>
                <w:rFonts w:cstheme="minorHAnsi"/>
                <w:b/>
              </w:rPr>
            </w:pPr>
            <w:r w:rsidRPr="00A94E64">
              <w:rPr>
                <w:rFonts w:cstheme="minorHAnsi"/>
                <w:b/>
              </w:rPr>
              <w:t>Článek 25</w:t>
            </w:r>
          </w:p>
        </w:tc>
        <w:tc>
          <w:tcPr>
            <w:tcW w:w="1490" w:type="dxa"/>
            <w:shd w:val="clear" w:color="auto" w:fill="F4A3A6" w:themeFill="accent1" w:themeFillTint="66"/>
          </w:tcPr>
          <w:p w14:paraId="23446A87"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68</w:t>
            </w:r>
          </w:p>
        </w:tc>
        <w:tc>
          <w:tcPr>
            <w:tcW w:w="5220" w:type="dxa"/>
            <w:shd w:val="clear" w:color="auto" w:fill="F4A3A6" w:themeFill="accent1" w:themeFillTint="66"/>
          </w:tcPr>
          <w:p w14:paraId="23446A88"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89" w14:textId="77777777" w:rsidR="001E524D" w:rsidRPr="00A94E64" w:rsidRDefault="001E524D" w:rsidP="003E3117">
            <w:pPr>
              <w:rPr>
                <w:rFonts w:cstheme="minorHAnsi"/>
              </w:rPr>
            </w:pPr>
          </w:p>
        </w:tc>
      </w:tr>
      <w:tr w:rsidR="000C1C21" w:rsidRPr="00A94E64" w14:paraId="23446A8F" w14:textId="77777777" w:rsidTr="00B91807">
        <w:tc>
          <w:tcPr>
            <w:tcW w:w="5103" w:type="dxa"/>
            <w:shd w:val="clear" w:color="auto" w:fill="F4A3A6" w:themeFill="accent1" w:themeFillTint="66"/>
          </w:tcPr>
          <w:p w14:paraId="23446A8B" w14:textId="77777777" w:rsidR="001E524D" w:rsidRPr="00A94E64" w:rsidRDefault="001E524D" w:rsidP="003E3117">
            <w:pPr>
              <w:pStyle w:val="NormalCentered"/>
              <w:spacing w:before="0" w:after="0"/>
              <w:rPr>
                <w:rFonts w:asciiTheme="minorHAnsi" w:eastAsia="Calibri" w:hAnsiTheme="minorHAnsi" w:cstheme="minorHAnsi"/>
                <w:b/>
                <w:bCs/>
                <w:color w:val="000000"/>
                <w:sz w:val="22"/>
                <w:lang w:eastAsia="en-US"/>
              </w:rPr>
            </w:pPr>
            <w:r w:rsidRPr="00A94E64">
              <w:rPr>
                <w:rFonts w:asciiTheme="minorHAnsi" w:eastAsia="Calibri" w:hAnsiTheme="minorHAnsi" w:cstheme="minorHAnsi"/>
                <w:b/>
                <w:bCs/>
                <w:color w:val="000000"/>
                <w:sz w:val="22"/>
                <w:lang w:eastAsia="en-US"/>
              </w:rPr>
              <w:t>Mimosoudní řešení sporů</w:t>
            </w:r>
          </w:p>
        </w:tc>
        <w:tc>
          <w:tcPr>
            <w:tcW w:w="1490" w:type="dxa"/>
            <w:shd w:val="clear" w:color="auto" w:fill="F4A3A6" w:themeFill="accent1" w:themeFillTint="66"/>
          </w:tcPr>
          <w:p w14:paraId="23446A8C"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8D"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8E" w14:textId="77777777" w:rsidR="001E524D" w:rsidRPr="00A94E64" w:rsidRDefault="001E524D" w:rsidP="003E3117">
            <w:pPr>
              <w:rPr>
                <w:rFonts w:cstheme="minorHAnsi"/>
              </w:rPr>
            </w:pPr>
          </w:p>
        </w:tc>
      </w:tr>
      <w:tr w:rsidR="000C1C21" w:rsidRPr="00A94E64" w14:paraId="23446A95" w14:textId="77777777" w:rsidTr="00B91807">
        <w:tc>
          <w:tcPr>
            <w:tcW w:w="5103" w:type="dxa"/>
            <w:shd w:val="clear" w:color="auto" w:fill="auto"/>
          </w:tcPr>
          <w:p w14:paraId="23446A90" w14:textId="77777777" w:rsidR="001E524D" w:rsidRPr="00A94E64" w:rsidRDefault="001E524D" w:rsidP="003E3117">
            <w:pPr>
              <w:rPr>
                <w:rFonts w:eastAsia="Times New Roman" w:cstheme="minorHAnsi"/>
              </w:rPr>
            </w:pPr>
            <w:r>
              <w:rPr>
                <w:rFonts w:cstheme="minorHAnsi"/>
              </w:rPr>
              <w:lastRenderedPageBreak/>
              <w:t xml:space="preserve">1. </w:t>
            </w:r>
            <w:r w:rsidRPr="006B6E6F">
              <w:rPr>
                <w:rFonts w:cstheme="minorHAnsi"/>
              </w:rPr>
              <w:t>Členské státy zajistí, aby byl vnitrostátní regulační orgán nebo jiný příslušný orgán, který je odpovědný za uplatňování článků 102 až 107 a článku 115 této směrnice, nebo alespoň jeden nezávislý subjekt s prokázanými odbornými znalostmi v oblasti uplatňování těchto článků, uveden na seznamu jako subjekt alternativního řešení sporů v souladu s čl. 20 odst. 2 směrnice 2013/11/EU s cílem řešit spory mezi poskytovateli a spotřebiteli, které vyplynou z této směrnice a které se týkají plnění smluv. Členské státy mohou přístup k postupům alternativního řešení sporů zajišťovaným tímto orgánem či subjektem rozšířit na jiné koncové uživatele, než jsou spotřebitelé, zejména na mikropodniky a malé podniky.</w:t>
            </w:r>
          </w:p>
        </w:tc>
        <w:tc>
          <w:tcPr>
            <w:tcW w:w="1490" w:type="dxa"/>
            <w:shd w:val="clear" w:color="auto" w:fill="auto"/>
          </w:tcPr>
          <w:p w14:paraId="23446A91" w14:textId="77777777" w:rsidR="001E524D" w:rsidRPr="00802362" w:rsidRDefault="001E524D" w:rsidP="003E3117">
            <w:pPr>
              <w:rPr>
                <w:rFonts w:cstheme="minorHAnsi"/>
                <w:sz w:val="16"/>
                <w:szCs w:val="16"/>
              </w:rPr>
            </w:pPr>
          </w:p>
        </w:tc>
        <w:tc>
          <w:tcPr>
            <w:tcW w:w="5220" w:type="dxa"/>
            <w:shd w:val="clear" w:color="auto" w:fill="auto"/>
          </w:tcPr>
          <w:p w14:paraId="23446A92" w14:textId="77777777" w:rsidR="001E524D" w:rsidRPr="005356DD" w:rsidRDefault="001E524D" w:rsidP="003E3117">
            <w:pPr>
              <w:jc w:val="both"/>
              <w:rPr>
                <w:rFonts w:cstheme="minorHAnsi"/>
              </w:rPr>
            </w:pPr>
            <w:r w:rsidRPr="00862973">
              <w:rPr>
                <w:rFonts w:cstheme="minorHAnsi"/>
                <w:highlight w:val="green"/>
              </w:rPr>
              <w:t>PT</w:t>
            </w:r>
          </w:p>
          <w:p w14:paraId="23446A93" w14:textId="77777777" w:rsidR="001E524D" w:rsidRPr="00A94E64" w:rsidRDefault="001E524D" w:rsidP="003E3117">
            <w:pPr>
              <w:jc w:val="both"/>
              <w:rPr>
                <w:rFonts w:cstheme="minorHAnsi"/>
                <w:highlight w:val="green"/>
              </w:rPr>
            </w:pPr>
            <w:r w:rsidRPr="005356DD">
              <w:rPr>
                <w:rFonts w:cstheme="minorHAnsi"/>
              </w:rPr>
              <w:t>§ 129 odst. 1</w:t>
            </w:r>
          </w:p>
        </w:tc>
        <w:tc>
          <w:tcPr>
            <w:tcW w:w="3690" w:type="dxa"/>
          </w:tcPr>
          <w:p w14:paraId="23446A94" w14:textId="77777777" w:rsidR="001E524D" w:rsidRPr="00A94E64" w:rsidRDefault="001E524D" w:rsidP="003E3117">
            <w:pPr>
              <w:rPr>
                <w:rFonts w:cstheme="minorHAnsi"/>
              </w:rPr>
            </w:pPr>
          </w:p>
        </w:tc>
      </w:tr>
      <w:tr w:rsidR="000C1C21" w:rsidRPr="00A94E64" w14:paraId="23446A9B" w14:textId="77777777" w:rsidTr="00B91807">
        <w:tc>
          <w:tcPr>
            <w:tcW w:w="5103" w:type="dxa"/>
            <w:shd w:val="clear" w:color="auto" w:fill="auto"/>
          </w:tcPr>
          <w:p w14:paraId="23446A96" w14:textId="77777777" w:rsidR="001E524D" w:rsidRPr="00A94E64" w:rsidRDefault="001E524D" w:rsidP="003E3117">
            <w:pPr>
              <w:rPr>
                <w:rFonts w:eastAsia="Times New Roman" w:cstheme="minorHAnsi"/>
              </w:rPr>
            </w:pPr>
            <w:r>
              <w:rPr>
                <w:rFonts w:cstheme="minorHAnsi"/>
              </w:rPr>
              <w:t xml:space="preserve">2. </w:t>
            </w:r>
            <w:r w:rsidRPr="006B6E6F">
              <w:rPr>
                <w:rFonts w:cstheme="minorHAnsi"/>
              </w:rPr>
              <w:t xml:space="preserve">Aniž je dotčena směrnice 2013/11/EU, </w:t>
            </w:r>
            <w:r w:rsidRPr="00BA0C04">
              <w:rPr>
                <w:rFonts w:cstheme="minorHAnsi"/>
              </w:rPr>
              <w:t>pokud se takové spory týkají účastníků sporů v různých členských státech</w:t>
            </w:r>
            <w:r w:rsidRPr="006B6E6F">
              <w:rPr>
                <w:rFonts w:cstheme="minorHAnsi"/>
              </w:rPr>
              <w:t>, koordinují členské státy své úsilí s cílem vyřešit spor.</w:t>
            </w:r>
          </w:p>
        </w:tc>
        <w:tc>
          <w:tcPr>
            <w:tcW w:w="1490" w:type="dxa"/>
            <w:shd w:val="clear" w:color="auto" w:fill="auto"/>
          </w:tcPr>
          <w:p w14:paraId="23446A97" w14:textId="77777777" w:rsidR="001E524D" w:rsidRPr="00802362" w:rsidRDefault="001E524D" w:rsidP="003E3117">
            <w:pPr>
              <w:rPr>
                <w:rFonts w:cstheme="minorHAnsi"/>
                <w:sz w:val="16"/>
                <w:szCs w:val="16"/>
              </w:rPr>
            </w:pPr>
          </w:p>
        </w:tc>
        <w:tc>
          <w:tcPr>
            <w:tcW w:w="5220" w:type="dxa"/>
            <w:shd w:val="clear" w:color="auto" w:fill="auto"/>
          </w:tcPr>
          <w:p w14:paraId="23446A98" w14:textId="77777777" w:rsidR="001E524D" w:rsidRPr="00BA0C04" w:rsidRDefault="001E524D" w:rsidP="003E3117">
            <w:pPr>
              <w:jc w:val="both"/>
              <w:rPr>
                <w:rFonts w:cs="Times New Roman"/>
              </w:rPr>
            </w:pPr>
            <w:r w:rsidRPr="00BA0C04">
              <w:rPr>
                <w:rFonts w:cs="Times New Roman"/>
              </w:rPr>
              <w:t>Návrh transpozice do § 1</w:t>
            </w:r>
            <w:r>
              <w:rPr>
                <w:rFonts w:cs="Times New Roman"/>
              </w:rPr>
              <w:t>17 odst. 1</w:t>
            </w:r>
          </w:p>
          <w:p w14:paraId="23446A99" w14:textId="77777777" w:rsidR="001E524D" w:rsidRPr="00BA0C04" w:rsidRDefault="001E524D" w:rsidP="003E3117">
            <w:pPr>
              <w:jc w:val="both"/>
              <w:rPr>
                <w:rFonts w:cs="Times New Roman"/>
                <w:b/>
                <w:i/>
              </w:rPr>
            </w:pPr>
            <w:r w:rsidRPr="00EF54B3">
              <w:rPr>
                <w:rFonts w:cs="Times New Roman"/>
                <w:b/>
                <w:i/>
              </w:rPr>
              <w:t>(1) Úřad v rámci své působnosti spolupracuje s příslušnými národními regulačními orgány členských států. V případě řešení sporu podle § 129, kdy některá ze stran sporu pochází z jiného členského státu Unie, Úřad koordinuje své rozhodování s národním regulačním orgánem tohoto členského státu. Dále se Úřad v rámci své působnosti účastní jednání příslušných poradních sborů a výborů Komise a Sdružení BEREC. Úřad se subjekty uvedenými v tomto odstavci spolupracuje zejména v oblasti strategického plánování, koordinaci a harmonizaci využívání rádiového spektra.</w:t>
            </w:r>
          </w:p>
        </w:tc>
        <w:tc>
          <w:tcPr>
            <w:tcW w:w="3690" w:type="dxa"/>
          </w:tcPr>
          <w:p w14:paraId="23446A9A" w14:textId="77777777" w:rsidR="001E524D" w:rsidRPr="00A94E64" w:rsidRDefault="001E524D" w:rsidP="003E3117">
            <w:pPr>
              <w:rPr>
                <w:rFonts w:cstheme="minorHAnsi"/>
              </w:rPr>
            </w:pPr>
          </w:p>
        </w:tc>
      </w:tr>
      <w:tr w:rsidR="000C1C21" w:rsidRPr="00A94E64" w14:paraId="23446AA0" w14:textId="77777777" w:rsidTr="00B91807">
        <w:tc>
          <w:tcPr>
            <w:tcW w:w="5103" w:type="dxa"/>
            <w:shd w:val="clear" w:color="auto" w:fill="F4A3A6" w:themeFill="accent1" w:themeFillTint="66"/>
          </w:tcPr>
          <w:p w14:paraId="23446A9C" w14:textId="77777777" w:rsidR="001E524D" w:rsidRPr="00A94E64" w:rsidRDefault="001E524D" w:rsidP="003E3117">
            <w:pPr>
              <w:jc w:val="center"/>
              <w:rPr>
                <w:rFonts w:cstheme="minorHAnsi"/>
                <w:b/>
              </w:rPr>
            </w:pPr>
            <w:r w:rsidRPr="00A94E64">
              <w:rPr>
                <w:rFonts w:cstheme="minorHAnsi"/>
                <w:b/>
              </w:rPr>
              <w:t>Článek 26</w:t>
            </w:r>
          </w:p>
        </w:tc>
        <w:tc>
          <w:tcPr>
            <w:tcW w:w="1490" w:type="dxa"/>
            <w:shd w:val="clear" w:color="auto" w:fill="F4A3A6" w:themeFill="accent1" w:themeFillTint="66"/>
          </w:tcPr>
          <w:p w14:paraId="23446A9D" w14:textId="77777777" w:rsidR="001E524D" w:rsidRPr="00802362" w:rsidRDefault="001E524D" w:rsidP="003E3117">
            <w:pPr>
              <w:rPr>
                <w:rFonts w:cstheme="minorHAnsi"/>
                <w:sz w:val="16"/>
                <w:szCs w:val="16"/>
              </w:rPr>
            </w:pPr>
            <w:proofErr w:type="spellStart"/>
            <w:r w:rsidRPr="00CF7211">
              <w:rPr>
                <w:rFonts w:cstheme="minorHAnsi"/>
                <w:sz w:val="16"/>
                <w:szCs w:val="16"/>
              </w:rPr>
              <w:t>Rec</w:t>
            </w:r>
            <w:proofErr w:type="spellEnd"/>
            <w:r w:rsidRPr="00CF7211">
              <w:rPr>
                <w:rFonts w:cstheme="minorHAnsi"/>
                <w:sz w:val="16"/>
                <w:szCs w:val="16"/>
              </w:rPr>
              <w:t>. 6</w:t>
            </w:r>
            <w:r>
              <w:rPr>
                <w:rFonts w:cstheme="minorHAnsi"/>
                <w:sz w:val="16"/>
                <w:szCs w:val="16"/>
              </w:rPr>
              <w:t>9</w:t>
            </w:r>
          </w:p>
        </w:tc>
        <w:tc>
          <w:tcPr>
            <w:tcW w:w="5220" w:type="dxa"/>
            <w:shd w:val="clear" w:color="auto" w:fill="F4A3A6" w:themeFill="accent1" w:themeFillTint="66"/>
          </w:tcPr>
          <w:p w14:paraId="23446A9E"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9F" w14:textId="77777777" w:rsidR="001E524D" w:rsidRPr="00A94E64" w:rsidRDefault="001E524D" w:rsidP="003E3117">
            <w:pPr>
              <w:rPr>
                <w:rFonts w:cstheme="minorHAnsi"/>
              </w:rPr>
            </w:pPr>
          </w:p>
        </w:tc>
      </w:tr>
      <w:tr w:rsidR="000C1C21" w:rsidRPr="00A94E64" w14:paraId="23446AA5" w14:textId="77777777" w:rsidTr="00B91807">
        <w:tc>
          <w:tcPr>
            <w:tcW w:w="5103" w:type="dxa"/>
            <w:shd w:val="clear" w:color="auto" w:fill="F4A3A6" w:themeFill="accent1" w:themeFillTint="66"/>
          </w:tcPr>
          <w:p w14:paraId="23446AA1" w14:textId="77777777" w:rsidR="001E524D" w:rsidRPr="00A94E64" w:rsidRDefault="001E524D" w:rsidP="003E3117">
            <w:pPr>
              <w:tabs>
                <w:tab w:val="left" w:pos="284"/>
              </w:tabs>
              <w:contextualSpacing/>
              <w:jc w:val="center"/>
              <w:outlineLvl w:val="0"/>
              <w:rPr>
                <w:rFonts w:eastAsia="Calibri" w:cstheme="minorHAnsi"/>
                <w:b/>
                <w:bCs/>
                <w:lang w:eastAsia="en-GB"/>
              </w:rPr>
            </w:pPr>
            <w:r w:rsidRPr="00A94E64">
              <w:rPr>
                <w:rFonts w:eastAsia="Calibri" w:cstheme="minorHAnsi"/>
                <w:b/>
                <w:bCs/>
                <w:lang w:eastAsia="en-GB"/>
              </w:rPr>
              <w:t>Řešení sporů mezi podniky</w:t>
            </w:r>
          </w:p>
        </w:tc>
        <w:tc>
          <w:tcPr>
            <w:tcW w:w="1490" w:type="dxa"/>
            <w:shd w:val="clear" w:color="auto" w:fill="F4A3A6" w:themeFill="accent1" w:themeFillTint="66"/>
          </w:tcPr>
          <w:p w14:paraId="23446AA2"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A3"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A4" w14:textId="77777777" w:rsidR="001E524D" w:rsidRPr="00A94E64" w:rsidRDefault="001E524D" w:rsidP="003E3117">
            <w:pPr>
              <w:rPr>
                <w:rFonts w:cstheme="minorHAnsi"/>
              </w:rPr>
            </w:pPr>
          </w:p>
        </w:tc>
      </w:tr>
      <w:tr w:rsidR="000C1C21" w:rsidRPr="00A94E64" w14:paraId="23446AAB" w14:textId="77777777" w:rsidTr="00B91807">
        <w:tc>
          <w:tcPr>
            <w:tcW w:w="5103" w:type="dxa"/>
            <w:shd w:val="clear" w:color="auto" w:fill="auto"/>
          </w:tcPr>
          <w:p w14:paraId="23446AA6" w14:textId="77777777" w:rsidR="001E524D" w:rsidRPr="00A94E64" w:rsidRDefault="001E524D" w:rsidP="003E3117">
            <w:pPr>
              <w:rPr>
                <w:rFonts w:eastAsia="Times New Roman" w:cstheme="minorHAnsi"/>
              </w:rPr>
            </w:pPr>
            <w:r>
              <w:rPr>
                <w:rFonts w:cstheme="minorHAnsi"/>
              </w:rPr>
              <w:t xml:space="preserve">1. </w:t>
            </w:r>
            <w:r w:rsidRPr="009216EF">
              <w:rPr>
                <w:rFonts w:cstheme="minorHAnsi"/>
              </w:rPr>
              <w:t xml:space="preserve">V případě sporu, který vznikl v souvislosti se stávajícími povinnostmi podle této směrnice mezi poskytovateli sítí nebo služeb elektronických komunikací v členském státě nebo mezi těmito podniky a jinými podniky v členském státě, v jejichž prospěch existuje povinnost přístupu nebo propojení, nebo mezi poskytovateli sítí nebo služeb elektronických komunikací v členském státě a </w:t>
            </w:r>
            <w:r w:rsidRPr="009216EF">
              <w:rPr>
                <w:rFonts w:cstheme="minorHAnsi"/>
              </w:rPr>
              <w:lastRenderedPageBreak/>
              <w:t>poskytovateli přiřazených prostředků, vydá dotčený vnitrostátní regulační orgán na žádost kterékoli strany, a aniž je dotčen odstavec 2, závazné rozhodnutí řešící spor v nejkratším možném termínu na základě jasných a účinných postupů, nejpozději však – s výjimkou mimořádných okolností – do čtyř měsíců. Dotčený členský stát požaduje po všech stranách, aby plně spolupracovaly s vnitrostátním regulačním orgánem.</w:t>
            </w:r>
          </w:p>
        </w:tc>
        <w:tc>
          <w:tcPr>
            <w:tcW w:w="1490" w:type="dxa"/>
            <w:shd w:val="clear" w:color="auto" w:fill="auto"/>
          </w:tcPr>
          <w:p w14:paraId="23446AA7" w14:textId="77777777" w:rsidR="001E524D" w:rsidRPr="00802362" w:rsidRDefault="001E524D" w:rsidP="003E3117">
            <w:pPr>
              <w:rPr>
                <w:rFonts w:cstheme="minorHAnsi"/>
                <w:sz w:val="16"/>
                <w:szCs w:val="16"/>
              </w:rPr>
            </w:pPr>
          </w:p>
        </w:tc>
        <w:tc>
          <w:tcPr>
            <w:tcW w:w="5220" w:type="dxa"/>
            <w:shd w:val="clear" w:color="auto" w:fill="auto"/>
          </w:tcPr>
          <w:p w14:paraId="23446AA8" w14:textId="77777777" w:rsidR="001E524D" w:rsidRPr="009D01F7" w:rsidRDefault="001E524D" w:rsidP="003E3117">
            <w:pPr>
              <w:jc w:val="both"/>
              <w:rPr>
                <w:rFonts w:cs="Times New Roman"/>
              </w:rPr>
            </w:pPr>
            <w:r w:rsidRPr="00862973">
              <w:rPr>
                <w:rFonts w:cs="Times New Roman"/>
                <w:highlight w:val="green"/>
              </w:rPr>
              <w:t>PT</w:t>
            </w:r>
          </w:p>
          <w:p w14:paraId="23446AA9" w14:textId="77777777" w:rsidR="001E524D" w:rsidRPr="00A94E64" w:rsidRDefault="001E524D" w:rsidP="003E3117">
            <w:pPr>
              <w:jc w:val="both"/>
              <w:rPr>
                <w:rFonts w:cstheme="minorHAnsi"/>
                <w:highlight w:val="green"/>
              </w:rPr>
            </w:pPr>
            <w:r w:rsidRPr="009D01F7">
              <w:rPr>
                <w:rFonts w:cs="Times New Roman"/>
              </w:rPr>
              <w:t>§ 127 odst. 1</w:t>
            </w:r>
          </w:p>
        </w:tc>
        <w:tc>
          <w:tcPr>
            <w:tcW w:w="3690" w:type="dxa"/>
          </w:tcPr>
          <w:p w14:paraId="23446AAA" w14:textId="77777777" w:rsidR="001E524D" w:rsidRPr="00A94E64" w:rsidRDefault="001E524D" w:rsidP="003E3117">
            <w:pPr>
              <w:rPr>
                <w:rFonts w:cstheme="minorHAnsi"/>
              </w:rPr>
            </w:pPr>
          </w:p>
        </w:tc>
      </w:tr>
      <w:tr w:rsidR="000C1C21" w:rsidRPr="00A94E64" w14:paraId="23446AB1" w14:textId="77777777" w:rsidTr="00B91807">
        <w:tc>
          <w:tcPr>
            <w:tcW w:w="5103" w:type="dxa"/>
            <w:shd w:val="clear" w:color="auto" w:fill="auto"/>
          </w:tcPr>
          <w:p w14:paraId="23446AAC" w14:textId="77777777" w:rsidR="001E524D" w:rsidRPr="00A94E64" w:rsidRDefault="001E524D" w:rsidP="003E3117">
            <w:pPr>
              <w:rPr>
                <w:rFonts w:eastAsia="Times New Roman" w:cstheme="minorHAnsi"/>
              </w:rPr>
            </w:pPr>
            <w:r>
              <w:rPr>
                <w:rFonts w:cstheme="minorHAnsi"/>
              </w:rPr>
              <w:t xml:space="preserve">2. </w:t>
            </w:r>
            <w:r w:rsidRPr="009216EF">
              <w:rPr>
                <w:rFonts w:cstheme="minorHAnsi"/>
              </w:rPr>
              <w:t>Členské státy mohou stanovit, že vnitrostátní regulační orgány odmítnou řešení sporu v případě, že existují jiné mechanismy, včetně mediace, které by lépe přispěly ke včasnému vyřešení sporu v souladu s cíli stanovenými v článku 3. Vnitrostátní regulační orgán o tom strany neprodleně informuje. Pokud se spor do čtyř měsíců nevyřeší a pokud nebyl předán soudu tou stranou, která usiluje o nápravu, vydá vnitrostátní regulační orgán na žádost kterékoli strany závazné rozhodnutí s cílem vyřešit spor v nejkratším možném termínu, nejpozději však do čtyř měsíců.</w:t>
            </w:r>
          </w:p>
        </w:tc>
        <w:tc>
          <w:tcPr>
            <w:tcW w:w="1490" w:type="dxa"/>
            <w:shd w:val="clear" w:color="auto" w:fill="auto"/>
          </w:tcPr>
          <w:p w14:paraId="23446AAD" w14:textId="77777777" w:rsidR="001E524D" w:rsidRPr="00802362" w:rsidRDefault="001E524D" w:rsidP="003E3117">
            <w:pPr>
              <w:rPr>
                <w:rFonts w:cstheme="minorHAnsi"/>
                <w:sz w:val="16"/>
                <w:szCs w:val="16"/>
              </w:rPr>
            </w:pPr>
          </w:p>
        </w:tc>
        <w:tc>
          <w:tcPr>
            <w:tcW w:w="5220" w:type="dxa"/>
            <w:shd w:val="clear" w:color="auto" w:fill="auto"/>
          </w:tcPr>
          <w:p w14:paraId="23446AAE" w14:textId="77777777" w:rsidR="001E524D" w:rsidRPr="009D01F7" w:rsidRDefault="001E524D" w:rsidP="003E3117">
            <w:pPr>
              <w:jc w:val="both"/>
              <w:rPr>
                <w:rFonts w:cs="Times New Roman"/>
              </w:rPr>
            </w:pPr>
            <w:r w:rsidRPr="00862973">
              <w:rPr>
                <w:rFonts w:cs="Times New Roman"/>
                <w:highlight w:val="green"/>
              </w:rPr>
              <w:t>PT</w:t>
            </w:r>
          </w:p>
          <w:p w14:paraId="23446AAF" w14:textId="77777777" w:rsidR="001E524D" w:rsidRPr="00A94E64" w:rsidRDefault="001E524D" w:rsidP="003E3117">
            <w:pPr>
              <w:jc w:val="both"/>
              <w:rPr>
                <w:rFonts w:cstheme="minorHAnsi"/>
                <w:highlight w:val="green"/>
              </w:rPr>
            </w:pPr>
            <w:r w:rsidRPr="009D01F7">
              <w:rPr>
                <w:rFonts w:cs="Times New Roman"/>
              </w:rPr>
              <w:t>§ 128</w:t>
            </w:r>
          </w:p>
        </w:tc>
        <w:tc>
          <w:tcPr>
            <w:tcW w:w="3690" w:type="dxa"/>
          </w:tcPr>
          <w:p w14:paraId="23446AB0" w14:textId="77777777" w:rsidR="001E524D" w:rsidRPr="00A94E64" w:rsidRDefault="001E524D" w:rsidP="003E3117">
            <w:pPr>
              <w:rPr>
                <w:rFonts w:cstheme="minorHAnsi"/>
              </w:rPr>
            </w:pPr>
          </w:p>
        </w:tc>
      </w:tr>
      <w:tr w:rsidR="000C1C21" w:rsidRPr="00A94E64" w14:paraId="23446AB7" w14:textId="77777777" w:rsidTr="00B91807">
        <w:tc>
          <w:tcPr>
            <w:tcW w:w="5103" w:type="dxa"/>
            <w:shd w:val="clear" w:color="auto" w:fill="auto"/>
          </w:tcPr>
          <w:p w14:paraId="23446AB2" w14:textId="77777777" w:rsidR="001E524D" w:rsidRPr="00A94E64" w:rsidRDefault="001E524D" w:rsidP="003E3117">
            <w:pPr>
              <w:rPr>
                <w:rFonts w:eastAsia="Calibri" w:cstheme="minorHAnsi"/>
              </w:rPr>
            </w:pPr>
            <w:r>
              <w:rPr>
                <w:rFonts w:cstheme="minorHAnsi"/>
              </w:rPr>
              <w:t xml:space="preserve">3. </w:t>
            </w:r>
            <w:r w:rsidRPr="009216EF">
              <w:rPr>
                <w:rFonts w:cstheme="minorHAnsi"/>
              </w:rPr>
              <w:t>Při řešení sporu přijme vnitrostátní regulační orgán rozhodnutí směřující k dosažení cílů stanovených v článku 3. Jakékoli povinnosti, které uloží vnitrostátní regulační orgán podnikům při řešení sporu, musí být v souladu s touto směrnicí.</w:t>
            </w:r>
          </w:p>
        </w:tc>
        <w:tc>
          <w:tcPr>
            <w:tcW w:w="1490" w:type="dxa"/>
            <w:shd w:val="clear" w:color="auto" w:fill="auto"/>
          </w:tcPr>
          <w:p w14:paraId="23446AB3" w14:textId="77777777" w:rsidR="001E524D" w:rsidRPr="00802362" w:rsidRDefault="001E524D" w:rsidP="003E3117">
            <w:pPr>
              <w:rPr>
                <w:rFonts w:cstheme="minorHAnsi"/>
                <w:sz w:val="16"/>
                <w:szCs w:val="16"/>
              </w:rPr>
            </w:pPr>
          </w:p>
        </w:tc>
        <w:tc>
          <w:tcPr>
            <w:tcW w:w="5220" w:type="dxa"/>
            <w:shd w:val="clear" w:color="auto" w:fill="auto"/>
          </w:tcPr>
          <w:p w14:paraId="23446AB4" w14:textId="77777777" w:rsidR="001E524D" w:rsidRPr="003B6FEE" w:rsidRDefault="001E524D" w:rsidP="003E3117">
            <w:pPr>
              <w:jc w:val="both"/>
              <w:rPr>
                <w:rFonts w:cstheme="minorHAnsi"/>
              </w:rPr>
            </w:pPr>
            <w:r w:rsidRPr="00862973">
              <w:rPr>
                <w:rFonts w:cstheme="minorHAnsi"/>
                <w:highlight w:val="green"/>
              </w:rPr>
              <w:t>PT</w:t>
            </w:r>
          </w:p>
          <w:p w14:paraId="23446AB5" w14:textId="77777777" w:rsidR="001E524D" w:rsidRPr="00A94E64" w:rsidRDefault="001E524D" w:rsidP="003E3117">
            <w:pPr>
              <w:jc w:val="both"/>
              <w:rPr>
                <w:rFonts w:cstheme="minorHAnsi"/>
                <w:highlight w:val="green"/>
              </w:rPr>
            </w:pPr>
            <w:r w:rsidRPr="003B6FEE">
              <w:rPr>
                <w:rFonts w:cstheme="minorHAnsi"/>
              </w:rPr>
              <w:t>§ 127 odst. 1</w:t>
            </w:r>
          </w:p>
        </w:tc>
        <w:tc>
          <w:tcPr>
            <w:tcW w:w="3690" w:type="dxa"/>
          </w:tcPr>
          <w:p w14:paraId="23446AB6" w14:textId="77777777" w:rsidR="001E524D" w:rsidRPr="00A94E64" w:rsidRDefault="001E524D" w:rsidP="003E3117">
            <w:pPr>
              <w:rPr>
                <w:rFonts w:cstheme="minorHAnsi"/>
              </w:rPr>
            </w:pPr>
          </w:p>
        </w:tc>
      </w:tr>
      <w:tr w:rsidR="000C1C21" w:rsidRPr="00A94E64" w14:paraId="23446ABD" w14:textId="77777777" w:rsidTr="00B91807">
        <w:tc>
          <w:tcPr>
            <w:tcW w:w="5103" w:type="dxa"/>
            <w:shd w:val="clear" w:color="auto" w:fill="auto"/>
          </w:tcPr>
          <w:p w14:paraId="23446AB8" w14:textId="77777777" w:rsidR="001E524D" w:rsidRPr="00A94E64" w:rsidRDefault="001E524D" w:rsidP="003E3117">
            <w:pPr>
              <w:rPr>
                <w:rFonts w:eastAsia="Times New Roman" w:cstheme="minorHAnsi"/>
              </w:rPr>
            </w:pPr>
            <w:r>
              <w:rPr>
                <w:rFonts w:cstheme="minorHAnsi"/>
              </w:rPr>
              <w:t xml:space="preserve">4. </w:t>
            </w:r>
            <w:r w:rsidRPr="009216EF">
              <w:rPr>
                <w:rFonts w:cstheme="minorHAnsi"/>
              </w:rPr>
              <w:t>Rozhodnutí vnitrostátního regulačního orgánu se zpřístupní veřejnosti, a to s přihlédnutím k požadavkům na zachování obchodního tajemství. Vnitrostátní regulační orgán poskytne dotčeným stranám úplné odůvodnění rozhodnutí.</w:t>
            </w:r>
          </w:p>
        </w:tc>
        <w:tc>
          <w:tcPr>
            <w:tcW w:w="1490" w:type="dxa"/>
            <w:shd w:val="clear" w:color="auto" w:fill="auto"/>
          </w:tcPr>
          <w:p w14:paraId="23446AB9" w14:textId="77777777" w:rsidR="001E524D" w:rsidRPr="00802362" w:rsidRDefault="001E524D" w:rsidP="003E3117">
            <w:pPr>
              <w:rPr>
                <w:rFonts w:cstheme="minorHAnsi"/>
                <w:sz w:val="16"/>
                <w:szCs w:val="16"/>
              </w:rPr>
            </w:pPr>
          </w:p>
        </w:tc>
        <w:tc>
          <w:tcPr>
            <w:tcW w:w="5220" w:type="dxa"/>
            <w:shd w:val="clear" w:color="auto" w:fill="auto"/>
          </w:tcPr>
          <w:p w14:paraId="23446ABA" w14:textId="77777777" w:rsidR="001E524D" w:rsidRPr="003B6FEE" w:rsidRDefault="001E524D" w:rsidP="003E3117">
            <w:pPr>
              <w:jc w:val="both"/>
              <w:rPr>
                <w:rFonts w:cstheme="minorHAnsi"/>
              </w:rPr>
            </w:pPr>
            <w:r w:rsidRPr="00862973">
              <w:rPr>
                <w:rFonts w:cstheme="minorHAnsi"/>
                <w:highlight w:val="green"/>
              </w:rPr>
              <w:t>PT</w:t>
            </w:r>
          </w:p>
          <w:p w14:paraId="23446ABB" w14:textId="77777777" w:rsidR="001E524D" w:rsidRPr="00A94E64" w:rsidRDefault="001E524D" w:rsidP="003E3117">
            <w:pPr>
              <w:jc w:val="both"/>
              <w:rPr>
                <w:rFonts w:cstheme="minorHAnsi"/>
                <w:highlight w:val="green"/>
              </w:rPr>
            </w:pPr>
            <w:r w:rsidRPr="003B6FEE">
              <w:rPr>
                <w:rFonts w:cstheme="minorHAnsi"/>
              </w:rPr>
              <w:t>§ 127 odst. 3</w:t>
            </w:r>
            <w:r>
              <w:rPr>
                <w:rFonts w:cstheme="minorHAnsi"/>
              </w:rPr>
              <w:t>, 8</w:t>
            </w:r>
          </w:p>
        </w:tc>
        <w:tc>
          <w:tcPr>
            <w:tcW w:w="3690" w:type="dxa"/>
          </w:tcPr>
          <w:p w14:paraId="23446ABC" w14:textId="77777777" w:rsidR="001E524D" w:rsidRPr="00A94E64" w:rsidRDefault="001E524D" w:rsidP="003E3117">
            <w:pPr>
              <w:rPr>
                <w:rFonts w:cstheme="minorHAnsi"/>
              </w:rPr>
            </w:pPr>
          </w:p>
        </w:tc>
      </w:tr>
      <w:tr w:rsidR="000C1C21" w:rsidRPr="00A94E64" w14:paraId="23446AC3" w14:textId="77777777" w:rsidTr="00B91807">
        <w:tc>
          <w:tcPr>
            <w:tcW w:w="5103" w:type="dxa"/>
            <w:shd w:val="clear" w:color="auto" w:fill="auto"/>
          </w:tcPr>
          <w:p w14:paraId="23446ABE" w14:textId="77777777" w:rsidR="001E524D" w:rsidRPr="00A94E64" w:rsidRDefault="001E524D" w:rsidP="003E3117">
            <w:pPr>
              <w:tabs>
                <w:tab w:val="left" w:pos="284"/>
              </w:tabs>
              <w:contextualSpacing/>
              <w:rPr>
                <w:rFonts w:cstheme="minorHAnsi"/>
              </w:rPr>
            </w:pPr>
            <w:r w:rsidRPr="00A94E64">
              <w:rPr>
                <w:rFonts w:cstheme="minorHAnsi"/>
              </w:rPr>
              <w:t>5. Postup uvedený v odstavcích 1, 3 a 4 nebrání žádné straně zahájit v dané v</w:t>
            </w:r>
            <w:r>
              <w:rPr>
                <w:rFonts w:cstheme="minorHAnsi"/>
              </w:rPr>
              <w:t>ěci soudní řízení.</w:t>
            </w:r>
          </w:p>
        </w:tc>
        <w:tc>
          <w:tcPr>
            <w:tcW w:w="1490" w:type="dxa"/>
            <w:shd w:val="clear" w:color="auto" w:fill="auto"/>
          </w:tcPr>
          <w:p w14:paraId="23446ABF" w14:textId="77777777" w:rsidR="001E524D" w:rsidRPr="00802362" w:rsidRDefault="001E524D" w:rsidP="003E3117">
            <w:pPr>
              <w:rPr>
                <w:rFonts w:cstheme="minorHAnsi"/>
                <w:sz w:val="16"/>
                <w:szCs w:val="16"/>
              </w:rPr>
            </w:pPr>
          </w:p>
        </w:tc>
        <w:tc>
          <w:tcPr>
            <w:tcW w:w="5220" w:type="dxa"/>
            <w:shd w:val="clear" w:color="auto" w:fill="auto"/>
          </w:tcPr>
          <w:p w14:paraId="23446AC0" w14:textId="77777777" w:rsidR="001E524D" w:rsidRPr="003B6FEE" w:rsidRDefault="001E524D" w:rsidP="003E3117">
            <w:pPr>
              <w:jc w:val="both"/>
              <w:rPr>
                <w:rFonts w:cstheme="minorHAnsi"/>
              </w:rPr>
            </w:pPr>
            <w:r w:rsidRPr="00862973">
              <w:rPr>
                <w:rFonts w:cstheme="minorHAnsi"/>
                <w:highlight w:val="green"/>
              </w:rPr>
              <w:t>PT</w:t>
            </w:r>
          </w:p>
          <w:p w14:paraId="23446AC1" w14:textId="77777777" w:rsidR="001E524D" w:rsidRPr="00A94E64" w:rsidRDefault="001E524D" w:rsidP="003E3117">
            <w:pPr>
              <w:jc w:val="both"/>
              <w:rPr>
                <w:rFonts w:cstheme="minorHAnsi"/>
                <w:highlight w:val="green"/>
              </w:rPr>
            </w:pPr>
            <w:r w:rsidRPr="003B6FEE">
              <w:rPr>
                <w:rFonts w:cstheme="minorHAnsi"/>
              </w:rPr>
              <w:t>§ 128 odst. 2</w:t>
            </w:r>
          </w:p>
        </w:tc>
        <w:tc>
          <w:tcPr>
            <w:tcW w:w="3690" w:type="dxa"/>
          </w:tcPr>
          <w:p w14:paraId="23446AC2" w14:textId="77777777" w:rsidR="001E524D" w:rsidRPr="00A94E64" w:rsidRDefault="001E524D" w:rsidP="003E3117">
            <w:pPr>
              <w:rPr>
                <w:rFonts w:cstheme="minorHAnsi"/>
              </w:rPr>
            </w:pPr>
          </w:p>
        </w:tc>
      </w:tr>
      <w:tr w:rsidR="000C1C21" w:rsidRPr="00A94E64" w14:paraId="23446AC8" w14:textId="77777777" w:rsidTr="00B91807">
        <w:tc>
          <w:tcPr>
            <w:tcW w:w="5103" w:type="dxa"/>
            <w:shd w:val="clear" w:color="auto" w:fill="F4A3A6" w:themeFill="accent1" w:themeFillTint="66"/>
          </w:tcPr>
          <w:p w14:paraId="23446AC4" w14:textId="77777777" w:rsidR="001E524D" w:rsidRPr="00A94E64" w:rsidRDefault="001E524D" w:rsidP="003E3117">
            <w:pPr>
              <w:jc w:val="center"/>
              <w:rPr>
                <w:rFonts w:cstheme="minorHAnsi"/>
                <w:b/>
              </w:rPr>
            </w:pPr>
            <w:r w:rsidRPr="00A94E64">
              <w:rPr>
                <w:rFonts w:cstheme="minorHAnsi"/>
                <w:b/>
              </w:rPr>
              <w:t>Článek 27</w:t>
            </w:r>
          </w:p>
        </w:tc>
        <w:tc>
          <w:tcPr>
            <w:tcW w:w="1490" w:type="dxa"/>
            <w:shd w:val="clear" w:color="auto" w:fill="F4A3A6" w:themeFill="accent1" w:themeFillTint="66"/>
          </w:tcPr>
          <w:p w14:paraId="23446AC5" w14:textId="77777777" w:rsidR="001E524D" w:rsidRPr="00802362" w:rsidRDefault="001E524D" w:rsidP="003E3117">
            <w:pPr>
              <w:rPr>
                <w:rFonts w:cstheme="minorHAnsi"/>
                <w:sz w:val="16"/>
                <w:szCs w:val="16"/>
              </w:rPr>
            </w:pPr>
            <w:proofErr w:type="spellStart"/>
            <w:r w:rsidRPr="00CF7211">
              <w:rPr>
                <w:rFonts w:cstheme="minorHAnsi"/>
                <w:sz w:val="16"/>
                <w:szCs w:val="16"/>
              </w:rPr>
              <w:t>Rec</w:t>
            </w:r>
            <w:proofErr w:type="spellEnd"/>
            <w:r w:rsidRPr="00CF7211">
              <w:rPr>
                <w:rFonts w:cstheme="minorHAnsi"/>
                <w:sz w:val="16"/>
                <w:szCs w:val="16"/>
              </w:rPr>
              <w:t xml:space="preserve">. </w:t>
            </w:r>
            <w:r>
              <w:rPr>
                <w:rFonts w:cstheme="minorHAnsi"/>
                <w:sz w:val="16"/>
                <w:szCs w:val="16"/>
              </w:rPr>
              <w:t>70, 71</w:t>
            </w:r>
          </w:p>
        </w:tc>
        <w:tc>
          <w:tcPr>
            <w:tcW w:w="5220" w:type="dxa"/>
            <w:shd w:val="clear" w:color="auto" w:fill="F4A3A6" w:themeFill="accent1" w:themeFillTint="66"/>
          </w:tcPr>
          <w:p w14:paraId="23446AC6"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C7" w14:textId="77777777" w:rsidR="001E524D" w:rsidRPr="00A94E64" w:rsidRDefault="001E524D" w:rsidP="003E3117">
            <w:pPr>
              <w:rPr>
                <w:rFonts w:cstheme="minorHAnsi"/>
              </w:rPr>
            </w:pPr>
          </w:p>
        </w:tc>
      </w:tr>
      <w:tr w:rsidR="000C1C21" w:rsidRPr="00A94E64" w14:paraId="23446ACD" w14:textId="77777777" w:rsidTr="00B91807">
        <w:tc>
          <w:tcPr>
            <w:tcW w:w="5103" w:type="dxa"/>
            <w:shd w:val="clear" w:color="auto" w:fill="F4A3A6" w:themeFill="accent1" w:themeFillTint="66"/>
          </w:tcPr>
          <w:p w14:paraId="23446AC9" w14:textId="77777777" w:rsidR="001E524D" w:rsidRPr="00A94E64" w:rsidRDefault="001E524D" w:rsidP="003E3117">
            <w:pPr>
              <w:pStyle w:val="NormalCentered"/>
              <w:spacing w:before="0" w:after="0"/>
              <w:rPr>
                <w:rFonts w:asciiTheme="minorHAnsi" w:eastAsiaTheme="minorHAnsi" w:hAnsiTheme="minorHAnsi" w:cstheme="minorHAnsi"/>
                <w:b/>
                <w:bCs/>
                <w:sz w:val="22"/>
                <w:lang w:eastAsia="en-US"/>
              </w:rPr>
            </w:pPr>
            <w:r w:rsidRPr="00A94E64">
              <w:rPr>
                <w:rFonts w:asciiTheme="minorHAnsi" w:eastAsiaTheme="minorHAnsi" w:hAnsiTheme="minorHAnsi" w:cstheme="minorHAnsi"/>
                <w:b/>
                <w:bCs/>
                <w:sz w:val="22"/>
                <w:lang w:eastAsia="en-US"/>
              </w:rPr>
              <w:t>Řešení přeshraničních sporů</w:t>
            </w:r>
          </w:p>
        </w:tc>
        <w:tc>
          <w:tcPr>
            <w:tcW w:w="1490" w:type="dxa"/>
            <w:shd w:val="clear" w:color="auto" w:fill="F4A3A6" w:themeFill="accent1" w:themeFillTint="66"/>
          </w:tcPr>
          <w:p w14:paraId="23446ACA"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CB" w14:textId="77777777" w:rsidR="001E524D" w:rsidRPr="00A94E64" w:rsidRDefault="001E524D" w:rsidP="003E3117">
            <w:pPr>
              <w:jc w:val="both"/>
              <w:rPr>
                <w:rFonts w:cstheme="minorHAnsi"/>
                <w:highlight w:val="green"/>
              </w:rPr>
            </w:pPr>
          </w:p>
        </w:tc>
        <w:tc>
          <w:tcPr>
            <w:tcW w:w="3690" w:type="dxa"/>
            <w:shd w:val="clear" w:color="auto" w:fill="F4A3A6" w:themeFill="accent1" w:themeFillTint="66"/>
          </w:tcPr>
          <w:p w14:paraId="23446ACC" w14:textId="77777777" w:rsidR="001E524D" w:rsidRPr="00A94E64" w:rsidRDefault="001E524D" w:rsidP="003E3117">
            <w:pPr>
              <w:rPr>
                <w:rFonts w:cstheme="minorHAnsi"/>
              </w:rPr>
            </w:pPr>
          </w:p>
        </w:tc>
      </w:tr>
      <w:tr w:rsidR="000C1C21" w:rsidRPr="00A94E64" w14:paraId="23446AD3" w14:textId="77777777" w:rsidTr="00B91807">
        <w:tc>
          <w:tcPr>
            <w:tcW w:w="5103" w:type="dxa"/>
            <w:shd w:val="clear" w:color="auto" w:fill="auto"/>
          </w:tcPr>
          <w:p w14:paraId="23446ACE" w14:textId="77777777" w:rsidR="001E524D" w:rsidRPr="00A94E64" w:rsidRDefault="001E524D" w:rsidP="003E3117">
            <w:pPr>
              <w:rPr>
                <w:rFonts w:eastAsia="Times New Roman" w:cstheme="minorHAnsi"/>
              </w:rPr>
            </w:pPr>
            <w:r>
              <w:rPr>
                <w:rFonts w:cstheme="minorHAnsi"/>
              </w:rPr>
              <w:t xml:space="preserve">1. </w:t>
            </w:r>
            <w:r w:rsidRPr="009216EF">
              <w:rPr>
                <w:rFonts w:cstheme="minorHAnsi"/>
              </w:rPr>
              <w:t xml:space="preserve">V případě sporu v oblasti působnosti této směrnice mezi podniky z různých členských států se použijí odstavce 2, 3 a 4 tohoto článku. Uvedená ustanovení se nepoužijí na spory, které se týkají koordinace </w:t>
            </w:r>
            <w:r w:rsidRPr="009216EF">
              <w:rPr>
                <w:rFonts w:cstheme="minorHAnsi"/>
              </w:rPr>
              <w:lastRenderedPageBreak/>
              <w:t>rádiového spektra podle článku 28.</w:t>
            </w:r>
          </w:p>
        </w:tc>
        <w:tc>
          <w:tcPr>
            <w:tcW w:w="1490" w:type="dxa"/>
            <w:shd w:val="clear" w:color="auto" w:fill="auto"/>
          </w:tcPr>
          <w:p w14:paraId="23446ACF" w14:textId="77777777" w:rsidR="001E524D" w:rsidRPr="00802362" w:rsidRDefault="001E524D" w:rsidP="003E3117">
            <w:pPr>
              <w:rPr>
                <w:rFonts w:cstheme="minorHAnsi"/>
                <w:sz w:val="16"/>
                <w:szCs w:val="16"/>
              </w:rPr>
            </w:pPr>
          </w:p>
        </w:tc>
        <w:tc>
          <w:tcPr>
            <w:tcW w:w="5220" w:type="dxa"/>
            <w:shd w:val="clear" w:color="auto" w:fill="auto"/>
          </w:tcPr>
          <w:p w14:paraId="23446AD0" w14:textId="77777777" w:rsidR="001E524D" w:rsidRPr="00F34AB0" w:rsidRDefault="001E524D" w:rsidP="003E3117">
            <w:pPr>
              <w:jc w:val="both"/>
              <w:rPr>
                <w:rFonts w:cstheme="minorHAnsi"/>
              </w:rPr>
            </w:pPr>
            <w:r w:rsidRPr="00862973">
              <w:rPr>
                <w:rFonts w:cstheme="minorHAnsi"/>
                <w:highlight w:val="green"/>
              </w:rPr>
              <w:t>PT</w:t>
            </w:r>
          </w:p>
          <w:p w14:paraId="23446AD1" w14:textId="77777777" w:rsidR="001E524D" w:rsidRPr="00A94E64" w:rsidRDefault="001E524D" w:rsidP="003E3117">
            <w:pPr>
              <w:jc w:val="both"/>
              <w:rPr>
                <w:rFonts w:cstheme="minorHAnsi"/>
                <w:highlight w:val="green"/>
              </w:rPr>
            </w:pPr>
            <w:r w:rsidRPr="00F34AB0">
              <w:rPr>
                <w:rFonts w:cstheme="minorHAnsi"/>
              </w:rPr>
              <w:t>§ 127 odst. 5</w:t>
            </w:r>
          </w:p>
        </w:tc>
        <w:tc>
          <w:tcPr>
            <w:tcW w:w="3690" w:type="dxa"/>
          </w:tcPr>
          <w:p w14:paraId="23446AD2" w14:textId="77777777" w:rsidR="001E524D" w:rsidRPr="00A94E64" w:rsidRDefault="001E524D" w:rsidP="003E3117">
            <w:pPr>
              <w:rPr>
                <w:rFonts w:cstheme="minorHAnsi"/>
              </w:rPr>
            </w:pPr>
          </w:p>
        </w:tc>
      </w:tr>
      <w:tr w:rsidR="000C1C21" w:rsidRPr="00A94E64" w14:paraId="23446AD9" w14:textId="77777777" w:rsidTr="00B91807">
        <w:tc>
          <w:tcPr>
            <w:tcW w:w="5103" w:type="dxa"/>
            <w:shd w:val="clear" w:color="auto" w:fill="auto"/>
          </w:tcPr>
          <w:p w14:paraId="23446AD4" w14:textId="77777777" w:rsidR="001E524D" w:rsidRPr="00A94E64" w:rsidRDefault="001E524D" w:rsidP="003E3117">
            <w:pPr>
              <w:tabs>
                <w:tab w:val="left" w:pos="284"/>
              </w:tabs>
              <w:contextualSpacing/>
              <w:rPr>
                <w:rFonts w:cstheme="minorHAnsi"/>
              </w:rPr>
            </w:pPr>
            <w:r w:rsidRPr="00A94E64">
              <w:rPr>
                <w:rFonts w:cstheme="minorHAnsi"/>
              </w:rPr>
              <w:t>2.</w:t>
            </w:r>
            <w:r w:rsidRPr="00A94E64">
              <w:rPr>
                <w:rFonts w:cstheme="minorHAnsi"/>
              </w:rPr>
              <w:tab/>
            </w:r>
            <w:r w:rsidRPr="009216EF">
              <w:rPr>
                <w:rFonts w:cstheme="minorHAnsi"/>
              </w:rPr>
              <w:t xml:space="preserve">Každá strana může předložit spor příslušnému vnitrostátnímu regulačnímu orgánu nebo příslušným vnitrostátním regulačním orgánům. </w:t>
            </w:r>
            <w:r w:rsidRPr="00BA0C04">
              <w:rPr>
                <w:rFonts w:cstheme="minorHAnsi"/>
              </w:rPr>
              <w:t>Má-li spor vliv na obchod mezi členskými státy, příslušný vnitrostátní regulační orgán nebo vnitrostátní regulační orgány oznámí spor BEREC tak, aby byl spor uceleně vyřešen v souladu s cíli uvedenými v článku 3.</w:t>
            </w:r>
          </w:p>
        </w:tc>
        <w:tc>
          <w:tcPr>
            <w:tcW w:w="1490" w:type="dxa"/>
            <w:shd w:val="clear" w:color="auto" w:fill="auto"/>
          </w:tcPr>
          <w:p w14:paraId="23446AD5" w14:textId="77777777" w:rsidR="001E524D" w:rsidRPr="00802362" w:rsidRDefault="001E524D" w:rsidP="003E3117">
            <w:pPr>
              <w:rPr>
                <w:rFonts w:cstheme="minorHAnsi"/>
                <w:sz w:val="16"/>
                <w:szCs w:val="16"/>
              </w:rPr>
            </w:pPr>
          </w:p>
        </w:tc>
        <w:tc>
          <w:tcPr>
            <w:tcW w:w="5220" w:type="dxa"/>
            <w:shd w:val="clear" w:color="auto" w:fill="auto"/>
          </w:tcPr>
          <w:p w14:paraId="23446AD6" w14:textId="77777777" w:rsidR="001E524D" w:rsidRPr="008C56D5" w:rsidRDefault="001E524D" w:rsidP="003E3117">
            <w:pPr>
              <w:jc w:val="both"/>
              <w:rPr>
                <w:rFonts w:cstheme="minorHAnsi"/>
              </w:rPr>
            </w:pPr>
            <w:r w:rsidRPr="00E10D55">
              <w:rPr>
                <w:rFonts w:cstheme="minorHAnsi"/>
              </w:rPr>
              <w:t>Nový § 127 odst. 7</w:t>
            </w:r>
          </w:p>
          <w:p w14:paraId="23446AD7" w14:textId="77777777" w:rsidR="001E524D" w:rsidRPr="0079345F" w:rsidRDefault="001E524D" w:rsidP="003E3117">
            <w:pPr>
              <w:jc w:val="both"/>
              <w:rPr>
                <w:rFonts w:cstheme="minorHAnsi"/>
                <w:b/>
                <w:i/>
                <w:highlight w:val="green"/>
              </w:rPr>
            </w:pPr>
            <w:r w:rsidRPr="00BA0C04">
              <w:rPr>
                <w:rFonts w:cstheme="minorHAnsi"/>
                <w:b/>
                <w:i/>
              </w:rPr>
              <w:t>(7) Má-li spor podle odstavce 5 vliv na obchod mezi členskými státy, Úřad oznámí spor BEREC. Po dobu posuzování sporu ze strany BEREC neběží lhůta pro vydání rozhodnutí podle § 127 odst. 1.</w:t>
            </w:r>
          </w:p>
        </w:tc>
        <w:tc>
          <w:tcPr>
            <w:tcW w:w="3690" w:type="dxa"/>
          </w:tcPr>
          <w:p w14:paraId="23446AD8" w14:textId="77777777" w:rsidR="001E524D" w:rsidRPr="00A94E64" w:rsidRDefault="001E524D" w:rsidP="003E3117">
            <w:pPr>
              <w:rPr>
                <w:rFonts w:cstheme="minorHAnsi"/>
              </w:rPr>
            </w:pPr>
          </w:p>
        </w:tc>
      </w:tr>
      <w:tr w:rsidR="000C1C21" w:rsidRPr="00A94E64" w14:paraId="23446ADF" w14:textId="77777777" w:rsidTr="00B91807">
        <w:tc>
          <w:tcPr>
            <w:tcW w:w="5103" w:type="dxa"/>
            <w:shd w:val="clear" w:color="auto" w:fill="auto"/>
          </w:tcPr>
          <w:p w14:paraId="23446ADA" w14:textId="77777777" w:rsidR="001E524D" w:rsidRPr="00A94E64" w:rsidRDefault="001E524D" w:rsidP="003E3117">
            <w:pPr>
              <w:tabs>
                <w:tab w:val="left" w:pos="284"/>
              </w:tabs>
              <w:contextualSpacing/>
              <w:rPr>
                <w:rFonts w:eastAsia="Times New Roman" w:cstheme="minorHAnsi"/>
              </w:rPr>
            </w:pPr>
            <w:r>
              <w:rPr>
                <w:rFonts w:cstheme="minorHAnsi"/>
              </w:rPr>
              <w:t xml:space="preserve">3. </w:t>
            </w:r>
            <w:r w:rsidRPr="009216EF">
              <w:rPr>
                <w:rFonts w:cstheme="minorHAnsi"/>
              </w:rPr>
              <w:t>Pokud bylo takové oznámení učiněno, BEREC vydá stanovisko, v němž vyzve dotčený vnitrostátní regulační orgán nebo dotčené vnitrostátní regulační orgány, aby podnikly konkrétní kroky k řešení sporu nebo se zdržely jednání, a to v nejkratším možném termínu, nejpozději však – s výjimkou mimořádných okolností – do čtyř měsíců.</w:t>
            </w:r>
          </w:p>
        </w:tc>
        <w:tc>
          <w:tcPr>
            <w:tcW w:w="1490" w:type="dxa"/>
            <w:shd w:val="clear" w:color="auto" w:fill="auto"/>
          </w:tcPr>
          <w:p w14:paraId="23446ADB" w14:textId="77777777" w:rsidR="001E524D" w:rsidRPr="00802362" w:rsidRDefault="001E524D" w:rsidP="003E3117">
            <w:pPr>
              <w:rPr>
                <w:rFonts w:cstheme="minorHAnsi"/>
                <w:sz w:val="16"/>
                <w:szCs w:val="16"/>
              </w:rPr>
            </w:pPr>
          </w:p>
        </w:tc>
        <w:tc>
          <w:tcPr>
            <w:tcW w:w="5220" w:type="dxa"/>
            <w:shd w:val="clear" w:color="auto" w:fill="auto"/>
          </w:tcPr>
          <w:p w14:paraId="23446ADC" w14:textId="77777777" w:rsidR="006C201F" w:rsidRDefault="006C201F" w:rsidP="006C201F">
            <w:pPr>
              <w:jc w:val="both"/>
              <w:rPr>
                <w:rFonts w:cs="Times New Roman"/>
              </w:rPr>
            </w:pPr>
            <w:r w:rsidRPr="00A94E64">
              <w:rPr>
                <w:rFonts w:eastAsia="Times New Roman" w:cstheme="minorHAnsi"/>
                <w:color w:val="000000"/>
                <w:highlight w:val="yellow"/>
                <w:lang w:eastAsia="et-EE"/>
              </w:rPr>
              <w:t>Nerelevantní z hlediska transpozice.</w:t>
            </w:r>
          </w:p>
          <w:p w14:paraId="23446ADD" w14:textId="77777777" w:rsidR="001E524D" w:rsidRPr="00BA0C04" w:rsidRDefault="001E524D" w:rsidP="003E3117">
            <w:pPr>
              <w:jc w:val="both"/>
              <w:rPr>
                <w:rFonts w:cstheme="minorHAnsi"/>
                <w:b/>
                <w:highlight w:val="green"/>
              </w:rPr>
            </w:pPr>
          </w:p>
        </w:tc>
        <w:tc>
          <w:tcPr>
            <w:tcW w:w="3690" w:type="dxa"/>
          </w:tcPr>
          <w:p w14:paraId="23446ADE" w14:textId="77777777" w:rsidR="001E524D" w:rsidRPr="00A94E64" w:rsidRDefault="001E524D" w:rsidP="003E3117">
            <w:pPr>
              <w:rPr>
                <w:rFonts w:cstheme="minorHAnsi"/>
              </w:rPr>
            </w:pPr>
          </w:p>
        </w:tc>
      </w:tr>
      <w:tr w:rsidR="000C1C21" w:rsidRPr="00A94E64" w14:paraId="23446AE6" w14:textId="77777777" w:rsidTr="00B91807">
        <w:tc>
          <w:tcPr>
            <w:tcW w:w="5103" w:type="dxa"/>
            <w:shd w:val="clear" w:color="auto" w:fill="auto"/>
          </w:tcPr>
          <w:p w14:paraId="23446AE0" w14:textId="77777777" w:rsidR="001E524D" w:rsidRPr="00A94E64" w:rsidRDefault="001E524D" w:rsidP="003E3117">
            <w:pPr>
              <w:tabs>
                <w:tab w:val="left" w:pos="284"/>
              </w:tabs>
              <w:contextualSpacing/>
              <w:rPr>
                <w:rFonts w:cstheme="minorHAnsi"/>
              </w:rPr>
            </w:pPr>
            <w:r w:rsidRPr="00A94E64">
              <w:rPr>
                <w:rFonts w:cstheme="minorHAnsi"/>
              </w:rPr>
              <w:t xml:space="preserve">4. </w:t>
            </w:r>
            <w:r w:rsidRPr="009216EF">
              <w:rPr>
                <w:rFonts w:cstheme="minorHAnsi"/>
              </w:rPr>
              <w:t>Předtím, než podniknou jakékoli kroky k řešení sporu, vyčkají příslušný vnitrostátní regulační orgán nebo příslušné vnitrostátní regulační orgány stanoviska BEREC. Jestliže za účelem zajištění hospodářské soutěže nebo ochrany zájmů koncových uživatelů existuje za mimořádných okolností naléhavá potřeba jednat, může jakýkoli příslušný vnitrostátní regulační orgán na žádost zúčastněných stran nebo z vlastní iniciativy přijmout předběžná opatření.</w:t>
            </w:r>
          </w:p>
        </w:tc>
        <w:tc>
          <w:tcPr>
            <w:tcW w:w="1490" w:type="dxa"/>
            <w:shd w:val="clear" w:color="auto" w:fill="auto"/>
          </w:tcPr>
          <w:p w14:paraId="23446AE1" w14:textId="77777777" w:rsidR="001E524D" w:rsidRPr="00802362" w:rsidRDefault="001E524D" w:rsidP="003E3117">
            <w:pPr>
              <w:rPr>
                <w:rFonts w:cstheme="minorHAnsi"/>
                <w:sz w:val="16"/>
                <w:szCs w:val="16"/>
              </w:rPr>
            </w:pPr>
          </w:p>
        </w:tc>
        <w:tc>
          <w:tcPr>
            <w:tcW w:w="5220" w:type="dxa"/>
            <w:shd w:val="clear" w:color="auto" w:fill="auto"/>
          </w:tcPr>
          <w:p w14:paraId="23446AE2" w14:textId="77777777" w:rsidR="001E524D" w:rsidRPr="00E8412F" w:rsidRDefault="001E524D" w:rsidP="003E3117">
            <w:pPr>
              <w:jc w:val="both"/>
              <w:rPr>
                <w:rFonts w:cs="Times New Roman"/>
              </w:rPr>
            </w:pPr>
            <w:r w:rsidRPr="00D43A72">
              <w:rPr>
                <w:rFonts w:cs="Times New Roman"/>
              </w:rPr>
              <w:t>Návrh transpozice do § 127</w:t>
            </w:r>
            <w:r>
              <w:rPr>
                <w:rFonts w:cs="Times New Roman"/>
              </w:rPr>
              <w:t xml:space="preserve"> odst. 8</w:t>
            </w:r>
          </w:p>
          <w:p w14:paraId="23446AE3" w14:textId="77777777" w:rsidR="001E524D" w:rsidRPr="00E8412F" w:rsidRDefault="001E524D" w:rsidP="003E3117">
            <w:pPr>
              <w:jc w:val="both"/>
              <w:rPr>
                <w:rFonts w:cstheme="minorHAnsi"/>
                <w:b/>
                <w:i/>
                <w:highlight w:val="green"/>
              </w:rPr>
            </w:pPr>
            <w:r w:rsidRPr="00E8412F">
              <w:rPr>
                <w:rFonts w:cstheme="minorHAnsi"/>
                <w:b/>
                <w:i/>
              </w:rPr>
              <w:t>(8) Jestliže za účelem zajištění hospodářské soutěže nebo ochrany zájmů koncových uživatelů existuje za mimořádných okolností naléhavá potřeba konat, Úřad může na žádost zúčastněných stran nebo z vlastního podnětu přijmout předběžná opatření.</w:t>
            </w:r>
          </w:p>
        </w:tc>
        <w:tc>
          <w:tcPr>
            <w:tcW w:w="3690" w:type="dxa"/>
          </w:tcPr>
          <w:p w14:paraId="23446AE4" w14:textId="77777777" w:rsidR="001E524D" w:rsidRDefault="001E524D" w:rsidP="003E3117">
            <w:pPr>
              <w:jc w:val="both"/>
              <w:rPr>
                <w:rFonts w:cstheme="minorHAnsi"/>
              </w:rPr>
            </w:pPr>
          </w:p>
          <w:p w14:paraId="23446AE5" w14:textId="77777777" w:rsidR="001E524D" w:rsidRPr="00F0621C" w:rsidRDefault="001E524D" w:rsidP="003E3117">
            <w:pPr>
              <w:jc w:val="both"/>
              <w:rPr>
                <w:rFonts w:cstheme="minorHAnsi"/>
                <w:color w:val="2196FF" w:themeColor="text2" w:themeTint="99"/>
              </w:rPr>
            </w:pPr>
          </w:p>
        </w:tc>
      </w:tr>
      <w:tr w:rsidR="000C1C21" w:rsidRPr="00A94E64" w14:paraId="23446AEC" w14:textId="77777777" w:rsidTr="00B91807">
        <w:tc>
          <w:tcPr>
            <w:tcW w:w="5103" w:type="dxa"/>
            <w:shd w:val="clear" w:color="auto" w:fill="auto"/>
          </w:tcPr>
          <w:p w14:paraId="23446AE7" w14:textId="77777777" w:rsidR="001E524D" w:rsidRPr="009216EF" w:rsidRDefault="001E524D" w:rsidP="003E3117">
            <w:pPr>
              <w:rPr>
                <w:rFonts w:cstheme="minorHAnsi"/>
              </w:rPr>
            </w:pPr>
            <w:r>
              <w:rPr>
                <w:rFonts w:cstheme="minorHAnsi"/>
              </w:rPr>
              <w:t xml:space="preserve">5. </w:t>
            </w:r>
            <w:r w:rsidRPr="009216EF">
              <w:rPr>
                <w:rFonts w:cstheme="minorHAnsi"/>
              </w:rPr>
              <w:t>Všechny povinnosti, které vnitrostátní regulační orgán uloží podniku v rámci řešení sporu, musí být v souladu s touto směrnicí, musí v nejvyšší míře zohledňovat stanovisko vydané BEREC a musí být přijaty do jednoho měsíce od vydání tohoto stanoviska.</w:t>
            </w:r>
          </w:p>
        </w:tc>
        <w:tc>
          <w:tcPr>
            <w:tcW w:w="1490" w:type="dxa"/>
            <w:shd w:val="clear" w:color="auto" w:fill="auto"/>
          </w:tcPr>
          <w:p w14:paraId="23446AE8" w14:textId="77777777" w:rsidR="001E524D" w:rsidRPr="00802362" w:rsidRDefault="001E524D" w:rsidP="003E3117">
            <w:pPr>
              <w:rPr>
                <w:rFonts w:cstheme="minorHAnsi"/>
                <w:sz w:val="16"/>
                <w:szCs w:val="16"/>
              </w:rPr>
            </w:pPr>
          </w:p>
        </w:tc>
        <w:tc>
          <w:tcPr>
            <w:tcW w:w="5220" w:type="dxa"/>
            <w:shd w:val="clear" w:color="auto" w:fill="auto"/>
          </w:tcPr>
          <w:p w14:paraId="23446AE9" w14:textId="77777777" w:rsidR="001E524D" w:rsidRPr="00786750" w:rsidRDefault="001E524D" w:rsidP="003E3117">
            <w:pPr>
              <w:jc w:val="both"/>
              <w:rPr>
                <w:rFonts w:cs="Times New Roman"/>
              </w:rPr>
            </w:pPr>
            <w:r>
              <w:rPr>
                <w:rFonts w:cs="Times New Roman"/>
              </w:rPr>
              <w:t xml:space="preserve">§ </w:t>
            </w:r>
            <w:r w:rsidRPr="00786750">
              <w:rPr>
                <w:rFonts w:cs="Times New Roman"/>
              </w:rPr>
              <w:t>127 odst. 5</w:t>
            </w:r>
            <w:r>
              <w:rPr>
                <w:rFonts w:cs="Times New Roman"/>
              </w:rPr>
              <w:t xml:space="preserve"> poslední věta</w:t>
            </w:r>
          </w:p>
          <w:p w14:paraId="23446AEA" w14:textId="77777777" w:rsidR="001E524D" w:rsidRPr="008F0329" w:rsidRDefault="001E524D" w:rsidP="003E3117">
            <w:pPr>
              <w:jc w:val="both"/>
              <w:rPr>
                <w:rFonts w:cs="Times New Roman"/>
                <w:b/>
                <w:i/>
              </w:rPr>
            </w:pPr>
            <w:r w:rsidRPr="00E8412F">
              <w:rPr>
                <w:rFonts w:cs="Times New Roman"/>
                <w:b/>
                <w:i/>
              </w:rPr>
              <w:t>Úřad při rozhodování v co nejvyšší míře zohlední připomínky Sdružení BEREC. Rozhodnutí musí být vydáno do 1 měsíce od oznámení tohoto stanoviska.</w:t>
            </w:r>
          </w:p>
        </w:tc>
        <w:tc>
          <w:tcPr>
            <w:tcW w:w="3690" w:type="dxa"/>
          </w:tcPr>
          <w:p w14:paraId="23446AEB" w14:textId="77777777" w:rsidR="001E524D" w:rsidRPr="00A94E64" w:rsidRDefault="001E524D" w:rsidP="003E3117">
            <w:pPr>
              <w:rPr>
                <w:rFonts w:cstheme="minorHAnsi"/>
              </w:rPr>
            </w:pPr>
          </w:p>
        </w:tc>
      </w:tr>
      <w:tr w:rsidR="000C1C21" w:rsidRPr="00A94E64" w14:paraId="23446AF2" w14:textId="77777777" w:rsidTr="00B91807">
        <w:tc>
          <w:tcPr>
            <w:tcW w:w="5103" w:type="dxa"/>
            <w:shd w:val="clear" w:color="auto" w:fill="auto"/>
          </w:tcPr>
          <w:p w14:paraId="23446AED" w14:textId="77777777" w:rsidR="001E524D" w:rsidRPr="00A94E64" w:rsidRDefault="001E524D" w:rsidP="003E3117">
            <w:pPr>
              <w:rPr>
                <w:rFonts w:cstheme="minorHAnsi"/>
              </w:rPr>
            </w:pPr>
            <w:r w:rsidRPr="00A94E64">
              <w:rPr>
                <w:rFonts w:cstheme="minorHAnsi"/>
              </w:rPr>
              <w:t xml:space="preserve">6. </w:t>
            </w:r>
            <w:r w:rsidRPr="009216EF">
              <w:rPr>
                <w:rFonts w:cstheme="minorHAnsi"/>
              </w:rPr>
              <w:t>Postup uvedený v odstavci 2 nebrání žádné straně zahájit v dané věci soudní řízení.</w:t>
            </w:r>
          </w:p>
        </w:tc>
        <w:tc>
          <w:tcPr>
            <w:tcW w:w="1490" w:type="dxa"/>
            <w:shd w:val="clear" w:color="auto" w:fill="auto"/>
          </w:tcPr>
          <w:p w14:paraId="23446AEE" w14:textId="77777777" w:rsidR="001E524D" w:rsidRPr="00802362" w:rsidRDefault="001E524D" w:rsidP="003E3117">
            <w:pPr>
              <w:rPr>
                <w:rFonts w:cstheme="minorHAnsi"/>
                <w:sz w:val="16"/>
                <w:szCs w:val="16"/>
              </w:rPr>
            </w:pPr>
          </w:p>
        </w:tc>
        <w:tc>
          <w:tcPr>
            <w:tcW w:w="5220" w:type="dxa"/>
            <w:shd w:val="clear" w:color="auto" w:fill="auto"/>
          </w:tcPr>
          <w:p w14:paraId="23446AEF" w14:textId="77777777" w:rsidR="001E524D" w:rsidRPr="00786750" w:rsidRDefault="001E524D" w:rsidP="003E3117">
            <w:pPr>
              <w:jc w:val="both"/>
              <w:rPr>
                <w:rFonts w:cstheme="minorHAnsi"/>
              </w:rPr>
            </w:pPr>
            <w:r w:rsidRPr="00862973">
              <w:rPr>
                <w:rFonts w:cstheme="minorHAnsi"/>
                <w:highlight w:val="green"/>
              </w:rPr>
              <w:t>PT</w:t>
            </w:r>
          </w:p>
          <w:p w14:paraId="23446AF0" w14:textId="77777777" w:rsidR="001E524D" w:rsidRPr="00A94E64" w:rsidRDefault="001E524D" w:rsidP="003E3117">
            <w:pPr>
              <w:jc w:val="both"/>
              <w:rPr>
                <w:rFonts w:cstheme="minorHAnsi"/>
                <w:highlight w:val="green"/>
              </w:rPr>
            </w:pPr>
            <w:r w:rsidRPr="00786750">
              <w:rPr>
                <w:rFonts w:cstheme="minorHAnsi"/>
              </w:rPr>
              <w:t>§ 128 odst. 2</w:t>
            </w:r>
          </w:p>
        </w:tc>
        <w:tc>
          <w:tcPr>
            <w:tcW w:w="3690" w:type="dxa"/>
          </w:tcPr>
          <w:p w14:paraId="23446AF1" w14:textId="77777777" w:rsidR="001E524D" w:rsidRPr="00A94E64" w:rsidRDefault="001E524D" w:rsidP="003E3117">
            <w:pPr>
              <w:rPr>
                <w:rFonts w:cstheme="minorHAnsi"/>
              </w:rPr>
            </w:pPr>
          </w:p>
        </w:tc>
      </w:tr>
      <w:tr w:rsidR="000C1C21" w:rsidRPr="00A94E64" w14:paraId="23446AF7" w14:textId="77777777" w:rsidTr="00B91807">
        <w:tc>
          <w:tcPr>
            <w:tcW w:w="5103" w:type="dxa"/>
            <w:shd w:val="clear" w:color="auto" w:fill="F4A3A6" w:themeFill="accent1" w:themeFillTint="66"/>
          </w:tcPr>
          <w:p w14:paraId="23446AF3" w14:textId="77777777" w:rsidR="001E524D" w:rsidRPr="00A94E64" w:rsidRDefault="001E524D" w:rsidP="003E3117">
            <w:pPr>
              <w:jc w:val="center"/>
              <w:rPr>
                <w:rFonts w:cstheme="minorHAnsi"/>
                <w:b/>
              </w:rPr>
            </w:pPr>
            <w:r w:rsidRPr="00A94E64">
              <w:rPr>
                <w:rFonts w:cstheme="minorHAnsi"/>
                <w:b/>
              </w:rPr>
              <w:t>Článek 28</w:t>
            </w:r>
          </w:p>
        </w:tc>
        <w:tc>
          <w:tcPr>
            <w:tcW w:w="1490" w:type="dxa"/>
            <w:shd w:val="clear" w:color="auto" w:fill="F4A3A6" w:themeFill="accent1" w:themeFillTint="66"/>
          </w:tcPr>
          <w:p w14:paraId="23446AF4"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72, 73</w:t>
            </w:r>
          </w:p>
        </w:tc>
        <w:tc>
          <w:tcPr>
            <w:tcW w:w="5220" w:type="dxa"/>
            <w:shd w:val="clear" w:color="auto" w:fill="F4A3A6" w:themeFill="accent1" w:themeFillTint="66"/>
          </w:tcPr>
          <w:p w14:paraId="23446AF5" w14:textId="77777777" w:rsidR="001E524D" w:rsidRPr="00A94E64" w:rsidRDefault="001E524D" w:rsidP="003E3117">
            <w:pPr>
              <w:rPr>
                <w:rFonts w:cstheme="minorHAnsi"/>
              </w:rPr>
            </w:pPr>
          </w:p>
        </w:tc>
        <w:tc>
          <w:tcPr>
            <w:tcW w:w="3690" w:type="dxa"/>
            <w:shd w:val="clear" w:color="auto" w:fill="F4A3A6" w:themeFill="accent1" w:themeFillTint="66"/>
          </w:tcPr>
          <w:p w14:paraId="23446AF6" w14:textId="77777777" w:rsidR="001E524D" w:rsidRPr="00A94E64" w:rsidRDefault="001E524D" w:rsidP="003E3117">
            <w:pPr>
              <w:rPr>
                <w:rFonts w:cstheme="minorHAnsi"/>
              </w:rPr>
            </w:pPr>
          </w:p>
        </w:tc>
      </w:tr>
      <w:tr w:rsidR="000C1C21" w:rsidRPr="00A94E64" w14:paraId="23446AFC" w14:textId="77777777" w:rsidTr="00B91807">
        <w:tc>
          <w:tcPr>
            <w:tcW w:w="5103" w:type="dxa"/>
            <w:shd w:val="clear" w:color="auto" w:fill="F4A3A6" w:themeFill="accent1" w:themeFillTint="66"/>
          </w:tcPr>
          <w:p w14:paraId="23446AF8" w14:textId="77777777" w:rsidR="001E524D" w:rsidRPr="00A94E64" w:rsidRDefault="001E524D" w:rsidP="003E3117">
            <w:pPr>
              <w:contextualSpacing/>
              <w:jc w:val="center"/>
              <w:rPr>
                <w:rFonts w:cstheme="minorHAnsi"/>
                <w:b/>
                <w:bCs/>
              </w:rPr>
            </w:pPr>
            <w:r w:rsidRPr="00A94E64">
              <w:rPr>
                <w:rFonts w:cstheme="minorHAnsi"/>
                <w:b/>
                <w:bCs/>
              </w:rPr>
              <w:t>Koordinace rádiového spektra mezi členskými státy</w:t>
            </w:r>
          </w:p>
        </w:tc>
        <w:tc>
          <w:tcPr>
            <w:tcW w:w="1490" w:type="dxa"/>
            <w:shd w:val="clear" w:color="auto" w:fill="F4A3A6" w:themeFill="accent1" w:themeFillTint="66"/>
          </w:tcPr>
          <w:p w14:paraId="23446AF9"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AFA" w14:textId="77777777" w:rsidR="001E524D" w:rsidRPr="00A94E64" w:rsidRDefault="001E524D" w:rsidP="003E3117">
            <w:pPr>
              <w:rPr>
                <w:rFonts w:cstheme="minorHAnsi"/>
              </w:rPr>
            </w:pPr>
          </w:p>
        </w:tc>
        <w:tc>
          <w:tcPr>
            <w:tcW w:w="3690" w:type="dxa"/>
            <w:shd w:val="clear" w:color="auto" w:fill="F4A3A6" w:themeFill="accent1" w:themeFillTint="66"/>
          </w:tcPr>
          <w:p w14:paraId="23446AFB" w14:textId="77777777" w:rsidR="001E524D" w:rsidRPr="00A94E64" w:rsidRDefault="001E524D" w:rsidP="003E3117">
            <w:pPr>
              <w:rPr>
                <w:rFonts w:cstheme="minorHAnsi"/>
              </w:rPr>
            </w:pPr>
          </w:p>
        </w:tc>
      </w:tr>
      <w:tr w:rsidR="000C1C21" w:rsidRPr="00A94E64" w14:paraId="23446B09" w14:textId="77777777" w:rsidTr="00B91807">
        <w:tc>
          <w:tcPr>
            <w:tcW w:w="5103" w:type="dxa"/>
          </w:tcPr>
          <w:p w14:paraId="23446AFD" w14:textId="77777777" w:rsidR="001E524D" w:rsidRPr="009216EF" w:rsidRDefault="001E524D" w:rsidP="003E3117">
            <w:pPr>
              <w:rPr>
                <w:rFonts w:cstheme="minorHAnsi"/>
              </w:rPr>
            </w:pPr>
            <w:r>
              <w:rPr>
                <w:rFonts w:cstheme="minorHAnsi"/>
              </w:rPr>
              <w:t xml:space="preserve">1. </w:t>
            </w:r>
            <w:r w:rsidRPr="009216EF">
              <w:rPr>
                <w:rFonts w:cstheme="minorHAnsi"/>
              </w:rPr>
              <w:t xml:space="preserve">Členské státy a jejich příslušné orgány zajistí, aby bylo využívání rádiového spektra na jejich území spravováno tak, aby žádnému jinému členskému státu </w:t>
            </w:r>
            <w:r w:rsidRPr="009216EF">
              <w:rPr>
                <w:rFonts w:cstheme="minorHAnsi"/>
              </w:rPr>
              <w:lastRenderedPageBreak/>
              <w:t>nebylo, především z důvodu přeshraničního škodlivého rušení mezi členskými státy, bráněno v tom, aby na svém území umožnil využívání harmonizovaného rádiového spektra v souladu s právem Unie.</w:t>
            </w:r>
          </w:p>
        </w:tc>
        <w:tc>
          <w:tcPr>
            <w:tcW w:w="1490" w:type="dxa"/>
          </w:tcPr>
          <w:p w14:paraId="23446AFE" w14:textId="77777777" w:rsidR="001E524D" w:rsidRPr="00802362" w:rsidRDefault="001E524D" w:rsidP="003E3117">
            <w:pPr>
              <w:rPr>
                <w:rFonts w:cstheme="minorHAnsi"/>
                <w:sz w:val="16"/>
                <w:szCs w:val="16"/>
              </w:rPr>
            </w:pPr>
          </w:p>
        </w:tc>
        <w:tc>
          <w:tcPr>
            <w:tcW w:w="5220" w:type="dxa"/>
          </w:tcPr>
          <w:p w14:paraId="23446AFF" w14:textId="77777777" w:rsidR="001E524D" w:rsidRPr="00A94E64" w:rsidRDefault="001E524D" w:rsidP="003E3117">
            <w:pPr>
              <w:rPr>
                <w:rFonts w:cstheme="minorHAnsi"/>
              </w:rPr>
            </w:pPr>
            <w:r w:rsidRPr="00A94E64">
              <w:rPr>
                <w:rFonts w:cstheme="minorHAnsi"/>
                <w:highlight w:val="green"/>
              </w:rPr>
              <w:t>PT</w:t>
            </w:r>
          </w:p>
          <w:p w14:paraId="23446B00" w14:textId="77777777" w:rsidR="001E524D" w:rsidRPr="00A94E64" w:rsidRDefault="001E524D" w:rsidP="003E3117">
            <w:pPr>
              <w:rPr>
                <w:rFonts w:cstheme="minorHAnsi"/>
              </w:rPr>
            </w:pPr>
            <w:r w:rsidRPr="00A94E64">
              <w:rPr>
                <w:rFonts w:cstheme="minorHAnsi"/>
              </w:rPr>
              <w:t>Čl. 28 odst. 1 nebude třeba transponovat</w:t>
            </w:r>
          </w:p>
          <w:p w14:paraId="23446B01" w14:textId="77777777" w:rsidR="001E524D" w:rsidRPr="00A94E64" w:rsidRDefault="001E524D" w:rsidP="003E3117">
            <w:pPr>
              <w:rPr>
                <w:rFonts w:cstheme="minorHAnsi"/>
              </w:rPr>
            </w:pPr>
            <w:r w:rsidRPr="00A94E64">
              <w:rPr>
                <w:rFonts w:cstheme="minorHAnsi"/>
              </w:rPr>
              <w:t>Smysl a účel je naplněn:</w:t>
            </w:r>
          </w:p>
          <w:p w14:paraId="23446B02" w14:textId="77777777" w:rsidR="001E524D" w:rsidRDefault="001E524D" w:rsidP="003E3117">
            <w:pPr>
              <w:rPr>
                <w:rFonts w:cstheme="minorHAnsi"/>
              </w:rPr>
            </w:pPr>
            <w:r w:rsidRPr="00A94E64">
              <w:rPr>
                <w:rFonts w:cstheme="minorHAnsi"/>
              </w:rPr>
              <w:lastRenderedPageBreak/>
              <w:t>§ 10 odst. 1 písm. k) (všeobecné oprávnění)</w:t>
            </w:r>
          </w:p>
          <w:p w14:paraId="23446B03" w14:textId="77777777" w:rsidR="001E524D" w:rsidRPr="00A94E64" w:rsidRDefault="001E524D" w:rsidP="003E3117">
            <w:pPr>
              <w:rPr>
                <w:rFonts w:cstheme="minorHAnsi"/>
              </w:rPr>
            </w:pPr>
            <w:r>
              <w:rPr>
                <w:rFonts w:cstheme="minorHAnsi"/>
              </w:rPr>
              <w:t>§ 15 odst. 2</w:t>
            </w:r>
          </w:p>
          <w:p w14:paraId="23446B04" w14:textId="77777777" w:rsidR="001E524D" w:rsidRPr="00A94E64" w:rsidRDefault="001E524D" w:rsidP="003E3117">
            <w:pPr>
              <w:rPr>
                <w:rFonts w:cstheme="minorHAnsi"/>
              </w:rPr>
            </w:pPr>
            <w:r w:rsidRPr="00A94E64">
              <w:rPr>
                <w:rFonts w:cstheme="minorHAnsi"/>
              </w:rPr>
              <w:t>§ 15 odst. 5 (vedení databáze)</w:t>
            </w:r>
          </w:p>
          <w:p w14:paraId="23446B05" w14:textId="77777777" w:rsidR="001E524D" w:rsidRPr="00A94E64" w:rsidRDefault="001E524D" w:rsidP="003E3117">
            <w:pPr>
              <w:rPr>
                <w:rFonts w:cstheme="minorHAnsi"/>
              </w:rPr>
            </w:pPr>
            <w:r w:rsidRPr="00A94E64">
              <w:rPr>
                <w:rFonts w:cstheme="minorHAnsi"/>
              </w:rPr>
              <w:t>§ 100 ZEK (povinnost provozovatelů)</w:t>
            </w:r>
          </w:p>
          <w:p w14:paraId="23446B06" w14:textId="77777777" w:rsidR="001E524D" w:rsidRPr="00A94E64" w:rsidRDefault="001E524D" w:rsidP="003E3117">
            <w:pPr>
              <w:rPr>
                <w:rFonts w:cstheme="minorHAnsi"/>
              </w:rPr>
            </w:pPr>
            <w:r w:rsidRPr="00A94E64">
              <w:rPr>
                <w:rFonts w:cstheme="minorHAnsi"/>
              </w:rPr>
              <w:t>§ 108 odst. 1 písm. m) (ČTÚ vykonává kontrolu a odstraňuje zdroje rušení)</w:t>
            </w:r>
          </w:p>
          <w:p w14:paraId="23446B07" w14:textId="77777777" w:rsidR="001E524D" w:rsidRPr="00A94E64" w:rsidRDefault="001E524D" w:rsidP="003E3117">
            <w:pPr>
              <w:rPr>
                <w:rFonts w:cstheme="minorHAnsi"/>
              </w:rPr>
            </w:pPr>
            <w:r w:rsidRPr="00A94E64">
              <w:rPr>
                <w:rFonts w:cstheme="minorHAnsi"/>
              </w:rPr>
              <w:t>§ 118 odst. 4 a 5 (sankce)</w:t>
            </w:r>
          </w:p>
        </w:tc>
        <w:tc>
          <w:tcPr>
            <w:tcW w:w="3690" w:type="dxa"/>
          </w:tcPr>
          <w:p w14:paraId="23446B08" w14:textId="77777777" w:rsidR="001E524D" w:rsidRPr="00A94E64" w:rsidRDefault="001E524D" w:rsidP="003E3117">
            <w:pPr>
              <w:rPr>
                <w:rFonts w:cstheme="minorHAnsi"/>
              </w:rPr>
            </w:pPr>
          </w:p>
        </w:tc>
      </w:tr>
      <w:tr w:rsidR="000C1C21" w:rsidRPr="00A94E64" w14:paraId="23446B0F" w14:textId="77777777" w:rsidTr="00B91807">
        <w:tc>
          <w:tcPr>
            <w:tcW w:w="5103" w:type="dxa"/>
          </w:tcPr>
          <w:p w14:paraId="23446B0A" w14:textId="77777777" w:rsidR="001E524D" w:rsidRPr="009216EF" w:rsidRDefault="001E524D" w:rsidP="003E3117">
            <w:pPr>
              <w:rPr>
                <w:rFonts w:cstheme="minorHAnsi"/>
              </w:rPr>
            </w:pPr>
            <w:r w:rsidRPr="009216EF">
              <w:rPr>
                <w:rFonts w:cstheme="minorHAnsi"/>
              </w:rPr>
              <w:t xml:space="preserve">Členské státy za tímto účelem přijmou veškerá nezbytná opatření, aniž jsou dotčeny jejich povinnosti podle mezinárodního práva a příslušných mezinárodních dohod, například </w:t>
            </w:r>
            <w:r w:rsidRPr="002519F2">
              <w:rPr>
                <w:rFonts w:cstheme="minorHAnsi"/>
              </w:rPr>
              <w:t>Radiokomunikačního řádu ITU a regionálních dohod ITU o rádiovém vysílání.</w:t>
            </w:r>
          </w:p>
        </w:tc>
        <w:tc>
          <w:tcPr>
            <w:tcW w:w="1490" w:type="dxa"/>
          </w:tcPr>
          <w:p w14:paraId="23446B0B" w14:textId="77777777" w:rsidR="001E524D" w:rsidRPr="00802362" w:rsidRDefault="001E524D" w:rsidP="003E3117">
            <w:pPr>
              <w:rPr>
                <w:rFonts w:cstheme="minorHAnsi"/>
                <w:sz w:val="16"/>
                <w:szCs w:val="16"/>
              </w:rPr>
            </w:pPr>
          </w:p>
        </w:tc>
        <w:tc>
          <w:tcPr>
            <w:tcW w:w="5220" w:type="dxa"/>
          </w:tcPr>
          <w:p w14:paraId="23446B0C" w14:textId="77777777" w:rsidR="001E524D" w:rsidRPr="00286917" w:rsidRDefault="001E524D" w:rsidP="003E3117">
            <w:pPr>
              <w:rPr>
                <w:rFonts w:cstheme="minorHAnsi"/>
              </w:rPr>
            </w:pPr>
            <w:r>
              <w:rPr>
                <w:rFonts w:cstheme="minorHAnsi"/>
              </w:rPr>
              <w:t>Nový</w:t>
            </w:r>
            <w:r w:rsidRPr="002519F2">
              <w:rPr>
                <w:rFonts w:cstheme="minorHAnsi"/>
                <w:b/>
              </w:rPr>
              <w:t xml:space="preserve"> § 16c</w:t>
            </w:r>
          </w:p>
          <w:p w14:paraId="23446B0D" w14:textId="77777777" w:rsidR="001E524D" w:rsidRPr="00B34819" w:rsidRDefault="001E524D" w:rsidP="003E3117">
            <w:pPr>
              <w:rPr>
                <w:rFonts w:cstheme="minorHAnsi"/>
                <w:i/>
              </w:rPr>
            </w:pPr>
            <w:r w:rsidRPr="002519F2">
              <w:rPr>
                <w:rFonts w:cstheme="minorHAnsi"/>
                <w:b/>
                <w:i/>
              </w:rPr>
              <w:t>Při správě rádiového spektra je závazný Radiokomunikační řád ITU a regionální dohody ITU o rádiovém vysílání.</w:t>
            </w:r>
          </w:p>
        </w:tc>
        <w:tc>
          <w:tcPr>
            <w:tcW w:w="3690" w:type="dxa"/>
          </w:tcPr>
          <w:p w14:paraId="23446B0E" w14:textId="77777777" w:rsidR="001E524D" w:rsidRPr="00A94E64" w:rsidRDefault="001E524D" w:rsidP="003E3117">
            <w:pPr>
              <w:rPr>
                <w:rFonts w:cstheme="minorHAnsi"/>
              </w:rPr>
            </w:pPr>
            <w:r>
              <w:rPr>
                <w:rFonts w:cstheme="minorHAnsi"/>
                <w:color w:val="2196FF" w:themeColor="text2" w:themeTint="99"/>
              </w:rPr>
              <w:t xml:space="preserve"> </w:t>
            </w:r>
          </w:p>
        </w:tc>
      </w:tr>
      <w:tr w:rsidR="000C1C21" w:rsidRPr="00A94E64" w14:paraId="23446B18" w14:textId="77777777" w:rsidTr="00B91807">
        <w:tc>
          <w:tcPr>
            <w:tcW w:w="5103" w:type="dxa"/>
          </w:tcPr>
          <w:p w14:paraId="23446B10" w14:textId="77777777" w:rsidR="001E524D" w:rsidRPr="009216EF" w:rsidRDefault="001E524D" w:rsidP="003E3117">
            <w:pPr>
              <w:rPr>
                <w:rFonts w:cstheme="minorHAnsi"/>
              </w:rPr>
            </w:pPr>
            <w:r>
              <w:rPr>
                <w:rFonts w:cstheme="minorHAnsi"/>
              </w:rPr>
              <w:t xml:space="preserve">2. </w:t>
            </w:r>
            <w:r w:rsidRPr="009216EF">
              <w:rPr>
                <w:rFonts w:cstheme="minorHAnsi"/>
              </w:rPr>
              <w:t>Členské státy mezi sebou a případně i prostřednictvím RSPG spolupracují při přeshraniční koordinaci využívání rádiového spektra za účelem:</w:t>
            </w:r>
          </w:p>
          <w:p w14:paraId="23446B11" w14:textId="77777777" w:rsidR="001E524D" w:rsidRPr="009216EF" w:rsidRDefault="001E524D" w:rsidP="003E3117">
            <w:pPr>
              <w:rPr>
                <w:rFonts w:cstheme="minorHAnsi"/>
              </w:rPr>
            </w:pPr>
          </w:p>
        </w:tc>
        <w:tc>
          <w:tcPr>
            <w:tcW w:w="1490" w:type="dxa"/>
          </w:tcPr>
          <w:p w14:paraId="23446B12" w14:textId="77777777" w:rsidR="001E524D" w:rsidRPr="00802362" w:rsidRDefault="001E524D" w:rsidP="003E3117">
            <w:pPr>
              <w:rPr>
                <w:rFonts w:cstheme="minorHAnsi"/>
                <w:sz w:val="16"/>
                <w:szCs w:val="16"/>
              </w:rPr>
            </w:pPr>
          </w:p>
        </w:tc>
        <w:tc>
          <w:tcPr>
            <w:tcW w:w="5220" w:type="dxa"/>
          </w:tcPr>
          <w:p w14:paraId="23446B13" w14:textId="77777777" w:rsidR="001E524D" w:rsidRPr="00A94E64" w:rsidRDefault="001E524D" w:rsidP="003E3117">
            <w:pPr>
              <w:rPr>
                <w:rFonts w:cstheme="minorHAnsi"/>
              </w:rPr>
            </w:pPr>
            <w:r w:rsidRPr="00A94E64">
              <w:rPr>
                <w:rFonts w:cstheme="minorHAnsi"/>
              </w:rPr>
              <w:t xml:space="preserve">Čl. 28 odst. 2 se musí transponovat např. do </w:t>
            </w:r>
            <w:r w:rsidRPr="00A94E64">
              <w:rPr>
                <w:rFonts w:cstheme="minorHAnsi"/>
                <w:b/>
              </w:rPr>
              <w:t>nového § 15a</w:t>
            </w:r>
            <w:r w:rsidRPr="00A94E64">
              <w:rPr>
                <w:rFonts w:cstheme="minorHAnsi"/>
              </w:rPr>
              <w:t>.</w:t>
            </w:r>
          </w:p>
          <w:p w14:paraId="23446B14" w14:textId="77777777" w:rsidR="001E524D" w:rsidRPr="00A94E64" w:rsidRDefault="001E524D" w:rsidP="003E3117">
            <w:pPr>
              <w:rPr>
                <w:rFonts w:cstheme="minorHAnsi"/>
              </w:rPr>
            </w:pPr>
            <w:r w:rsidRPr="00A94E64">
              <w:rPr>
                <w:rFonts w:cstheme="minorHAnsi"/>
              </w:rPr>
              <w:t xml:space="preserve">§ 5 odst. 2 písm. c) </w:t>
            </w:r>
            <w:r>
              <w:rPr>
                <w:rFonts w:cstheme="minorHAnsi"/>
              </w:rPr>
              <w:t>se jeví nedostatečný.</w:t>
            </w:r>
          </w:p>
          <w:p w14:paraId="23446B15" w14:textId="77777777" w:rsidR="001E524D" w:rsidRPr="00A94E64" w:rsidRDefault="001E524D" w:rsidP="003E3117">
            <w:pPr>
              <w:rPr>
                <w:rFonts w:cstheme="minorHAnsi"/>
              </w:rPr>
            </w:pPr>
            <w:r w:rsidRPr="00A94E64">
              <w:rPr>
                <w:rFonts w:cstheme="minorHAnsi"/>
              </w:rPr>
              <w:t>Návrh textu:</w:t>
            </w:r>
          </w:p>
          <w:p w14:paraId="23446B16" w14:textId="77777777" w:rsidR="001E524D" w:rsidRPr="00E8412F" w:rsidRDefault="001E524D" w:rsidP="003E3117">
            <w:pPr>
              <w:rPr>
                <w:rFonts w:cstheme="minorHAnsi"/>
                <w:b/>
              </w:rPr>
            </w:pPr>
            <w:r w:rsidRPr="00E8412F" w:rsidDel="00434F0B">
              <w:rPr>
                <w:rFonts w:cstheme="minorHAnsi"/>
                <w:b/>
              </w:rPr>
              <w:t xml:space="preserve"> </w:t>
            </w:r>
            <w:r w:rsidRPr="00E8412F">
              <w:rPr>
                <w:rFonts w:cstheme="minorHAnsi"/>
                <w:b/>
                <w:i/>
              </w:rPr>
              <w:t>(1) Úřad spolupracuje s úřady jiných členských států stejně jako se zeměmi, které nejsou členy Evropské unie, pro předcházení přeshraniční škodlivé interferenci a při řešení sporů v rámci přeshraniční koordinace.</w:t>
            </w:r>
          </w:p>
        </w:tc>
        <w:tc>
          <w:tcPr>
            <w:tcW w:w="3690" w:type="dxa"/>
          </w:tcPr>
          <w:p w14:paraId="23446B17" w14:textId="77777777" w:rsidR="001E524D" w:rsidRPr="00A94E64" w:rsidRDefault="001E524D" w:rsidP="003E3117">
            <w:pPr>
              <w:rPr>
                <w:rFonts w:cstheme="minorHAnsi"/>
              </w:rPr>
            </w:pPr>
          </w:p>
        </w:tc>
      </w:tr>
      <w:tr w:rsidR="000C1C21" w:rsidRPr="00A94E64" w14:paraId="23446B1D" w14:textId="77777777" w:rsidTr="00B91807">
        <w:tc>
          <w:tcPr>
            <w:tcW w:w="5103" w:type="dxa"/>
          </w:tcPr>
          <w:p w14:paraId="23446B19" w14:textId="77777777" w:rsidR="001E524D" w:rsidRPr="009216EF" w:rsidRDefault="001E524D" w:rsidP="003E3117">
            <w:pPr>
              <w:pStyle w:val="Default"/>
              <w:rPr>
                <w:rFonts w:asciiTheme="minorHAnsi" w:hAnsiTheme="minorHAnsi" w:cstheme="minorHAnsi"/>
                <w:color w:val="auto"/>
                <w:sz w:val="22"/>
                <w:szCs w:val="22"/>
              </w:rPr>
            </w:pPr>
            <w:r w:rsidRPr="009216EF">
              <w:rPr>
                <w:rFonts w:asciiTheme="minorHAnsi" w:hAnsiTheme="minorHAnsi" w:cstheme="minorHAnsi"/>
                <w:color w:val="auto"/>
                <w:sz w:val="22"/>
                <w:szCs w:val="22"/>
              </w:rPr>
              <w:t xml:space="preserve">a) zajištění souladu s odstavcem 1;  </w:t>
            </w:r>
          </w:p>
        </w:tc>
        <w:tc>
          <w:tcPr>
            <w:tcW w:w="1490" w:type="dxa"/>
          </w:tcPr>
          <w:p w14:paraId="23446B1A" w14:textId="77777777" w:rsidR="001E524D" w:rsidRPr="00802362" w:rsidRDefault="001E524D" w:rsidP="003E3117">
            <w:pPr>
              <w:rPr>
                <w:rFonts w:cstheme="minorHAnsi"/>
                <w:sz w:val="16"/>
                <w:szCs w:val="16"/>
              </w:rPr>
            </w:pPr>
          </w:p>
        </w:tc>
        <w:tc>
          <w:tcPr>
            <w:tcW w:w="5220" w:type="dxa"/>
          </w:tcPr>
          <w:p w14:paraId="23446B1B" w14:textId="77777777" w:rsidR="001E524D" w:rsidRPr="00A94E64" w:rsidRDefault="001E524D" w:rsidP="003E3117">
            <w:pPr>
              <w:rPr>
                <w:rFonts w:cstheme="minorHAnsi"/>
              </w:rPr>
            </w:pPr>
            <w:r w:rsidRPr="00A94E64">
              <w:rPr>
                <w:rFonts w:cstheme="minorHAnsi"/>
              </w:rPr>
              <w:t>viz výše</w:t>
            </w:r>
          </w:p>
        </w:tc>
        <w:tc>
          <w:tcPr>
            <w:tcW w:w="3690" w:type="dxa"/>
          </w:tcPr>
          <w:p w14:paraId="23446B1C" w14:textId="77777777" w:rsidR="001E524D" w:rsidRPr="00A94E64" w:rsidRDefault="001E524D" w:rsidP="003E3117">
            <w:pPr>
              <w:rPr>
                <w:rFonts w:cstheme="minorHAnsi"/>
              </w:rPr>
            </w:pPr>
          </w:p>
        </w:tc>
      </w:tr>
      <w:tr w:rsidR="000C1C21" w:rsidRPr="00A94E64" w14:paraId="23446B22" w14:textId="77777777" w:rsidTr="00B91807">
        <w:tc>
          <w:tcPr>
            <w:tcW w:w="5103" w:type="dxa"/>
          </w:tcPr>
          <w:p w14:paraId="23446B1E" w14:textId="77777777" w:rsidR="001E524D" w:rsidRPr="009216EF" w:rsidRDefault="001E524D" w:rsidP="003E3117">
            <w:pPr>
              <w:pStyle w:val="Default"/>
              <w:rPr>
                <w:rFonts w:asciiTheme="minorHAnsi" w:hAnsiTheme="minorHAnsi" w:cstheme="minorHAnsi"/>
                <w:color w:val="auto"/>
                <w:sz w:val="22"/>
                <w:szCs w:val="22"/>
              </w:rPr>
            </w:pPr>
            <w:r w:rsidRPr="009216EF">
              <w:rPr>
                <w:rFonts w:asciiTheme="minorHAnsi" w:hAnsiTheme="minorHAnsi" w:cstheme="minorHAnsi"/>
                <w:color w:val="auto"/>
                <w:sz w:val="22"/>
                <w:szCs w:val="22"/>
              </w:rPr>
              <w:t>b) řešení případného problému či sporu v souvislosti s přeshraniční koordinací či přeshraničním škodlivým rušením mezi členskými státy, jakož i se třetími zeměmi, které členským státům brání ve využívání harmonizovaného rádiového spektra na jejich území.</w:t>
            </w:r>
          </w:p>
        </w:tc>
        <w:tc>
          <w:tcPr>
            <w:tcW w:w="1490" w:type="dxa"/>
          </w:tcPr>
          <w:p w14:paraId="23446B1F" w14:textId="77777777" w:rsidR="001E524D" w:rsidRPr="00802362" w:rsidRDefault="001E524D" w:rsidP="003E3117">
            <w:pPr>
              <w:rPr>
                <w:rFonts w:cstheme="minorHAnsi"/>
                <w:sz w:val="16"/>
                <w:szCs w:val="16"/>
              </w:rPr>
            </w:pPr>
          </w:p>
        </w:tc>
        <w:tc>
          <w:tcPr>
            <w:tcW w:w="5220" w:type="dxa"/>
          </w:tcPr>
          <w:p w14:paraId="23446B20" w14:textId="77777777" w:rsidR="001E524D" w:rsidRPr="00A94E64" w:rsidRDefault="001E524D" w:rsidP="003E3117">
            <w:pPr>
              <w:rPr>
                <w:rFonts w:cstheme="minorHAnsi"/>
              </w:rPr>
            </w:pPr>
            <w:r w:rsidRPr="00A94E64">
              <w:rPr>
                <w:rFonts w:cstheme="minorHAnsi"/>
              </w:rPr>
              <w:t>viz výše</w:t>
            </w:r>
          </w:p>
        </w:tc>
        <w:tc>
          <w:tcPr>
            <w:tcW w:w="3690" w:type="dxa"/>
          </w:tcPr>
          <w:p w14:paraId="23446B21" w14:textId="77777777" w:rsidR="001E524D" w:rsidRPr="00A94E64" w:rsidRDefault="001E524D" w:rsidP="003E3117">
            <w:pPr>
              <w:rPr>
                <w:rFonts w:cstheme="minorHAnsi"/>
              </w:rPr>
            </w:pPr>
          </w:p>
        </w:tc>
      </w:tr>
      <w:tr w:rsidR="000C1C21" w:rsidRPr="00A94E64" w14:paraId="23446B2A" w14:textId="77777777" w:rsidTr="00B91807">
        <w:tc>
          <w:tcPr>
            <w:tcW w:w="5103" w:type="dxa"/>
          </w:tcPr>
          <w:p w14:paraId="23446B23" w14:textId="77777777" w:rsidR="001E524D" w:rsidRPr="00A94E64" w:rsidRDefault="001E524D" w:rsidP="003E3117">
            <w:pPr>
              <w:pStyle w:val="Default"/>
              <w:rPr>
                <w:rFonts w:cstheme="minorHAnsi"/>
              </w:rPr>
            </w:pPr>
            <w:r w:rsidRPr="005F0E3C">
              <w:rPr>
                <w:rFonts w:asciiTheme="minorHAnsi" w:hAnsiTheme="minorHAnsi" w:cstheme="minorHAnsi"/>
                <w:color w:val="auto"/>
                <w:sz w:val="22"/>
                <w:szCs w:val="22"/>
              </w:rPr>
              <w:t>3. Každý dotčený členský stát může s cílem zajistit dodržování odstavce 1 požádat RSPG, aby v zájmu vyřešení jakéhokoli problému nebo sporu v souvislosti s přeshraniční koordinací nebo přeshraničním škodlivým rušením využila svého systému poradenství. RSPG může ve vhodných případech vydat stanovisko s návrhem koordinovaného řešení takového problému nebo sporu.</w:t>
            </w:r>
          </w:p>
        </w:tc>
        <w:tc>
          <w:tcPr>
            <w:tcW w:w="1490" w:type="dxa"/>
          </w:tcPr>
          <w:p w14:paraId="23446B24" w14:textId="77777777" w:rsidR="001E524D" w:rsidRPr="00802362" w:rsidRDefault="001E524D" w:rsidP="003E3117">
            <w:pPr>
              <w:rPr>
                <w:rFonts w:cstheme="minorHAnsi"/>
                <w:sz w:val="16"/>
                <w:szCs w:val="16"/>
              </w:rPr>
            </w:pPr>
          </w:p>
        </w:tc>
        <w:tc>
          <w:tcPr>
            <w:tcW w:w="5220" w:type="dxa"/>
          </w:tcPr>
          <w:p w14:paraId="23446B25" w14:textId="77777777" w:rsidR="001E524D" w:rsidRPr="00A94E64" w:rsidRDefault="001E524D" w:rsidP="003E3117">
            <w:pPr>
              <w:rPr>
                <w:rFonts w:cstheme="minorHAnsi"/>
              </w:rPr>
            </w:pPr>
            <w:r w:rsidRPr="00A94E64">
              <w:rPr>
                <w:rFonts w:cstheme="minorHAnsi"/>
              </w:rPr>
              <w:t xml:space="preserve">Čl. 28 odst. 3 se musí transponovat např. do </w:t>
            </w:r>
            <w:r w:rsidRPr="00A94E64">
              <w:rPr>
                <w:rFonts w:cstheme="minorHAnsi"/>
                <w:b/>
              </w:rPr>
              <w:t>nového § 15a</w:t>
            </w:r>
            <w:r w:rsidRPr="00A94E64">
              <w:rPr>
                <w:rFonts w:cstheme="minorHAnsi"/>
              </w:rPr>
              <w:t>.</w:t>
            </w:r>
          </w:p>
          <w:p w14:paraId="23446B26" w14:textId="77777777" w:rsidR="001E524D" w:rsidRPr="00A94E64" w:rsidRDefault="001E524D" w:rsidP="003E3117">
            <w:pPr>
              <w:rPr>
                <w:rFonts w:cstheme="minorHAnsi"/>
              </w:rPr>
            </w:pPr>
          </w:p>
          <w:p w14:paraId="23446B27" w14:textId="77777777" w:rsidR="001E524D" w:rsidRPr="00D15916" w:rsidRDefault="001E524D" w:rsidP="003E3117">
            <w:pPr>
              <w:rPr>
                <w:rFonts w:cstheme="minorHAnsi"/>
              </w:rPr>
            </w:pPr>
            <w:r w:rsidRPr="00D15916">
              <w:rPr>
                <w:rFonts w:cstheme="minorHAnsi"/>
              </w:rPr>
              <w:t>Návrh textu:</w:t>
            </w:r>
          </w:p>
          <w:p w14:paraId="23446B28" w14:textId="77777777" w:rsidR="001E524D" w:rsidRPr="00E8412F" w:rsidRDefault="001E524D" w:rsidP="003E3117">
            <w:pPr>
              <w:rPr>
                <w:rFonts w:cstheme="minorHAnsi"/>
                <w:b/>
                <w:i/>
              </w:rPr>
            </w:pPr>
            <w:r w:rsidRPr="00E8412F">
              <w:rPr>
                <w:rFonts w:cstheme="minorHAnsi"/>
                <w:b/>
                <w:i/>
              </w:rPr>
              <w:t>(2) Úřad může podat podnět Skupině RSPG za účelem řešení problému nebo sporu v souvislosti s přeshraniční koordinací nebo přeshraniční škodlivou interferencí.</w:t>
            </w:r>
          </w:p>
        </w:tc>
        <w:tc>
          <w:tcPr>
            <w:tcW w:w="3690" w:type="dxa"/>
          </w:tcPr>
          <w:p w14:paraId="23446B29" w14:textId="77777777" w:rsidR="001E524D" w:rsidRPr="00A94E64" w:rsidRDefault="001E524D" w:rsidP="003E3117">
            <w:pPr>
              <w:rPr>
                <w:rFonts w:cstheme="minorHAnsi"/>
              </w:rPr>
            </w:pPr>
          </w:p>
        </w:tc>
      </w:tr>
      <w:tr w:rsidR="000C1C21" w:rsidRPr="00A94E64" w14:paraId="23446B31" w14:textId="77777777" w:rsidTr="00B91807">
        <w:tc>
          <w:tcPr>
            <w:tcW w:w="5103" w:type="dxa"/>
          </w:tcPr>
          <w:p w14:paraId="23446B2B" w14:textId="77777777" w:rsidR="001E524D" w:rsidRPr="005F0E3C" w:rsidRDefault="001E524D" w:rsidP="003E3117">
            <w:pPr>
              <w:pStyle w:val="Default"/>
              <w:rPr>
                <w:rFonts w:asciiTheme="minorHAnsi" w:hAnsiTheme="minorHAnsi" w:cstheme="minorHAnsi"/>
                <w:color w:val="auto"/>
                <w:sz w:val="22"/>
                <w:szCs w:val="22"/>
              </w:rPr>
            </w:pPr>
            <w:r w:rsidRPr="00C61C0F">
              <w:rPr>
                <w:rFonts w:asciiTheme="minorHAnsi" w:hAnsiTheme="minorHAnsi" w:cstheme="minorHAnsi"/>
              </w:rPr>
              <w:t xml:space="preserve">4. </w:t>
            </w:r>
            <w:r w:rsidRPr="00C61C0F">
              <w:rPr>
                <w:rFonts w:asciiTheme="minorHAnsi" w:hAnsiTheme="minorHAnsi" w:cstheme="minorHAnsi"/>
                <w:color w:val="auto"/>
                <w:sz w:val="22"/>
                <w:szCs w:val="22"/>
              </w:rPr>
              <w:t>Pokud opatření uvedená v odstavcích 2 a 3 daný problé</w:t>
            </w:r>
            <w:r w:rsidRPr="005F0E3C">
              <w:rPr>
                <w:rFonts w:asciiTheme="minorHAnsi" w:hAnsiTheme="minorHAnsi" w:cstheme="minorHAnsi"/>
                <w:color w:val="auto"/>
                <w:sz w:val="22"/>
                <w:szCs w:val="22"/>
              </w:rPr>
              <w:t xml:space="preserve">m nebo spor nevyřešila, může </w:t>
            </w:r>
            <w:r w:rsidRPr="00E8412F">
              <w:rPr>
                <w:rFonts w:asciiTheme="minorHAnsi" w:hAnsiTheme="minorHAnsi" w:cstheme="minorHAnsi"/>
                <w:color w:val="auto"/>
                <w:sz w:val="22"/>
                <w:szCs w:val="22"/>
              </w:rPr>
              <w:t xml:space="preserve">Komise na žádost </w:t>
            </w:r>
            <w:r w:rsidRPr="00E8412F">
              <w:rPr>
                <w:rFonts w:asciiTheme="minorHAnsi" w:hAnsiTheme="minorHAnsi" w:cstheme="minorHAnsi"/>
                <w:color w:val="auto"/>
                <w:sz w:val="22"/>
                <w:szCs w:val="22"/>
              </w:rPr>
              <w:lastRenderedPageBreak/>
              <w:t>kteréhokoli dotčeného členského státu přijímat formou prováděcího aktu určeného členským státům dotčeným nevyřešenou otázkou škodlivého rušení</w:t>
            </w:r>
            <w:r w:rsidRPr="005F0E3C">
              <w:rPr>
                <w:rFonts w:asciiTheme="minorHAnsi" w:hAnsiTheme="minorHAnsi" w:cstheme="minorHAnsi"/>
                <w:color w:val="auto"/>
                <w:sz w:val="22"/>
                <w:szCs w:val="22"/>
              </w:rPr>
              <w:t xml:space="preserve"> rozhodnutí k vyřešení přeshraničního škodlivého rušení mezi dvěma či více členskými státy, které jim brání ve využívání harmonizovaného rádiového spektra na jejich území, přičemž v nejvyšší možné míře zohlední každé stanovisko RSPG doporučující koordinované řešení podle odstavce 3.</w:t>
            </w:r>
          </w:p>
          <w:p w14:paraId="23446B2C" w14:textId="77777777" w:rsidR="001E524D" w:rsidRPr="00A94E64" w:rsidRDefault="001E524D" w:rsidP="003E3117">
            <w:pPr>
              <w:pStyle w:val="Default"/>
              <w:rPr>
                <w:rFonts w:eastAsia="Times New Roman" w:cstheme="minorHAnsi"/>
              </w:rPr>
            </w:pPr>
            <w:r w:rsidRPr="005F0E3C">
              <w:rPr>
                <w:rFonts w:asciiTheme="minorHAnsi" w:hAnsiTheme="minorHAnsi" w:cstheme="minorHAnsi"/>
                <w:color w:val="auto"/>
                <w:sz w:val="22"/>
                <w:szCs w:val="22"/>
              </w:rPr>
              <w:t>Tyto prováděcí akty se přijímají přezkumným postupem podle čl. 118 odst. 4.</w:t>
            </w:r>
          </w:p>
        </w:tc>
        <w:tc>
          <w:tcPr>
            <w:tcW w:w="1490" w:type="dxa"/>
          </w:tcPr>
          <w:p w14:paraId="23446B2D" w14:textId="77777777" w:rsidR="001E524D" w:rsidRPr="00802362" w:rsidRDefault="001E524D" w:rsidP="003E3117">
            <w:pPr>
              <w:rPr>
                <w:rFonts w:cstheme="minorHAnsi"/>
                <w:sz w:val="16"/>
                <w:szCs w:val="16"/>
              </w:rPr>
            </w:pPr>
          </w:p>
        </w:tc>
        <w:tc>
          <w:tcPr>
            <w:tcW w:w="5220" w:type="dxa"/>
          </w:tcPr>
          <w:p w14:paraId="23446B2E" w14:textId="77777777" w:rsidR="001E524D" w:rsidRDefault="00BF029F" w:rsidP="003E3117">
            <w:pPr>
              <w:rPr>
                <w:rFonts w:cstheme="minorHAnsi"/>
              </w:rPr>
            </w:pPr>
            <w:r>
              <w:rPr>
                <w:rFonts w:cstheme="minorHAnsi"/>
              </w:rPr>
              <w:t>Do § 15a odst. 4</w:t>
            </w:r>
          </w:p>
          <w:p w14:paraId="23446B2F" w14:textId="77777777" w:rsidR="001E524D" w:rsidRPr="00E8412F" w:rsidRDefault="00BF029F" w:rsidP="003E3117">
            <w:pPr>
              <w:rPr>
                <w:rFonts w:cstheme="minorHAnsi"/>
                <w:b/>
                <w:i/>
              </w:rPr>
            </w:pPr>
            <w:r>
              <w:rPr>
                <w:rFonts w:cstheme="minorHAnsi"/>
                <w:b/>
                <w:i/>
              </w:rPr>
              <w:t>(4</w:t>
            </w:r>
            <w:r w:rsidR="001E524D" w:rsidRPr="00E8412F">
              <w:rPr>
                <w:rFonts w:cstheme="minorHAnsi"/>
                <w:b/>
                <w:i/>
              </w:rPr>
              <w:t xml:space="preserve">) Úřad může podat žádost Komisi o vydání </w:t>
            </w:r>
            <w:r w:rsidR="001E524D" w:rsidRPr="00E8412F">
              <w:rPr>
                <w:rFonts w:cstheme="minorHAnsi"/>
                <w:b/>
                <w:i/>
              </w:rPr>
              <w:lastRenderedPageBreak/>
              <w:t>prováděcího aktu ve věci škodlivé interference. Pokud Komise hodlá tento akt vydat, Úřad počká s případným rozhodnutí</w:t>
            </w:r>
            <w:r>
              <w:rPr>
                <w:rFonts w:cstheme="minorHAnsi"/>
                <w:b/>
                <w:i/>
              </w:rPr>
              <w:t>m</w:t>
            </w:r>
            <w:r w:rsidR="001E524D" w:rsidRPr="00E8412F">
              <w:rPr>
                <w:rFonts w:cstheme="minorHAnsi"/>
                <w:b/>
                <w:i/>
              </w:rPr>
              <w:t xml:space="preserve"> ve věci do doby publikace tohoto prováděcího aktu.</w:t>
            </w:r>
          </w:p>
        </w:tc>
        <w:tc>
          <w:tcPr>
            <w:tcW w:w="3690" w:type="dxa"/>
          </w:tcPr>
          <w:p w14:paraId="23446B30" w14:textId="77777777" w:rsidR="001E524D" w:rsidRPr="00A94E64" w:rsidRDefault="001E524D" w:rsidP="003E3117">
            <w:pPr>
              <w:rPr>
                <w:rFonts w:cstheme="minorHAnsi"/>
              </w:rPr>
            </w:pPr>
          </w:p>
        </w:tc>
      </w:tr>
      <w:tr w:rsidR="000C1C21" w:rsidRPr="00A94E64" w14:paraId="23446B3A" w14:textId="77777777" w:rsidTr="00B91807">
        <w:tc>
          <w:tcPr>
            <w:tcW w:w="5103" w:type="dxa"/>
          </w:tcPr>
          <w:p w14:paraId="23446B32" w14:textId="77777777" w:rsidR="001E524D" w:rsidRPr="00A94E64" w:rsidRDefault="001E524D" w:rsidP="003E3117">
            <w:pPr>
              <w:pStyle w:val="Default"/>
              <w:rPr>
                <w:rFonts w:eastAsia="Times New Roman" w:cstheme="minorHAnsi"/>
              </w:rPr>
            </w:pPr>
            <w:r w:rsidRPr="005F0E3C">
              <w:rPr>
                <w:rFonts w:asciiTheme="minorHAnsi" w:hAnsiTheme="minorHAnsi" w:cstheme="minorHAnsi"/>
                <w:color w:val="auto"/>
                <w:sz w:val="22"/>
                <w:szCs w:val="22"/>
              </w:rPr>
              <w:t>5. Unie poskytne na žádost kteréhokoli dotčeného členského státu právní, politickou a technickou podporu při řešení potíží s koordinací rádiového spektra se zeměmi sousedícími s Unií, včetně kandidátských a přistupujících zemí, a to tak, aby dotčené členské státy mohly dostát svým závazkům podle práva Unie. Při poskytování takové pomoci podporuje Unie provádění politik Unie.</w:t>
            </w:r>
          </w:p>
        </w:tc>
        <w:tc>
          <w:tcPr>
            <w:tcW w:w="1490" w:type="dxa"/>
          </w:tcPr>
          <w:p w14:paraId="23446B33" w14:textId="77777777" w:rsidR="001E524D" w:rsidRPr="00802362" w:rsidRDefault="001E524D" w:rsidP="003E3117">
            <w:pPr>
              <w:rPr>
                <w:rFonts w:cstheme="minorHAnsi"/>
                <w:sz w:val="16"/>
                <w:szCs w:val="16"/>
              </w:rPr>
            </w:pPr>
          </w:p>
        </w:tc>
        <w:tc>
          <w:tcPr>
            <w:tcW w:w="5220" w:type="dxa"/>
          </w:tcPr>
          <w:p w14:paraId="23446B34" w14:textId="77777777" w:rsidR="001E524D" w:rsidRPr="00A94E64" w:rsidRDefault="001E524D" w:rsidP="003E3117">
            <w:pPr>
              <w:rPr>
                <w:rFonts w:cstheme="minorHAnsi"/>
              </w:rPr>
            </w:pPr>
            <w:r w:rsidRPr="00A94E64">
              <w:rPr>
                <w:rFonts w:cstheme="minorHAnsi"/>
              </w:rPr>
              <w:t xml:space="preserve">Čl. 28 odst. 5 se transponuje do </w:t>
            </w:r>
            <w:r w:rsidRPr="00A94E64">
              <w:rPr>
                <w:rFonts w:cstheme="minorHAnsi"/>
                <w:b/>
              </w:rPr>
              <w:t>nového § 15a</w:t>
            </w:r>
            <w:r>
              <w:rPr>
                <w:rFonts w:cstheme="minorHAnsi"/>
              </w:rPr>
              <w:t>.</w:t>
            </w:r>
          </w:p>
          <w:p w14:paraId="23446B35" w14:textId="77777777" w:rsidR="001E524D" w:rsidRPr="00A94E64" w:rsidRDefault="001E524D" w:rsidP="003E3117">
            <w:pPr>
              <w:rPr>
                <w:rFonts w:cstheme="minorHAnsi"/>
              </w:rPr>
            </w:pPr>
            <w:r w:rsidRPr="00A94E64">
              <w:rPr>
                <w:rFonts w:cstheme="minorHAnsi"/>
              </w:rPr>
              <w:t>Návrh textu:</w:t>
            </w:r>
          </w:p>
          <w:p w14:paraId="23446B36" w14:textId="77777777" w:rsidR="001E524D" w:rsidRPr="00E8412F" w:rsidRDefault="001E524D" w:rsidP="003E3117">
            <w:pPr>
              <w:rPr>
                <w:rFonts w:cstheme="minorHAnsi"/>
                <w:b/>
                <w:i/>
              </w:rPr>
            </w:pPr>
            <w:r w:rsidRPr="00E8412F">
              <w:rPr>
                <w:rFonts w:cstheme="minorHAnsi"/>
                <w:b/>
                <w:i/>
              </w:rPr>
              <w:t>(3) Úřad může požádat o stanovisko nebo vyjádření Komisi za účelem vyřešení problémů s koordinací s</w:t>
            </w:r>
            <w:r w:rsidR="0064013F">
              <w:rPr>
                <w:rFonts w:cstheme="minorHAnsi"/>
                <w:b/>
                <w:i/>
              </w:rPr>
              <w:t>pektra se zeměmi sousedícími s Evropskou u</w:t>
            </w:r>
            <w:r w:rsidRPr="00E8412F">
              <w:rPr>
                <w:rFonts w:cstheme="minorHAnsi"/>
                <w:b/>
                <w:i/>
              </w:rPr>
              <w:t>nií, včetně kandidátských a přistupujících zemí.</w:t>
            </w:r>
          </w:p>
          <w:p w14:paraId="23446B37" w14:textId="77777777" w:rsidR="001E524D" w:rsidRDefault="001E524D" w:rsidP="003E3117">
            <w:pPr>
              <w:rPr>
                <w:rFonts w:cstheme="minorHAnsi"/>
                <w:i/>
              </w:rPr>
            </w:pPr>
          </w:p>
          <w:p w14:paraId="23446B38" w14:textId="77777777" w:rsidR="001E524D" w:rsidRPr="00C61C0F" w:rsidRDefault="001E524D" w:rsidP="00C61C0F">
            <w:pPr>
              <w:rPr>
                <w:rFonts w:cstheme="minorHAnsi"/>
                <w:sz w:val="16"/>
                <w:szCs w:val="16"/>
              </w:rPr>
            </w:pPr>
            <w:r w:rsidRPr="00C61C0F">
              <w:rPr>
                <w:rFonts w:cstheme="minorHAnsi"/>
                <w:sz w:val="16"/>
                <w:szCs w:val="16"/>
              </w:rPr>
              <w:t>Pozn. přestože s námi nesousedí žádný stát</w:t>
            </w:r>
            <w:r w:rsidR="00C61C0F">
              <w:rPr>
                <w:rFonts w:cstheme="minorHAnsi"/>
                <w:sz w:val="16"/>
                <w:szCs w:val="16"/>
              </w:rPr>
              <w:t>, který není členem EU</w:t>
            </w:r>
            <w:r w:rsidRPr="00C61C0F">
              <w:rPr>
                <w:rFonts w:cstheme="minorHAnsi"/>
                <w:sz w:val="16"/>
                <w:szCs w:val="16"/>
              </w:rPr>
              <w:t xml:space="preserve">, je třeba toto </w:t>
            </w:r>
            <w:r w:rsidR="00C61C0F">
              <w:rPr>
                <w:rFonts w:cstheme="minorHAnsi"/>
                <w:sz w:val="16"/>
                <w:szCs w:val="16"/>
              </w:rPr>
              <w:t xml:space="preserve">rovněž </w:t>
            </w:r>
            <w:r w:rsidRPr="00C61C0F">
              <w:rPr>
                <w:rFonts w:cstheme="minorHAnsi"/>
                <w:sz w:val="16"/>
                <w:szCs w:val="16"/>
              </w:rPr>
              <w:t>transponovat.</w:t>
            </w:r>
          </w:p>
        </w:tc>
        <w:tc>
          <w:tcPr>
            <w:tcW w:w="3690" w:type="dxa"/>
          </w:tcPr>
          <w:p w14:paraId="23446B39" w14:textId="77777777" w:rsidR="001E524D" w:rsidRPr="00A94E64" w:rsidRDefault="001E524D" w:rsidP="003E3117">
            <w:pPr>
              <w:rPr>
                <w:rFonts w:cstheme="minorHAnsi"/>
              </w:rPr>
            </w:pPr>
          </w:p>
        </w:tc>
      </w:tr>
      <w:tr w:rsidR="000C1C21" w:rsidRPr="00A94E64" w14:paraId="23446B3F" w14:textId="77777777" w:rsidTr="00B91807">
        <w:tc>
          <w:tcPr>
            <w:tcW w:w="5103" w:type="dxa"/>
            <w:shd w:val="clear" w:color="auto" w:fill="F4A3A6" w:themeFill="accent1" w:themeFillTint="66"/>
          </w:tcPr>
          <w:p w14:paraId="23446B3B" w14:textId="77777777" w:rsidR="001E524D" w:rsidRPr="00A94E64" w:rsidRDefault="001E524D" w:rsidP="003E3117">
            <w:pPr>
              <w:jc w:val="center"/>
              <w:rPr>
                <w:rFonts w:cstheme="minorHAnsi"/>
                <w:b/>
                <w:noProof/>
                <w:highlight w:val="lightGray"/>
              </w:rPr>
            </w:pPr>
            <w:r w:rsidRPr="00A94E64">
              <w:rPr>
                <w:rFonts w:cstheme="minorHAnsi"/>
                <w:b/>
              </w:rPr>
              <w:t>Článek 29</w:t>
            </w:r>
          </w:p>
        </w:tc>
        <w:tc>
          <w:tcPr>
            <w:tcW w:w="1490" w:type="dxa"/>
            <w:shd w:val="clear" w:color="auto" w:fill="F4A3A6" w:themeFill="accent1" w:themeFillTint="66"/>
          </w:tcPr>
          <w:p w14:paraId="23446B3C"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74, 248</w:t>
            </w:r>
          </w:p>
        </w:tc>
        <w:tc>
          <w:tcPr>
            <w:tcW w:w="5220" w:type="dxa"/>
            <w:shd w:val="clear" w:color="auto" w:fill="F4A3A6" w:themeFill="accent1" w:themeFillTint="66"/>
          </w:tcPr>
          <w:p w14:paraId="23446B3D" w14:textId="77777777" w:rsidR="001E524D" w:rsidRPr="00A94E64" w:rsidRDefault="001E524D" w:rsidP="003E3117">
            <w:pPr>
              <w:rPr>
                <w:rFonts w:cstheme="minorHAnsi"/>
              </w:rPr>
            </w:pPr>
          </w:p>
        </w:tc>
        <w:tc>
          <w:tcPr>
            <w:tcW w:w="3690" w:type="dxa"/>
            <w:shd w:val="clear" w:color="auto" w:fill="F4A3A6" w:themeFill="accent1" w:themeFillTint="66"/>
          </w:tcPr>
          <w:p w14:paraId="23446B3E" w14:textId="77777777" w:rsidR="001E524D" w:rsidRPr="00A94E64" w:rsidRDefault="001E524D" w:rsidP="003E3117">
            <w:pPr>
              <w:rPr>
                <w:rFonts w:cstheme="minorHAnsi"/>
              </w:rPr>
            </w:pPr>
          </w:p>
        </w:tc>
      </w:tr>
      <w:tr w:rsidR="000C1C21" w:rsidRPr="00A94E64" w14:paraId="23446B44" w14:textId="77777777" w:rsidTr="00B91807">
        <w:tc>
          <w:tcPr>
            <w:tcW w:w="5103" w:type="dxa"/>
            <w:shd w:val="clear" w:color="auto" w:fill="F4A3A6" w:themeFill="accent1" w:themeFillTint="66"/>
          </w:tcPr>
          <w:p w14:paraId="23446B40" w14:textId="77777777" w:rsidR="001E524D" w:rsidRPr="00A94E64" w:rsidRDefault="001E524D" w:rsidP="003E3117">
            <w:pPr>
              <w:contextualSpacing/>
              <w:jc w:val="center"/>
              <w:rPr>
                <w:rFonts w:cstheme="minorHAnsi"/>
                <w:b/>
                <w:noProof/>
                <w:highlight w:val="lightGray"/>
              </w:rPr>
            </w:pPr>
            <w:r w:rsidRPr="00A94E64">
              <w:rPr>
                <w:rFonts w:cstheme="minorHAnsi"/>
                <w:b/>
                <w:bCs/>
                <w:color w:val="000000"/>
              </w:rPr>
              <w:t>Sankce</w:t>
            </w:r>
          </w:p>
        </w:tc>
        <w:tc>
          <w:tcPr>
            <w:tcW w:w="1490" w:type="dxa"/>
            <w:shd w:val="clear" w:color="auto" w:fill="F4A3A6" w:themeFill="accent1" w:themeFillTint="66"/>
          </w:tcPr>
          <w:p w14:paraId="23446B41"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B42" w14:textId="77777777" w:rsidR="001E524D" w:rsidRPr="00A94E64" w:rsidRDefault="001E524D" w:rsidP="003E3117">
            <w:pPr>
              <w:rPr>
                <w:rFonts w:cstheme="minorHAnsi"/>
              </w:rPr>
            </w:pPr>
          </w:p>
        </w:tc>
        <w:tc>
          <w:tcPr>
            <w:tcW w:w="3690" w:type="dxa"/>
            <w:shd w:val="clear" w:color="auto" w:fill="F4A3A6" w:themeFill="accent1" w:themeFillTint="66"/>
          </w:tcPr>
          <w:p w14:paraId="23446B43" w14:textId="77777777" w:rsidR="001E524D" w:rsidRPr="00A94E64" w:rsidRDefault="001E524D" w:rsidP="003E3117">
            <w:pPr>
              <w:rPr>
                <w:rFonts w:cstheme="minorHAnsi"/>
              </w:rPr>
            </w:pPr>
          </w:p>
        </w:tc>
      </w:tr>
      <w:tr w:rsidR="000C1C21" w:rsidRPr="00A94E64" w14:paraId="23446B4C" w14:textId="77777777" w:rsidTr="00B91807">
        <w:tc>
          <w:tcPr>
            <w:tcW w:w="5103" w:type="dxa"/>
            <w:shd w:val="clear" w:color="auto" w:fill="auto"/>
          </w:tcPr>
          <w:p w14:paraId="23446B45" w14:textId="77777777" w:rsidR="001E524D" w:rsidRPr="00D43A72" w:rsidRDefault="001E524D" w:rsidP="003E3117">
            <w:pPr>
              <w:pStyle w:val="Default"/>
              <w:rPr>
                <w:rFonts w:eastAsia="Times New Roman" w:cstheme="minorHAnsi"/>
              </w:rPr>
            </w:pPr>
            <w:r w:rsidRPr="005F0E3C">
              <w:rPr>
                <w:rFonts w:asciiTheme="minorHAnsi" w:hAnsiTheme="minorHAnsi" w:cstheme="minorHAnsi"/>
                <w:color w:val="auto"/>
                <w:sz w:val="22"/>
                <w:szCs w:val="22"/>
              </w:rPr>
              <w:t>1. Členské státy stanoví pravidla týkající se sankcí, v nezbytných případech včetně pokut a předem stanovených nebo periodických sankcí jiné než trestněprávní povahy, za porušení vnitrostátních předpisů přijatých podle této směrnice nebo jakéhokoli závazného rozhodnutí přijatého Komisí, vnitrostátními regulačními nebo jinými příslušnými orgány na základě této směrnice a přijmou veškerá opatření nezbytná k jejich uplatňování. Vnitrostátní regulační a jiné příslušné orgány jsou oprávněny tyto sankce ukládat v mezích vnitrostátního práva. Stanovené sankce musí být vhodné, účinné, přiměřené a odrazující.</w:t>
            </w:r>
          </w:p>
        </w:tc>
        <w:tc>
          <w:tcPr>
            <w:tcW w:w="1490" w:type="dxa"/>
            <w:shd w:val="clear" w:color="auto" w:fill="auto"/>
          </w:tcPr>
          <w:p w14:paraId="23446B46" w14:textId="77777777" w:rsidR="001E524D" w:rsidRPr="00802362" w:rsidRDefault="001E524D" w:rsidP="003E3117">
            <w:pPr>
              <w:rPr>
                <w:rFonts w:cstheme="minorHAnsi"/>
                <w:sz w:val="16"/>
                <w:szCs w:val="16"/>
              </w:rPr>
            </w:pPr>
          </w:p>
        </w:tc>
        <w:tc>
          <w:tcPr>
            <w:tcW w:w="5220" w:type="dxa"/>
            <w:shd w:val="clear" w:color="auto" w:fill="auto"/>
          </w:tcPr>
          <w:p w14:paraId="23446B47" w14:textId="77777777" w:rsidR="001E524D" w:rsidRPr="00286917" w:rsidRDefault="001E524D" w:rsidP="003E3117">
            <w:pPr>
              <w:rPr>
                <w:rFonts w:cstheme="minorHAnsi"/>
              </w:rPr>
            </w:pPr>
            <w:r w:rsidRPr="00A94E64">
              <w:rPr>
                <w:rFonts w:cstheme="minorHAnsi"/>
                <w:highlight w:val="yellow"/>
              </w:rPr>
              <w:t>§ 118 + 120 ZEK</w:t>
            </w:r>
          </w:p>
          <w:p w14:paraId="23446B48" w14:textId="77777777" w:rsidR="001E524D" w:rsidRDefault="001E524D" w:rsidP="003E3117">
            <w:pPr>
              <w:rPr>
                <w:rFonts w:cstheme="minorHAnsi"/>
              </w:rPr>
            </w:pPr>
            <w:r w:rsidRPr="00A94E64">
              <w:rPr>
                <w:rFonts w:cstheme="minorHAnsi"/>
                <w:highlight w:val="yellow"/>
              </w:rPr>
              <w:t>začlenění nových přestupků</w:t>
            </w:r>
          </w:p>
          <w:p w14:paraId="23446B49" w14:textId="77777777" w:rsidR="001E524D" w:rsidRDefault="001E524D" w:rsidP="003E3117">
            <w:pPr>
              <w:rPr>
                <w:rFonts w:cstheme="minorHAnsi"/>
              </w:rPr>
            </w:pPr>
          </w:p>
          <w:p w14:paraId="23446B4A" w14:textId="77777777" w:rsidR="001E524D" w:rsidRPr="00C61C0F" w:rsidRDefault="001E524D" w:rsidP="003E3117">
            <w:pPr>
              <w:rPr>
                <w:rFonts w:cstheme="minorHAnsi"/>
              </w:rPr>
            </w:pPr>
            <w:r w:rsidRPr="00C61C0F">
              <w:rPr>
                <w:rFonts w:cstheme="minorHAnsi"/>
              </w:rPr>
              <w:t xml:space="preserve">Bude se respektovat stávající struktura ZEK a případně se rovněž zohlední </w:t>
            </w:r>
            <w:r w:rsidR="00C61C0F" w:rsidRPr="00C61C0F">
              <w:rPr>
                <w:rFonts w:cstheme="minorHAnsi"/>
              </w:rPr>
              <w:t xml:space="preserve">Zásady tvorby právní úpravy přestupků </w:t>
            </w:r>
            <w:r w:rsidR="00C61C0F">
              <w:rPr>
                <w:rFonts w:cstheme="minorHAnsi"/>
              </w:rPr>
              <w:t xml:space="preserve">podle </w:t>
            </w:r>
            <w:r w:rsidR="00C61C0F" w:rsidRPr="00C61C0F">
              <w:rPr>
                <w:rFonts w:cstheme="minorHAnsi"/>
              </w:rPr>
              <w:t xml:space="preserve">usnesení vlády </w:t>
            </w:r>
            <w:r w:rsidR="00C61C0F" w:rsidRPr="00C61C0F">
              <w:rPr>
                <w:rFonts w:cs="Arial"/>
              </w:rPr>
              <w:t>ze dne 31. července 2018 č. 498</w:t>
            </w:r>
            <w:r w:rsidRPr="00C61C0F">
              <w:rPr>
                <w:rFonts w:cstheme="minorHAnsi"/>
              </w:rPr>
              <w:t>.</w:t>
            </w:r>
          </w:p>
        </w:tc>
        <w:tc>
          <w:tcPr>
            <w:tcW w:w="3690" w:type="dxa"/>
          </w:tcPr>
          <w:p w14:paraId="23446B4B" w14:textId="77777777" w:rsidR="001E524D" w:rsidRPr="00A94E64" w:rsidRDefault="001E524D" w:rsidP="003E3117">
            <w:pPr>
              <w:rPr>
                <w:rFonts w:cstheme="minorHAnsi"/>
              </w:rPr>
            </w:pPr>
          </w:p>
        </w:tc>
      </w:tr>
      <w:tr w:rsidR="000C1C21" w:rsidRPr="00A94E64" w14:paraId="23446B51" w14:textId="77777777" w:rsidTr="00B91807">
        <w:tc>
          <w:tcPr>
            <w:tcW w:w="5103" w:type="dxa"/>
            <w:shd w:val="clear" w:color="auto" w:fill="auto"/>
          </w:tcPr>
          <w:p w14:paraId="23446B4D" w14:textId="77777777" w:rsidR="001E524D" w:rsidRPr="005F0E3C" w:rsidRDefault="001E524D" w:rsidP="003E3117">
            <w:pPr>
              <w:pStyle w:val="Default"/>
              <w:rPr>
                <w:rFonts w:asciiTheme="minorHAnsi" w:hAnsiTheme="minorHAnsi" w:cstheme="minorHAnsi"/>
                <w:color w:val="auto"/>
                <w:sz w:val="22"/>
                <w:szCs w:val="22"/>
              </w:rPr>
            </w:pPr>
            <w:r w:rsidRPr="005F0E3C">
              <w:rPr>
                <w:rFonts w:asciiTheme="minorHAnsi" w:hAnsiTheme="minorHAnsi" w:cstheme="minorHAnsi"/>
                <w:color w:val="auto"/>
                <w:sz w:val="22"/>
                <w:szCs w:val="22"/>
              </w:rPr>
              <w:t xml:space="preserve">2. V souvislosti s postupem uvedeným v čl. 22 odst. 3 stanoví členské státy sankce pouze v případě, že podnik nebo veřejný orgán vědomě nebo z důvodu </w:t>
            </w:r>
            <w:r w:rsidRPr="005F0E3C">
              <w:rPr>
                <w:rFonts w:asciiTheme="minorHAnsi" w:hAnsiTheme="minorHAnsi" w:cstheme="minorHAnsi"/>
                <w:color w:val="auto"/>
                <w:sz w:val="22"/>
                <w:szCs w:val="22"/>
              </w:rPr>
              <w:lastRenderedPageBreak/>
              <w:t>hrubé nedbalosti poskytne zavádějící, chybné nebo neúplné informace.</w:t>
            </w:r>
          </w:p>
        </w:tc>
        <w:tc>
          <w:tcPr>
            <w:tcW w:w="1490" w:type="dxa"/>
            <w:shd w:val="clear" w:color="auto" w:fill="auto"/>
          </w:tcPr>
          <w:p w14:paraId="23446B4E" w14:textId="77777777" w:rsidR="001E524D" w:rsidRPr="00802362" w:rsidRDefault="001E524D" w:rsidP="003E3117">
            <w:pPr>
              <w:rPr>
                <w:rFonts w:cstheme="minorHAnsi"/>
                <w:sz w:val="16"/>
                <w:szCs w:val="16"/>
              </w:rPr>
            </w:pPr>
          </w:p>
        </w:tc>
        <w:tc>
          <w:tcPr>
            <w:tcW w:w="5220" w:type="dxa"/>
            <w:shd w:val="clear" w:color="auto" w:fill="auto"/>
          </w:tcPr>
          <w:p w14:paraId="23446B4F" w14:textId="77777777" w:rsidR="001E524D" w:rsidRPr="00A94E64" w:rsidRDefault="001E524D" w:rsidP="003E3117">
            <w:pPr>
              <w:rPr>
                <w:rFonts w:cstheme="minorHAnsi"/>
              </w:rPr>
            </w:pPr>
          </w:p>
        </w:tc>
        <w:tc>
          <w:tcPr>
            <w:tcW w:w="3690" w:type="dxa"/>
          </w:tcPr>
          <w:p w14:paraId="23446B50" w14:textId="77777777" w:rsidR="001E524D" w:rsidRPr="00A94E64" w:rsidRDefault="001E524D" w:rsidP="003E3117">
            <w:pPr>
              <w:rPr>
                <w:rFonts w:cstheme="minorHAnsi"/>
              </w:rPr>
            </w:pPr>
          </w:p>
        </w:tc>
      </w:tr>
      <w:tr w:rsidR="000C1C21" w:rsidRPr="00A94E64" w14:paraId="23446B57" w14:textId="77777777" w:rsidTr="00B91807">
        <w:tc>
          <w:tcPr>
            <w:tcW w:w="5103" w:type="dxa"/>
            <w:shd w:val="clear" w:color="auto" w:fill="auto"/>
          </w:tcPr>
          <w:p w14:paraId="23446B52" w14:textId="77777777" w:rsidR="001E524D" w:rsidRPr="005F0E3C" w:rsidRDefault="001E524D" w:rsidP="003E3117">
            <w:pPr>
              <w:pStyle w:val="Default"/>
              <w:rPr>
                <w:rFonts w:asciiTheme="minorHAnsi" w:hAnsiTheme="minorHAnsi" w:cstheme="minorHAnsi"/>
                <w:color w:val="auto"/>
                <w:sz w:val="22"/>
                <w:szCs w:val="22"/>
              </w:rPr>
            </w:pPr>
            <w:r w:rsidRPr="005F0E3C">
              <w:rPr>
                <w:rFonts w:asciiTheme="minorHAnsi" w:hAnsiTheme="minorHAnsi" w:cstheme="minorHAnsi"/>
                <w:color w:val="auto"/>
                <w:sz w:val="22"/>
                <w:szCs w:val="22"/>
              </w:rPr>
              <w:t>Při stanovování výše pokut nebo periodických sankcí uložených podniku nebo veřejnému orgánu za to, že vědomě nebo z důvodu hrubé nedbalosti poskytly v souvislosti s postupem uvedeným v čl. 22 odst. 3 zavádějící, chybné nebo neúplné informace, se zohlední mimo jiné skutečnost, zda jednání podniku nebo veřejného orgánu mělo nepříznivý dopad na hospodářskou soutěž a zejména zda v rozporu s původně poskytnutou informací nebo jakoukoli její aktualizací daný podnik nebo veřejný orgán vybudoval, rozšířil nebo modernizoval síť nebo naopak síť nevybudoval a tuto změnu plánu objektivně nezdůvodnil.</w:t>
            </w:r>
          </w:p>
        </w:tc>
        <w:tc>
          <w:tcPr>
            <w:tcW w:w="1490" w:type="dxa"/>
            <w:shd w:val="clear" w:color="auto" w:fill="auto"/>
          </w:tcPr>
          <w:p w14:paraId="23446B53" w14:textId="77777777" w:rsidR="001E524D" w:rsidRPr="00802362" w:rsidRDefault="001E524D" w:rsidP="003E3117">
            <w:pPr>
              <w:rPr>
                <w:rFonts w:cstheme="minorHAnsi"/>
                <w:sz w:val="16"/>
                <w:szCs w:val="16"/>
              </w:rPr>
            </w:pPr>
          </w:p>
        </w:tc>
        <w:tc>
          <w:tcPr>
            <w:tcW w:w="5220" w:type="dxa"/>
            <w:shd w:val="clear" w:color="auto" w:fill="auto"/>
          </w:tcPr>
          <w:p w14:paraId="23446B54" w14:textId="77777777" w:rsidR="001E524D" w:rsidRDefault="001E524D" w:rsidP="003E3117">
            <w:pPr>
              <w:tabs>
                <w:tab w:val="left" w:pos="988"/>
              </w:tabs>
              <w:rPr>
                <w:rFonts w:cstheme="minorHAnsi"/>
              </w:rPr>
            </w:pPr>
            <w:r>
              <w:rPr>
                <w:rFonts w:cstheme="minorHAnsi"/>
              </w:rPr>
              <w:t>Doplnění § 118 odst. 5</w:t>
            </w:r>
          </w:p>
          <w:p w14:paraId="23446B55" w14:textId="77777777" w:rsidR="001E524D" w:rsidRPr="00A94E64" w:rsidRDefault="001E524D" w:rsidP="003E3117">
            <w:pPr>
              <w:tabs>
                <w:tab w:val="left" w:pos="988"/>
              </w:tabs>
              <w:rPr>
                <w:rFonts w:cstheme="minorHAnsi"/>
              </w:rPr>
            </w:pPr>
            <w:r w:rsidRPr="00B204C8">
              <w:rPr>
                <w:rFonts w:cstheme="minorHAnsi"/>
                <w:highlight w:val="yellow"/>
              </w:rPr>
              <w:t>Sankce se budou upravovat až v poslední fázi práce na transpozici.</w:t>
            </w:r>
          </w:p>
        </w:tc>
        <w:tc>
          <w:tcPr>
            <w:tcW w:w="3690" w:type="dxa"/>
          </w:tcPr>
          <w:p w14:paraId="23446B56" w14:textId="77777777" w:rsidR="001E524D" w:rsidRPr="00A94E64" w:rsidRDefault="001E524D" w:rsidP="003E3117">
            <w:pPr>
              <w:rPr>
                <w:rFonts w:cstheme="minorHAnsi"/>
              </w:rPr>
            </w:pPr>
          </w:p>
        </w:tc>
      </w:tr>
      <w:tr w:rsidR="000C1C21" w:rsidRPr="00A94E64" w14:paraId="23446B5C" w14:textId="77777777" w:rsidTr="00B91807">
        <w:tc>
          <w:tcPr>
            <w:tcW w:w="5103" w:type="dxa"/>
            <w:shd w:val="clear" w:color="auto" w:fill="F4A3A6" w:themeFill="accent1" w:themeFillTint="66"/>
          </w:tcPr>
          <w:p w14:paraId="23446B58" w14:textId="77777777" w:rsidR="001E524D" w:rsidRPr="00A94E64" w:rsidRDefault="001E524D" w:rsidP="003E3117">
            <w:pPr>
              <w:contextualSpacing/>
              <w:jc w:val="center"/>
              <w:rPr>
                <w:rFonts w:cstheme="minorHAnsi"/>
                <w:b/>
              </w:rPr>
            </w:pPr>
            <w:r w:rsidRPr="00A94E64">
              <w:rPr>
                <w:rFonts w:cstheme="minorHAnsi"/>
                <w:b/>
              </w:rPr>
              <w:t>Článek 30</w:t>
            </w:r>
          </w:p>
        </w:tc>
        <w:tc>
          <w:tcPr>
            <w:tcW w:w="1490" w:type="dxa"/>
            <w:shd w:val="clear" w:color="auto" w:fill="F4A3A6" w:themeFill="accent1" w:themeFillTint="66"/>
          </w:tcPr>
          <w:p w14:paraId="23446B59"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75, 76</w:t>
            </w:r>
          </w:p>
        </w:tc>
        <w:tc>
          <w:tcPr>
            <w:tcW w:w="5220" w:type="dxa"/>
            <w:shd w:val="clear" w:color="auto" w:fill="F4A3A6" w:themeFill="accent1" w:themeFillTint="66"/>
          </w:tcPr>
          <w:p w14:paraId="23446B5A" w14:textId="77777777" w:rsidR="001E524D" w:rsidRPr="00A94E64" w:rsidRDefault="001E524D" w:rsidP="003E3117">
            <w:pPr>
              <w:rPr>
                <w:rFonts w:eastAsia="Times New Roman" w:cstheme="minorHAnsi"/>
                <w:i/>
                <w:color w:val="000000"/>
                <w:lang w:eastAsia="et-EE"/>
              </w:rPr>
            </w:pPr>
          </w:p>
        </w:tc>
        <w:tc>
          <w:tcPr>
            <w:tcW w:w="3690" w:type="dxa"/>
            <w:shd w:val="clear" w:color="auto" w:fill="F4A3A6" w:themeFill="accent1" w:themeFillTint="66"/>
          </w:tcPr>
          <w:p w14:paraId="23446B5B" w14:textId="77777777" w:rsidR="001E524D" w:rsidRPr="00A94E64" w:rsidRDefault="001E524D" w:rsidP="003E3117">
            <w:pPr>
              <w:rPr>
                <w:rFonts w:cstheme="minorHAnsi"/>
              </w:rPr>
            </w:pPr>
          </w:p>
        </w:tc>
      </w:tr>
      <w:tr w:rsidR="000C1C21" w:rsidRPr="00A94E64" w14:paraId="23446B61" w14:textId="77777777" w:rsidTr="00B91807">
        <w:tc>
          <w:tcPr>
            <w:tcW w:w="5103" w:type="dxa"/>
            <w:shd w:val="clear" w:color="auto" w:fill="F4A3A6" w:themeFill="accent1" w:themeFillTint="66"/>
          </w:tcPr>
          <w:p w14:paraId="23446B5D" w14:textId="77777777" w:rsidR="001E524D" w:rsidRPr="00A94E64" w:rsidRDefault="001E524D" w:rsidP="003E3117">
            <w:pPr>
              <w:contextualSpacing/>
              <w:jc w:val="center"/>
              <w:rPr>
                <w:rFonts w:cstheme="minorHAnsi"/>
                <w:b/>
                <w:bCs/>
              </w:rPr>
            </w:pPr>
            <w:r w:rsidRPr="005F0E3C">
              <w:rPr>
                <w:rFonts w:cstheme="minorHAnsi"/>
                <w:b/>
              </w:rPr>
              <w:t>Plnění podmínek všeobecného oprávnění nebo podmínek práv na užívání rádiového spektra a číslovacích zdrojů a dodržování zvláštních povinností</w:t>
            </w:r>
          </w:p>
        </w:tc>
        <w:tc>
          <w:tcPr>
            <w:tcW w:w="1490" w:type="dxa"/>
            <w:shd w:val="clear" w:color="auto" w:fill="F4A3A6" w:themeFill="accent1" w:themeFillTint="66"/>
          </w:tcPr>
          <w:p w14:paraId="23446B5E"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B5F" w14:textId="77777777" w:rsidR="001E524D" w:rsidRPr="00A94E64" w:rsidRDefault="001E524D" w:rsidP="003E3117">
            <w:pPr>
              <w:rPr>
                <w:rFonts w:eastAsia="Times New Roman" w:cstheme="minorHAnsi"/>
                <w:i/>
                <w:color w:val="000000"/>
                <w:lang w:eastAsia="et-EE"/>
              </w:rPr>
            </w:pPr>
          </w:p>
        </w:tc>
        <w:tc>
          <w:tcPr>
            <w:tcW w:w="3690" w:type="dxa"/>
            <w:shd w:val="clear" w:color="auto" w:fill="F4A3A6" w:themeFill="accent1" w:themeFillTint="66"/>
          </w:tcPr>
          <w:p w14:paraId="23446B60" w14:textId="77777777" w:rsidR="001E524D" w:rsidRPr="00A94E64" w:rsidRDefault="001E524D" w:rsidP="003E3117">
            <w:pPr>
              <w:rPr>
                <w:rFonts w:cstheme="minorHAnsi"/>
              </w:rPr>
            </w:pPr>
          </w:p>
        </w:tc>
      </w:tr>
      <w:tr w:rsidR="000C1C21" w:rsidRPr="00A94E64" w14:paraId="23446B67" w14:textId="77777777" w:rsidTr="00B91807">
        <w:tc>
          <w:tcPr>
            <w:tcW w:w="5103" w:type="dxa"/>
          </w:tcPr>
          <w:p w14:paraId="23446B62" w14:textId="77777777" w:rsidR="001E524D" w:rsidRPr="00D43A72" w:rsidRDefault="001E524D" w:rsidP="003E3117">
            <w:pPr>
              <w:rPr>
                <w:rFonts w:eastAsia="Times New Roman" w:cstheme="minorHAnsi"/>
              </w:rPr>
            </w:pPr>
            <w:r w:rsidRPr="00D43A72">
              <w:rPr>
                <w:rFonts w:cstheme="minorHAnsi"/>
              </w:rPr>
              <w:t>1.</w:t>
            </w:r>
            <w:r>
              <w:rPr>
                <w:rFonts w:cstheme="minorHAnsi"/>
              </w:rPr>
              <w:t xml:space="preserve"> </w:t>
            </w:r>
            <w:r w:rsidRPr="005F0E3C">
              <w:rPr>
                <w:rFonts w:cstheme="minorHAnsi"/>
              </w:rPr>
              <w:t>Členské státy zajistí, aby jejich dotčené příslušné orgány sledovaly plnění podmínek všeobecného oprávnění nebo práv na užívání rádiového spektra a číslovacích zdrojů, zvláštních povinností uvedených v čl. 13 odst. 2, jakož i povinnosti využívat rádiového spektra účinně a efektivně v souladu s článkem 4, čl. 45 odst. 1 a článkem 47, a na toto dodržování dohlížely.</w:t>
            </w:r>
          </w:p>
        </w:tc>
        <w:tc>
          <w:tcPr>
            <w:tcW w:w="1490" w:type="dxa"/>
          </w:tcPr>
          <w:p w14:paraId="23446B63" w14:textId="77777777" w:rsidR="001E524D" w:rsidRPr="00802362" w:rsidRDefault="001E524D" w:rsidP="003E3117">
            <w:pPr>
              <w:rPr>
                <w:rFonts w:cstheme="minorHAnsi"/>
                <w:sz w:val="16"/>
                <w:szCs w:val="16"/>
              </w:rPr>
            </w:pPr>
          </w:p>
        </w:tc>
        <w:tc>
          <w:tcPr>
            <w:tcW w:w="5220" w:type="dxa"/>
          </w:tcPr>
          <w:p w14:paraId="23446B6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B65"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113</w:t>
            </w:r>
          </w:p>
        </w:tc>
        <w:tc>
          <w:tcPr>
            <w:tcW w:w="3690" w:type="dxa"/>
          </w:tcPr>
          <w:p w14:paraId="23446B66" w14:textId="77777777" w:rsidR="001E524D" w:rsidRPr="00A94E64" w:rsidRDefault="001E524D" w:rsidP="003E3117">
            <w:pPr>
              <w:rPr>
                <w:rFonts w:cstheme="minorHAnsi"/>
              </w:rPr>
            </w:pPr>
          </w:p>
        </w:tc>
      </w:tr>
      <w:tr w:rsidR="000C1C21" w:rsidRPr="00A94E64" w14:paraId="23446B6D" w14:textId="77777777" w:rsidTr="00B91807">
        <w:tc>
          <w:tcPr>
            <w:tcW w:w="5103" w:type="dxa"/>
          </w:tcPr>
          <w:p w14:paraId="23446B68" w14:textId="77777777" w:rsidR="001E524D" w:rsidRPr="00A94E64" w:rsidRDefault="001E524D" w:rsidP="003E3117">
            <w:pPr>
              <w:jc w:val="both"/>
              <w:rPr>
                <w:rFonts w:cstheme="minorHAnsi"/>
              </w:rPr>
            </w:pPr>
            <w:r w:rsidRPr="005F0E3C">
              <w:rPr>
                <w:rFonts w:cstheme="minorHAnsi"/>
              </w:rPr>
              <w:t>Příslušné orgány mají pravomoc požadovat od podniků, na které se vztahuje všeobecné oprávnění nebo které mají práva na užívání rádiového spektra nebo číslovacích zdrojů, aby v souladu s článkem 21 poskytly veškeré informace nutné pro ověření plnění podmínek všeobecného oprávnění, podmínek práv na užívání rádiového spektra nebo číslovacích zdrojů, nebo zvláštních povinností uvedených v čl. 13 odst. 2 nebo článku 47.</w:t>
            </w:r>
          </w:p>
        </w:tc>
        <w:tc>
          <w:tcPr>
            <w:tcW w:w="1490" w:type="dxa"/>
          </w:tcPr>
          <w:p w14:paraId="23446B69" w14:textId="77777777" w:rsidR="001E524D" w:rsidRPr="00802362" w:rsidRDefault="001E524D" w:rsidP="003E3117">
            <w:pPr>
              <w:rPr>
                <w:rFonts w:cstheme="minorHAnsi"/>
                <w:sz w:val="16"/>
                <w:szCs w:val="16"/>
              </w:rPr>
            </w:pPr>
          </w:p>
        </w:tc>
        <w:tc>
          <w:tcPr>
            <w:tcW w:w="5220" w:type="dxa"/>
          </w:tcPr>
          <w:p w14:paraId="23446B6A" w14:textId="77777777" w:rsidR="001E524D"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r w:rsidRPr="00A94E64">
              <w:rPr>
                <w:rFonts w:eastAsia="Times New Roman" w:cstheme="minorHAnsi"/>
                <w:color w:val="000000"/>
                <w:lang w:eastAsia="et-EE"/>
              </w:rPr>
              <w:t xml:space="preserve"> </w:t>
            </w:r>
          </w:p>
          <w:p w14:paraId="23446B6B" w14:textId="77777777" w:rsidR="001E524D" w:rsidRPr="00A94E64" w:rsidRDefault="001E524D" w:rsidP="003E3117">
            <w:pPr>
              <w:rPr>
                <w:rFonts w:eastAsia="Times New Roman" w:cstheme="minorHAnsi"/>
                <w:i/>
                <w:color w:val="000000"/>
                <w:lang w:eastAsia="et-EE"/>
              </w:rPr>
            </w:pPr>
            <w:r>
              <w:rPr>
                <w:rFonts w:eastAsia="Times New Roman" w:cstheme="minorHAnsi"/>
                <w:color w:val="000000"/>
                <w:lang w:eastAsia="et-EE"/>
              </w:rPr>
              <w:t>Kontrolní řád</w:t>
            </w:r>
          </w:p>
        </w:tc>
        <w:tc>
          <w:tcPr>
            <w:tcW w:w="3690" w:type="dxa"/>
          </w:tcPr>
          <w:p w14:paraId="23446B6C" w14:textId="77777777" w:rsidR="001E524D" w:rsidRPr="00A94E64" w:rsidRDefault="001E524D" w:rsidP="003E3117">
            <w:pPr>
              <w:rPr>
                <w:rFonts w:cstheme="minorHAnsi"/>
              </w:rPr>
            </w:pPr>
          </w:p>
        </w:tc>
      </w:tr>
      <w:tr w:rsidR="000C1C21" w:rsidRPr="00A94E64" w14:paraId="23446B73" w14:textId="77777777" w:rsidTr="00B91807">
        <w:tc>
          <w:tcPr>
            <w:tcW w:w="5103" w:type="dxa"/>
          </w:tcPr>
          <w:p w14:paraId="23446B6E" w14:textId="77777777" w:rsidR="001E524D" w:rsidRPr="00A94E64" w:rsidRDefault="001E524D" w:rsidP="003E3117">
            <w:pPr>
              <w:jc w:val="both"/>
              <w:rPr>
                <w:rFonts w:eastAsia="Times New Roman" w:cstheme="minorHAnsi"/>
              </w:rPr>
            </w:pPr>
            <w:r>
              <w:rPr>
                <w:rFonts w:cstheme="minorHAnsi"/>
              </w:rPr>
              <w:t xml:space="preserve">2. </w:t>
            </w:r>
            <w:r w:rsidRPr="005F0E3C">
              <w:rPr>
                <w:rFonts w:cstheme="minorHAnsi"/>
              </w:rPr>
              <w:t xml:space="preserve">Pokud příslušný orgán zjistí, že podnik jednu nebo </w:t>
            </w:r>
            <w:r w:rsidRPr="005F0E3C">
              <w:rPr>
                <w:rFonts w:cstheme="minorHAnsi"/>
              </w:rPr>
              <w:lastRenderedPageBreak/>
              <w:t>více podmínek všeobecného oprávnění nebo práv na užívání rádiového spektra nebo číslovacích zdrojů nebo zvláštní povinnosti uvedené v čl. 13 odst. 2 neplní, oznámí tato zjištění danému podniku a poskytne mu možnost vyjádřit se v přiměřené lhůtě.</w:t>
            </w:r>
          </w:p>
        </w:tc>
        <w:tc>
          <w:tcPr>
            <w:tcW w:w="1490" w:type="dxa"/>
          </w:tcPr>
          <w:p w14:paraId="23446B6F" w14:textId="77777777" w:rsidR="001E524D" w:rsidRPr="00802362" w:rsidRDefault="001E524D" w:rsidP="003E3117">
            <w:pPr>
              <w:rPr>
                <w:rFonts w:cstheme="minorHAnsi"/>
                <w:sz w:val="16"/>
                <w:szCs w:val="16"/>
              </w:rPr>
            </w:pPr>
          </w:p>
        </w:tc>
        <w:tc>
          <w:tcPr>
            <w:tcW w:w="5220" w:type="dxa"/>
          </w:tcPr>
          <w:p w14:paraId="23446B70"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71"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lastRenderedPageBreak/>
              <w:t>§ 114 ZEK</w:t>
            </w:r>
          </w:p>
        </w:tc>
        <w:tc>
          <w:tcPr>
            <w:tcW w:w="3690" w:type="dxa"/>
          </w:tcPr>
          <w:p w14:paraId="23446B72" w14:textId="77777777" w:rsidR="001E524D" w:rsidRPr="00A94E64" w:rsidRDefault="001E524D" w:rsidP="003E3117">
            <w:pPr>
              <w:rPr>
                <w:rFonts w:cstheme="minorHAnsi"/>
              </w:rPr>
            </w:pPr>
          </w:p>
        </w:tc>
      </w:tr>
      <w:tr w:rsidR="000C1C21" w:rsidRPr="00A94E64" w14:paraId="23446B79" w14:textId="77777777" w:rsidTr="00B91807">
        <w:tc>
          <w:tcPr>
            <w:tcW w:w="5103" w:type="dxa"/>
          </w:tcPr>
          <w:p w14:paraId="23446B74" w14:textId="77777777" w:rsidR="001E524D" w:rsidRPr="005F0E3C" w:rsidRDefault="001E524D" w:rsidP="003E3117">
            <w:pPr>
              <w:contextualSpacing/>
              <w:rPr>
                <w:rFonts w:cstheme="minorHAnsi"/>
              </w:rPr>
            </w:pPr>
            <w:r>
              <w:rPr>
                <w:rFonts w:cstheme="minorHAnsi"/>
              </w:rPr>
              <w:t xml:space="preserve">3. </w:t>
            </w:r>
            <w:r w:rsidRPr="005F0E3C">
              <w:rPr>
                <w:rFonts w:cstheme="minorHAnsi"/>
              </w:rPr>
              <w:t>Příslušný orgán musí mít pravomoc vyžadovat, aby podnik porušování podmínek uvedené v odstavci 2 buď okamžitě, nebo v rámci přiměřené časové lhůty ukončil, a přijme vhodná a přiměřená opatření, aby plnění stanovených podmínek zajistil.</w:t>
            </w:r>
          </w:p>
        </w:tc>
        <w:tc>
          <w:tcPr>
            <w:tcW w:w="1490" w:type="dxa"/>
          </w:tcPr>
          <w:p w14:paraId="23446B75" w14:textId="77777777" w:rsidR="001E524D" w:rsidRPr="00802362" w:rsidRDefault="001E524D" w:rsidP="003E3117">
            <w:pPr>
              <w:rPr>
                <w:rFonts w:cstheme="minorHAnsi"/>
                <w:sz w:val="16"/>
                <w:szCs w:val="16"/>
              </w:rPr>
            </w:pPr>
          </w:p>
        </w:tc>
        <w:tc>
          <w:tcPr>
            <w:tcW w:w="5220" w:type="dxa"/>
          </w:tcPr>
          <w:p w14:paraId="23446B76"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77"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114 ZEK</w:t>
            </w:r>
          </w:p>
        </w:tc>
        <w:tc>
          <w:tcPr>
            <w:tcW w:w="3690" w:type="dxa"/>
          </w:tcPr>
          <w:p w14:paraId="23446B78" w14:textId="77777777" w:rsidR="001E524D" w:rsidRPr="00A94E64" w:rsidRDefault="001E524D" w:rsidP="003E3117">
            <w:pPr>
              <w:rPr>
                <w:rFonts w:cstheme="minorHAnsi"/>
              </w:rPr>
            </w:pPr>
          </w:p>
        </w:tc>
      </w:tr>
      <w:tr w:rsidR="000C1C21" w:rsidRPr="00A94E64" w14:paraId="23446B87" w14:textId="77777777" w:rsidTr="00B91807">
        <w:tc>
          <w:tcPr>
            <w:tcW w:w="5103" w:type="dxa"/>
          </w:tcPr>
          <w:p w14:paraId="23446B7A" w14:textId="77777777" w:rsidR="001E524D" w:rsidRPr="00A94E64" w:rsidRDefault="001E524D" w:rsidP="003E3117">
            <w:pPr>
              <w:contextualSpacing/>
              <w:rPr>
                <w:rFonts w:cstheme="minorHAnsi"/>
              </w:rPr>
            </w:pPr>
            <w:r w:rsidRPr="005F0E3C">
              <w:rPr>
                <w:rFonts w:cstheme="minorHAnsi"/>
              </w:rPr>
              <w:t>V tomto ohledu členské státy zmocní příslušné orgány k tomu, aby ukládaly:</w:t>
            </w:r>
          </w:p>
        </w:tc>
        <w:tc>
          <w:tcPr>
            <w:tcW w:w="1490" w:type="dxa"/>
          </w:tcPr>
          <w:p w14:paraId="23446B7B" w14:textId="77777777" w:rsidR="001E524D" w:rsidRPr="00802362" w:rsidRDefault="001E524D" w:rsidP="003E3117">
            <w:pPr>
              <w:rPr>
                <w:rFonts w:cstheme="minorHAnsi"/>
                <w:sz w:val="16"/>
                <w:szCs w:val="16"/>
              </w:rPr>
            </w:pPr>
          </w:p>
        </w:tc>
        <w:tc>
          <w:tcPr>
            <w:tcW w:w="5220" w:type="dxa"/>
          </w:tcPr>
          <w:p w14:paraId="23446B7C"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7D"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114 ZEK</w:t>
            </w:r>
          </w:p>
          <w:p w14:paraId="23446B7E"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118 odst. 1 písm. l)</w:t>
            </w:r>
          </w:p>
          <w:p w14:paraId="23446B7F"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118 odst. 5 písm. b)</w:t>
            </w:r>
          </w:p>
          <w:p w14:paraId="23446B80"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119 odst. 6 písm. b)</w:t>
            </w:r>
          </w:p>
          <w:p w14:paraId="23446B81" w14:textId="77777777" w:rsidR="001E524D" w:rsidRPr="00A94E64" w:rsidRDefault="001E524D" w:rsidP="003E3117">
            <w:pPr>
              <w:rPr>
                <w:rFonts w:eastAsia="Times New Roman" w:cstheme="minorHAnsi"/>
                <w:color w:val="000000"/>
                <w:lang w:eastAsia="et-EE"/>
              </w:rPr>
            </w:pPr>
            <w:r>
              <w:rPr>
                <w:rFonts w:eastAsia="Times New Roman" w:cstheme="minorHAnsi"/>
                <w:color w:val="000000"/>
                <w:lang w:eastAsia="et-EE"/>
              </w:rPr>
              <w:t xml:space="preserve">§ 118 </w:t>
            </w:r>
            <w:r w:rsidRPr="00A94E64">
              <w:rPr>
                <w:rFonts w:eastAsia="Times New Roman" w:cstheme="minorHAnsi"/>
                <w:color w:val="000000"/>
                <w:lang w:eastAsia="et-EE"/>
              </w:rPr>
              <w:t>odst. 23 písm. c)</w:t>
            </w:r>
          </w:p>
          <w:p w14:paraId="23446B82"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120</w:t>
            </w:r>
          </w:p>
          <w:p w14:paraId="23446B83"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12</w:t>
            </w:r>
          </w:p>
          <w:p w14:paraId="23446B8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19 odst. 4</w:t>
            </w:r>
          </w:p>
          <w:p w14:paraId="23446B85" w14:textId="77777777" w:rsidR="001E524D" w:rsidRPr="00A94E64" w:rsidRDefault="001E524D" w:rsidP="003E3117">
            <w:pPr>
              <w:rPr>
                <w:rFonts w:cstheme="minorHAnsi"/>
              </w:rPr>
            </w:pPr>
            <w:r w:rsidRPr="00A94E64">
              <w:rPr>
                <w:rFonts w:eastAsia="Times New Roman" w:cstheme="minorHAnsi"/>
                <w:color w:val="000000"/>
                <w:lang w:eastAsia="et-EE"/>
              </w:rPr>
              <w:t>§ 36 odst. 4</w:t>
            </w:r>
          </w:p>
        </w:tc>
        <w:tc>
          <w:tcPr>
            <w:tcW w:w="3690" w:type="dxa"/>
          </w:tcPr>
          <w:p w14:paraId="23446B86" w14:textId="77777777" w:rsidR="001E524D" w:rsidRPr="00A94E64" w:rsidRDefault="001E524D" w:rsidP="003E3117">
            <w:pPr>
              <w:rPr>
                <w:rFonts w:cstheme="minorHAnsi"/>
              </w:rPr>
            </w:pPr>
          </w:p>
        </w:tc>
      </w:tr>
      <w:tr w:rsidR="000C1C21" w:rsidRPr="00A94E64" w14:paraId="23446B8C" w14:textId="77777777" w:rsidTr="00B91807">
        <w:tc>
          <w:tcPr>
            <w:tcW w:w="5103" w:type="dxa"/>
          </w:tcPr>
          <w:p w14:paraId="23446B88" w14:textId="77777777" w:rsidR="001E524D" w:rsidRPr="005F0E3C" w:rsidRDefault="001E524D" w:rsidP="003E3117">
            <w:pPr>
              <w:contextualSpacing/>
              <w:rPr>
                <w:rFonts w:cstheme="minorHAnsi"/>
              </w:rPr>
            </w:pPr>
            <w:r w:rsidRPr="00A94E64">
              <w:rPr>
                <w:rFonts w:cstheme="minorHAnsi"/>
              </w:rPr>
              <w:t xml:space="preserve">a) </w:t>
            </w:r>
            <w:r w:rsidRPr="005F0E3C">
              <w:rPr>
                <w:rFonts w:cstheme="minorHAnsi"/>
              </w:rPr>
              <w:t>ve vhodných případech odrazující finanční sankce, které mohou zahrnovat periodické sankce se zpětným účinkem; a</w:t>
            </w:r>
          </w:p>
        </w:tc>
        <w:tc>
          <w:tcPr>
            <w:tcW w:w="1490" w:type="dxa"/>
          </w:tcPr>
          <w:p w14:paraId="23446B89" w14:textId="77777777" w:rsidR="001E524D" w:rsidRPr="00802362" w:rsidRDefault="001E524D" w:rsidP="003E3117">
            <w:pPr>
              <w:rPr>
                <w:rFonts w:cstheme="minorHAnsi"/>
                <w:sz w:val="16"/>
                <w:szCs w:val="16"/>
              </w:rPr>
            </w:pPr>
          </w:p>
        </w:tc>
        <w:tc>
          <w:tcPr>
            <w:tcW w:w="5220" w:type="dxa"/>
          </w:tcPr>
          <w:p w14:paraId="23446B8A"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Viz výše</w:t>
            </w:r>
          </w:p>
        </w:tc>
        <w:tc>
          <w:tcPr>
            <w:tcW w:w="3690" w:type="dxa"/>
          </w:tcPr>
          <w:p w14:paraId="23446B8B" w14:textId="77777777" w:rsidR="001E524D" w:rsidRPr="00A94E64" w:rsidRDefault="001E524D" w:rsidP="003E3117">
            <w:pPr>
              <w:rPr>
                <w:rFonts w:cstheme="minorHAnsi"/>
              </w:rPr>
            </w:pPr>
          </w:p>
        </w:tc>
      </w:tr>
      <w:tr w:rsidR="000C1C21" w:rsidRPr="00A94E64" w14:paraId="23446B91" w14:textId="77777777" w:rsidTr="00B91807">
        <w:tc>
          <w:tcPr>
            <w:tcW w:w="5103" w:type="dxa"/>
          </w:tcPr>
          <w:p w14:paraId="23446B8D" w14:textId="77777777" w:rsidR="001E524D" w:rsidRPr="005F0E3C" w:rsidRDefault="001E524D" w:rsidP="003E3117">
            <w:pPr>
              <w:contextualSpacing/>
              <w:rPr>
                <w:rFonts w:cstheme="minorHAnsi"/>
              </w:rPr>
            </w:pPr>
            <w:r>
              <w:rPr>
                <w:rFonts w:cstheme="minorHAnsi"/>
              </w:rPr>
              <w:t xml:space="preserve">b) </w:t>
            </w:r>
            <w:r w:rsidRPr="005F0E3C">
              <w:rPr>
                <w:rFonts w:cstheme="minorHAnsi"/>
              </w:rPr>
              <w:t>příkazy k ukončení nebo odložení poskytování služby nebo balíčku služeb, které by vedly k značnému narušení hospodářské soutěže, do dosažení souladu s přístupovými povinnostmi uloženými na základě analýzy trhu podle článku 67.</w:t>
            </w:r>
          </w:p>
        </w:tc>
        <w:tc>
          <w:tcPr>
            <w:tcW w:w="1490" w:type="dxa"/>
          </w:tcPr>
          <w:p w14:paraId="23446B8E" w14:textId="77777777" w:rsidR="001E524D" w:rsidRPr="00802362" w:rsidRDefault="001E524D" w:rsidP="003E3117">
            <w:pPr>
              <w:rPr>
                <w:rFonts w:cstheme="minorHAnsi"/>
                <w:sz w:val="16"/>
                <w:szCs w:val="16"/>
              </w:rPr>
            </w:pPr>
          </w:p>
        </w:tc>
        <w:tc>
          <w:tcPr>
            <w:tcW w:w="5220" w:type="dxa"/>
          </w:tcPr>
          <w:p w14:paraId="23446B8F"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Viz výše</w:t>
            </w:r>
          </w:p>
        </w:tc>
        <w:tc>
          <w:tcPr>
            <w:tcW w:w="3690" w:type="dxa"/>
          </w:tcPr>
          <w:p w14:paraId="23446B90" w14:textId="77777777" w:rsidR="001E524D" w:rsidRPr="00A94E64" w:rsidRDefault="001E524D" w:rsidP="003E3117">
            <w:pPr>
              <w:rPr>
                <w:rFonts w:cstheme="minorHAnsi"/>
              </w:rPr>
            </w:pPr>
          </w:p>
        </w:tc>
      </w:tr>
      <w:tr w:rsidR="000C1C21" w:rsidRPr="00A94E64" w14:paraId="23446B96" w14:textId="77777777" w:rsidTr="00B91807">
        <w:tc>
          <w:tcPr>
            <w:tcW w:w="5103" w:type="dxa"/>
          </w:tcPr>
          <w:p w14:paraId="23446B92" w14:textId="77777777" w:rsidR="001E524D" w:rsidRPr="005F0E3C" w:rsidRDefault="001E524D" w:rsidP="003E3117">
            <w:pPr>
              <w:contextualSpacing/>
              <w:rPr>
                <w:rFonts w:cstheme="minorHAnsi"/>
              </w:rPr>
            </w:pPr>
            <w:r w:rsidRPr="005F0E3C">
              <w:rPr>
                <w:rFonts w:cstheme="minorHAnsi"/>
              </w:rPr>
              <w:t>Příslušné orgány sdělí opatření a jejich odůvodnění dotyčnému podniku neprodleně a stanoví přiměřenou lhůtu, v níž má podnik opatření splnit.</w:t>
            </w:r>
          </w:p>
        </w:tc>
        <w:tc>
          <w:tcPr>
            <w:tcW w:w="1490" w:type="dxa"/>
          </w:tcPr>
          <w:p w14:paraId="23446B93" w14:textId="77777777" w:rsidR="001E524D" w:rsidRPr="00802362" w:rsidRDefault="001E524D" w:rsidP="003E3117">
            <w:pPr>
              <w:rPr>
                <w:rFonts w:cstheme="minorHAnsi"/>
                <w:sz w:val="16"/>
                <w:szCs w:val="16"/>
              </w:rPr>
            </w:pPr>
          </w:p>
        </w:tc>
        <w:tc>
          <w:tcPr>
            <w:tcW w:w="5220" w:type="dxa"/>
          </w:tcPr>
          <w:p w14:paraId="23446B94"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Viz výše</w:t>
            </w:r>
          </w:p>
        </w:tc>
        <w:tc>
          <w:tcPr>
            <w:tcW w:w="3690" w:type="dxa"/>
          </w:tcPr>
          <w:p w14:paraId="23446B95" w14:textId="77777777" w:rsidR="001E524D" w:rsidRPr="00A94E64" w:rsidRDefault="001E524D" w:rsidP="003E3117">
            <w:pPr>
              <w:rPr>
                <w:rFonts w:cstheme="minorHAnsi"/>
              </w:rPr>
            </w:pPr>
          </w:p>
        </w:tc>
      </w:tr>
      <w:tr w:rsidR="000C1C21" w:rsidRPr="00A94E64" w14:paraId="23446BA1" w14:textId="77777777" w:rsidTr="00B91807">
        <w:tc>
          <w:tcPr>
            <w:tcW w:w="5103" w:type="dxa"/>
          </w:tcPr>
          <w:p w14:paraId="23446B97" w14:textId="77777777" w:rsidR="001E524D" w:rsidRPr="005F0E3C" w:rsidRDefault="001E524D" w:rsidP="003E3117">
            <w:pPr>
              <w:contextualSpacing/>
              <w:rPr>
                <w:rFonts w:cstheme="minorHAnsi"/>
              </w:rPr>
            </w:pPr>
            <w:r>
              <w:rPr>
                <w:rFonts w:cstheme="minorHAnsi"/>
              </w:rPr>
              <w:t xml:space="preserve">4. </w:t>
            </w:r>
            <w:r w:rsidRPr="005F0E3C">
              <w:rPr>
                <w:rFonts w:cstheme="minorHAnsi"/>
              </w:rPr>
              <w:t xml:space="preserve">Bez ohledu na odstavce 2 a 3 tohoto článku členské státy zmocní příslušný orgán k tomu, aby ve vhodných případech ukládal podnikům finanční sankce za neposkytnutí informací v souladu s povinnostmi uloženými podle čl. 21 odst. 1 prvního podstavce písm. a) nebo b) a článku 69 v přiměřené lhůtě, kterou </w:t>
            </w:r>
            <w:r w:rsidRPr="005F0E3C">
              <w:rPr>
                <w:rFonts w:cstheme="minorHAnsi"/>
              </w:rPr>
              <w:lastRenderedPageBreak/>
              <w:t>stanovil příslušný orgán.</w:t>
            </w:r>
          </w:p>
        </w:tc>
        <w:tc>
          <w:tcPr>
            <w:tcW w:w="1490" w:type="dxa"/>
          </w:tcPr>
          <w:p w14:paraId="23446B98" w14:textId="77777777" w:rsidR="001E524D" w:rsidRPr="00802362" w:rsidRDefault="001E524D" w:rsidP="003E3117">
            <w:pPr>
              <w:jc w:val="both"/>
              <w:rPr>
                <w:rFonts w:cstheme="minorHAnsi"/>
                <w:sz w:val="16"/>
                <w:szCs w:val="16"/>
              </w:rPr>
            </w:pPr>
            <w:r w:rsidRPr="00802362">
              <w:rPr>
                <w:rFonts w:cstheme="minorHAnsi"/>
                <w:sz w:val="16"/>
                <w:szCs w:val="16"/>
              </w:rPr>
              <w:lastRenderedPageBreak/>
              <w:t>2009/140/ES čl. 3 bod 6 písm. b)</w:t>
            </w:r>
          </w:p>
          <w:p w14:paraId="23446B99" w14:textId="77777777" w:rsidR="001E524D" w:rsidRPr="00802362" w:rsidRDefault="001E524D" w:rsidP="003E3117">
            <w:pPr>
              <w:jc w:val="both"/>
              <w:rPr>
                <w:rFonts w:cstheme="minorHAnsi"/>
                <w:sz w:val="16"/>
                <w:szCs w:val="16"/>
              </w:rPr>
            </w:pPr>
          </w:p>
        </w:tc>
        <w:tc>
          <w:tcPr>
            <w:tcW w:w="5220" w:type="dxa"/>
          </w:tcPr>
          <w:p w14:paraId="23446B9A"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9B"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118 odst. 1 písm. l)</w:t>
            </w:r>
          </w:p>
          <w:p w14:paraId="23446B9C"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118 odst. 5 písm. b)</w:t>
            </w:r>
          </w:p>
          <w:p w14:paraId="23446B9D"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119 odst. 6 písm. b)</w:t>
            </w:r>
          </w:p>
          <w:p w14:paraId="23446B9E"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118 odst. 23 písm. c)</w:t>
            </w:r>
          </w:p>
          <w:p w14:paraId="23446B9F" w14:textId="77777777" w:rsidR="001E524D" w:rsidRPr="00D43A72" w:rsidRDefault="001E524D" w:rsidP="003E3117">
            <w:pPr>
              <w:rPr>
                <w:rFonts w:eastAsia="Times New Roman" w:cstheme="minorHAnsi"/>
                <w:color w:val="000000"/>
                <w:lang w:eastAsia="et-EE"/>
              </w:rPr>
            </w:pPr>
            <w:r>
              <w:rPr>
                <w:rFonts w:eastAsia="Times New Roman" w:cstheme="minorHAnsi"/>
                <w:color w:val="000000"/>
                <w:lang w:eastAsia="et-EE"/>
              </w:rPr>
              <w:t>§ 120</w:t>
            </w:r>
          </w:p>
        </w:tc>
        <w:tc>
          <w:tcPr>
            <w:tcW w:w="3690" w:type="dxa"/>
          </w:tcPr>
          <w:p w14:paraId="23446BA0" w14:textId="77777777" w:rsidR="001E524D" w:rsidRPr="00A94E64" w:rsidRDefault="001E524D" w:rsidP="003E3117">
            <w:pPr>
              <w:rPr>
                <w:rFonts w:cstheme="minorHAnsi"/>
              </w:rPr>
            </w:pPr>
          </w:p>
        </w:tc>
      </w:tr>
      <w:tr w:rsidR="000C1C21" w:rsidRPr="00A94E64" w14:paraId="23446BA9" w14:textId="77777777" w:rsidTr="00B91807">
        <w:tc>
          <w:tcPr>
            <w:tcW w:w="5103" w:type="dxa"/>
            <w:shd w:val="clear" w:color="auto" w:fill="FFFFFF" w:themeFill="background1"/>
          </w:tcPr>
          <w:p w14:paraId="23446BA2" w14:textId="77777777" w:rsidR="001E524D" w:rsidRPr="00A94E64" w:rsidRDefault="001E524D" w:rsidP="003E3117">
            <w:pPr>
              <w:contextualSpacing/>
              <w:rPr>
                <w:rFonts w:cstheme="minorHAnsi"/>
              </w:rPr>
            </w:pPr>
            <w:r>
              <w:rPr>
                <w:rFonts w:cstheme="minorHAnsi"/>
              </w:rPr>
              <w:t xml:space="preserve">5. </w:t>
            </w:r>
            <w:r w:rsidRPr="005F0E3C">
              <w:rPr>
                <w:rFonts w:cstheme="minorHAnsi"/>
              </w:rPr>
              <w:t>V případě závažného porušení nebo opakovaných porušení podmínek všeobecného oprávnění, práv na užívání rádiového spektra nebo číslovacích zdrojů nebo zvláštních povinností uvedených v čl. 13 odst. 2 nebo čl. 47 odst. 1 nebo 2, ve kterém opatření přijatá za účelem dosažení jejich plnění, jak jsou uvedena v odstavci 3 tohoto článku, nejsou úspěšná, členské státy zmocní vnitrostátní regulační orgány, aby zabránily podniku v dalším zajišťování sítí nebo poskytování služeb elektronických komunikací nebo aby pozastavily či odejmuly daná práva na užívání. Členské státy zmocní příslušný orgán k tomu, aby ukládal účinné, přiměřené a odrazující sankce. Tyto sankce lze uložit za dobu, po kterou porušení podmínek trvalo, i v případě, že toto porušení bylo následně napraveno.</w:t>
            </w:r>
          </w:p>
        </w:tc>
        <w:tc>
          <w:tcPr>
            <w:tcW w:w="1490" w:type="dxa"/>
            <w:shd w:val="clear" w:color="auto" w:fill="FFFFFF" w:themeFill="background1"/>
          </w:tcPr>
          <w:p w14:paraId="23446BA3" w14:textId="77777777" w:rsidR="001E524D" w:rsidRPr="00802362" w:rsidRDefault="001E524D" w:rsidP="003E3117">
            <w:pPr>
              <w:rPr>
                <w:rFonts w:cstheme="minorHAnsi"/>
                <w:sz w:val="16"/>
                <w:szCs w:val="16"/>
              </w:rPr>
            </w:pPr>
          </w:p>
        </w:tc>
        <w:tc>
          <w:tcPr>
            <w:tcW w:w="5220" w:type="dxa"/>
            <w:shd w:val="clear" w:color="auto" w:fill="FFFFFF" w:themeFill="background1"/>
          </w:tcPr>
          <w:p w14:paraId="23446BA4"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A5"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12</w:t>
            </w:r>
          </w:p>
          <w:p w14:paraId="23446BA6"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lang w:eastAsia="et-EE"/>
              </w:rPr>
              <w:t>§ 19 odst. 4</w:t>
            </w:r>
          </w:p>
          <w:p w14:paraId="23446BA7"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 36 odst. 4</w:t>
            </w:r>
          </w:p>
        </w:tc>
        <w:tc>
          <w:tcPr>
            <w:tcW w:w="3690" w:type="dxa"/>
            <w:shd w:val="clear" w:color="auto" w:fill="FFFFFF" w:themeFill="background1"/>
          </w:tcPr>
          <w:p w14:paraId="23446BA8" w14:textId="77777777" w:rsidR="001E524D" w:rsidRPr="00A94E64" w:rsidRDefault="001E524D" w:rsidP="003E3117">
            <w:pPr>
              <w:rPr>
                <w:rFonts w:cstheme="minorHAnsi"/>
              </w:rPr>
            </w:pPr>
          </w:p>
        </w:tc>
      </w:tr>
      <w:tr w:rsidR="000C1C21" w:rsidRPr="00A94E64" w14:paraId="23446BAF" w14:textId="77777777" w:rsidTr="00B91807">
        <w:tc>
          <w:tcPr>
            <w:tcW w:w="5103" w:type="dxa"/>
            <w:shd w:val="clear" w:color="auto" w:fill="FFFFFF" w:themeFill="background1"/>
          </w:tcPr>
          <w:p w14:paraId="23446BAA" w14:textId="77777777" w:rsidR="001E524D" w:rsidRPr="00A94E64" w:rsidRDefault="001E524D" w:rsidP="003E3117">
            <w:pPr>
              <w:contextualSpacing/>
              <w:rPr>
                <w:rFonts w:cstheme="minorHAnsi"/>
              </w:rPr>
            </w:pPr>
            <w:r>
              <w:rPr>
                <w:rFonts w:cstheme="minorHAnsi"/>
              </w:rPr>
              <w:t xml:space="preserve">6. </w:t>
            </w:r>
            <w:r w:rsidRPr="005F0E3C">
              <w:rPr>
                <w:rFonts w:cstheme="minorHAnsi"/>
              </w:rPr>
              <w:t>Bez ohledu na odstavce 2, 3 a 5 tohoto článku může příslušný orgán přijmout naléhavá předběžná opatření k nápravě situace před přijetím konečného rozhodnutí, pokud má důkaz o porušení podmínek všeobecného oprávnění nebo podmínek práv na užívání rádiového spektra nebo číslovacích zdrojů nebo zvláštních povinností uvedených v čl. 13 odst. 2 nebo čl. 47 odst. 1 a 2, které představuje bezprostřední a vážné ohrožení veřejného pořádku, veřejné bezpečnosti nebo ochrany zdraví nebo způsobí vážné hospodářské nebo provozní problémy ostatním poskytovatelům nebo uživatelům sítí nebo služeb elektronických komunikací nebo dalším uživatelům rádiového spektra. Příslušný orgán poskytne dotčenému podniku přiměřenou možnost vyjádřit se a navrhnout nápravu. Příslušný orgán může předběžná opatření, jež budou platná po dobu nejdéle tří měsíců, případně potvrdit, pokud však nebyly ukončeny postupy pro vymáhání plnění podmínek, mohou být tato opatření prodloužena až o další tři měsíce.</w:t>
            </w:r>
          </w:p>
        </w:tc>
        <w:tc>
          <w:tcPr>
            <w:tcW w:w="1490" w:type="dxa"/>
            <w:shd w:val="clear" w:color="auto" w:fill="FFFFFF" w:themeFill="background1"/>
          </w:tcPr>
          <w:p w14:paraId="23446BAB" w14:textId="77777777" w:rsidR="001E524D" w:rsidRPr="00802362" w:rsidRDefault="001E524D" w:rsidP="003E3117">
            <w:pPr>
              <w:rPr>
                <w:rFonts w:cstheme="minorHAnsi"/>
                <w:sz w:val="16"/>
                <w:szCs w:val="16"/>
              </w:rPr>
            </w:pPr>
          </w:p>
        </w:tc>
        <w:tc>
          <w:tcPr>
            <w:tcW w:w="5220" w:type="dxa"/>
            <w:shd w:val="clear" w:color="auto" w:fill="FFFFFF" w:themeFill="background1"/>
          </w:tcPr>
          <w:p w14:paraId="23446BAC" w14:textId="77777777" w:rsidR="001E524D" w:rsidRPr="00A94E64" w:rsidRDefault="001E524D" w:rsidP="003E3117">
            <w:pPr>
              <w:rPr>
                <w:rFonts w:eastAsia="Times New Roman" w:cstheme="minorHAnsi"/>
                <w:color w:val="000000"/>
                <w:lang w:eastAsia="et-EE"/>
              </w:rPr>
            </w:pPr>
            <w:r w:rsidRPr="00A94E64">
              <w:rPr>
                <w:rFonts w:eastAsia="Times New Roman" w:cstheme="minorHAnsi"/>
                <w:color w:val="000000"/>
                <w:highlight w:val="green"/>
                <w:lang w:eastAsia="et-EE"/>
              </w:rPr>
              <w:t>PT</w:t>
            </w:r>
          </w:p>
          <w:p w14:paraId="23446BAD" w14:textId="77777777" w:rsidR="001E524D" w:rsidRPr="00A94E64" w:rsidRDefault="001E524D" w:rsidP="003E3117">
            <w:pPr>
              <w:rPr>
                <w:rFonts w:eastAsia="Times New Roman" w:cstheme="minorHAnsi"/>
                <w:i/>
                <w:color w:val="000000"/>
                <w:lang w:eastAsia="et-EE"/>
              </w:rPr>
            </w:pPr>
            <w:r w:rsidRPr="00A94E64">
              <w:rPr>
                <w:rFonts w:eastAsia="Times New Roman" w:cstheme="minorHAnsi"/>
                <w:color w:val="000000"/>
                <w:lang w:eastAsia="et-EE"/>
              </w:rPr>
              <w:t>Viz výše</w:t>
            </w:r>
          </w:p>
        </w:tc>
        <w:tc>
          <w:tcPr>
            <w:tcW w:w="3690" w:type="dxa"/>
            <w:shd w:val="clear" w:color="auto" w:fill="FFFFFF" w:themeFill="background1"/>
          </w:tcPr>
          <w:p w14:paraId="23446BAE" w14:textId="77777777" w:rsidR="001E524D" w:rsidRPr="00A94E64" w:rsidRDefault="001E524D" w:rsidP="003E3117">
            <w:pPr>
              <w:rPr>
                <w:rFonts w:cstheme="minorHAnsi"/>
              </w:rPr>
            </w:pPr>
          </w:p>
        </w:tc>
      </w:tr>
      <w:tr w:rsidR="000C1C21" w:rsidRPr="00A94E64" w14:paraId="23446BB6" w14:textId="77777777" w:rsidTr="00B91807">
        <w:tc>
          <w:tcPr>
            <w:tcW w:w="5103" w:type="dxa"/>
            <w:shd w:val="clear" w:color="auto" w:fill="auto"/>
          </w:tcPr>
          <w:p w14:paraId="23446BB0" w14:textId="77777777" w:rsidR="001E524D" w:rsidRPr="005F0E3C" w:rsidRDefault="001E524D" w:rsidP="003E3117">
            <w:pPr>
              <w:contextualSpacing/>
              <w:rPr>
                <w:rFonts w:cstheme="minorHAnsi"/>
              </w:rPr>
            </w:pPr>
            <w:r>
              <w:rPr>
                <w:rFonts w:cstheme="minorHAnsi"/>
              </w:rPr>
              <w:lastRenderedPageBreak/>
              <w:t xml:space="preserve">7. </w:t>
            </w:r>
            <w:r w:rsidRPr="005F0E3C">
              <w:rPr>
                <w:rFonts w:cstheme="minorHAnsi"/>
              </w:rPr>
              <w:t>Podniky mají právo podat opravný prostředek proti opatřením přijatým podle tohoto článku v souladu s postupem uvedeným v článku 31.</w:t>
            </w:r>
          </w:p>
        </w:tc>
        <w:tc>
          <w:tcPr>
            <w:tcW w:w="1490" w:type="dxa"/>
            <w:shd w:val="clear" w:color="auto" w:fill="auto"/>
          </w:tcPr>
          <w:p w14:paraId="23446BB1" w14:textId="77777777" w:rsidR="001E524D" w:rsidRPr="00802362" w:rsidRDefault="001E524D" w:rsidP="003E3117">
            <w:pPr>
              <w:rPr>
                <w:rFonts w:cstheme="minorHAnsi"/>
                <w:sz w:val="16"/>
                <w:szCs w:val="16"/>
              </w:rPr>
            </w:pPr>
          </w:p>
        </w:tc>
        <w:tc>
          <w:tcPr>
            <w:tcW w:w="5220" w:type="dxa"/>
            <w:shd w:val="clear" w:color="auto" w:fill="auto"/>
          </w:tcPr>
          <w:p w14:paraId="23446BB2" w14:textId="77777777" w:rsidR="001E524D" w:rsidRPr="00862973" w:rsidRDefault="001E524D" w:rsidP="003E3117">
            <w:pPr>
              <w:rPr>
                <w:rFonts w:eastAsia="Times New Roman" w:cstheme="minorHAnsi"/>
                <w:color w:val="000000"/>
                <w:highlight w:val="green"/>
                <w:lang w:eastAsia="et-EE"/>
              </w:rPr>
            </w:pPr>
            <w:r w:rsidRPr="00862973">
              <w:rPr>
                <w:rFonts w:eastAsia="Times New Roman" w:cstheme="minorHAnsi"/>
                <w:color w:val="000000"/>
                <w:highlight w:val="green"/>
                <w:lang w:eastAsia="et-EE"/>
              </w:rPr>
              <w:t>PT</w:t>
            </w:r>
          </w:p>
          <w:p w14:paraId="23446BB3" w14:textId="77777777" w:rsidR="001E524D" w:rsidRPr="00EF76EB" w:rsidRDefault="001E524D" w:rsidP="003E3117">
            <w:pPr>
              <w:rPr>
                <w:rFonts w:eastAsia="Times New Roman" w:cstheme="minorHAnsi"/>
                <w:color w:val="000000"/>
                <w:lang w:eastAsia="et-EE"/>
              </w:rPr>
            </w:pPr>
            <w:r w:rsidRPr="00EF76EB">
              <w:rPr>
                <w:rFonts w:eastAsia="Times New Roman" w:cstheme="minorHAnsi"/>
                <w:color w:val="000000"/>
                <w:lang w:eastAsia="et-EE"/>
              </w:rPr>
              <w:t>Správní řád</w:t>
            </w:r>
          </w:p>
          <w:p w14:paraId="23446BB4" w14:textId="77777777" w:rsidR="001E524D" w:rsidRPr="00A94E64" w:rsidRDefault="001E524D" w:rsidP="003E3117">
            <w:pPr>
              <w:rPr>
                <w:rFonts w:eastAsia="Times New Roman" w:cstheme="minorHAnsi"/>
                <w:color w:val="000000"/>
                <w:highlight w:val="green"/>
                <w:lang w:eastAsia="et-EE"/>
              </w:rPr>
            </w:pPr>
            <w:r w:rsidRPr="00EF76EB">
              <w:rPr>
                <w:rFonts w:eastAsia="Times New Roman" w:cstheme="minorHAnsi"/>
                <w:color w:val="000000"/>
                <w:lang w:eastAsia="et-EE"/>
              </w:rPr>
              <w:t>§ 122, 123 ZEK</w:t>
            </w:r>
          </w:p>
        </w:tc>
        <w:tc>
          <w:tcPr>
            <w:tcW w:w="3690" w:type="dxa"/>
          </w:tcPr>
          <w:p w14:paraId="23446BB5" w14:textId="77777777" w:rsidR="001E524D" w:rsidRPr="00A94E64" w:rsidRDefault="001E524D" w:rsidP="003E3117">
            <w:pPr>
              <w:rPr>
                <w:rFonts w:cstheme="minorHAnsi"/>
              </w:rPr>
            </w:pPr>
          </w:p>
        </w:tc>
      </w:tr>
      <w:tr w:rsidR="000C1C21" w:rsidRPr="00A94E64" w14:paraId="23446BBB" w14:textId="77777777" w:rsidTr="00B91807">
        <w:tc>
          <w:tcPr>
            <w:tcW w:w="5103" w:type="dxa"/>
            <w:shd w:val="clear" w:color="auto" w:fill="F4A3A6" w:themeFill="accent1" w:themeFillTint="66"/>
          </w:tcPr>
          <w:p w14:paraId="23446BB7" w14:textId="77777777" w:rsidR="001E524D" w:rsidRPr="00A94E64" w:rsidRDefault="001E524D" w:rsidP="003E3117">
            <w:pPr>
              <w:jc w:val="center"/>
              <w:rPr>
                <w:rFonts w:cstheme="minorHAnsi"/>
                <w:b/>
              </w:rPr>
            </w:pPr>
            <w:r w:rsidRPr="00A94E64">
              <w:rPr>
                <w:rFonts w:cstheme="minorHAnsi"/>
                <w:b/>
              </w:rPr>
              <w:t>Článek 31</w:t>
            </w:r>
          </w:p>
        </w:tc>
        <w:tc>
          <w:tcPr>
            <w:tcW w:w="1490" w:type="dxa"/>
            <w:shd w:val="clear" w:color="auto" w:fill="F4A3A6" w:themeFill="accent1" w:themeFillTint="66"/>
          </w:tcPr>
          <w:p w14:paraId="23446BB8" w14:textId="77777777" w:rsidR="001E524D" w:rsidRPr="00802362" w:rsidRDefault="001E524D" w:rsidP="003E3117">
            <w:pPr>
              <w:rPr>
                <w:rFonts w:cstheme="minorHAnsi"/>
                <w:sz w:val="16"/>
                <w:szCs w:val="16"/>
              </w:rPr>
            </w:pPr>
            <w:proofErr w:type="spellStart"/>
            <w:r>
              <w:rPr>
                <w:rFonts w:cstheme="minorHAnsi"/>
                <w:sz w:val="16"/>
                <w:szCs w:val="16"/>
              </w:rPr>
              <w:t>Rec</w:t>
            </w:r>
            <w:proofErr w:type="spellEnd"/>
            <w:r>
              <w:rPr>
                <w:rFonts w:cstheme="minorHAnsi"/>
                <w:sz w:val="16"/>
                <w:szCs w:val="16"/>
              </w:rPr>
              <w:t>. 77, 78</w:t>
            </w:r>
          </w:p>
        </w:tc>
        <w:tc>
          <w:tcPr>
            <w:tcW w:w="5220" w:type="dxa"/>
            <w:shd w:val="clear" w:color="auto" w:fill="F4A3A6" w:themeFill="accent1" w:themeFillTint="66"/>
          </w:tcPr>
          <w:p w14:paraId="23446BB9" w14:textId="77777777" w:rsidR="001E524D" w:rsidRPr="00A94E64" w:rsidRDefault="001E524D" w:rsidP="003E3117">
            <w:pPr>
              <w:rPr>
                <w:rFonts w:eastAsia="Times New Roman" w:cstheme="minorHAnsi"/>
                <w:color w:val="000000"/>
                <w:highlight w:val="green"/>
                <w:lang w:eastAsia="et-EE"/>
              </w:rPr>
            </w:pPr>
          </w:p>
        </w:tc>
        <w:tc>
          <w:tcPr>
            <w:tcW w:w="3690" w:type="dxa"/>
            <w:shd w:val="clear" w:color="auto" w:fill="F4A3A6" w:themeFill="accent1" w:themeFillTint="66"/>
          </w:tcPr>
          <w:p w14:paraId="23446BBA" w14:textId="77777777" w:rsidR="001E524D" w:rsidRPr="00A94E64" w:rsidRDefault="001E524D" w:rsidP="003E3117">
            <w:pPr>
              <w:rPr>
                <w:rFonts w:cstheme="minorHAnsi"/>
              </w:rPr>
            </w:pPr>
          </w:p>
        </w:tc>
      </w:tr>
      <w:tr w:rsidR="000C1C21" w:rsidRPr="00A94E64" w14:paraId="23446BC0" w14:textId="77777777" w:rsidTr="00B91807">
        <w:tc>
          <w:tcPr>
            <w:tcW w:w="5103" w:type="dxa"/>
            <w:shd w:val="clear" w:color="auto" w:fill="F4A3A6" w:themeFill="accent1" w:themeFillTint="66"/>
          </w:tcPr>
          <w:p w14:paraId="23446BBC" w14:textId="77777777" w:rsidR="001E524D" w:rsidRPr="00A94E64" w:rsidRDefault="001E524D" w:rsidP="003E3117">
            <w:pPr>
              <w:contextualSpacing/>
              <w:jc w:val="center"/>
              <w:rPr>
                <w:rFonts w:cstheme="minorHAnsi"/>
                <w:b/>
                <w:bCs/>
              </w:rPr>
            </w:pPr>
            <w:r w:rsidRPr="00A94E64">
              <w:rPr>
                <w:rFonts w:cstheme="minorHAnsi"/>
                <w:b/>
                <w:bCs/>
              </w:rPr>
              <w:t>Právo na opravný prostředek</w:t>
            </w:r>
          </w:p>
        </w:tc>
        <w:tc>
          <w:tcPr>
            <w:tcW w:w="1490" w:type="dxa"/>
            <w:shd w:val="clear" w:color="auto" w:fill="F4A3A6" w:themeFill="accent1" w:themeFillTint="66"/>
          </w:tcPr>
          <w:p w14:paraId="23446BBD" w14:textId="77777777" w:rsidR="001E524D" w:rsidRPr="00802362" w:rsidRDefault="001E524D" w:rsidP="003E3117">
            <w:pPr>
              <w:rPr>
                <w:rFonts w:cstheme="minorHAnsi"/>
                <w:sz w:val="16"/>
                <w:szCs w:val="16"/>
              </w:rPr>
            </w:pPr>
          </w:p>
        </w:tc>
        <w:tc>
          <w:tcPr>
            <w:tcW w:w="5220" w:type="dxa"/>
            <w:shd w:val="clear" w:color="auto" w:fill="F4A3A6" w:themeFill="accent1" w:themeFillTint="66"/>
          </w:tcPr>
          <w:p w14:paraId="23446BBE" w14:textId="77777777" w:rsidR="001E524D" w:rsidRPr="00A94E64" w:rsidRDefault="001E524D" w:rsidP="003E3117">
            <w:pPr>
              <w:rPr>
                <w:rFonts w:eastAsia="Times New Roman" w:cstheme="minorHAnsi"/>
                <w:color w:val="000000"/>
                <w:highlight w:val="green"/>
                <w:lang w:eastAsia="et-EE"/>
              </w:rPr>
            </w:pPr>
          </w:p>
        </w:tc>
        <w:tc>
          <w:tcPr>
            <w:tcW w:w="3690" w:type="dxa"/>
            <w:shd w:val="clear" w:color="auto" w:fill="F4A3A6" w:themeFill="accent1" w:themeFillTint="66"/>
          </w:tcPr>
          <w:p w14:paraId="23446BBF" w14:textId="77777777" w:rsidR="001E524D" w:rsidRPr="00A94E64" w:rsidRDefault="001E524D" w:rsidP="003E3117">
            <w:pPr>
              <w:rPr>
                <w:rFonts w:cstheme="minorHAnsi"/>
              </w:rPr>
            </w:pPr>
          </w:p>
        </w:tc>
      </w:tr>
      <w:tr w:rsidR="000C1C21" w:rsidRPr="00A94E64" w14:paraId="23446BCA" w14:textId="77777777" w:rsidTr="00B91807">
        <w:tc>
          <w:tcPr>
            <w:tcW w:w="5103" w:type="dxa"/>
            <w:shd w:val="clear" w:color="auto" w:fill="auto"/>
          </w:tcPr>
          <w:p w14:paraId="23446BC1" w14:textId="77777777" w:rsidR="001E524D" w:rsidRPr="005F0E3C" w:rsidRDefault="001E524D" w:rsidP="003E3117">
            <w:pPr>
              <w:contextualSpacing/>
              <w:rPr>
                <w:rFonts w:cstheme="minorHAnsi"/>
              </w:rPr>
            </w:pPr>
            <w:r w:rsidRPr="00D43A72">
              <w:rPr>
                <w:rFonts w:cstheme="minorHAnsi"/>
              </w:rPr>
              <w:t>1.</w:t>
            </w:r>
            <w:r>
              <w:rPr>
                <w:rFonts w:cstheme="minorHAnsi"/>
              </w:rPr>
              <w:t xml:space="preserve"> </w:t>
            </w:r>
            <w:r w:rsidRPr="005F0E3C">
              <w:rPr>
                <w:rFonts w:cstheme="minorHAnsi"/>
              </w:rPr>
              <w:t>Členské státy zajistí, aby na vnitrostátní úrovni existovaly účinné mechanismy, v jejichž rámci má každý uživatel nebo podnik zajišťující sítě nebo poskytující služby elektronických komunikací či přiřazené prostředky, který je dotčen rozhodnutím příslušného orgánu, právo podat opravný prostředek proti rozhodnutí k subjektu rozhodujícímu o opravném prostředku, který je nezávislý na zúčastněných stranách a je chráněn před vnějšími zásahy nebo politickým tlakem, jež by mohly ohrozit jeho nezávislé posuzování záležitostí, které mu jsou předkládány. Tento subjekt, kterým může být soud, musí mít příslušné odborné znalosti potřebné pro řádný výkon svých funkcí. Členské státy zajistí, aby skutková podstata případu byla řádně posouzena.</w:t>
            </w:r>
          </w:p>
          <w:p w14:paraId="23446BC2" w14:textId="77777777" w:rsidR="001E524D" w:rsidRPr="00A94E64" w:rsidRDefault="001E524D" w:rsidP="003E3117">
            <w:pPr>
              <w:contextualSpacing/>
              <w:rPr>
                <w:rFonts w:eastAsia="Times New Roman" w:cstheme="minorHAnsi"/>
              </w:rPr>
            </w:pPr>
            <w:r w:rsidRPr="005F0E3C">
              <w:rPr>
                <w:rFonts w:cstheme="minorHAnsi"/>
              </w:rPr>
              <w:t>Pokud v souladu s vnitrostátními právními předpisy nejsou povolena předběžná opatření, do rozhodnutí o tomto opravném prostředku zůstává v platnosti rozhodnutí příslušného orgánu.</w:t>
            </w:r>
          </w:p>
        </w:tc>
        <w:tc>
          <w:tcPr>
            <w:tcW w:w="1490" w:type="dxa"/>
            <w:shd w:val="clear" w:color="auto" w:fill="auto"/>
          </w:tcPr>
          <w:p w14:paraId="23446BC3" w14:textId="77777777" w:rsidR="001E524D" w:rsidRPr="00802362" w:rsidRDefault="001E524D" w:rsidP="003E3117">
            <w:pPr>
              <w:rPr>
                <w:rFonts w:cstheme="minorHAnsi"/>
                <w:sz w:val="16"/>
                <w:szCs w:val="16"/>
              </w:rPr>
            </w:pPr>
          </w:p>
        </w:tc>
        <w:tc>
          <w:tcPr>
            <w:tcW w:w="5220" w:type="dxa"/>
            <w:shd w:val="clear" w:color="auto" w:fill="auto"/>
          </w:tcPr>
          <w:p w14:paraId="23446BC4" w14:textId="77777777" w:rsidR="001E524D" w:rsidRPr="00862973" w:rsidRDefault="001E524D" w:rsidP="003E3117">
            <w:pPr>
              <w:rPr>
                <w:rFonts w:eastAsia="Times New Roman" w:cstheme="minorHAnsi"/>
                <w:color w:val="000000"/>
                <w:highlight w:val="green"/>
                <w:lang w:eastAsia="et-EE"/>
              </w:rPr>
            </w:pPr>
            <w:r w:rsidRPr="00862973">
              <w:rPr>
                <w:rFonts w:eastAsia="Times New Roman" w:cstheme="minorHAnsi"/>
                <w:color w:val="000000"/>
                <w:highlight w:val="green"/>
                <w:lang w:eastAsia="et-EE"/>
              </w:rPr>
              <w:t>PT</w:t>
            </w:r>
          </w:p>
          <w:p w14:paraId="23446BC5" w14:textId="77777777" w:rsidR="001E524D" w:rsidRPr="00EF76EB" w:rsidRDefault="001E524D" w:rsidP="003E3117">
            <w:pPr>
              <w:rPr>
                <w:rFonts w:eastAsia="Times New Roman" w:cstheme="minorHAnsi"/>
                <w:color w:val="000000"/>
                <w:lang w:eastAsia="et-EE"/>
              </w:rPr>
            </w:pPr>
            <w:r w:rsidRPr="00EF76EB">
              <w:rPr>
                <w:rFonts w:eastAsia="Times New Roman" w:cstheme="minorHAnsi"/>
                <w:color w:val="000000"/>
                <w:lang w:eastAsia="et-EE"/>
              </w:rPr>
              <w:t>Správní řád</w:t>
            </w:r>
          </w:p>
          <w:p w14:paraId="23446BC6" w14:textId="77777777" w:rsidR="001E524D" w:rsidRPr="00EF76EB" w:rsidRDefault="001E524D" w:rsidP="003E3117">
            <w:pPr>
              <w:rPr>
                <w:rFonts w:eastAsia="Times New Roman" w:cstheme="minorHAnsi"/>
                <w:color w:val="000000"/>
                <w:lang w:eastAsia="et-EE"/>
              </w:rPr>
            </w:pPr>
            <w:r>
              <w:rPr>
                <w:rFonts w:eastAsia="Times New Roman" w:cstheme="minorHAnsi"/>
                <w:color w:val="000000"/>
                <w:lang w:eastAsia="et-EE"/>
              </w:rPr>
              <w:t xml:space="preserve">§ </w:t>
            </w:r>
            <w:r w:rsidRPr="00EF76EB">
              <w:rPr>
                <w:rFonts w:eastAsia="Times New Roman" w:cstheme="minorHAnsi"/>
                <w:color w:val="000000"/>
                <w:lang w:eastAsia="et-EE"/>
              </w:rPr>
              <w:t>123 ZEK</w:t>
            </w:r>
          </w:p>
          <w:p w14:paraId="23446BC7" w14:textId="77777777" w:rsidR="001E524D" w:rsidRDefault="001E524D" w:rsidP="003E3117">
            <w:pPr>
              <w:rPr>
                <w:rFonts w:eastAsia="Times New Roman" w:cstheme="minorHAnsi"/>
                <w:color w:val="000000"/>
                <w:lang w:eastAsia="et-EE"/>
              </w:rPr>
            </w:pPr>
            <w:r w:rsidRPr="00EF76EB">
              <w:rPr>
                <w:rFonts w:eastAsia="Times New Roman" w:cstheme="minorHAnsi"/>
                <w:color w:val="000000"/>
                <w:lang w:eastAsia="et-EE"/>
              </w:rPr>
              <w:t>Soudní řád správní</w:t>
            </w:r>
          </w:p>
          <w:p w14:paraId="23446BC8" w14:textId="77777777" w:rsidR="001E524D" w:rsidRPr="00A94E64" w:rsidRDefault="001E524D" w:rsidP="003E3117">
            <w:pPr>
              <w:rPr>
                <w:rFonts w:eastAsia="Times New Roman" w:cstheme="minorHAnsi"/>
                <w:color w:val="000000"/>
                <w:highlight w:val="green"/>
                <w:lang w:eastAsia="et-EE"/>
              </w:rPr>
            </w:pPr>
            <w:r w:rsidRPr="004834CF">
              <w:rPr>
                <w:rFonts w:eastAsia="Times New Roman" w:cstheme="minorHAnsi"/>
                <w:color w:val="000000"/>
                <w:lang w:eastAsia="et-EE"/>
              </w:rPr>
              <w:t>Pozn. Upl</w:t>
            </w:r>
            <w:r>
              <w:rPr>
                <w:rFonts w:eastAsia="Times New Roman" w:cstheme="minorHAnsi"/>
                <w:color w:val="000000"/>
                <w:lang w:eastAsia="et-EE"/>
              </w:rPr>
              <w:t>a</w:t>
            </w:r>
            <w:r w:rsidRPr="004834CF">
              <w:rPr>
                <w:rFonts w:eastAsia="Times New Roman" w:cstheme="minorHAnsi"/>
                <w:color w:val="000000"/>
                <w:lang w:eastAsia="et-EE"/>
              </w:rPr>
              <w:t xml:space="preserve">tní se </w:t>
            </w:r>
            <w:r w:rsidRPr="00E47E4B">
              <w:rPr>
                <w:rFonts w:eastAsia="Times New Roman" w:cstheme="minorHAnsi"/>
                <w:color w:val="000000"/>
                <w:lang w:eastAsia="et-EE"/>
              </w:rPr>
              <w:t xml:space="preserve">návrh na precizaci lhůt pro vydání rozhodnutí správním orgánem II. </w:t>
            </w:r>
            <w:r>
              <w:rPr>
                <w:rFonts w:eastAsia="Times New Roman" w:cstheme="minorHAnsi"/>
                <w:color w:val="000000"/>
                <w:lang w:eastAsia="et-EE"/>
              </w:rPr>
              <w:t>s</w:t>
            </w:r>
            <w:r w:rsidRPr="00E47E4B">
              <w:rPr>
                <w:rFonts w:eastAsia="Times New Roman" w:cstheme="minorHAnsi"/>
                <w:color w:val="000000"/>
                <w:lang w:eastAsia="et-EE"/>
              </w:rPr>
              <w:t>tupně</w:t>
            </w:r>
            <w:r>
              <w:rPr>
                <w:rFonts w:eastAsia="Times New Roman" w:cstheme="minorHAnsi"/>
                <w:color w:val="000000"/>
                <w:lang w:eastAsia="et-EE"/>
              </w:rPr>
              <w:t xml:space="preserve"> podle návrhu techn. novely.</w:t>
            </w:r>
          </w:p>
        </w:tc>
        <w:tc>
          <w:tcPr>
            <w:tcW w:w="3690" w:type="dxa"/>
          </w:tcPr>
          <w:p w14:paraId="23446BC9" w14:textId="77777777" w:rsidR="001E524D" w:rsidRPr="00A94E64" w:rsidRDefault="001E524D" w:rsidP="003E3117">
            <w:pPr>
              <w:rPr>
                <w:rFonts w:cstheme="minorHAnsi"/>
              </w:rPr>
            </w:pPr>
          </w:p>
        </w:tc>
      </w:tr>
      <w:tr w:rsidR="000C1C21" w:rsidRPr="00A94E64" w14:paraId="23446BD2" w14:textId="77777777" w:rsidTr="00B91807">
        <w:tc>
          <w:tcPr>
            <w:tcW w:w="5103" w:type="dxa"/>
            <w:shd w:val="clear" w:color="auto" w:fill="auto"/>
          </w:tcPr>
          <w:p w14:paraId="23446BCB" w14:textId="77777777" w:rsidR="001E524D" w:rsidRPr="005F0E3C" w:rsidRDefault="001E524D" w:rsidP="003E3117">
            <w:pPr>
              <w:contextualSpacing/>
              <w:rPr>
                <w:rFonts w:cstheme="minorHAnsi"/>
              </w:rPr>
            </w:pPr>
            <w:r>
              <w:rPr>
                <w:rFonts w:cstheme="minorHAnsi"/>
              </w:rPr>
              <w:t xml:space="preserve">2. </w:t>
            </w:r>
            <w:r w:rsidRPr="005F0E3C">
              <w:rPr>
                <w:rFonts w:cstheme="minorHAnsi"/>
              </w:rPr>
              <w:t>Pokud subjekt rozhodující o opravném prostředku uvedený v odstavci 1 nemá charakter soudu, odůvodní vždy své rozhodnutí písemně. Navíc v takovém případě podléhá jeho rozhodnutí soudnímu přezkumu ve smyslu článku 267 Smlouvy o fungování EU.</w:t>
            </w:r>
          </w:p>
          <w:p w14:paraId="23446BCC" w14:textId="77777777" w:rsidR="001E524D" w:rsidRPr="005F0E3C" w:rsidRDefault="001E524D" w:rsidP="003E3117">
            <w:pPr>
              <w:contextualSpacing/>
              <w:rPr>
                <w:rFonts w:cstheme="minorHAnsi"/>
              </w:rPr>
            </w:pPr>
            <w:r w:rsidRPr="005F0E3C">
              <w:rPr>
                <w:rFonts w:cstheme="minorHAnsi"/>
              </w:rPr>
              <w:t>Členské státy zajistí účinnost mechanismu pro opravné prostředky.</w:t>
            </w:r>
          </w:p>
        </w:tc>
        <w:tc>
          <w:tcPr>
            <w:tcW w:w="1490" w:type="dxa"/>
            <w:shd w:val="clear" w:color="auto" w:fill="auto"/>
          </w:tcPr>
          <w:p w14:paraId="23446BCD" w14:textId="77777777" w:rsidR="001E524D" w:rsidRPr="00A94E64" w:rsidRDefault="001E524D" w:rsidP="003E3117">
            <w:pPr>
              <w:rPr>
                <w:rFonts w:cstheme="minorHAnsi"/>
              </w:rPr>
            </w:pPr>
          </w:p>
        </w:tc>
        <w:tc>
          <w:tcPr>
            <w:tcW w:w="5220" w:type="dxa"/>
            <w:shd w:val="clear" w:color="auto" w:fill="auto"/>
          </w:tcPr>
          <w:p w14:paraId="23446BCE" w14:textId="77777777" w:rsidR="001E524D" w:rsidRPr="00EF76EB" w:rsidRDefault="001E524D" w:rsidP="003E3117">
            <w:pPr>
              <w:rPr>
                <w:rFonts w:eastAsia="Times New Roman" w:cstheme="minorHAnsi"/>
                <w:color w:val="000000"/>
                <w:highlight w:val="green"/>
                <w:lang w:eastAsia="et-EE"/>
              </w:rPr>
            </w:pPr>
            <w:r>
              <w:rPr>
                <w:rFonts w:eastAsia="Times New Roman" w:cstheme="minorHAnsi"/>
                <w:color w:val="000000"/>
                <w:highlight w:val="green"/>
                <w:lang w:eastAsia="et-EE"/>
              </w:rPr>
              <w:t xml:space="preserve">PT </w:t>
            </w:r>
          </w:p>
          <w:p w14:paraId="23446BCF" w14:textId="77777777" w:rsidR="001E524D" w:rsidRPr="00A94E64" w:rsidRDefault="001E524D" w:rsidP="003E3117">
            <w:pPr>
              <w:rPr>
                <w:rFonts w:cstheme="minorHAnsi"/>
              </w:rPr>
            </w:pPr>
            <w:r w:rsidRPr="00A94E64">
              <w:rPr>
                <w:rFonts w:cstheme="minorHAnsi"/>
              </w:rPr>
              <w:t>§ 67 odst. 2 S</w:t>
            </w:r>
            <w:r w:rsidR="00C61C0F">
              <w:rPr>
                <w:rFonts w:cstheme="minorHAnsi"/>
              </w:rPr>
              <w:t>právního řádu.</w:t>
            </w:r>
          </w:p>
          <w:p w14:paraId="23446BD0" w14:textId="77777777" w:rsidR="001E524D" w:rsidRPr="00A94E64" w:rsidRDefault="001E524D" w:rsidP="003E3117">
            <w:pPr>
              <w:rPr>
                <w:rFonts w:eastAsia="Times New Roman" w:cstheme="minorHAnsi"/>
                <w:color w:val="000000"/>
                <w:highlight w:val="green"/>
                <w:lang w:eastAsia="et-EE"/>
              </w:rPr>
            </w:pPr>
          </w:p>
        </w:tc>
        <w:tc>
          <w:tcPr>
            <w:tcW w:w="3690" w:type="dxa"/>
          </w:tcPr>
          <w:p w14:paraId="23446BD1" w14:textId="77777777" w:rsidR="001E524D" w:rsidRPr="00A94E64" w:rsidRDefault="001E524D" w:rsidP="003E3117">
            <w:pPr>
              <w:rPr>
                <w:rFonts w:cstheme="minorHAnsi"/>
              </w:rPr>
            </w:pPr>
          </w:p>
        </w:tc>
      </w:tr>
      <w:tr w:rsidR="000C1C21" w:rsidRPr="00A94E64" w14:paraId="23446BDB" w14:textId="77777777" w:rsidTr="00B91807">
        <w:tc>
          <w:tcPr>
            <w:tcW w:w="5103" w:type="dxa"/>
            <w:shd w:val="clear" w:color="auto" w:fill="auto"/>
          </w:tcPr>
          <w:p w14:paraId="23446BD3" w14:textId="77777777" w:rsidR="001E524D" w:rsidRPr="00A94E64" w:rsidRDefault="001E524D" w:rsidP="003E3117">
            <w:pPr>
              <w:contextualSpacing/>
              <w:rPr>
                <w:rFonts w:cstheme="minorHAnsi"/>
              </w:rPr>
            </w:pPr>
            <w:r>
              <w:rPr>
                <w:rFonts w:cstheme="minorHAnsi"/>
              </w:rPr>
              <w:t xml:space="preserve">3. </w:t>
            </w:r>
            <w:r w:rsidRPr="005F0E3C">
              <w:rPr>
                <w:rFonts w:cstheme="minorHAnsi"/>
              </w:rPr>
              <w:t>Členské státy shromažďují informace o hlavním předmětu opravných prostředků, počtu žádostí o opravný prostředek, délce řízení o opravném prostředku a o počtu rozhodnutí, kterými se povolují předběžná opatření. Členské státy tyto informace, jakož i rozhodnutí nebo rozsudky poskytnou na odůvodněnou žádost Komisi a BEREC.</w:t>
            </w:r>
          </w:p>
        </w:tc>
        <w:tc>
          <w:tcPr>
            <w:tcW w:w="1490" w:type="dxa"/>
            <w:shd w:val="clear" w:color="auto" w:fill="auto"/>
          </w:tcPr>
          <w:p w14:paraId="23446BD4" w14:textId="77777777" w:rsidR="001E524D" w:rsidRPr="00A94E64" w:rsidRDefault="001E524D" w:rsidP="003E3117">
            <w:pPr>
              <w:rPr>
                <w:rFonts w:cstheme="minorHAnsi"/>
              </w:rPr>
            </w:pPr>
          </w:p>
        </w:tc>
        <w:tc>
          <w:tcPr>
            <w:tcW w:w="5220" w:type="dxa"/>
            <w:shd w:val="clear" w:color="auto" w:fill="auto"/>
          </w:tcPr>
          <w:p w14:paraId="23446BD5" w14:textId="77777777" w:rsidR="001E524D" w:rsidRDefault="001E524D" w:rsidP="003E3117">
            <w:pPr>
              <w:rPr>
                <w:rFonts w:eastAsia="Times New Roman" w:cstheme="minorHAnsi"/>
                <w:color w:val="000000"/>
                <w:highlight w:val="green"/>
                <w:lang w:eastAsia="et-EE"/>
              </w:rPr>
            </w:pPr>
            <w:r>
              <w:rPr>
                <w:rFonts w:eastAsia="Times New Roman" w:cstheme="minorHAnsi"/>
                <w:color w:val="000000"/>
                <w:highlight w:val="green"/>
                <w:lang w:eastAsia="et-EE"/>
              </w:rPr>
              <w:t xml:space="preserve">PT </w:t>
            </w:r>
          </w:p>
          <w:p w14:paraId="23446BD6" w14:textId="77777777" w:rsidR="001E524D" w:rsidRPr="00862973" w:rsidRDefault="001E524D" w:rsidP="003E3117">
            <w:pPr>
              <w:rPr>
                <w:rFonts w:eastAsia="Times New Roman" w:cstheme="minorHAnsi"/>
                <w:color w:val="000000"/>
                <w:lang w:eastAsia="et-EE"/>
              </w:rPr>
            </w:pPr>
            <w:r w:rsidRPr="00862973">
              <w:rPr>
                <w:rFonts w:eastAsia="Times New Roman" w:cstheme="minorHAnsi"/>
                <w:color w:val="000000"/>
                <w:lang w:eastAsia="et-EE"/>
              </w:rPr>
              <w:t>Výroční zpráva ČTÚ § 110</w:t>
            </w:r>
          </w:p>
          <w:p w14:paraId="23446BD7" w14:textId="77777777" w:rsidR="001E524D" w:rsidRDefault="001E524D" w:rsidP="003E3117">
            <w:pPr>
              <w:rPr>
                <w:rFonts w:eastAsia="Times New Roman" w:cstheme="minorHAnsi"/>
                <w:color w:val="000000"/>
                <w:lang w:eastAsia="et-EE"/>
              </w:rPr>
            </w:pPr>
            <w:r w:rsidRPr="00862973">
              <w:rPr>
                <w:rFonts w:eastAsia="Times New Roman" w:cstheme="minorHAnsi"/>
                <w:color w:val="000000"/>
                <w:lang w:eastAsia="et-EE"/>
              </w:rPr>
              <w:t>§ 108 odst. 1 písm. u)</w:t>
            </w:r>
          </w:p>
          <w:p w14:paraId="23446BD8" w14:textId="77777777" w:rsidR="001E524D" w:rsidRPr="00862973" w:rsidRDefault="001E524D" w:rsidP="003E3117">
            <w:pPr>
              <w:rPr>
                <w:rFonts w:eastAsia="Times New Roman" w:cstheme="minorHAnsi"/>
                <w:color w:val="000000"/>
                <w:lang w:eastAsia="et-EE"/>
              </w:rPr>
            </w:pPr>
            <w:r>
              <w:rPr>
                <w:rFonts w:eastAsia="Times New Roman" w:cstheme="minorHAnsi"/>
                <w:color w:val="000000"/>
                <w:lang w:eastAsia="et-EE"/>
              </w:rPr>
              <w:t>§ 117 odst. 2</w:t>
            </w:r>
          </w:p>
          <w:p w14:paraId="23446BD9" w14:textId="77777777" w:rsidR="001E524D" w:rsidRPr="00A94E64" w:rsidRDefault="001E524D" w:rsidP="003E3117">
            <w:pPr>
              <w:rPr>
                <w:rFonts w:eastAsia="Times New Roman" w:cstheme="minorHAnsi"/>
                <w:color w:val="000000"/>
                <w:highlight w:val="green"/>
                <w:lang w:eastAsia="et-EE"/>
              </w:rPr>
            </w:pPr>
            <w:r w:rsidRPr="00283170">
              <w:rPr>
                <w:rFonts w:eastAsia="Times New Roman" w:cstheme="minorHAnsi"/>
                <w:color w:val="000000"/>
                <w:lang w:eastAsia="et-EE"/>
              </w:rPr>
              <w:t>§ 115 odst. 8</w:t>
            </w:r>
          </w:p>
        </w:tc>
        <w:tc>
          <w:tcPr>
            <w:tcW w:w="3690" w:type="dxa"/>
          </w:tcPr>
          <w:p w14:paraId="23446BDA" w14:textId="77777777" w:rsidR="001E524D" w:rsidRPr="00A94E64" w:rsidRDefault="001E524D" w:rsidP="003E3117">
            <w:pPr>
              <w:rPr>
                <w:rFonts w:cstheme="minorHAnsi"/>
              </w:rPr>
            </w:pPr>
          </w:p>
        </w:tc>
      </w:tr>
    </w:tbl>
    <w:p w14:paraId="23446BDC" w14:textId="77777777" w:rsidR="00713948" w:rsidRPr="00605759" w:rsidRDefault="00713948" w:rsidP="009C0E25"/>
    <w:sectPr w:rsidR="00713948" w:rsidRPr="00605759" w:rsidSect="000C1C2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4D17F" w14:textId="77777777" w:rsidR="00111684" w:rsidRDefault="00111684" w:rsidP="00677FE0">
      <w:pPr>
        <w:spacing w:after="0" w:line="240" w:lineRule="auto"/>
      </w:pPr>
      <w:r>
        <w:separator/>
      </w:r>
    </w:p>
  </w:endnote>
  <w:endnote w:type="continuationSeparator" w:id="0">
    <w:p w14:paraId="5E8D789D" w14:textId="77777777" w:rsidR="00111684" w:rsidRDefault="00111684"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BE3" w14:textId="77777777" w:rsidR="0085134A" w:rsidRDefault="008513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272639"/>
      <w:docPartObj>
        <w:docPartGallery w:val="Page Numbers (Bottom of Page)"/>
        <w:docPartUnique/>
      </w:docPartObj>
    </w:sdtPr>
    <w:sdtEndPr>
      <w:rPr>
        <w:sz w:val="16"/>
        <w:szCs w:val="16"/>
      </w:rPr>
    </w:sdtEndPr>
    <w:sdtContent>
      <w:p w14:paraId="23446BE4" w14:textId="77777777" w:rsidR="00A82D77" w:rsidRPr="000C1C21" w:rsidRDefault="00A82D77">
        <w:pPr>
          <w:pStyle w:val="Zpat"/>
          <w:jc w:val="center"/>
          <w:rPr>
            <w:sz w:val="16"/>
            <w:szCs w:val="16"/>
          </w:rPr>
        </w:pPr>
        <w:r w:rsidRPr="000C1C21">
          <w:rPr>
            <w:sz w:val="16"/>
            <w:szCs w:val="16"/>
          </w:rPr>
          <w:fldChar w:fldCharType="begin"/>
        </w:r>
        <w:r w:rsidRPr="000C1C21">
          <w:rPr>
            <w:sz w:val="16"/>
            <w:szCs w:val="16"/>
          </w:rPr>
          <w:instrText>PAGE   \* MERGEFORMAT</w:instrText>
        </w:r>
        <w:r w:rsidRPr="000C1C21">
          <w:rPr>
            <w:sz w:val="16"/>
            <w:szCs w:val="16"/>
          </w:rPr>
          <w:fldChar w:fldCharType="separate"/>
        </w:r>
        <w:r w:rsidR="00F63E79">
          <w:rPr>
            <w:noProof/>
            <w:sz w:val="16"/>
            <w:szCs w:val="16"/>
          </w:rPr>
          <w:t>27</w:t>
        </w:r>
        <w:r w:rsidRPr="000C1C21">
          <w:rPr>
            <w:sz w:val="16"/>
            <w:szCs w:val="16"/>
          </w:rPr>
          <w:fldChar w:fldCharType="end"/>
        </w:r>
      </w:p>
    </w:sdtContent>
  </w:sdt>
  <w:p w14:paraId="23446BE5" w14:textId="77777777" w:rsidR="00A82D77" w:rsidRDefault="00A82D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BE7" w14:textId="77777777" w:rsidR="0085134A" w:rsidRDefault="008513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8641" w14:textId="77777777" w:rsidR="00111684" w:rsidRDefault="00111684" w:rsidP="00677FE0">
      <w:pPr>
        <w:spacing w:after="0" w:line="240" w:lineRule="auto"/>
      </w:pPr>
      <w:r>
        <w:separator/>
      </w:r>
    </w:p>
  </w:footnote>
  <w:footnote w:type="continuationSeparator" w:id="0">
    <w:p w14:paraId="681E7CFB" w14:textId="77777777" w:rsidR="00111684" w:rsidRDefault="00111684" w:rsidP="00677FE0">
      <w:pPr>
        <w:spacing w:after="0" w:line="240" w:lineRule="auto"/>
      </w:pPr>
      <w:r>
        <w:continuationSeparator/>
      </w:r>
    </w:p>
  </w:footnote>
  <w:footnote w:id="1">
    <w:p w14:paraId="23446BE8" w14:textId="77777777" w:rsidR="00A82D77" w:rsidRPr="00BE3357" w:rsidRDefault="00A82D77" w:rsidP="001E524D">
      <w:pPr>
        <w:pStyle w:val="Textpoznpodarou"/>
      </w:pPr>
      <w:r w:rsidRPr="0069775D">
        <w:rPr>
          <w:rStyle w:val="Znakapoznpodarou"/>
          <w:sz w:val="16"/>
          <w:szCs w:val="16"/>
        </w:rPr>
        <w:footnoteRef/>
      </w:r>
      <w:r>
        <w:tab/>
      </w:r>
      <w:r w:rsidRPr="0069775D">
        <w:rPr>
          <w:sz w:val="16"/>
          <w:szCs w:val="16"/>
        </w:rPr>
        <w:t>Směrnice Komise 2008/63/ES ze dne 20. června 2008 o hospodářské soutěži na trhu s telekomunikačními koncovými zařízeními (Úř. věst. L 162, 21.6.2008, s. 20).</w:t>
      </w:r>
    </w:p>
  </w:footnote>
  <w:footnote w:id="2">
    <w:p w14:paraId="23446BE9" w14:textId="77777777" w:rsidR="00A82D77" w:rsidRPr="009F4FF5" w:rsidRDefault="00A82D77" w:rsidP="001E524D">
      <w:pPr>
        <w:pStyle w:val="Textpoznpodarou"/>
        <w:rPr>
          <w:sz w:val="20"/>
          <w:lang w:val="cs-CZ"/>
        </w:rPr>
      </w:pPr>
      <w:r w:rsidRPr="009F4FF5">
        <w:rPr>
          <w:rStyle w:val="Znakapoznpodarou"/>
          <w:sz w:val="20"/>
        </w:rPr>
        <w:footnoteRef/>
      </w:r>
      <w:r w:rsidRPr="009F4FF5">
        <w:rPr>
          <w:sz w:val="20"/>
        </w:rPr>
        <w:t xml:space="preserve"> </w:t>
      </w:r>
      <w:r w:rsidRPr="009F4FF5">
        <w:rPr>
          <w:sz w:val="20"/>
          <w:lang w:val="cs-CZ"/>
        </w:rPr>
        <w:t>Odkaz do poznámky pod čarou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BE1" w14:textId="77777777" w:rsidR="0085134A" w:rsidRDefault="008513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BE2" w14:textId="17EA3DA3" w:rsidR="00A82D77" w:rsidRPr="000C1C21" w:rsidRDefault="00A82D77" w:rsidP="000C1C21">
    <w:pPr>
      <w:pStyle w:val="Zhlav"/>
      <w:jc w:val="right"/>
      <w:rPr>
        <w:sz w:val="16"/>
        <w:szCs w:val="16"/>
      </w:rPr>
    </w:pPr>
    <w:r w:rsidRPr="000C1C21">
      <w:rPr>
        <w:sz w:val="16"/>
        <w:szCs w:val="16"/>
      </w:rPr>
      <w:t>p</w:t>
    </w:r>
    <w:r w:rsidR="0085134A">
      <w:rPr>
        <w:sz w:val="16"/>
        <w:szCs w:val="16"/>
      </w:rPr>
      <w:t xml:space="preserve">racovní verze, ze dne </w:t>
    </w:r>
    <w:r w:rsidR="00327A51">
      <w:rPr>
        <w:sz w:val="16"/>
        <w:szCs w:val="16"/>
      </w:rPr>
      <w:t>4</w:t>
    </w:r>
    <w:bookmarkStart w:id="0" w:name="_GoBack"/>
    <w:bookmarkEnd w:id="0"/>
    <w:r w:rsidRPr="000C1C21">
      <w:rPr>
        <w:sz w:val="16"/>
        <w:szCs w:val="16"/>
      </w:rPr>
      <w:t>. 2. 2019, čl. 1 - 31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BE6" w14:textId="77777777" w:rsidR="0085134A" w:rsidRDefault="008513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3068A6"/>
    <w:multiLevelType w:val="multilevel"/>
    <w:tmpl w:val="3320A8B2"/>
    <w:numStyleLink w:val="VariantaB-odrky"/>
  </w:abstractNum>
  <w:abstractNum w:abstractNumId="20" w15:restartNumberingAfterBreak="0">
    <w:nsid w:val="1D464EC2"/>
    <w:multiLevelType w:val="multilevel"/>
    <w:tmpl w:val="E8BAE50A"/>
    <w:numStyleLink w:val="VariantaA-odrky"/>
  </w:abstractNum>
  <w:abstractNum w:abstractNumId="21" w15:restartNumberingAfterBreak="0">
    <w:nsid w:val="1EAB39CE"/>
    <w:multiLevelType w:val="multilevel"/>
    <w:tmpl w:val="E8BAE50A"/>
    <w:numStyleLink w:val="VariantaA-odrky"/>
  </w:abstractNum>
  <w:abstractNum w:abstractNumId="22" w15:restartNumberingAfterBreak="0">
    <w:nsid w:val="289A5EA2"/>
    <w:multiLevelType w:val="multilevel"/>
    <w:tmpl w:val="E8BAE50A"/>
    <w:numStyleLink w:val="VariantaA-odrky"/>
  </w:abstractNum>
  <w:abstractNum w:abstractNumId="23" w15:restartNumberingAfterBreak="0">
    <w:nsid w:val="28AB573E"/>
    <w:multiLevelType w:val="multilevel"/>
    <w:tmpl w:val="3320A8B2"/>
    <w:numStyleLink w:val="VariantaB-odrky"/>
  </w:abstractNum>
  <w:abstractNum w:abstractNumId="24" w15:restartNumberingAfterBreak="0">
    <w:nsid w:val="2A5F2D39"/>
    <w:multiLevelType w:val="multilevel"/>
    <w:tmpl w:val="E8BAE50A"/>
    <w:numStyleLink w:val="VariantaA-odrky"/>
  </w:abstractNum>
  <w:abstractNum w:abstractNumId="25" w15:restartNumberingAfterBreak="0">
    <w:nsid w:val="2DBB2CE6"/>
    <w:multiLevelType w:val="multilevel"/>
    <w:tmpl w:val="E8BAE50A"/>
    <w:numStyleLink w:val="VariantaA-odrky"/>
  </w:abstractNum>
  <w:abstractNum w:abstractNumId="26" w15:restartNumberingAfterBreak="0">
    <w:nsid w:val="355131EF"/>
    <w:multiLevelType w:val="multilevel"/>
    <w:tmpl w:val="E8A48D7C"/>
    <w:numStyleLink w:val="VariantaA-sla"/>
  </w:abstractNum>
  <w:abstractNum w:abstractNumId="27" w15:restartNumberingAfterBreak="0">
    <w:nsid w:val="4A306389"/>
    <w:multiLevelType w:val="multilevel"/>
    <w:tmpl w:val="E8BAE50A"/>
    <w:numStyleLink w:val="VariantaA-odrky"/>
  </w:abstractNum>
  <w:abstractNum w:abstractNumId="2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353B19"/>
    <w:multiLevelType w:val="hybridMultilevel"/>
    <w:tmpl w:val="1309C4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290926"/>
    <w:multiLevelType w:val="multilevel"/>
    <w:tmpl w:val="E8BAE50A"/>
    <w:numStyleLink w:val="VariantaA-odrky"/>
  </w:abstractNum>
  <w:abstractNum w:abstractNumId="31" w15:restartNumberingAfterBreak="0">
    <w:nsid w:val="533902EA"/>
    <w:multiLevelType w:val="multilevel"/>
    <w:tmpl w:val="E8BAE50A"/>
    <w:numStyleLink w:val="VariantaA-odrky"/>
  </w:abstractNum>
  <w:abstractNum w:abstractNumId="32" w15:restartNumberingAfterBreak="0">
    <w:nsid w:val="571C11E2"/>
    <w:multiLevelType w:val="multilevel"/>
    <w:tmpl w:val="E8A48D7C"/>
    <w:numStyleLink w:val="VariantaA-sla"/>
  </w:abstractNum>
  <w:abstractNum w:abstractNumId="3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4" w15:restartNumberingAfterBreak="0">
    <w:nsid w:val="5AF35F43"/>
    <w:multiLevelType w:val="multilevel"/>
    <w:tmpl w:val="0D8ABE32"/>
    <w:numStyleLink w:val="VariantaB-sla"/>
  </w:abstractNum>
  <w:abstractNum w:abstractNumId="35" w15:restartNumberingAfterBreak="0">
    <w:nsid w:val="5CA31A15"/>
    <w:multiLevelType w:val="singleLevel"/>
    <w:tmpl w:val="CB981644"/>
    <w:name w:val="Tiret 0"/>
    <w:lvl w:ilvl="0">
      <w:start w:val="1"/>
      <w:numFmt w:val="bullet"/>
      <w:lvlRestart w:val="0"/>
      <w:pStyle w:val="Bullet0"/>
      <w:lvlText w:val="–"/>
      <w:lvlJc w:val="left"/>
      <w:pPr>
        <w:tabs>
          <w:tab w:val="num" w:pos="850"/>
        </w:tabs>
        <w:ind w:left="850" w:hanging="850"/>
      </w:pPr>
    </w:lvl>
  </w:abstractNum>
  <w:abstractNum w:abstractNumId="36" w15:restartNumberingAfterBreak="0">
    <w:nsid w:val="6AAF1A1F"/>
    <w:multiLevelType w:val="multilevel"/>
    <w:tmpl w:val="1FDE1220"/>
    <w:lvl w:ilvl="0">
      <w:start w:val="1"/>
      <w:numFmt w:val="decimal"/>
      <w:pStyle w:val="Textodstavce"/>
      <w:isLgl/>
      <w:lvlText w:val="(%1)"/>
      <w:lvlJc w:val="left"/>
      <w:pPr>
        <w:tabs>
          <w:tab w:val="num" w:pos="537"/>
        </w:tabs>
        <w:ind w:left="-245"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72A56C71"/>
    <w:multiLevelType w:val="hybridMultilevel"/>
    <w:tmpl w:val="07CA1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3"/>
  </w:num>
  <w:num w:numId="3">
    <w:abstractNumId w:val="19"/>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8"/>
  </w:num>
  <w:num w:numId="7">
    <w:abstractNumId w:val="7"/>
  </w:num>
  <w:num w:numId="8">
    <w:abstractNumId w:val="32"/>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1"/>
  </w:num>
  <w:num w:numId="14">
    <w:abstractNumId w:val="4"/>
  </w:num>
  <w:num w:numId="15">
    <w:abstractNumId w:val="3"/>
  </w:num>
  <w:num w:numId="16">
    <w:abstractNumId w:val="28"/>
  </w:num>
  <w:num w:numId="17">
    <w:abstractNumId w:val="20"/>
  </w:num>
  <w:num w:numId="18">
    <w:abstractNumId w:val="6"/>
  </w:num>
  <w:num w:numId="19">
    <w:abstractNumId w:val="12"/>
  </w:num>
  <w:num w:numId="20">
    <w:abstractNumId w:val="8"/>
  </w:num>
  <w:num w:numId="21">
    <w:abstractNumId w:val="26"/>
  </w:num>
  <w:num w:numId="22">
    <w:abstractNumId w:val="10"/>
  </w:num>
  <w:num w:numId="23">
    <w:abstractNumId w:val="21"/>
  </w:num>
  <w:num w:numId="24">
    <w:abstractNumId w:val="11"/>
  </w:num>
  <w:num w:numId="25">
    <w:abstractNumId w:val="15"/>
  </w:num>
  <w:num w:numId="26">
    <w:abstractNumId w:val="27"/>
  </w:num>
  <w:num w:numId="27">
    <w:abstractNumId w:val="25"/>
  </w:num>
  <w:num w:numId="28">
    <w:abstractNumId w:val="24"/>
  </w:num>
  <w:num w:numId="29">
    <w:abstractNumId w:val="18"/>
  </w:num>
  <w:num w:numId="30">
    <w:abstractNumId w:val="30"/>
  </w:num>
  <w:num w:numId="31">
    <w:abstractNumId w:val="34"/>
  </w:num>
  <w:num w:numId="32">
    <w:abstractNumId w:val="22"/>
  </w:num>
  <w:num w:numId="33">
    <w:abstractNumId w:val="17"/>
  </w:num>
  <w:num w:numId="34">
    <w:abstractNumId w:val="9"/>
  </w:num>
  <w:num w:numId="35">
    <w:abstractNumId w:val="23"/>
  </w:num>
  <w:num w:numId="36">
    <w:abstractNumId w:val="13"/>
  </w:num>
  <w:num w:numId="37">
    <w:abstractNumId w:val="35"/>
  </w:num>
  <w:num w:numId="38">
    <w:abstractNumId w:val="36"/>
  </w:num>
  <w:num w:numId="39">
    <w:abstractNumId w:val="29"/>
  </w:num>
  <w:num w:numId="4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4D"/>
    <w:rsid w:val="00015306"/>
    <w:rsid w:val="00025501"/>
    <w:rsid w:val="0002674B"/>
    <w:rsid w:val="000349BA"/>
    <w:rsid w:val="0004162E"/>
    <w:rsid w:val="0004786B"/>
    <w:rsid w:val="00063405"/>
    <w:rsid w:val="000809B9"/>
    <w:rsid w:val="00090B40"/>
    <w:rsid w:val="00095A0A"/>
    <w:rsid w:val="000B1B3D"/>
    <w:rsid w:val="000C1C21"/>
    <w:rsid w:val="000C4CAF"/>
    <w:rsid w:val="001104D3"/>
    <w:rsid w:val="00111684"/>
    <w:rsid w:val="00121485"/>
    <w:rsid w:val="0015722B"/>
    <w:rsid w:val="0018051B"/>
    <w:rsid w:val="00187E81"/>
    <w:rsid w:val="001B1E4A"/>
    <w:rsid w:val="001D22D5"/>
    <w:rsid w:val="001D27C0"/>
    <w:rsid w:val="001E524D"/>
    <w:rsid w:val="001E74C3"/>
    <w:rsid w:val="001F6937"/>
    <w:rsid w:val="00220DE3"/>
    <w:rsid w:val="0025290D"/>
    <w:rsid w:val="00260372"/>
    <w:rsid w:val="00262DAF"/>
    <w:rsid w:val="00285AED"/>
    <w:rsid w:val="00286917"/>
    <w:rsid w:val="002E2442"/>
    <w:rsid w:val="002F0E8C"/>
    <w:rsid w:val="003039DA"/>
    <w:rsid w:val="00310FA0"/>
    <w:rsid w:val="00311BFC"/>
    <w:rsid w:val="00320481"/>
    <w:rsid w:val="003250CB"/>
    <w:rsid w:val="00327A51"/>
    <w:rsid w:val="00363201"/>
    <w:rsid w:val="0039063C"/>
    <w:rsid w:val="003A46A8"/>
    <w:rsid w:val="003A51AA"/>
    <w:rsid w:val="003B565A"/>
    <w:rsid w:val="003D00A1"/>
    <w:rsid w:val="003E3117"/>
    <w:rsid w:val="0041427F"/>
    <w:rsid w:val="0043678C"/>
    <w:rsid w:val="004373D0"/>
    <w:rsid w:val="004509E5"/>
    <w:rsid w:val="00471212"/>
    <w:rsid w:val="00486FB9"/>
    <w:rsid w:val="004C212A"/>
    <w:rsid w:val="00500232"/>
    <w:rsid w:val="00504668"/>
    <w:rsid w:val="00542CF1"/>
    <w:rsid w:val="005455E1"/>
    <w:rsid w:val="005502BD"/>
    <w:rsid w:val="00556787"/>
    <w:rsid w:val="005C2560"/>
    <w:rsid w:val="005F7585"/>
    <w:rsid w:val="00605759"/>
    <w:rsid w:val="00607133"/>
    <w:rsid w:val="0064013F"/>
    <w:rsid w:val="00647235"/>
    <w:rsid w:val="00650C6C"/>
    <w:rsid w:val="00652FE6"/>
    <w:rsid w:val="00667898"/>
    <w:rsid w:val="00677FE0"/>
    <w:rsid w:val="006C201F"/>
    <w:rsid w:val="006D04EF"/>
    <w:rsid w:val="006E2FB0"/>
    <w:rsid w:val="007102D2"/>
    <w:rsid w:val="00713948"/>
    <w:rsid w:val="00735769"/>
    <w:rsid w:val="00753A27"/>
    <w:rsid w:val="00784DAD"/>
    <w:rsid w:val="0079342A"/>
    <w:rsid w:val="00795869"/>
    <w:rsid w:val="007B4949"/>
    <w:rsid w:val="007F0BC6"/>
    <w:rsid w:val="0081182E"/>
    <w:rsid w:val="00827043"/>
    <w:rsid w:val="00831374"/>
    <w:rsid w:val="0085134A"/>
    <w:rsid w:val="00853AFC"/>
    <w:rsid w:val="00857580"/>
    <w:rsid w:val="00865238"/>
    <w:rsid w:val="008667BF"/>
    <w:rsid w:val="00886651"/>
    <w:rsid w:val="00895645"/>
    <w:rsid w:val="008C3782"/>
    <w:rsid w:val="008D4A32"/>
    <w:rsid w:val="008D593A"/>
    <w:rsid w:val="008E7760"/>
    <w:rsid w:val="00922001"/>
    <w:rsid w:val="00922C17"/>
    <w:rsid w:val="00942DDD"/>
    <w:rsid w:val="009516A8"/>
    <w:rsid w:val="0097705C"/>
    <w:rsid w:val="009B2C7B"/>
    <w:rsid w:val="009C0E25"/>
    <w:rsid w:val="009F393D"/>
    <w:rsid w:val="009F7F46"/>
    <w:rsid w:val="00A000BF"/>
    <w:rsid w:val="00A0587E"/>
    <w:rsid w:val="00A275BC"/>
    <w:rsid w:val="00A464B4"/>
    <w:rsid w:val="00A63D6B"/>
    <w:rsid w:val="00A82D77"/>
    <w:rsid w:val="00A84B52"/>
    <w:rsid w:val="00A8660F"/>
    <w:rsid w:val="00A87EEE"/>
    <w:rsid w:val="00A95C48"/>
    <w:rsid w:val="00AA7056"/>
    <w:rsid w:val="00AB31C6"/>
    <w:rsid w:val="00AB523B"/>
    <w:rsid w:val="00AD50D2"/>
    <w:rsid w:val="00AD7301"/>
    <w:rsid w:val="00AD7E40"/>
    <w:rsid w:val="00B1477A"/>
    <w:rsid w:val="00B20993"/>
    <w:rsid w:val="00B42E96"/>
    <w:rsid w:val="00B50EE6"/>
    <w:rsid w:val="00B52185"/>
    <w:rsid w:val="00B52D8E"/>
    <w:rsid w:val="00B91807"/>
    <w:rsid w:val="00B9753A"/>
    <w:rsid w:val="00BB479C"/>
    <w:rsid w:val="00BC4720"/>
    <w:rsid w:val="00BD75A2"/>
    <w:rsid w:val="00BF029F"/>
    <w:rsid w:val="00C146BA"/>
    <w:rsid w:val="00C2017A"/>
    <w:rsid w:val="00C2026B"/>
    <w:rsid w:val="00C20470"/>
    <w:rsid w:val="00C328F1"/>
    <w:rsid w:val="00C34B2F"/>
    <w:rsid w:val="00C43A5F"/>
    <w:rsid w:val="00C4641B"/>
    <w:rsid w:val="00C61C0F"/>
    <w:rsid w:val="00C6690E"/>
    <w:rsid w:val="00C703C5"/>
    <w:rsid w:val="00C805F2"/>
    <w:rsid w:val="00C95CD5"/>
    <w:rsid w:val="00C96EFE"/>
    <w:rsid w:val="00CC5E40"/>
    <w:rsid w:val="00CE51DB"/>
    <w:rsid w:val="00D013FB"/>
    <w:rsid w:val="00D111D5"/>
    <w:rsid w:val="00D1569F"/>
    <w:rsid w:val="00D20B1E"/>
    <w:rsid w:val="00D22462"/>
    <w:rsid w:val="00D230AC"/>
    <w:rsid w:val="00D32489"/>
    <w:rsid w:val="00D3349E"/>
    <w:rsid w:val="00D73CB8"/>
    <w:rsid w:val="00DA7591"/>
    <w:rsid w:val="00E32798"/>
    <w:rsid w:val="00E51C91"/>
    <w:rsid w:val="00E667C1"/>
    <w:rsid w:val="00E711A4"/>
    <w:rsid w:val="00EA69B3"/>
    <w:rsid w:val="00EC3F88"/>
    <w:rsid w:val="00ED36D8"/>
    <w:rsid w:val="00EE6BD7"/>
    <w:rsid w:val="00F0689D"/>
    <w:rsid w:val="00F63E79"/>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4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524D"/>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59"/>
    <w:rsid w:val="001E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E524D"/>
    <w:rPr>
      <w:rFonts w:ascii="Calibri" w:eastAsia="Calibri" w:hAnsi="Calibri" w:cs="Times New Roman"/>
      <w:lang w:val="en-GB"/>
    </w:rPr>
  </w:style>
  <w:style w:type="paragraph" w:customStyle="1" w:styleId="Point0">
    <w:name w:val="Point 0"/>
    <w:basedOn w:val="Normln"/>
    <w:rsid w:val="001E524D"/>
    <w:pPr>
      <w:spacing w:before="120" w:after="120" w:line="240" w:lineRule="auto"/>
      <w:ind w:left="850" w:hanging="850"/>
      <w:jc w:val="both"/>
    </w:pPr>
    <w:rPr>
      <w:rFonts w:ascii="Times New Roman" w:eastAsia="Calibri" w:hAnsi="Times New Roman" w:cs="Times New Roman"/>
      <w:sz w:val="24"/>
      <w:lang w:val="en-GB" w:eastAsia="en-GB"/>
    </w:rPr>
  </w:style>
  <w:style w:type="paragraph" w:styleId="Textpoznpodarou">
    <w:name w:val="footnote text"/>
    <w:aliases w:val="FA Fußnotentext,Fußnotentext Char1,Fußnotentext Char Char,Fußnotentext Char1 Char,Fußnotentext Char Char Char Char Char,Fußnotentext Char Char Char Char,Fußnotentext Char Char Char Char1,Footnote Text2,Footnote Text11,Char"/>
    <w:basedOn w:val="Normln"/>
    <w:link w:val="TextpoznpodarouChar"/>
    <w:uiPriority w:val="99"/>
    <w:unhideWhenUsed/>
    <w:qFormat/>
    <w:rsid w:val="001E524D"/>
    <w:pPr>
      <w:spacing w:after="0" w:line="240" w:lineRule="auto"/>
      <w:ind w:left="720" w:hanging="720"/>
    </w:pPr>
    <w:rPr>
      <w:rFonts w:ascii="Times New Roman" w:eastAsia="Calibri" w:hAnsi="Times New Roman" w:cs="Times New Roman"/>
      <w:sz w:val="24"/>
      <w:szCs w:val="20"/>
      <w:lang w:val="en-GB"/>
    </w:rPr>
  </w:style>
  <w:style w:type="character" w:customStyle="1" w:styleId="TextpoznpodarouChar">
    <w:name w:val="Text pozn. pod čarou Char"/>
    <w:aliases w:val="FA Fußnotentext Char,Fußnotentext Char1 Char1,Fußnotentext Char Char Char,Fußnotentext Char1 Char Char,Fußnotentext Char Char Char Char Char Char,Fußnotentext Char Char Char Char Char1,Fußnotentext Char Char Char Char1 Char"/>
    <w:basedOn w:val="Standardnpsmoodstavce"/>
    <w:link w:val="Textpoznpodarou"/>
    <w:uiPriority w:val="99"/>
    <w:rsid w:val="001E524D"/>
    <w:rPr>
      <w:rFonts w:ascii="Times New Roman" w:eastAsia="Calibri" w:hAnsi="Times New Roman" w:cs="Times New Roman"/>
      <w:sz w:val="24"/>
      <w:szCs w:val="20"/>
      <w:lang w:val="en-GB"/>
    </w:rPr>
  </w:style>
  <w:style w:type="character" w:styleId="Znakapoznpodarou">
    <w:name w:val="footnote reference"/>
    <w:aliases w:val="Footnote symbol,Footnote,Appel note de bas de p,Footnote Reference Superscript,Times 10 Point,Exposant 3 Point,PBO Footnote Reference,FR + (Complex) Arial,(Latin) 9 pt,(Complex) 10 pt + (Compl...,EN Footnote Reference,Ref,FR,fr,o"/>
    <w:basedOn w:val="Standardnpsmoodstavce"/>
    <w:link w:val="FootnoteReferenceNumber"/>
    <w:uiPriority w:val="99"/>
    <w:unhideWhenUsed/>
    <w:qFormat/>
    <w:rsid w:val="001E524D"/>
    <w:rPr>
      <w:b/>
      <w:vertAlign w:val="superscript"/>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ln"/>
    <w:link w:val="Znakapoznpodarou"/>
    <w:uiPriority w:val="99"/>
    <w:rsid w:val="001E524D"/>
    <w:pPr>
      <w:spacing w:after="160" w:line="240" w:lineRule="exact"/>
    </w:pPr>
    <w:rPr>
      <w:b/>
      <w:vertAlign w:val="superscript"/>
    </w:rPr>
  </w:style>
  <w:style w:type="character" w:customStyle="1" w:styleId="CRMinorChangeAdded">
    <w:name w:val="CR Minor Change Added"/>
    <w:uiPriority w:val="99"/>
    <w:rsid w:val="001E524D"/>
    <w:rPr>
      <w:u w:val="double"/>
    </w:rPr>
  </w:style>
  <w:style w:type="character" w:customStyle="1" w:styleId="CRDeleted">
    <w:name w:val="CR Deleted"/>
    <w:uiPriority w:val="99"/>
    <w:rsid w:val="001E524D"/>
    <w:rPr>
      <w:strike w:val="0"/>
      <w:dstrike/>
    </w:rPr>
  </w:style>
  <w:style w:type="character" w:customStyle="1" w:styleId="CRMinorChangeDeleted">
    <w:name w:val="CR Minor Change Deleted"/>
    <w:uiPriority w:val="99"/>
    <w:rsid w:val="001E524D"/>
    <w:rPr>
      <w:strike w:val="0"/>
      <w:dstrike/>
      <w:u w:val="double"/>
    </w:rPr>
  </w:style>
  <w:style w:type="paragraph" w:styleId="Textkomente">
    <w:name w:val="annotation text"/>
    <w:basedOn w:val="Normln"/>
    <w:link w:val="TextkomenteChar"/>
    <w:uiPriority w:val="99"/>
    <w:unhideWhenUsed/>
    <w:qFormat/>
    <w:rsid w:val="001E524D"/>
    <w:pPr>
      <w:spacing w:before="120" w:after="120" w:line="240" w:lineRule="auto"/>
    </w:pPr>
    <w:rPr>
      <w:rFonts w:ascii="Times New Roman" w:eastAsia="Calibri" w:hAnsi="Times New Roman" w:cs="Times New Roman"/>
      <w:sz w:val="20"/>
      <w:szCs w:val="20"/>
      <w:lang w:val="en-GB"/>
    </w:rPr>
  </w:style>
  <w:style w:type="character" w:customStyle="1" w:styleId="TextkomenteChar">
    <w:name w:val="Text komentáře Char"/>
    <w:basedOn w:val="Standardnpsmoodstavce"/>
    <w:link w:val="Textkomente"/>
    <w:uiPriority w:val="99"/>
    <w:qFormat/>
    <w:rsid w:val="001E524D"/>
    <w:rPr>
      <w:rFonts w:ascii="Times New Roman" w:eastAsia="Calibri" w:hAnsi="Times New Roman" w:cs="Times New Roman"/>
      <w:sz w:val="20"/>
      <w:szCs w:val="20"/>
      <w:lang w:val="en-GB"/>
    </w:rPr>
  </w:style>
  <w:style w:type="character" w:customStyle="1" w:styleId="CRMarker">
    <w:name w:val="CR Marker"/>
    <w:uiPriority w:val="99"/>
    <w:rsid w:val="001E524D"/>
    <w:rPr>
      <w:rFonts w:ascii="Wingdings" w:hAnsi="Wingdings"/>
    </w:rPr>
  </w:style>
  <w:style w:type="character" w:customStyle="1" w:styleId="CRRefonteDeleted">
    <w:name w:val="CR Refonte Deleted"/>
    <w:rsid w:val="001E524D"/>
    <w:rPr>
      <w:dstrike/>
    </w:rPr>
  </w:style>
  <w:style w:type="paragraph" w:customStyle="1" w:styleId="NormalCentered">
    <w:name w:val="Normal Centered"/>
    <w:basedOn w:val="Normln"/>
    <w:rsid w:val="001E524D"/>
    <w:pPr>
      <w:spacing w:before="120" w:after="120" w:line="240" w:lineRule="auto"/>
      <w:jc w:val="center"/>
    </w:pPr>
    <w:rPr>
      <w:rFonts w:ascii="Times New Roman" w:eastAsia="Times New Roman" w:hAnsi="Times New Roman" w:cs="Times New Roman"/>
      <w:sz w:val="24"/>
      <w:lang w:eastAsia="en-GB"/>
    </w:rPr>
  </w:style>
  <w:style w:type="paragraph" w:customStyle="1" w:styleId="Tiret0">
    <w:name w:val="Tiret 0"/>
    <w:basedOn w:val="Point0"/>
    <w:rsid w:val="001E524D"/>
    <w:pPr>
      <w:tabs>
        <w:tab w:val="num" w:pos="850"/>
        <w:tab w:val="num" w:pos="1134"/>
      </w:tabs>
      <w:ind w:left="1134" w:hanging="283"/>
    </w:pPr>
    <w:rPr>
      <w:rFonts w:eastAsia="Times New Roman"/>
      <w:lang w:val="cs-CZ"/>
    </w:rPr>
  </w:style>
  <w:style w:type="paragraph" w:customStyle="1" w:styleId="Bullet0">
    <w:name w:val="Bullet 0"/>
    <w:basedOn w:val="Normln"/>
    <w:rsid w:val="001E524D"/>
    <w:pPr>
      <w:numPr>
        <w:numId w:val="37"/>
      </w:numPr>
      <w:spacing w:before="120" w:after="120" w:line="240" w:lineRule="auto"/>
      <w:jc w:val="both"/>
    </w:pPr>
    <w:rPr>
      <w:rFonts w:ascii="Times New Roman" w:eastAsia="Times New Roman" w:hAnsi="Times New Roman" w:cs="Times New Roman"/>
      <w:sz w:val="24"/>
      <w:lang w:eastAsia="en-GB"/>
    </w:rPr>
  </w:style>
  <w:style w:type="character" w:customStyle="1" w:styleId="CRRefNum">
    <w:name w:val="CR RefNum"/>
    <w:uiPriority w:val="99"/>
    <w:rsid w:val="001E524D"/>
    <w:rPr>
      <w:vertAlign w:val="subscript"/>
    </w:rPr>
  </w:style>
  <w:style w:type="character" w:customStyle="1" w:styleId="shorttext">
    <w:name w:val="short_text"/>
    <w:basedOn w:val="Standardnpsmoodstavce"/>
    <w:rsid w:val="001E524D"/>
  </w:style>
  <w:style w:type="paragraph" w:customStyle="1" w:styleId="Textbodu">
    <w:name w:val="Text bodu"/>
    <w:basedOn w:val="Normln"/>
    <w:rsid w:val="001E524D"/>
    <w:pPr>
      <w:numPr>
        <w:ilvl w:val="2"/>
        <w:numId w:val="38"/>
      </w:numPr>
      <w:spacing w:after="0" w:line="240" w:lineRule="auto"/>
      <w:outlineLvl w:val="8"/>
    </w:pPr>
    <w:rPr>
      <w:rFonts w:ascii="Times New Roman" w:eastAsia="Times New Roman" w:hAnsi="Times New Roman" w:cs="Times New Roman"/>
      <w:sz w:val="18"/>
      <w:szCs w:val="20"/>
      <w:lang w:eastAsia="cs-CZ"/>
    </w:rPr>
  </w:style>
  <w:style w:type="paragraph" w:customStyle="1" w:styleId="Textpsmene">
    <w:name w:val="Text písmene"/>
    <w:basedOn w:val="Normln"/>
    <w:rsid w:val="001E524D"/>
    <w:pPr>
      <w:numPr>
        <w:ilvl w:val="1"/>
        <w:numId w:val="38"/>
      </w:numPr>
      <w:spacing w:after="0" w:line="240" w:lineRule="auto"/>
      <w:outlineLvl w:val="7"/>
    </w:pPr>
    <w:rPr>
      <w:rFonts w:ascii="Times New Roman" w:eastAsia="Times New Roman" w:hAnsi="Times New Roman" w:cs="Times New Roman"/>
      <w:sz w:val="18"/>
      <w:szCs w:val="20"/>
      <w:lang w:eastAsia="cs-CZ"/>
    </w:rPr>
  </w:style>
  <w:style w:type="paragraph" w:customStyle="1" w:styleId="Textodstavce">
    <w:name w:val="Text odstavce"/>
    <w:basedOn w:val="Normln"/>
    <w:rsid w:val="001E524D"/>
    <w:pPr>
      <w:numPr>
        <w:numId w:val="38"/>
      </w:numPr>
      <w:tabs>
        <w:tab w:val="left" w:pos="851"/>
      </w:tabs>
      <w:spacing w:before="120" w:after="120" w:line="240" w:lineRule="auto"/>
      <w:outlineLvl w:val="6"/>
    </w:pPr>
    <w:rPr>
      <w:rFonts w:ascii="Times New Roman" w:eastAsia="Times New Roman" w:hAnsi="Times New Roman" w:cs="Times New Roman"/>
      <w:sz w:val="18"/>
      <w:szCs w:val="20"/>
      <w:lang w:eastAsia="cs-CZ"/>
    </w:rPr>
  </w:style>
  <w:style w:type="paragraph" w:styleId="Textbubliny">
    <w:name w:val="Balloon Text"/>
    <w:basedOn w:val="Normln"/>
    <w:link w:val="TextbublinyChar"/>
    <w:uiPriority w:val="99"/>
    <w:semiHidden/>
    <w:unhideWhenUsed/>
    <w:rsid w:val="001E52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24D"/>
    <w:rPr>
      <w:rFonts w:ascii="Segoe UI" w:hAnsi="Segoe UI" w:cs="Segoe UI"/>
      <w:sz w:val="18"/>
      <w:szCs w:val="18"/>
    </w:rPr>
  </w:style>
  <w:style w:type="character" w:styleId="Siln">
    <w:name w:val="Strong"/>
    <w:basedOn w:val="Standardnpsmoodstavce"/>
    <w:uiPriority w:val="22"/>
    <w:qFormat/>
    <w:rsid w:val="001E524D"/>
    <w:rPr>
      <w:b/>
      <w:bCs/>
    </w:rPr>
  </w:style>
  <w:style w:type="character" w:customStyle="1" w:styleId="tlid-translation">
    <w:name w:val="tlid-translation"/>
    <w:basedOn w:val="Standardnpsmoodstavce"/>
    <w:rsid w:val="001E524D"/>
  </w:style>
  <w:style w:type="paragraph" w:customStyle="1" w:styleId="Point1">
    <w:name w:val="Point 1"/>
    <w:basedOn w:val="Normln"/>
    <w:rsid w:val="001E524D"/>
    <w:pPr>
      <w:spacing w:before="120" w:after="120" w:line="240" w:lineRule="auto"/>
      <w:ind w:left="1417" w:hanging="567"/>
      <w:jc w:val="both"/>
    </w:pPr>
    <w:rPr>
      <w:rFonts w:ascii="Times New Roman" w:eastAsia="Times New Roman" w:hAnsi="Times New Roman" w:cs="Times New Roman"/>
      <w:sz w:val="24"/>
      <w:lang w:eastAsia="en-GB"/>
    </w:rPr>
  </w:style>
  <w:style w:type="character" w:customStyle="1" w:styleId="tlid-placeholder">
    <w:name w:val="tlid-placeholder"/>
    <w:basedOn w:val="Standardnpsmoodstavce"/>
    <w:rsid w:val="001E524D"/>
  </w:style>
  <w:style w:type="character" w:styleId="Odkaznakoment">
    <w:name w:val="annotation reference"/>
    <w:basedOn w:val="Standardnpsmoodstavce"/>
    <w:uiPriority w:val="99"/>
    <w:unhideWhenUsed/>
    <w:qFormat/>
    <w:rsid w:val="001E524D"/>
    <w:rPr>
      <w:sz w:val="16"/>
      <w:szCs w:val="16"/>
    </w:rPr>
  </w:style>
  <w:style w:type="paragraph" w:styleId="Pedmtkomente">
    <w:name w:val="annotation subject"/>
    <w:basedOn w:val="Textkomente"/>
    <w:next w:val="Textkomente"/>
    <w:link w:val="PedmtkomenteChar"/>
    <w:uiPriority w:val="99"/>
    <w:semiHidden/>
    <w:unhideWhenUsed/>
    <w:rsid w:val="001E524D"/>
    <w:pPr>
      <w:spacing w:before="0" w:after="200"/>
    </w:pPr>
    <w:rPr>
      <w:rFonts w:asciiTheme="minorHAnsi" w:eastAsiaTheme="minorHAnsi" w:hAnsiTheme="minorHAnsi" w:cstheme="minorBidi"/>
      <w:b/>
      <w:bCs/>
      <w:lang w:val="en-US"/>
    </w:rPr>
  </w:style>
  <w:style w:type="character" w:customStyle="1" w:styleId="PedmtkomenteChar">
    <w:name w:val="Předmět komentáře Char"/>
    <w:basedOn w:val="TextkomenteChar"/>
    <w:link w:val="Pedmtkomente"/>
    <w:uiPriority w:val="99"/>
    <w:semiHidden/>
    <w:rsid w:val="001E524D"/>
    <w:rPr>
      <w:rFonts w:ascii="Times New Roman" w:eastAsia="Calibri" w:hAnsi="Times New Roman" w:cs="Times New Roman"/>
      <w:b/>
      <w:bCs/>
      <w:sz w:val="20"/>
      <w:szCs w:val="20"/>
      <w:lang w:val="en-US"/>
    </w:rPr>
  </w:style>
  <w:style w:type="paragraph" w:styleId="Revize">
    <w:name w:val="Revision"/>
    <w:hidden/>
    <w:uiPriority w:val="99"/>
    <w:semiHidden/>
    <w:rsid w:val="001E524D"/>
    <w:pPr>
      <w:spacing w:after="0" w:line="240" w:lineRule="auto"/>
    </w:pPr>
    <w:rPr>
      <w:lang w:val="en-US"/>
    </w:rPr>
  </w:style>
  <w:style w:type="character" w:customStyle="1" w:styleId="h1a6">
    <w:name w:val="h1a6"/>
    <w:basedOn w:val="Standardnpsmoodstavce"/>
    <w:rsid w:val="001E524D"/>
    <w:rPr>
      <w:rFonts w:ascii="Arial" w:hAnsi="Arial" w:cs="Arial" w:hint="default"/>
      <w:i/>
      <w:iCs/>
      <w:vanish w:val="0"/>
      <w:webHidden w:val="0"/>
      <w:sz w:val="26"/>
      <w:szCs w:val="26"/>
      <w:specVanish w:val="0"/>
    </w:rPr>
  </w:style>
  <w:style w:type="paragraph" w:customStyle="1" w:styleId="SectionTitle">
    <w:name w:val="SectionTitle"/>
    <w:basedOn w:val="Normln"/>
    <w:next w:val="Nadpis1"/>
    <w:rsid w:val="001E524D"/>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iret1">
    <w:name w:val="Tiret 1"/>
    <w:basedOn w:val="Point1"/>
    <w:rsid w:val="001E524D"/>
    <w:pPr>
      <w:tabs>
        <w:tab w:val="num" w:pos="283"/>
        <w:tab w:val="num" w:pos="1417"/>
      </w:tabs>
      <w:ind w:left="283" w:hanging="283"/>
    </w:pPr>
  </w:style>
  <w:style w:type="paragraph" w:styleId="FormtovanvHTML">
    <w:name w:val="HTML Preformatted"/>
    <w:basedOn w:val="Normln"/>
    <w:link w:val="FormtovanvHTMLChar"/>
    <w:uiPriority w:val="99"/>
    <w:unhideWhenUsed/>
    <w:rsid w:val="001E5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1E524D"/>
    <w:rPr>
      <w:rFonts w:ascii="Courier New" w:eastAsia="Times New Roman" w:hAnsi="Courier New" w:cs="Courier New"/>
      <w:sz w:val="20"/>
      <w:szCs w:val="20"/>
      <w:lang w:val="en-US"/>
    </w:rPr>
  </w:style>
  <w:style w:type="paragraph" w:customStyle="1" w:styleId="Text4">
    <w:name w:val="Text 4"/>
    <w:basedOn w:val="Normln"/>
    <w:uiPriority w:val="99"/>
    <w:rsid w:val="001E524D"/>
    <w:pPr>
      <w:spacing w:before="120" w:after="120" w:line="360" w:lineRule="auto"/>
      <w:ind w:left="2268"/>
    </w:pPr>
    <w:rPr>
      <w:rFonts w:ascii="Times New Roman" w:hAnsi="Times New Roman" w:cs="Times New Roman"/>
      <w:sz w:val="24"/>
    </w:rPr>
  </w:style>
  <w:style w:type="character" w:customStyle="1" w:styleId="DeltaViewInsertion">
    <w:name w:val="DeltaView Insertion"/>
    <w:uiPriority w:val="99"/>
    <w:rsid w:val="001E524D"/>
    <w:rPr>
      <w:b/>
      <w:i/>
      <w:color w:val="000000"/>
    </w:rPr>
  </w:style>
  <w:style w:type="character" w:customStyle="1" w:styleId="DeltaViewDeletion">
    <w:name w:val="DeltaView Deletion"/>
    <w:uiPriority w:val="99"/>
    <w:rsid w:val="001E524D"/>
    <w:rPr>
      <w:strike/>
      <w:color w:val="000000"/>
    </w:rPr>
  </w:style>
  <w:style w:type="paragraph" w:customStyle="1" w:styleId="Default">
    <w:name w:val="Default"/>
    <w:rsid w:val="001E524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E524D"/>
    <w:rPr>
      <w:rFonts w:cstheme="minorBidi"/>
      <w:color w:val="auto"/>
    </w:rPr>
  </w:style>
  <w:style w:type="paragraph" w:customStyle="1" w:styleId="CM3">
    <w:name w:val="CM3"/>
    <w:basedOn w:val="Default"/>
    <w:next w:val="Default"/>
    <w:uiPriority w:val="99"/>
    <w:rsid w:val="001E524D"/>
    <w:rPr>
      <w:rFonts w:cstheme="minorBidi"/>
      <w:color w:val="auto"/>
    </w:rPr>
  </w:style>
  <w:style w:type="paragraph" w:customStyle="1" w:styleId="normal1">
    <w:name w:val="normal1"/>
    <w:basedOn w:val="Normln"/>
    <w:rsid w:val="001E524D"/>
    <w:pPr>
      <w:spacing w:before="120" w:after="0" w:line="312" w:lineRule="atLeast"/>
      <w:jc w:val="both"/>
    </w:pPr>
    <w:rPr>
      <w:rFonts w:ascii="Times New Roman" w:eastAsia="Times New Roman" w:hAnsi="Times New Roman" w:cs="Times New Roman"/>
      <w:sz w:val="24"/>
      <w:szCs w:val="24"/>
      <w:lang w:eastAsia="cs-CZ"/>
    </w:rPr>
  </w:style>
  <w:style w:type="paragraph" w:customStyle="1" w:styleId="sti-art1">
    <w:name w:val="sti-art1"/>
    <w:basedOn w:val="Normln"/>
    <w:rsid w:val="001E524D"/>
    <w:pPr>
      <w:spacing w:before="60" w:after="120" w:line="312" w:lineRule="atLeast"/>
      <w:jc w:val="center"/>
    </w:pPr>
    <w:rPr>
      <w:rFonts w:ascii="Times New Roman" w:eastAsia="Times New Roman" w:hAnsi="Times New Roman" w:cs="Times New Roman"/>
      <w:b/>
      <w:bCs/>
      <w:sz w:val="24"/>
      <w:szCs w:val="24"/>
      <w:lang w:eastAsia="cs-CZ"/>
    </w:rPr>
  </w:style>
  <w:style w:type="paragraph" w:customStyle="1" w:styleId="ti-art1">
    <w:name w:val="ti-art1"/>
    <w:basedOn w:val="Normln"/>
    <w:rsid w:val="001E524D"/>
    <w:pPr>
      <w:spacing w:before="360" w:after="120" w:line="312" w:lineRule="atLeast"/>
      <w:jc w:val="center"/>
    </w:pPr>
    <w:rPr>
      <w:rFonts w:ascii="Times New Roman" w:eastAsia="Times New Roman" w:hAnsi="Times New Roman" w:cs="Times New Roman"/>
      <w:i/>
      <w:iCs/>
      <w:sz w:val="24"/>
      <w:szCs w:val="24"/>
      <w:lang w:eastAsia="cs-CZ"/>
    </w:rPr>
  </w:style>
  <w:style w:type="paragraph" w:styleId="Normlnweb">
    <w:name w:val="Normal (Web)"/>
    <w:basedOn w:val="Normln"/>
    <w:uiPriority w:val="99"/>
    <w:semiHidden/>
    <w:unhideWhenUsed/>
    <w:rsid w:val="001E52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1E52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E524D"/>
    <w:rPr>
      <w:i/>
      <w:iC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61C0F"/>
    <w:pPr>
      <w:spacing w:after="160" w:line="240" w:lineRule="exact"/>
    </w:pPr>
    <w:rPr>
      <w:rFonts w:ascii="Times New Roman Bold" w:eastAsia="Times New Roman" w:hAnsi="Times New Roman Bold" w:cs="Times New Roman"/>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16058</Words>
  <Characters>94746</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2019-02-03T22:17:00Z</dcterms:created>
  <dcterms:modified xsi:type="dcterms:W3CDTF">2019-02-03T23:21:00Z</dcterms:modified>
</cp:coreProperties>
</file>