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5CBC6" w14:textId="77777777" w:rsidR="000922EF" w:rsidRDefault="000922EF" w:rsidP="000922E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č. tisku.:</w:t>
      </w:r>
      <w:r>
        <w:rPr>
          <w:rFonts w:ascii="Arial" w:hAnsi="Arial" w:cs="Arial"/>
          <w:b/>
          <w:bCs/>
          <w:color w:val="000000"/>
          <w:sz w:val="24"/>
          <w:szCs w:val="24"/>
        </w:rPr>
        <w:t xml:space="preserve"> </w:t>
      </w:r>
      <w:r>
        <w:rPr>
          <w:rFonts w:ascii="Arial" w:hAnsi="Arial" w:cs="Arial"/>
          <w:color w:val="000000"/>
          <w:sz w:val="18"/>
          <w:szCs w:val="18"/>
        </w:rPr>
        <w:t>R-0 3581</w:t>
      </w:r>
    </w:p>
    <w:p w14:paraId="20974F90" w14:textId="77777777" w:rsidR="000922EF" w:rsidRDefault="000922EF" w:rsidP="000922EF">
      <w:pPr>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lang w:eastAsia="cs-CZ"/>
        </w:rPr>
        <w:drawing>
          <wp:inline distT="0" distB="0" distL="0" distR="0" wp14:anchorId="2D993892" wp14:editId="6A1BF701">
            <wp:extent cx="46672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r>
        <w:rPr>
          <w:rFonts w:ascii="Arial" w:hAnsi="Arial" w:cs="Arial"/>
          <w:color w:val="000000"/>
          <w:sz w:val="18"/>
          <w:szCs w:val="18"/>
        </w:rPr>
        <w:t xml:space="preserve"> </w:t>
      </w:r>
    </w:p>
    <w:p w14:paraId="67D3F8B0" w14:textId="77777777" w:rsidR="000922EF" w:rsidRDefault="000922EF" w:rsidP="000922EF">
      <w:pPr>
        <w:autoSpaceDE w:val="0"/>
        <w:autoSpaceDN w:val="0"/>
        <w:adjustRightInd w:val="0"/>
        <w:spacing w:after="0" w:line="240" w:lineRule="auto"/>
        <w:jc w:val="center"/>
        <w:rPr>
          <w:rFonts w:ascii="Arial" w:hAnsi="Arial" w:cs="Arial"/>
          <w:b/>
          <w:bCs/>
          <w:color w:val="008000"/>
        </w:rPr>
      </w:pPr>
      <w:r>
        <w:rPr>
          <w:rFonts w:ascii="Arial" w:hAnsi="Arial" w:cs="Arial"/>
          <w:b/>
          <w:bCs/>
          <w:color w:val="008000"/>
        </w:rPr>
        <w:t>Městská část Praha 6</w:t>
      </w:r>
    </w:p>
    <w:p w14:paraId="49F86CAD" w14:textId="77777777" w:rsidR="000922EF" w:rsidRDefault="000922EF" w:rsidP="000922EF">
      <w:pPr>
        <w:autoSpaceDE w:val="0"/>
        <w:autoSpaceDN w:val="0"/>
        <w:adjustRightInd w:val="0"/>
        <w:spacing w:after="0" w:line="240" w:lineRule="auto"/>
        <w:jc w:val="center"/>
        <w:rPr>
          <w:rFonts w:ascii="Arial" w:hAnsi="Arial" w:cs="Arial"/>
          <w:b/>
          <w:bCs/>
          <w:color w:val="008000"/>
        </w:rPr>
      </w:pPr>
      <w:r>
        <w:rPr>
          <w:rFonts w:ascii="Arial" w:hAnsi="Arial" w:cs="Arial"/>
          <w:b/>
          <w:bCs/>
          <w:color w:val="008000"/>
        </w:rPr>
        <w:t xml:space="preserve">Rada městské části  </w:t>
      </w:r>
    </w:p>
    <w:p w14:paraId="5A6E0289" w14:textId="77777777" w:rsidR="000922EF" w:rsidRDefault="000922EF" w:rsidP="000922EF">
      <w:pPr>
        <w:autoSpaceDE w:val="0"/>
        <w:autoSpaceDN w:val="0"/>
        <w:adjustRightInd w:val="0"/>
        <w:spacing w:after="0" w:line="240" w:lineRule="auto"/>
        <w:jc w:val="center"/>
        <w:rPr>
          <w:rFonts w:ascii="Arial" w:hAnsi="Arial" w:cs="Arial"/>
          <w:b/>
          <w:bCs/>
          <w:color w:val="008000"/>
        </w:rPr>
      </w:pPr>
      <w:r>
        <w:rPr>
          <w:rFonts w:ascii="Arial" w:hAnsi="Arial" w:cs="Arial"/>
          <w:b/>
          <w:bCs/>
          <w:color w:val="008000"/>
        </w:rPr>
        <w:t xml:space="preserve">Usnesení </w:t>
      </w:r>
    </w:p>
    <w:p w14:paraId="49642BDE" w14:textId="77777777" w:rsidR="000922EF" w:rsidRDefault="000922EF" w:rsidP="000922EF">
      <w:pPr>
        <w:autoSpaceDE w:val="0"/>
        <w:autoSpaceDN w:val="0"/>
        <w:adjustRightInd w:val="0"/>
        <w:spacing w:after="0" w:line="240" w:lineRule="auto"/>
        <w:jc w:val="center"/>
        <w:rPr>
          <w:rFonts w:ascii="Arial" w:hAnsi="Arial" w:cs="Arial"/>
          <w:b/>
          <w:bCs/>
          <w:color w:val="008000"/>
        </w:rPr>
      </w:pPr>
      <w:r>
        <w:rPr>
          <w:rFonts w:ascii="Arial" w:hAnsi="Arial" w:cs="Arial"/>
          <w:b/>
          <w:bCs/>
          <w:color w:val="008000"/>
        </w:rPr>
        <w:t>ze dne 29.11.2021</w:t>
      </w:r>
    </w:p>
    <w:p w14:paraId="22F3C548" w14:textId="77777777" w:rsidR="000922EF" w:rsidRDefault="000922EF" w:rsidP="000922EF">
      <w:pPr>
        <w:autoSpaceDE w:val="0"/>
        <w:autoSpaceDN w:val="0"/>
        <w:adjustRightInd w:val="0"/>
        <w:spacing w:after="0" w:line="240" w:lineRule="auto"/>
        <w:rPr>
          <w:rFonts w:ascii="Arial" w:hAnsi="Arial" w:cs="Arial"/>
          <w:b/>
          <w:bCs/>
          <w:color w:val="008000"/>
        </w:rPr>
      </w:pPr>
    </w:p>
    <w:p w14:paraId="7CE428A1" w14:textId="77777777" w:rsidR="000922EF" w:rsidRDefault="000922EF" w:rsidP="000922EF">
      <w:pPr>
        <w:autoSpaceDE w:val="0"/>
        <w:autoSpaceDN w:val="0"/>
        <w:adjustRightInd w:val="0"/>
        <w:spacing w:after="0" w:line="240" w:lineRule="auto"/>
        <w:jc w:val="center"/>
        <w:rPr>
          <w:rFonts w:ascii="Arial" w:hAnsi="Arial" w:cs="Arial"/>
          <w:b/>
          <w:bCs/>
          <w:i/>
          <w:iCs/>
          <w:color w:val="008000"/>
          <w:u w:val="single"/>
        </w:rPr>
      </w:pPr>
      <w:r>
        <w:rPr>
          <w:rFonts w:ascii="Arial" w:hAnsi="Arial" w:cs="Arial"/>
          <w:b/>
          <w:bCs/>
          <w:i/>
          <w:iCs/>
          <w:color w:val="008000"/>
          <w:u w:val="single"/>
        </w:rPr>
        <w:t>č. 3045 / 21</w:t>
      </w:r>
    </w:p>
    <w:p w14:paraId="57F7A1A5" w14:textId="77777777" w:rsidR="000922EF" w:rsidRDefault="000922EF" w:rsidP="000922EF">
      <w:pPr>
        <w:autoSpaceDE w:val="0"/>
        <w:autoSpaceDN w:val="0"/>
        <w:adjustRightInd w:val="0"/>
        <w:spacing w:after="0" w:line="240" w:lineRule="auto"/>
        <w:jc w:val="center"/>
        <w:rPr>
          <w:rFonts w:ascii="Arial" w:hAnsi="Arial" w:cs="Arial"/>
          <w:b/>
          <w:bCs/>
          <w:i/>
          <w:iCs/>
          <w:color w:val="008000"/>
          <w:u w:val="single"/>
        </w:rPr>
      </w:pPr>
    </w:p>
    <w:p w14:paraId="52012C34" w14:textId="77777777" w:rsidR="000922EF" w:rsidRDefault="000922EF" w:rsidP="000922EF">
      <w:pPr>
        <w:autoSpaceDE w:val="0"/>
        <w:autoSpaceDN w:val="0"/>
        <w:adjustRightInd w:val="0"/>
        <w:spacing w:after="0" w:line="240" w:lineRule="auto"/>
        <w:jc w:val="center"/>
        <w:rPr>
          <w:rFonts w:ascii="Arial" w:hAnsi="Arial" w:cs="Arial"/>
          <w:b/>
          <w:bCs/>
          <w:i/>
          <w:iCs/>
          <w:color w:val="008000"/>
          <w:u w:val="single"/>
        </w:rPr>
      </w:pPr>
    </w:p>
    <w:p w14:paraId="1209AAFF" w14:textId="77777777" w:rsidR="000922EF" w:rsidRDefault="000922EF" w:rsidP="000922EF">
      <w:pPr>
        <w:autoSpaceDE w:val="0"/>
        <w:autoSpaceDN w:val="0"/>
        <w:adjustRightInd w:val="0"/>
        <w:spacing w:after="0" w:line="240" w:lineRule="auto"/>
        <w:jc w:val="center"/>
        <w:rPr>
          <w:rFonts w:ascii="Arial" w:hAnsi="Arial" w:cs="Arial"/>
          <w:b/>
          <w:bCs/>
          <w:i/>
          <w:iCs/>
          <w:color w:val="000000"/>
        </w:rPr>
      </w:pPr>
      <w:r>
        <w:rPr>
          <w:rFonts w:ascii="Arial" w:hAnsi="Arial" w:cs="Arial"/>
          <w:b/>
          <w:bCs/>
          <w:i/>
          <w:iCs/>
          <w:color w:val="000000"/>
        </w:rPr>
        <w:t>Obecné zásady a požadavky pro budování veřejných sítí elektronických komunikací (SEK) a dalších liniových staveb ve veřejném prostoru na území MČ Prahy 6</w:t>
      </w:r>
    </w:p>
    <w:tbl>
      <w:tblPr>
        <w:tblW w:w="0" w:type="auto"/>
        <w:tblLayout w:type="fixed"/>
        <w:tblCellMar>
          <w:left w:w="0" w:type="dxa"/>
          <w:right w:w="0" w:type="dxa"/>
        </w:tblCellMar>
        <w:tblLook w:val="00A0" w:firstRow="1" w:lastRow="0" w:firstColumn="1" w:lastColumn="0" w:noHBand="0" w:noVBand="0"/>
      </w:tblPr>
      <w:tblGrid>
        <w:gridCol w:w="9630"/>
      </w:tblGrid>
      <w:tr w:rsidR="000922EF" w14:paraId="37E76308" w14:textId="77777777">
        <w:tc>
          <w:tcPr>
            <w:tcW w:w="9630" w:type="dxa"/>
            <w:tcBorders>
              <w:top w:val="single" w:sz="6" w:space="0" w:color="auto"/>
            </w:tcBorders>
          </w:tcPr>
          <w:p w14:paraId="17F1C5E4" w14:textId="77777777" w:rsidR="000922EF" w:rsidRDefault="000922EF">
            <w:pPr>
              <w:keepNext/>
              <w:keepLines/>
              <w:autoSpaceDE w:val="0"/>
              <w:autoSpaceDN w:val="0"/>
              <w:adjustRightInd w:val="0"/>
              <w:spacing w:after="0" w:line="240" w:lineRule="auto"/>
              <w:ind w:left="40"/>
              <w:jc w:val="center"/>
              <w:rPr>
                <w:rFonts w:ascii="Arial" w:hAnsi="Arial" w:cs="Arial"/>
                <w:b/>
                <w:bCs/>
                <w:i/>
                <w:iCs/>
                <w:color w:val="000000"/>
              </w:rPr>
            </w:pPr>
          </w:p>
          <w:p w14:paraId="314179B8" w14:textId="77777777" w:rsidR="000922EF" w:rsidRDefault="000922EF">
            <w:pPr>
              <w:keepNext/>
              <w:keepLines/>
              <w:autoSpaceDE w:val="0"/>
              <w:autoSpaceDN w:val="0"/>
              <w:adjustRightInd w:val="0"/>
              <w:spacing w:after="0" w:line="240" w:lineRule="auto"/>
              <w:ind w:left="40"/>
              <w:jc w:val="center"/>
              <w:rPr>
                <w:rFonts w:ascii="Arial" w:hAnsi="Arial" w:cs="Arial"/>
                <w:b/>
                <w:bCs/>
                <w:i/>
                <w:iCs/>
                <w:color w:val="000000"/>
              </w:rPr>
            </w:pPr>
            <w:r>
              <w:rPr>
                <w:rFonts w:ascii="Arial" w:hAnsi="Arial" w:cs="Arial"/>
                <w:b/>
                <w:bCs/>
                <w:i/>
                <w:iCs/>
                <w:color w:val="000000"/>
              </w:rPr>
              <w:t>Rada městské části</w:t>
            </w:r>
          </w:p>
        </w:tc>
      </w:tr>
    </w:tbl>
    <w:p w14:paraId="42CF05EB" w14:textId="77777777" w:rsidR="000922EF" w:rsidRDefault="000922EF" w:rsidP="000922EF">
      <w:pPr>
        <w:autoSpaceDE w:val="0"/>
        <w:autoSpaceDN w:val="0"/>
        <w:adjustRightInd w:val="0"/>
        <w:spacing w:after="0" w:line="240" w:lineRule="auto"/>
        <w:jc w:val="center"/>
        <w:rPr>
          <w:rFonts w:ascii="Arial" w:hAnsi="Arial" w:cs="Arial"/>
          <w:b/>
          <w:bCs/>
          <w:i/>
          <w:iCs/>
          <w:color w:val="000000"/>
        </w:rPr>
      </w:pPr>
    </w:p>
    <w:p w14:paraId="1B22E450" w14:textId="77777777" w:rsidR="000922EF" w:rsidRDefault="000922EF" w:rsidP="000922EF">
      <w:pPr>
        <w:autoSpaceDE w:val="0"/>
        <w:autoSpaceDN w:val="0"/>
        <w:adjustRightInd w:val="0"/>
        <w:spacing w:after="0" w:line="240" w:lineRule="auto"/>
        <w:jc w:val="center"/>
        <w:rPr>
          <w:rFonts w:ascii="Arial" w:hAnsi="Arial" w:cs="Arial"/>
          <w:b/>
          <w:bCs/>
          <w:i/>
          <w:iCs/>
          <w:color w:val="000000"/>
        </w:rPr>
      </w:pPr>
    </w:p>
    <w:p w14:paraId="249D7FAB" w14:textId="77777777" w:rsidR="000922EF" w:rsidRDefault="000922EF" w:rsidP="000922EF">
      <w:pPr>
        <w:keepNext/>
        <w:keepLines/>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I.  B e r e   n a   v ě d o m í </w:t>
      </w:r>
    </w:p>
    <w:p w14:paraId="49379C36" w14:textId="77777777" w:rsidR="000922EF" w:rsidRDefault="000922EF" w:rsidP="000922EF">
      <w:pPr>
        <w:keepLines/>
        <w:autoSpaceDE w:val="0"/>
        <w:autoSpaceDN w:val="0"/>
        <w:adjustRightInd w:val="0"/>
        <w:spacing w:after="0" w:line="240" w:lineRule="auto"/>
        <w:rPr>
          <w:rFonts w:ascii="Arial" w:hAnsi="Arial" w:cs="Arial"/>
          <w:color w:val="000000"/>
        </w:rPr>
      </w:pPr>
      <w:r>
        <w:rPr>
          <w:rFonts w:ascii="Arial" w:hAnsi="Arial" w:cs="Arial"/>
          <w:color w:val="000000"/>
        </w:rPr>
        <w:t>důvodovou zprávu včetně přílohy tohoto usnesení</w:t>
      </w:r>
    </w:p>
    <w:p w14:paraId="75709C54" w14:textId="77777777" w:rsidR="000922EF" w:rsidRDefault="000922EF" w:rsidP="000922EF">
      <w:pPr>
        <w:keepLines/>
        <w:autoSpaceDE w:val="0"/>
        <w:autoSpaceDN w:val="0"/>
        <w:adjustRightInd w:val="0"/>
        <w:spacing w:after="0" w:line="240" w:lineRule="auto"/>
        <w:rPr>
          <w:rFonts w:ascii="Arial" w:hAnsi="Arial" w:cs="Arial"/>
          <w:color w:val="000000"/>
        </w:rPr>
      </w:pPr>
    </w:p>
    <w:p w14:paraId="7C2A451D" w14:textId="77777777" w:rsidR="000922EF" w:rsidRDefault="000922EF" w:rsidP="000922EF">
      <w:pPr>
        <w:keepLines/>
        <w:autoSpaceDE w:val="0"/>
        <w:autoSpaceDN w:val="0"/>
        <w:adjustRightInd w:val="0"/>
        <w:spacing w:after="0" w:line="240" w:lineRule="auto"/>
        <w:rPr>
          <w:rFonts w:ascii="Arial" w:hAnsi="Arial" w:cs="Arial"/>
          <w:b/>
          <w:bCs/>
          <w:color w:val="000000"/>
        </w:rPr>
      </w:pPr>
      <w:r>
        <w:rPr>
          <w:rFonts w:ascii="Arial" w:hAnsi="Arial" w:cs="Arial"/>
          <w:b/>
          <w:bCs/>
          <w:color w:val="000000"/>
        </w:rPr>
        <w:t>II.  S c h v a l u j e</w:t>
      </w:r>
    </w:p>
    <w:p w14:paraId="7CAA5A73" w14:textId="77777777" w:rsidR="000922EF" w:rsidRDefault="000922EF" w:rsidP="000922EF">
      <w:pPr>
        <w:keepLines/>
        <w:autoSpaceDE w:val="0"/>
        <w:autoSpaceDN w:val="0"/>
        <w:adjustRightInd w:val="0"/>
        <w:spacing w:after="0" w:line="240" w:lineRule="auto"/>
        <w:rPr>
          <w:rFonts w:ascii="Arial" w:hAnsi="Arial" w:cs="Arial"/>
          <w:color w:val="000000"/>
        </w:rPr>
      </w:pPr>
      <w:r>
        <w:rPr>
          <w:rFonts w:ascii="Arial" w:hAnsi="Arial" w:cs="Arial"/>
          <w:color w:val="000000"/>
        </w:rPr>
        <w:t>znění Obecných zásad a požadavků pro budování veřejných sítí elektronických komunikací (SEK) a dalších liniových staveb ve veřejném prostoru na území MČ Prahy 6 dle přílohy č. 1 tohoto usnesení</w:t>
      </w:r>
    </w:p>
    <w:p w14:paraId="2E5CE3CA" w14:textId="77777777" w:rsidR="000922EF" w:rsidRDefault="000922EF" w:rsidP="000922EF">
      <w:pPr>
        <w:keepLines/>
        <w:autoSpaceDE w:val="0"/>
        <w:autoSpaceDN w:val="0"/>
        <w:adjustRightInd w:val="0"/>
        <w:spacing w:after="0" w:line="240" w:lineRule="auto"/>
        <w:rPr>
          <w:rFonts w:ascii="Arial" w:hAnsi="Arial" w:cs="Arial"/>
          <w:color w:val="000000"/>
        </w:rPr>
      </w:pPr>
    </w:p>
    <w:p w14:paraId="3C9B9985" w14:textId="77777777" w:rsidR="000922EF" w:rsidRDefault="000922EF" w:rsidP="000922EF">
      <w:pPr>
        <w:keepLines/>
        <w:autoSpaceDE w:val="0"/>
        <w:autoSpaceDN w:val="0"/>
        <w:adjustRightInd w:val="0"/>
        <w:spacing w:after="0" w:line="240" w:lineRule="auto"/>
        <w:rPr>
          <w:rFonts w:ascii="Arial" w:hAnsi="Arial" w:cs="Arial"/>
          <w:b/>
          <w:bCs/>
          <w:color w:val="000000"/>
        </w:rPr>
      </w:pPr>
      <w:r>
        <w:rPr>
          <w:rFonts w:ascii="Arial" w:hAnsi="Arial" w:cs="Arial"/>
          <w:b/>
          <w:bCs/>
          <w:color w:val="000000"/>
        </w:rPr>
        <w:t>III.  P o v ě ř u j e</w:t>
      </w:r>
    </w:p>
    <w:p w14:paraId="385D54B0" w14:textId="77777777" w:rsidR="000922EF" w:rsidRDefault="000922EF" w:rsidP="000922EF">
      <w:pPr>
        <w:keepLines/>
        <w:autoSpaceDE w:val="0"/>
        <w:autoSpaceDN w:val="0"/>
        <w:adjustRightInd w:val="0"/>
        <w:spacing w:after="0" w:line="240" w:lineRule="auto"/>
        <w:rPr>
          <w:rFonts w:ascii="Arial" w:hAnsi="Arial" w:cs="Arial"/>
          <w:color w:val="000000"/>
        </w:rPr>
      </w:pPr>
      <w:r>
        <w:rPr>
          <w:rFonts w:ascii="Arial" w:hAnsi="Arial" w:cs="Arial"/>
          <w:b/>
          <w:bCs/>
          <w:color w:val="000000"/>
        </w:rPr>
        <w:t xml:space="preserve">příslušné </w:t>
      </w:r>
      <w:proofErr w:type="gramStart"/>
      <w:r>
        <w:rPr>
          <w:rFonts w:ascii="Arial" w:hAnsi="Arial" w:cs="Arial"/>
          <w:b/>
          <w:bCs/>
          <w:color w:val="000000"/>
        </w:rPr>
        <w:t>odbory - OÚR</w:t>
      </w:r>
      <w:proofErr w:type="gramEnd"/>
      <w:r>
        <w:rPr>
          <w:rFonts w:ascii="Arial" w:hAnsi="Arial" w:cs="Arial"/>
          <w:b/>
          <w:bCs/>
          <w:color w:val="000000"/>
        </w:rPr>
        <w:t>, OSM, ODŽP</w:t>
      </w:r>
      <w:r>
        <w:rPr>
          <w:rFonts w:ascii="Arial" w:hAnsi="Arial" w:cs="Arial"/>
          <w:color w:val="000000"/>
        </w:rPr>
        <w:br/>
        <w:t>uplatňováním Obecných zásad a požadavků pro budování veřejných sítí elektronických komunikací (SEK) a dalších liniových staveb ve veřejném prostoru na území MČ Prahy 6 při projednávání budoucích záměrů, v rámci své samosprávné působnosti.</w:t>
      </w:r>
    </w:p>
    <w:p w14:paraId="6F86C7D0" w14:textId="77777777" w:rsidR="000922EF" w:rsidRDefault="000922EF" w:rsidP="000922EF">
      <w:pPr>
        <w:keepLines/>
        <w:autoSpaceDE w:val="0"/>
        <w:autoSpaceDN w:val="0"/>
        <w:adjustRightInd w:val="0"/>
        <w:spacing w:after="0" w:line="240" w:lineRule="auto"/>
        <w:rPr>
          <w:rFonts w:ascii="Arial" w:hAnsi="Arial" w:cs="Arial"/>
          <w:color w:val="000000"/>
        </w:rPr>
      </w:pPr>
    </w:p>
    <w:p w14:paraId="20AC7BA3" w14:textId="77777777" w:rsidR="000922EF" w:rsidRDefault="000922EF" w:rsidP="000922EF">
      <w:pPr>
        <w:keepLines/>
        <w:autoSpaceDE w:val="0"/>
        <w:autoSpaceDN w:val="0"/>
        <w:adjustRightInd w:val="0"/>
        <w:spacing w:after="0" w:line="240" w:lineRule="auto"/>
        <w:rPr>
          <w:rFonts w:ascii="Arial" w:hAnsi="Arial" w:cs="Arial"/>
          <w:b/>
          <w:bCs/>
          <w:color w:val="000000"/>
        </w:rPr>
      </w:pPr>
      <w:r>
        <w:rPr>
          <w:rFonts w:ascii="Arial" w:hAnsi="Arial" w:cs="Arial"/>
          <w:b/>
          <w:bCs/>
          <w:color w:val="000000"/>
        </w:rPr>
        <w:t>IV.  U k l á d á</w:t>
      </w:r>
    </w:p>
    <w:p w14:paraId="140FE679" w14:textId="77777777" w:rsidR="000922EF" w:rsidRDefault="000922EF" w:rsidP="000922EF">
      <w:pPr>
        <w:keepLines/>
        <w:autoSpaceDE w:val="0"/>
        <w:autoSpaceDN w:val="0"/>
        <w:adjustRightInd w:val="0"/>
        <w:spacing w:after="0" w:line="240" w:lineRule="auto"/>
        <w:rPr>
          <w:rFonts w:ascii="Arial" w:hAnsi="Arial" w:cs="Arial"/>
          <w:b/>
          <w:bCs/>
          <w:color w:val="000000"/>
        </w:rPr>
      </w:pPr>
      <w:r>
        <w:rPr>
          <w:rFonts w:ascii="Arial" w:hAnsi="Arial" w:cs="Arial"/>
          <w:b/>
          <w:bCs/>
          <w:color w:val="000000"/>
        </w:rPr>
        <w:t>1. statutárnímu místostarostovi MČ Praha 6 - Mgr. Jakubovi Stárkovi</w:t>
      </w:r>
      <w:r>
        <w:rPr>
          <w:rFonts w:ascii="Arial" w:hAnsi="Arial" w:cs="Arial"/>
          <w:color w:val="000000"/>
        </w:rPr>
        <w:br/>
        <w:t>provedení potřebných kroků pro spuštění "koordinačního formuláře" na webovém rozhraní Prahy 6 za účelem předání informací sloužících ke koordinaci záměrů</w:t>
      </w:r>
      <w:r>
        <w:rPr>
          <w:rFonts w:ascii="Arial" w:hAnsi="Arial" w:cs="Arial"/>
          <w:b/>
          <w:bCs/>
          <w:color w:val="000000"/>
        </w:rPr>
        <w:t xml:space="preserve"> </w:t>
      </w:r>
      <w:r>
        <w:rPr>
          <w:rFonts w:ascii="Arial" w:hAnsi="Arial" w:cs="Arial"/>
          <w:color w:val="000000"/>
        </w:rPr>
        <w:t>SEK ve veřejném prostoru.</w:t>
      </w:r>
      <w:r>
        <w:rPr>
          <w:rFonts w:ascii="Arial" w:hAnsi="Arial" w:cs="Arial"/>
          <w:b/>
          <w:bCs/>
          <w:color w:val="000000"/>
        </w:rPr>
        <w:br/>
        <w:t>Termín: 31.12.2021</w:t>
      </w:r>
    </w:p>
    <w:tbl>
      <w:tblPr>
        <w:tblW w:w="0" w:type="auto"/>
        <w:tblLayout w:type="fixed"/>
        <w:tblCellMar>
          <w:left w:w="0" w:type="dxa"/>
          <w:right w:w="0" w:type="dxa"/>
        </w:tblCellMar>
        <w:tblLook w:val="00A0" w:firstRow="1" w:lastRow="0" w:firstColumn="1" w:lastColumn="0" w:noHBand="0" w:noVBand="0"/>
      </w:tblPr>
      <w:tblGrid>
        <w:gridCol w:w="9630"/>
      </w:tblGrid>
      <w:tr w:rsidR="000922EF" w14:paraId="20410A9C" w14:textId="77777777">
        <w:tc>
          <w:tcPr>
            <w:tcW w:w="9630" w:type="dxa"/>
            <w:tcBorders>
              <w:bottom w:val="single" w:sz="6" w:space="0" w:color="auto"/>
            </w:tcBorders>
          </w:tcPr>
          <w:p w14:paraId="410963A8" w14:textId="77777777" w:rsidR="000922EF" w:rsidRDefault="000922EF">
            <w:pPr>
              <w:keepNext/>
              <w:keepLines/>
              <w:autoSpaceDE w:val="0"/>
              <w:autoSpaceDN w:val="0"/>
              <w:adjustRightInd w:val="0"/>
              <w:spacing w:after="0" w:line="240" w:lineRule="auto"/>
              <w:ind w:left="40"/>
              <w:rPr>
                <w:rFonts w:ascii="Arial" w:hAnsi="Arial" w:cs="Arial"/>
                <w:b/>
                <w:bCs/>
                <w:color w:val="000000"/>
              </w:rPr>
            </w:pPr>
          </w:p>
        </w:tc>
      </w:tr>
    </w:tbl>
    <w:p w14:paraId="7A40CFB2" w14:textId="77777777" w:rsidR="000922EF" w:rsidRDefault="000922EF" w:rsidP="000922EF">
      <w:pPr>
        <w:keepLines/>
        <w:autoSpaceDE w:val="0"/>
        <w:autoSpaceDN w:val="0"/>
        <w:adjustRightInd w:val="0"/>
        <w:spacing w:after="0" w:line="240" w:lineRule="auto"/>
        <w:rPr>
          <w:rFonts w:ascii="Arial" w:hAnsi="Arial" w:cs="Arial"/>
          <w:b/>
          <w:bCs/>
          <w:color w:val="000000"/>
        </w:rPr>
      </w:pPr>
    </w:p>
    <w:tbl>
      <w:tblPr>
        <w:tblW w:w="0" w:type="auto"/>
        <w:tblLayout w:type="fixed"/>
        <w:tblCellMar>
          <w:left w:w="0" w:type="dxa"/>
          <w:right w:w="0" w:type="dxa"/>
        </w:tblCellMar>
        <w:tblLook w:val="00A0" w:firstRow="1" w:lastRow="0" w:firstColumn="1" w:lastColumn="0" w:noHBand="0" w:noVBand="0"/>
      </w:tblPr>
      <w:tblGrid>
        <w:gridCol w:w="1698"/>
        <w:gridCol w:w="3996"/>
        <w:gridCol w:w="9773"/>
      </w:tblGrid>
      <w:tr w:rsidR="000922EF" w14:paraId="22B79871" w14:textId="77777777">
        <w:tc>
          <w:tcPr>
            <w:tcW w:w="1698" w:type="dxa"/>
          </w:tcPr>
          <w:p w14:paraId="236CD561" w14:textId="77777777" w:rsidR="000922EF" w:rsidRDefault="000922EF">
            <w:pPr>
              <w:keepNext/>
              <w:keepLines/>
              <w:autoSpaceDE w:val="0"/>
              <w:autoSpaceDN w:val="0"/>
              <w:adjustRightInd w:val="0"/>
              <w:spacing w:after="0" w:line="240" w:lineRule="auto"/>
              <w:ind w:left="40" w:right="34"/>
              <w:rPr>
                <w:rFonts w:ascii="Arial" w:hAnsi="Arial" w:cs="Arial"/>
                <w:b/>
                <w:bCs/>
                <w:i/>
                <w:iCs/>
                <w:color w:val="008000"/>
              </w:rPr>
            </w:pPr>
            <w:proofErr w:type="gramStart"/>
            <w:r>
              <w:rPr>
                <w:rFonts w:ascii="Arial" w:hAnsi="Arial" w:cs="Arial"/>
                <w:b/>
                <w:bCs/>
                <w:i/>
                <w:iCs/>
                <w:color w:val="008000"/>
              </w:rPr>
              <w:t>Předkladatel :</w:t>
            </w:r>
            <w:proofErr w:type="gramEnd"/>
          </w:p>
        </w:tc>
        <w:tc>
          <w:tcPr>
            <w:tcW w:w="3996" w:type="dxa"/>
          </w:tcPr>
          <w:p w14:paraId="2142AB81" w14:textId="77777777" w:rsidR="000922EF" w:rsidRDefault="000922EF">
            <w:pPr>
              <w:keepNext/>
              <w:keepLines/>
              <w:autoSpaceDE w:val="0"/>
              <w:autoSpaceDN w:val="0"/>
              <w:adjustRightInd w:val="0"/>
              <w:spacing w:after="0" w:line="240" w:lineRule="auto"/>
              <w:ind w:left="40" w:right="40"/>
              <w:rPr>
                <w:rFonts w:ascii="Arial" w:hAnsi="Arial" w:cs="Arial"/>
                <w:color w:val="000000"/>
              </w:rPr>
            </w:pPr>
            <w:r>
              <w:rPr>
                <w:rFonts w:ascii="Arial" w:hAnsi="Arial" w:cs="Arial"/>
                <w:b/>
                <w:bCs/>
                <w:i/>
                <w:iCs/>
                <w:color w:val="000000"/>
              </w:rPr>
              <w:t>Mgr. Jakub Stárek</w:t>
            </w:r>
            <w:r>
              <w:rPr>
                <w:rFonts w:ascii="Arial" w:hAnsi="Arial" w:cs="Arial"/>
                <w:color w:val="000000"/>
              </w:rPr>
              <w:t xml:space="preserve"> </w:t>
            </w:r>
          </w:p>
        </w:tc>
        <w:tc>
          <w:tcPr>
            <w:tcW w:w="9773" w:type="dxa"/>
          </w:tcPr>
          <w:p w14:paraId="15BA2F5C" w14:textId="77777777" w:rsidR="000922EF" w:rsidRDefault="000922EF">
            <w:pPr>
              <w:keepNext/>
              <w:keepLines/>
              <w:autoSpaceDE w:val="0"/>
              <w:autoSpaceDN w:val="0"/>
              <w:adjustRightInd w:val="0"/>
              <w:spacing w:after="0" w:line="240" w:lineRule="auto"/>
              <w:ind w:left="40"/>
              <w:rPr>
                <w:rFonts w:ascii="Arial" w:hAnsi="Arial" w:cs="Arial"/>
                <w:i/>
                <w:iCs/>
                <w:color w:val="000000"/>
              </w:rPr>
            </w:pPr>
            <w:r>
              <w:rPr>
                <w:rFonts w:ascii="Arial" w:hAnsi="Arial" w:cs="Arial"/>
                <w:i/>
                <w:iCs/>
                <w:color w:val="000000"/>
              </w:rPr>
              <w:t>statutární místostarosta MČ Praha 6</w:t>
            </w:r>
          </w:p>
        </w:tc>
      </w:tr>
      <w:tr w:rsidR="000922EF" w14:paraId="46791B68" w14:textId="77777777">
        <w:tc>
          <w:tcPr>
            <w:tcW w:w="1698" w:type="dxa"/>
          </w:tcPr>
          <w:p w14:paraId="785FED7B" w14:textId="77777777" w:rsidR="000922EF" w:rsidRDefault="000922EF">
            <w:pPr>
              <w:keepNext/>
              <w:keepLines/>
              <w:autoSpaceDE w:val="0"/>
              <w:autoSpaceDN w:val="0"/>
              <w:adjustRightInd w:val="0"/>
              <w:spacing w:after="0" w:line="240" w:lineRule="auto"/>
              <w:ind w:left="40" w:right="34"/>
              <w:rPr>
                <w:rFonts w:ascii="Arial" w:hAnsi="Arial" w:cs="Arial"/>
                <w:b/>
                <w:bCs/>
                <w:i/>
                <w:iCs/>
                <w:color w:val="008000"/>
              </w:rPr>
            </w:pPr>
            <w:proofErr w:type="gramStart"/>
            <w:r>
              <w:rPr>
                <w:rFonts w:ascii="Arial" w:hAnsi="Arial" w:cs="Arial"/>
                <w:b/>
                <w:bCs/>
                <w:i/>
                <w:iCs/>
                <w:color w:val="008000"/>
              </w:rPr>
              <w:t>Zpracovatel  :</w:t>
            </w:r>
            <w:proofErr w:type="gramEnd"/>
          </w:p>
        </w:tc>
        <w:tc>
          <w:tcPr>
            <w:tcW w:w="3996" w:type="dxa"/>
          </w:tcPr>
          <w:p w14:paraId="13267E00" w14:textId="77777777" w:rsidR="000922EF" w:rsidRDefault="000922EF">
            <w:pPr>
              <w:keepNext/>
              <w:keepLines/>
              <w:autoSpaceDE w:val="0"/>
              <w:autoSpaceDN w:val="0"/>
              <w:adjustRightInd w:val="0"/>
              <w:spacing w:after="0" w:line="240" w:lineRule="auto"/>
              <w:ind w:left="40" w:right="40"/>
              <w:rPr>
                <w:rFonts w:ascii="Arial" w:hAnsi="Arial" w:cs="Arial"/>
                <w:color w:val="000000"/>
              </w:rPr>
            </w:pPr>
            <w:r>
              <w:rPr>
                <w:rFonts w:ascii="Arial" w:hAnsi="Arial" w:cs="Arial"/>
                <w:b/>
                <w:bCs/>
                <w:i/>
                <w:iCs/>
                <w:color w:val="000000"/>
              </w:rPr>
              <w:t>Ing. Jana Jelínková</w:t>
            </w:r>
            <w:r>
              <w:rPr>
                <w:rFonts w:ascii="Arial" w:hAnsi="Arial" w:cs="Arial"/>
                <w:color w:val="000000"/>
              </w:rPr>
              <w:t xml:space="preserve"> </w:t>
            </w:r>
          </w:p>
        </w:tc>
        <w:tc>
          <w:tcPr>
            <w:tcW w:w="9773" w:type="dxa"/>
          </w:tcPr>
          <w:p w14:paraId="46BC7248" w14:textId="77777777" w:rsidR="000922EF" w:rsidRDefault="000922EF">
            <w:pPr>
              <w:keepNext/>
              <w:keepLines/>
              <w:autoSpaceDE w:val="0"/>
              <w:autoSpaceDN w:val="0"/>
              <w:adjustRightInd w:val="0"/>
              <w:spacing w:after="0" w:line="240" w:lineRule="auto"/>
              <w:ind w:left="40"/>
              <w:rPr>
                <w:rFonts w:ascii="Arial" w:hAnsi="Arial" w:cs="Arial"/>
                <w:i/>
                <w:iCs/>
                <w:color w:val="000000"/>
              </w:rPr>
            </w:pPr>
            <w:r>
              <w:rPr>
                <w:rFonts w:ascii="Arial" w:hAnsi="Arial" w:cs="Arial"/>
                <w:i/>
                <w:iCs/>
                <w:color w:val="000000"/>
              </w:rPr>
              <w:t>vedoucí OÚR</w:t>
            </w:r>
          </w:p>
        </w:tc>
      </w:tr>
    </w:tbl>
    <w:p w14:paraId="2F1D4A29" w14:textId="77777777" w:rsidR="000922EF" w:rsidRDefault="000922EF" w:rsidP="000922EF">
      <w:pPr>
        <w:autoSpaceDE w:val="0"/>
        <w:autoSpaceDN w:val="0"/>
        <w:adjustRightInd w:val="0"/>
        <w:spacing w:after="0" w:line="240" w:lineRule="auto"/>
        <w:rPr>
          <w:rFonts w:ascii="Arial" w:hAnsi="Arial" w:cs="Arial"/>
          <w:i/>
          <w:iCs/>
          <w:color w:val="000000"/>
        </w:rPr>
      </w:pPr>
    </w:p>
    <w:p w14:paraId="11B2D785" w14:textId="77777777" w:rsidR="000922EF" w:rsidRDefault="000922EF" w:rsidP="000922EF">
      <w:pPr>
        <w:autoSpaceDE w:val="0"/>
        <w:autoSpaceDN w:val="0"/>
        <w:adjustRightInd w:val="0"/>
        <w:spacing w:after="0" w:line="240" w:lineRule="auto"/>
        <w:rPr>
          <w:rFonts w:ascii="Arial" w:hAnsi="Arial" w:cs="Arial"/>
          <w:i/>
          <w:iCs/>
          <w:color w:val="000000"/>
        </w:rPr>
      </w:pPr>
    </w:p>
    <w:p w14:paraId="1502CDE1" w14:textId="77777777" w:rsidR="000922EF" w:rsidRDefault="000922EF" w:rsidP="000922EF">
      <w:pPr>
        <w:autoSpaceDE w:val="0"/>
        <w:autoSpaceDN w:val="0"/>
        <w:adjustRightInd w:val="0"/>
        <w:spacing w:after="0" w:line="240" w:lineRule="auto"/>
        <w:rPr>
          <w:rFonts w:ascii="Arial" w:hAnsi="Arial" w:cs="Arial"/>
          <w:i/>
          <w:iCs/>
          <w:color w:val="000000"/>
        </w:rPr>
      </w:pPr>
    </w:p>
    <w:p w14:paraId="27A0EBEF" w14:textId="77777777" w:rsidR="000922EF" w:rsidRDefault="000922EF" w:rsidP="000922EF">
      <w:pPr>
        <w:autoSpaceDE w:val="0"/>
        <w:autoSpaceDN w:val="0"/>
        <w:adjustRightInd w:val="0"/>
        <w:spacing w:after="0" w:line="240" w:lineRule="auto"/>
        <w:rPr>
          <w:rFonts w:ascii="Arial" w:hAnsi="Arial" w:cs="Arial"/>
          <w:i/>
          <w:iCs/>
          <w:color w:val="000000"/>
        </w:rPr>
      </w:pPr>
    </w:p>
    <w:p w14:paraId="6387F654" w14:textId="77777777" w:rsidR="000922EF" w:rsidRDefault="000922EF" w:rsidP="000922EF">
      <w:pPr>
        <w:autoSpaceDE w:val="0"/>
        <w:autoSpaceDN w:val="0"/>
        <w:adjustRightInd w:val="0"/>
        <w:spacing w:after="0" w:line="240" w:lineRule="auto"/>
        <w:rPr>
          <w:rFonts w:ascii="Arial" w:hAnsi="Arial" w:cs="Arial"/>
          <w:i/>
          <w:iCs/>
          <w:color w:val="000000"/>
        </w:rPr>
      </w:pPr>
    </w:p>
    <w:tbl>
      <w:tblPr>
        <w:tblW w:w="0" w:type="auto"/>
        <w:tblLayout w:type="fixed"/>
        <w:tblCellMar>
          <w:left w:w="0" w:type="dxa"/>
          <w:right w:w="0" w:type="dxa"/>
        </w:tblCellMar>
        <w:tblLook w:val="00A0" w:firstRow="1" w:lastRow="0" w:firstColumn="1" w:lastColumn="0" w:noHBand="0" w:noVBand="0"/>
      </w:tblPr>
      <w:tblGrid>
        <w:gridCol w:w="4770"/>
        <w:gridCol w:w="4860"/>
      </w:tblGrid>
      <w:tr w:rsidR="000922EF" w14:paraId="2B9767AF" w14:textId="77777777">
        <w:tc>
          <w:tcPr>
            <w:tcW w:w="4770" w:type="dxa"/>
          </w:tcPr>
          <w:p w14:paraId="7201F1CB" w14:textId="77777777" w:rsidR="000922EF" w:rsidRDefault="000922EF">
            <w:pPr>
              <w:keepNext/>
              <w:keepLines/>
              <w:autoSpaceDE w:val="0"/>
              <w:autoSpaceDN w:val="0"/>
              <w:adjustRightInd w:val="0"/>
              <w:spacing w:after="0" w:line="240" w:lineRule="auto"/>
              <w:ind w:left="40" w:right="48"/>
              <w:jc w:val="center"/>
              <w:rPr>
                <w:rFonts w:ascii="Arial" w:hAnsi="Arial" w:cs="Arial"/>
                <w:b/>
                <w:bCs/>
                <w:i/>
                <w:iCs/>
                <w:color w:val="000000"/>
              </w:rPr>
            </w:pPr>
            <w:r>
              <w:rPr>
                <w:rFonts w:ascii="Arial" w:hAnsi="Arial" w:cs="Arial"/>
                <w:b/>
                <w:bCs/>
                <w:i/>
                <w:iCs/>
                <w:color w:val="000000"/>
              </w:rPr>
              <w:t>starosta</w:t>
            </w:r>
          </w:p>
        </w:tc>
        <w:tc>
          <w:tcPr>
            <w:tcW w:w="4860" w:type="dxa"/>
          </w:tcPr>
          <w:p w14:paraId="4FA5ED8F" w14:textId="77777777" w:rsidR="000922EF" w:rsidRDefault="000922EF">
            <w:pPr>
              <w:keepNext/>
              <w:keepLines/>
              <w:autoSpaceDE w:val="0"/>
              <w:autoSpaceDN w:val="0"/>
              <w:adjustRightInd w:val="0"/>
              <w:spacing w:after="0" w:line="240" w:lineRule="auto"/>
              <w:ind w:left="40" w:right="49"/>
              <w:jc w:val="center"/>
              <w:rPr>
                <w:rFonts w:ascii="Arial" w:hAnsi="Arial" w:cs="Arial"/>
                <w:b/>
                <w:bCs/>
                <w:i/>
                <w:iCs/>
                <w:color w:val="000000"/>
              </w:rPr>
            </w:pPr>
            <w:r>
              <w:rPr>
                <w:rFonts w:ascii="Arial" w:hAnsi="Arial" w:cs="Arial"/>
                <w:b/>
                <w:bCs/>
                <w:i/>
                <w:iCs/>
                <w:color w:val="000000"/>
              </w:rPr>
              <w:t>místostarosta</w:t>
            </w:r>
          </w:p>
        </w:tc>
      </w:tr>
      <w:tr w:rsidR="000922EF" w14:paraId="61AAC233" w14:textId="77777777">
        <w:tc>
          <w:tcPr>
            <w:tcW w:w="4770" w:type="dxa"/>
          </w:tcPr>
          <w:p w14:paraId="6A716B28" w14:textId="77777777" w:rsidR="000922EF" w:rsidRDefault="000922EF">
            <w:pPr>
              <w:keepNext/>
              <w:keepLines/>
              <w:autoSpaceDE w:val="0"/>
              <w:autoSpaceDN w:val="0"/>
              <w:adjustRightInd w:val="0"/>
              <w:spacing w:after="0" w:line="240" w:lineRule="auto"/>
              <w:ind w:left="40" w:right="48"/>
              <w:jc w:val="center"/>
              <w:rPr>
                <w:rFonts w:ascii="Arial" w:hAnsi="Arial" w:cs="Arial"/>
                <w:b/>
                <w:bCs/>
                <w:i/>
                <w:iCs/>
                <w:color w:val="000000"/>
              </w:rPr>
            </w:pPr>
            <w:r>
              <w:rPr>
                <w:rFonts w:ascii="Arial" w:hAnsi="Arial" w:cs="Arial"/>
                <w:b/>
                <w:bCs/>
                <w:i/>
                <w:iCs/>
                <w:color w:val="000000"/>
              </w:rPr>
              <w:t>Městské části Praha 6</w:t>
            </w:r>
          </w:p>
        </w:tc>
        <w:tc>
          <w:tcPr>
            <w:tcW w:w="4860" w:type="dxa"/>
          </w:tcPr>
          <w:p w14:paraId="1C28BB6B" w14:textId="77777777" w:rsidR="000922EF" w:rsidRDefault="000922EF">
            <w:pPr>
              <w:keepNext/>
              <w:keepLines/>
              <w:autoSpaceDE w:val="0"/>
              <w:autoSpaceDN w:val="0"/>
              <w:adjustRightInd w:val="0"/>
              <w:spacing w:after="0" w:line="240" w:lineRule="auto"/>
              <w:ind w:left="40" w:right="49"/>
              <w:jc w:val="center"/>
              <w:rPr>
                <w:rFonts w:ascii="Arial" w:hAnsi="Arial" w:cs="Arial"/>
                <w:b/>
                <w:bCs/>
                <w:i/>
                <w:iCs/>
                <w:color w:val="000000"/>
              </w:rPr>
            </w:pPr>
            <w:r>
              <w:rPr>
                <w:rFonts w:ascii="Arial" w:hAnsi="Arial" w:cs="Arial"/>
                <w:b/>
                <w:bCs/>
                <w:i/>
                <w:iCs/>
                <w:color w:val="000000"/>
              </w:rPr>
              <w:t>Městské části Praha 6</w:t>
            </w:r>
          </w:p>
        </w:tc>
      </w:tr>
    </w:tbl>
    <w:p w14:paraId="6EE8FF8F" w14:textId="77777777" w:rsidR="000922EF" w:rsidRDefault="000922EF" w:rsidP="000922EF">
      <w:pPr>
        <w:autoSpaceDE w:val="0"/>
        <w:autoSpaceDN w:val="0"/>
        <w:adjustRightInd w:val="0"/>
        <w:spacing w:after="0" w:line="240" w:lineRule="auto"/>
        <w:rPr>
          <w:rFonts w:ascii="Arial" w:hAnsi="Arial" w:cs="Arial"/>
          <w:b/>
          <w:bCs/>
          <w:i/>
          <w:iCs/>
          <w:color w:val="000000"/>
        </w:rPr>
      </w:pPr>
    </w:p>
    <w:p w14:paraId="7BA0F367" w14:textId="77777777" w:rsidR="000922EF" w:rsidRDefault="000922EF" w:rsidP="000922EF">
      <w:pPr>
        <w:autoSpaceDE w:val="0"/>
        <w:autoSpaceDN w:val="0"/>
        <w:adjustRightInd w:val="0"/>
        <w:spacing w:after="0" w:line="240" w:lineRule="auto"/>
        <w:rPr>
          <w:rFonts w:ascii="Arial" w:hAnsi="Arial" w:cs="Arial"/>
          <w:b/>
          <w:bCs/>
          <w:i/>
          <w:iCs/>
          <w:color w:val="000000"/>
        </w:rPr>
      </w:pPr>
    </w:p>
    <w:p w14:paraId="68A6AA54" w14:textId="77777777" w:rsidR="000922EF" w:rsidRDefault="000922EF" w:rsidP="000922EF">
      <w:pPr>
        <w:autoSpaceDE w:val="0"/>
        <w:autoSpaceDN w:val="0"/>
        <w:adjustRightInd w:val="0"/>
        <w:spacing w:after="0" w:line="240" w:lineRule="auto"/>
        <w:rPr>
          <w:rFonts w:ascii="Arial" w:hAnsi="Arial" w:cs="Arial"/>
          <w:color w:val="000000"/>
        </w:rPr>
      </w:pPr>
      <w:r>
        <w:rPr>
          <w:rFonts w:ascii="Arial" w:hAnsi="Arial" w:cs="Arial"/>
          <w:b/>
          <w:bCs/>
          <w:color w:val="008000"/>
          <w:u w:val="single"/>
        </w:rPr>
        <w:lastRenderedPageBreak/>
        <w:t xml:space="preserve">Usnesení bylo přijato poměrem </w:t>
      </w:r>
      <w:proofErr w:type="gramStart"/>
      <w:r>
        <w:rPr>
          <w:rFonts w:ascii="Arial" w:hAnsi="Arial" w:cs="Arial"/>
          <w:b/>
          <w:bCs/>
          <w:color w:val="008000"/>
          <w:u w:val="single"/>
        </w:rPr>
        <w:t>hlasů :</w:t>
      </w:r>
      <w:proofErr w:type="gramEnd"/>
      <w:r>
        <w:rPr>
          <w:rFonts w:ascii="Arial" w:hAnsi="Arial" w:cs="Arial"/>
          <w:color w:val="000000"/>
        </w:rPr>
        <w:t xml:space="preserve"> +8 -0 z0</w:t>
      </w:r>
    </w:p>
    <w:p w14:paraId="5CE158B7" w14:textId="77777777" w:rsidR="000922EF" w:rsidRDefault="000922EF" w:rsidP="000922EF">
      <w:pPr>
        <w:pageBreakBefore/>
        <w:autoSpaceDE w:val="0"/>
        <w:autoSpaceDN w:val="0"/>
        <w:adjustRightInd w:val="0"/>
        <w:spacing w:after="0" w:line="240" w:lineRule="auto"/>
        <w:rPr>
          <w:rFonts w:ascii="Arial" w:hAnsi="Arial" w:cs="Arial"/>
          <w:color w:val="000000"/>
        </w:rPr>
      </w:pPr>
    </w:p>
    <w:p w14:paraId="4C155C84" w14:textId="77777777" w:rsidR="000922EF" w:rsidRDefault="000922EF" w:rsidP="000922EF">
      <w:pPr>
        <w:autoSpaceDE w:val="0"/>
        <w:autoSpaceDN w:val="0"/>
        <w:adjustRightInd w:val="0"/>
        <w:spacing w:after="0" w:line="240" w:lineRule="auto"/>
        <w:rPr>
          <w:rFonts w:ascii="Arial" w:hAnsi="Arial" w:cs="Arial"/>
          <w:b/>
          <w:bCs/>
          <w:color w:val="008000"/>
          <w:u w:val="single"/>
        </w:rPr>
      </w:pPr>
      <w:r>
        <w:rPr>
          <w:rFonts w:ascii="Arial" w:hAnsi="Arial" w:cs="Arial"/>
          <w:b/>
          <w:bCs/>
          <w:color w:val="008000"/>
          <w:u w:val="single"/>
        </w:rPr>
        <w:t>Důvodová zpráva k R-0 3581:</w:t>
      </w:r>
    </w:p>
    <w:p w14:paraId="6A8B0D57" w14:textId="77777777" w:rsidR="000922EF" w:rsidRDefault="000922EF" w:rsidP="000922EF">
      <w:pPr>
        <w:autoSpaceDE w:val="0"/>
        <w:autoSpaceDN w:val="0"/>
        <w:adjustRightInd w:val="0"/>
        <w:spacing w:after="0" w:line="240" w:lineRule="auto"/>
        <w:rPr>
          <w:rFonts w:ascii="Arial" w:hAnsi="Arial" w:cs="Arial"/>
          <w:b/>
          <w:bCs/>
          <w:i/>
          <w:iCs/>
          <w:color w:val="000000"/>
        </w:rPr>
      </w:pPr>
      <w:r>
        <w:rPr>
          <w:rFonts w:ascii="Arial" w:hAnsi="Arial" w:cs="Arial"/>
          <w:b/>
          <w:bCs/>
          <w:i/>
          <w:iCs/>
          <w:color w:val="000000"/>
        </w:rPr>
        <w:t>Obecné zásady a požadavky pro budování veřejných sítí elektronických komunikací (SEK) a dalších liniových staveb ve veřejném prostoru na území MČ Prahy 6</w:t>
      </w:r>
    </w:p>
    <w:p w14:paraId="738BB731" w14:textId="77777777" w:rsidR="000922EF" w:rsidRDefault="000922EF" w:rsidP="000922EF">
      <w:pPr>
        <w:autoSpaceDE w:val="0"/>
        <w:autoSpaceDN w:val="0"/>
        <w:adjustRightInd w:val="0"/>
        <w:spacing w:after="0" w:line="240" w:lineRule="auto"/>
        <w:rPr>
          <w:rFonts w:ascii="Arial" w:hAnsi="Arial" w:cs="Arial"/>
          <w:b/>
          <w:bCs/>
          <w:i/>
          <w:iCs/>
          <w:color w:val="000000"/>
        </w:rPr>
      </w:pPr>
    </w:p>
    <w:p w14:paraId="51FFC4EA" w14:textId="77777777" w:rsidR="000922EF" w:rsidRDefault="000922EF" w:rsidP="000922EF">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V současné době existuje velké množství poskytovatelů služeb elektronických komunikací (dále jen „poskytovatelé“), kteří přicházejí se záměry vybudovat kdekoli na území Hlavního města Prahy (dále jen „HMP“) veřejnou síť elektronických komunikací. Na pozemcích v majetku města si tak jednotliví poskytovatelé budují infrastrukturu sloužící k provozování jejich veřejně dostupných komunikačních </w:t>
      </w:r>
      <w:proofErr w:type="gramStart"/>
      <w:r>
        <w:rPr>
          <w:rFonts w:ascii="Arial" w:hAnsi="Arial" w:cs="Arial"/>
          <w:i/>
          <w:iCs/>
          <w:color w:val="000000"/>
        </w:rPr>
        <w:t>služeb</w:t>
      </w:r>
      <w:proofErr w:type="gramEnd"/>
      <w:r>
        <w:rPr>
          <w:rFonts w:ascii="Arial" w:hAnsi="Arial" w:cs="Arial"/>
          <w:i/>
          <w:iCs/>
          <w:color w:val="000000"/>
        </w:rPr>
        <w:t xml:space="preserve"> a to i často s negativním dopadem do veřejného prostoru a tedy i veřejného majetku. Zásahy do území takovéhoto rozsahu a četnosti jsou dlouhodobě neudržitelné, a proto je nezbytné, aby městská část spolu </w:t>
      </w:r>
      <w:proofErr w:type="gramStart"/>
      <w:r>
        <w:rPr>
          <w:rFonts w:ascii="Arial" w:hAnsi="Arial" w:cs="Arial"/>
          <w:i/>
          <w:iCs/>
          <w:color w:val="000000"/>
        </w:rPr>
        <w:t>s  HMP</w:t>
      </w:r>
      <w:proofErr w:type="gramEnd"/>
      <w:r>
        <w:rPr>
          <w:rFonts w:ascii="Arial" w:hAnsi="Arial" w:cs="Arial"/>
          <w:i/>
          <w:iCs/>
          <w:color w:val="000000"/>
        </w:rPr>
        <w:t xml:space="preserve"> a jednotlivými poskytovateli našla všestranně přijatelné řešení, např. v podobě lepší vzájemné koordinace staveb či budování </w:t>
      </w:r>
      <w:proofErr w:type="spellStart"/>
      <w:r>
        <w:rPr>
          <w:rFonts w:ascii="Arial" w:hAnsi="Arial" w:cs="Arial"/>
          <w:i/>
          <w:iCs/>
          <w:color w:val="000000"/>
        </w:rPr>
        <w:t>kabelovodů</w:t>
      </w:r>
      <w:proofErr w:type="spellEnd"/>
      <w:r>
        <w:rPr>
          <w:rFonts w:ascii="Arial" w:hAnsi="Arial" w:cs="Arial"/>
          <w:i/>
          <w:iCs/>
          <w:color w:val="000000"/>
        </w:rPr>
        <w:t xml:space="preserve"> nebo kolektorů, tj. řešení, které bude problém řešit i do budoucna a bude umět reagovat i na vyvíjející se technologický rozvoj služeb elektronických komunikací.</w:t>
      </w:r>
    </w:p>
    <w:p w14:paraId="5C32376C" w14:textId="77777777" w:rsidR="000922EF" w:rsidRDefault="000922EF" w:rsidP="000922EF">
      <w:pPr>
        <w:autoSpaceDE w:val="0"/>
        <w:autoSpaceDN w:val="0"/>
        <w:adjustRightInd w:val="0"/>
        <w:spacing w:after="0" w:line="240" w:lineRule="auto"/>
        <w:rPr>
          <w:rFonts w:ascii="Arial" w:hAnsi="Arial" w:cs="Arial"/>
          <w:i/>
          <w:iCs/>
          <w:color w:val="000000"/>
        </w:rPr>
      </w:pPr>
    </w:p>
    <w:p w14:paraId="0D851217" w14:textId="77777777" w:rsidR="000922EF" w:rsidRDefault="000922EF" w:rsidP="000922EF">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Včasná a cílená koordinace budování veřejných sítí elektronických komunikací s dalšími záměry v území, např. při obnově kanalizačního, vodovodního či jiného vedení, při rekonstrukci veřejného </w:t>
      </w:r>
      <w:proofErr w:type="gramStart"/>
      <w:r>
        <w:rPr>
          <w:rFonts w:ascii="Arial" w:hAnsi="Arial" w:cs="Arial"/>
          <w:i/>
          <w:iCs/>
          <w:color w:val="000000"/>
        </w:rPr>
        <w:t>osvětlení,</w:t>
      </w:r>
      <w:proofErr w:type="gramEnd"/>
      <w:r>
        <w:rPr>
          <w:rFonts w:ascii="Arial" w:hAnsi="Arial" w:cs="Arial"/>
          <w:i/>
          <w:iCs/>
          <w:color w:val="000000"/>
        </w:rPr>
        <w:t xml:space="preserve"> apod., je nezbytná pro zvládnutí situace v současnosti, než bude navrženo a realizováno koncepční řešení, a to v ideálním případě pro celou městskou část či HMP. </w:t>
      </w:r>
    </w:p>
    <w:p w14:paraId="4513A664" w14:textId="77777777" w:rsidR="000922EF" w:rsidRDefault="000922EF" w:rsidP="000922EF">
      <w:pPr>
        <w:autoSpaceDE w:val="0"/>
        <w:autoSpaceDN w:val="0"/>
        <w:adjustRightInd w:val="0"/>
        <w:spacing w:after="0" w:line="240" w:lineRule="auto"/>
        <w:rPr>
          <w:rFonts w:ascii="Arial" w:hAnsi="Arial" w:cs="Arial"/>
          <w:i/>
          <w:iCs/>
          <w:color w:val="000000"/>
        </w:rPr>
      </w:pPr>
    </w:p>
    <w:p w14:paraId="1DE32059" w14:textId="77777777" w:rsidR="000922EF" w:rsidRDefault="000922EF" w:rsidP="000922EF">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S ohledem na skutečnost současné absence cílené koordinace souběhu záměrů staveb ve veřejném prostoru, sestavila MČ Praha 6 zásady a požadavky pro budování sítí elektronických komunikací a liniových staveb na území MČ Praha 6 (příloha č. 1 tohoto usnesení). Předkládaný materiál byl i předmětem jednání Komise územního rozvoje č. 07/2021 dne 3.11.2021, na které byly zásady odsouhlaseny a doporučeny k předložení Radě MČ P6. </w:t>
      </w:r>
      <w:r>
        <w:rPr>
          <w:rFonts w:ascii="Arial" w:hAnsi="Arial" w:cs="Arial"/>
          <w:i/>
          <w:iCs/>
          <w:color w:val="000000"/>
        </w:rPr>
        <w:br/>
      </w:r>
    </w:p>
    <w:p w14:paraId="2D5CBDE4" w14:textId="77777777" w:rsidR="000922EF" w:rsidRDefault="000922EF" w:rsidP="000922EF">
      <w:pPr>
        <w:autoSpaceDE w:val="0"/>
        <w:autoSpaceDN w:val="0"/>
        <w:adjustRightInd w:val="0"/>
        <w:spacing w:after="0" w:line="240" w:lineRule="auto"/>
        <w:rPr>
          <w:rFonts w:ascii="Arial" w:hAnsi="Arial" w:cs="Arial"/>
          <w:i/>
          <w:iCs/>
          <w:color w:val="000000"/>
        </w:rPr>
      </w:pPr>
      <w:r>
        <w:rPr>
          <w:rFonts w:ascii="Arial" w:hAnsi="Arial" w:cs="Arial"/>
          <w:i/>
          <w:iCs/>
          <w:color w:val="000000"/>
        </w:rPr>
        <w:t>V současné době je také připravováno Memorandum o spolupráci mezi Hospodářskou Komorou České republiky  a MČ Praha 6 za účelem přispět k rozvoji veřejně dostupných sítí elektronických komunikací na území městské části a to dlouhodobě udržitelným způsobem a s minimalizací negativních dopadů do veřejného prostoru.</w:t>
      </w:r>
      <w:r>
        <w:rPr>
          <w:rFonts w:ascii="Arial" w:hAnsi="Arial" w:cs="Arial"/>
          <w:i/>
          <w:iCs/>
          <w:color w:val="000000"/>
        </w:rPr>
        <w:br/>
      </w:r>
      <w:r>
        <w:rPr>
          <w:rFonts w:ascii="Arial" w:hAnsi="Arial" w:cs="Arial"/>
          <w:i/>
          <w:iCs/>
          <w:color w:val="000000"/>
        </w:rPr>
        <w:br/>
        <w:t>Zpracovatel výslovně prohlašuje, že veškeré údaje a informace v návrhu usnesení, včetně důvodové zprávy a příloh jsou pravdivé a odpovídají skutečnosti.</w:t>
      </w:r>
      <w:r>
        <w:rPr>
          <w:rFonts w:ascii="Arial" w:hAnsi="Arial" w:cs="Arial"/>
          <w:i/>
          <w:iCs/>
          <w:color w:val="000000"/>
        </w:rPr>
        <w:br/>
        <w:t>Rovněž výslovně prohlašuje, že neopomenul uvést žádný údaj nebo informaci, které by obsah návrhu podstatně změnily, pokud by byly uvedeny.</w:t>
      </w:r>
    </w:p>
    <w:p w14:paraId="59ED9936" w14:textId="77777777" w:rsidR="000922EF" w:rsidRDefault="000922EF" w:rsidP="000922EF">
      <w:pPr>
        <w:autoSpaceDE w:val="0"/>
        <w:autoSpaceDN w:val="0"/>
        <w:adjustRightInd w:val="0"/>
        <w:spacing w:after="0" w:line="240" w:lineRule="auto"/>
        <w:rPr>
          <w:rFonts w:ascii="Arial" w:hAnsi="Arial" w:cs="Arial"/>
          <w:i/>
          <w:iCs/>
          <w:color w:val="000000"/>
        </w:rPr>
      </w:pPr>
    </w:p>
    <w:p w14:paraId="0B1B8E1A" w14:textId="77777777" w:rsidR="000922EF" w:rsidRDefault="000922EF" w:rsidP="000922EF">
      <w:pPr>
        <w:autoSpaceDE w:val="0"/>
        <w:autoSpaceDN w:val="0"/>
        <w:adjustRightInd w:val="0"/>
        <w:spacing w:after="0" w:line="240" w:lineRule="auto"/>
        <w:rPr>
          <w:rFonts w:ascii="Arial" w:hAnsi="Arial" w:cs="Arial"/>
          <w:i/>
          <w:iCs/>
          <w:color w:val="000000"/>
        </w:rPr>
      </w:pPr>
      <w:r>
        <w:rPr>
          <w:rFonts w:ascii="Arial" w:hAnsi="Arial" w:cs="Arial"/>
          <w:i/>
          <w:iCs/>
          <w:color w:val="000000"/>
        </w:rPr>
        <w:t>Datum:</w:t>
      </w:r>
      <w:r>
        <w:rPr>
          <w:rFonts w:ascii="Arial" w:hAnsi="Arial" w:cs="Arial"/>
          <w:i/>
          <w:iCs/>
          <w:color w:val="000000"/>
        </w:rPr>
        <w:tab/>
        <w:t>22.11.2021</w:t>
      </w:r>
      <w:r>
        <w:rPr>
          <w:rFonts w:ascii="Arial" w:hAnsi="Arial" w:cs="Arial"/>
          <w:i/>
          <w:iCs/>
          <w:color w:val="000000"/>
        </w:rPr>
        <w:tab/>
      </w:r>
      <w:r>
        <w:rPr>
          <w:rFonts w:ascii="Arial" w:hAnsi="Arial" w:cs="Arial"/>
          <w:i/>
          <w:iCs/>
          <w:color w:val="000000"/>
        </w:rPr>
        <w:br/>
        <w:t>Zpracoval:</w:t>
      </w:r>
      <w:r>
        <w:rPr>
          <w:rFonts w:ascii="Arial" w:hAnsi="Arial" w:cs="Arial"/>
          <w:i/>
          <w:iCs/>
          <w:color w:val="000000"/>
        </w:rPr>
        <w:tab/>
        <w:t>Ing. Jana Jelínková, vedoucí OÚR</w:t>
      </w:r>
    </w:p>
    <w:p w14:paraId="3B273AFC" w14:textId="77777777" w:rsidR="000922EF" w:rsidRDefault="000922EF" w:rsidP="000922EF">
      <w:pPr>
        <w:autoSpaceDE w:val="0"/>
        <w:autoSpaceDN w:val="0"/>
        <w:adjustRightInd w:val="0"/>
        <w:spacing w:after="0" w:line="240" w:lineRule="auto"/>
        <w:ind w:left="360"/>
        <w:rPr>
          <w:rFonts w:ascii="Arial" w:hAnsi="Arial" w:cs="Arial"/>
          <w:i/>
          <w:iCs/>
          <w:color w:val="000000"/>
        </w:rPr>
      </w:pPr>
      <w:r>
        <w:rPr>
          <w:rFonts w:ascii="Arial" w:hAnsi="Arial" w:cs="Arial"/>
          <w:i/>
          <w:iCs/>
          <w:color w:val="000000"/>
        </w:rPr>
        <w:tab/>
      </w:r>
      <w:r>
        <w:rPr>
          <w:rFonts w:ascii="Arial" w:hAnsi="Arial" w:cs="Arial"/>
          <w:i/>
          <w:iCs/>
          <w:color w:val="000000"/>
        </w:rPr>
        <w:tab/>
        <w:t xml:space="preserve">Ing. arch. Kateřina Valentová </w:t>
      </w:r>
      <w:proofErr w:type="spellStart"/>
      <w:r>
        <w:rPr>
          <w:rFonts w:ascii="Arial" w:hAnsi="Arial" w:cs="Arial"/>
          <w:i/>
          <w:iCs/>
          <w:color w:val="000000"/>
        </w:rPr>
        <w:t>Nesládková</w:t>
      </w:r>
      <w:proofErr w:type="spellEnd"/>
      <w:r>
        <w:rPr>
          <w:rFonts w:ascii="Arial" w:hAnsi="Arial" w:cs="Arial"/>
          <w:i/>
          <w:iCs/>
          <w:color w:val="000000"/>
        </w:rPr>
        <w:t xml:space="preserve">, </w:t>
      </w:r>
      <w:proofErr w:type="spellStart"/>
      <w:r>
        <w:rPr>
          <w:rFonts w:ascii="Arial" w:hAnsi="Arial" w:cs="Arial"/>
          <w:i/>
          <w:iCs/>
          <w:color w:val="000000"/>
        </w:rPr>
        <w:t>ved</w:t>
      </w:r>
      <w:proofErr w:type="spellEnd"/>
      <w:r>
        <w:rPr>
          <w:rFonts w:ascii="Arial" w:hAnsi="Arial" w:cs="Arial"/>
          <w:i/>
          <w:iCs/>
          <w:color w:val="000000"/>
        </w:rPr>
        <w:t>. oddělení rozvoje území</w:t>
      </w:r>
    </w:p>
    <w:p w14:paraId="6B0EB095" w14:textId="77777777" w:rsidR="00217764" w:rsidRDefault="00217764"/>
    <w:sectPr w:rsidR="00217764" w:rsidSect="000A6688">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E9EB2" w14:textId="77777777" w:rsidR="00AC20F5" w:rsidRDefault="00AC20F5" w:rsidP="00AC20F5">
      <w:pPr>
        <w:spacing w:after="0" w:line="240" w:lineRule="auto"/>
      </w:pPr>
      <w:r>
        <w:separator/>
      </w:r>
    </w:p>
  </w:endnote>
  <w:endnote w:type="continuationSeparator" w:id="0">
    <w:p w14:paraId="4C172953" w14:textId="77777777" w:rsidR="00AC20F5" w:rsidRDefault="00AC20F5" w:rsidP="00AC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E18C" w14:textId="77777777" w:rsidR="00AC20F5" w:rsidRDefault="00AC20F5" w:rsidP="00AC20F5">
      <w:pPr>
        <w:spacing w:after="0" w:line="240" w:lineRule="auto"/>
      </w:pPr>
      <w:r>
        <w:separator/>
      </w:r>
    </w:p>
  </w:footnote>
  <w:footnote w:type="continuationSeparator" w:id="0">
    <w:p w14:paraId="04DDDE38" w14:textId="77777777" w:rsidR="00AC20F5" w:rsidRDefault="00AC20F5" w:rsidP="00AC2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E397" w14:textId="0E12D609" w:rsidR="00AC20F5" w:rsidRDefault="00AC20F5">
    <w:pPr>
      <w:pStyle w:val="Zhlav"/>
    </w:pPr>
    <w:r>
      <w:rPr>
        <w:noProof/>
      </w:rPr>
      <mc:AlternateContent>
        <mc:Choice Requires="wps">
          <w:drawing>
            <wp:anchor distT="0" distB="0" distL="114300" distR="114300" simplePos="0" relativeHeight="251659264" behindDoc="0" locked="0" layoutInCell="0" allowOverlap="1" wp14:anchorId="03A9BE76" wp14:editId="435C8D4B">
              <wp:simplePos x="0" y="0"/>
              <wp:positionH relativeFrom="page">
                <wp:posOffset>0</wp:posOffset>
              </wp:positionH>
              <wp:positionV relativeFrom="page">
                <wp:posOffset>190500</wp:posOffset>
              </wp:positionV>
              <wp:extent cx="7772400" cy="273050"/>
              <wp:effectExtent l="0" t="0" r="0" b="12700"/>
              <wp:wrapNone/>
              <wp:docPr id="2" name="MSIPCM4a764b8f9adc47759029b23f" descr="{&quot;HashCode&quot;:-141056154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BB51E" w14:textId="4B2FF60F" w:rsidR="00AC20F5" w:rsidRPr="00AC20F5" w:rsidRDefault="00AC20F5" w:rsidP="00AC20F5">
                          <w:pPr>
                            <w:spacing w:after="0"/>
                            <w:jc w:val="right"/>
                            <w:rPr>
                              <w:rFonts w:ascii="Calibri" w:hAnsi="Calibri" w:cs="Calibri"/>
                              <w:color w:val="000000"/>
                              <w:sz w:val="20"/>
                            </w:rPr>
                          </w:pPr>
                          <w:r w:rsidRPr="00AC20F5">
                            <w:rPr>
                              <w:rFonts w:ascii="Calibri" w:hAnsi="Calibri" w:cs="Calibri"/>
                              <w:color w:val="000000"/>
                              <w:sz w:val="20"/>
                            </w:rPr>
                            <w:t>Company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3A9BE76" id="_x0000_t202" coordsize="21600,21600" o:spt="202" path="m,l,21600r21600,l21600,xe">
              <v:stroke joinstyle="miter"/>
              <v:path gradientshapeok="t" o:connecttype="rect"/>
            </v:shapetype>
            <v:shape id="MSIPCM4a764b8f9adc47759029b23f" o:spid="_x0000_s1026" type="#_x0000_t202" alt="{&quot;HashCode&quot;:-1410561543,&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" o:allowincell="f" filled="f" stroked="f" strokeweight=".5pt">
              <v:fill o:detectmouseclick="t"/>
              <v:textbox inset=",0,20pt,0">
                <w:txbxContent>
                  <w:p w14:paraId="4EDBB51E" w14:textId="4B2FF60F" w:rsidR="00AC20F5" w:rsidRPr="00AC20F5" w:rsidRDefault="00AC20F5" w:rsidP="00AC20F5">
                    <w:pPr>
                      <w:spacing w:after="0"/>
                      <w:jc w:val="right"/>
                      <w:rPr>
                        <w:rFonts w:ascii="Calibri" w:hAnsi="Calibri" w:cs="Calibri"/>
                        <w:color w:val="000000"/>
                        <w:sz w:val="20"/>
                      </w:rPr>
                    </w:pPr>
                    <w:r w:rsidRPr="00AC20F5">
                      <w:rPr>
                        <w:rFonts w:ascii="Calibri" w:hAnsi="Calibri" w:cs="Calibri"/>
                        <w:color w:val="000000"/>
                        <w:sz w:val="20"/>
                      </w:rPr>
                      <w:t>Company 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EF"/>
    <w:rsid w:val="000922EF"/>
    <w:rsid w:val="00217764"/>
    <w:rsid w:val="00AC2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C9D36"/>
  <w15:docId w15:val="{2CA624ED-1CC0-4EE8-BC7C-D75A701A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0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0F5"/>
  </w:style>
  <w:style w:type="paragraph" w:styleId="Zpat">
    <w:name w:val="footer"/>
    <w:basedOn w:val="Normln"/>
    <w:link w:val="ZpatChar"/>
    <w:uiPriority w:val="99"/>
    <w:unhideWhenUsed/>
    <w:rsid w:val="00AC20F5"/>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3458</Characters>
  <Application>Microsoft Office Word</Application>
  <DocSecurity>0</DocSecurity>
  <Lines>28</Lines>
  <Paragraphs>8</Paragraphs>
  <ScaleCrop>false</ScaleCrop>
  <Company>UMCP6</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Pešula Jiří</dc:creator>
  <cp:keywords/>
  <dc:description/>
  <cp:lastModifiedBy>Hays Jana</cp:lastModifiedBy>
  <cp:revision>2</cp:revision>
  <dcterms:created xsi:type="dcterms:W3CDTF">2021-12-06T11:05:00Z</dcterms:created>
  <dcterms:modified xsi:type="dcterms:W3CDTF">2021-12-06T11:05:00Z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2021-12-06T11:05:18Z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0fa8c064-1067-4865-80cb-d4e1296251a8</vt:lpwstr>
  </property>
  <property fmtid="{D5CDD505-2E9C-101B-9397-08002B2CF9AE}" pid="8" name="MSIP_Label_ba81b7f3-76d5-4bc1-abe7-45a9e5906009_ContentBits">
    <vt:lpwstr>1</vt:lpwstr>
  </property>
</Properties>
</file>