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A7" w:rsidRDefault="00F86CA7" w:rsidP="00624639">
      <w:pPr>
        <w:pStyle w:val="Nadpis1"/>
      </w:pPr>
      <w:bookmarkStart w:id="0" w:name="_Toc443467877"/>
      <w:bookmarkStart w:id="1" w:name="_Toc443468656"/>
      <w:bookmarkStart w:id="2" w:name="_GoBack"/>
      <w:bookmarkEnd w:id="2"/>
    </w:p>
    <w:p w:rsidR="00F86CA7" w:rsidRDefault="00F86CA7" w:rsidP="00F86CA7">
      <w:pPr>
        <w:pStyle w:val="Default"/>
      </w:pPr>
    </w:p>
    <w:p w:rsidR="00F86CA7" w:rsidRPr="00F86CA7" w:rsidRDefault="00F86CA7" w:rsidP="00F86CA7">
      <w:pPr>
        <w:pStyle w:val="Default"/>
        <w:jc w:val="center"/>
        <w:rPr>
          <w:sz w:val="23"/>
          <w:szCs w:val="23"/>
          <w:u w:val="single"/>
        </w:rPr>
      </w:pPr>
      <w:r w:rsidRPr="00F86CA7">
        <w:rPr>
          <w:b/>
          <w:bCs/>
          <w:sz w:val="23"/>
          <w:szCs w:val="23"/>
          <w:u w:val="single"/>
        </w:rPr>
        <w:t>PLATN</w:t>
      </w:r>
      <w:r w:rsidR="007F06A8">
        <w:rPr>
          <w:b/>
          <w:bCs/>
          <w:sz w:val="23"/>
          <w:szCs w:val="23"/>
          <w:u w:val="single"/>
        </w:rPr>
        <w:t>É</w:t>
      </w:r>
      <w:r w:rsidRPr="00F86CA7">
        <w:rPr>
          <w:b/>
          <w:bCs/>
          <w:sz w:val="23"/>
          <w:szCs w:val="23"/>
          <w:u w:val="single"/>
        </w:rPr>
        <w:t xml:space="preserve"> ZNĚNÍ DOTČENÝCH USTANOVENÍ PRÁVNÍ</w:t>
      </w:r>
      <w:r w:rsidR="007F06A8">
        <w:rPr>
          <w:b/>
          <w:bCs/>
          <w:sz w:val="23"/>
          <w:szCs w:val="23"/>
          <w:u w:val="single"/>
        </w:rPr>
        <w:t>HO</w:t>
      </w:r>
      <w:r w:rsidRPr="00F86CA7">
        <w:rPr>
          <w:b/>
          <w:bCs/>
          <w:sz w:val="23"/>
          <w:szCs w:val="23"/>
          <w:u w:val="single"/>
        </w:rPr>
        <w:t xml:space="preserve"> PŘEDPIS</w:t>
      </w:r>
      <w:r w:rsidR="007F06A8">
        <w:rPr>
          <w:b/>
          <w:bCs/>
          <w:sz w:val="23"/>
          <w:szCs w:val="23"/>
          <w:u w:val="single"/>
        </w:rPr>
        <w:t>U,</w:t>
      </w:r>
      <w:r w:rsidR="007F06A8">
        <w:rPr>
          <w:b/>
          <w:bCs/>
          <w:sz w:val="23"/>
          <w:szCs w:val="23"/>
          <w:u w:val="single"/>
        </w:rPr>
        <w:br/>
      </w:r>
      <w:r w:rsidRPr="00F86CA7">
        <w:rPr>
          <w:b/>
          <w:bCs/>
          <w:sz w:val="23"/>
          <w:szCs w:val="23"/>
          <w:u w:val="single"/>
        </w:rPr>
        <w:t>S VYZNAČENÍM NAVRHOVANÝCH ZMĚN</w:t>
      </w:r>
    </w:p>
    <w:bookmarkEnd w:id="0"/>
    <w:bookmarkEnd w:id="1"/>
    <w:p w:rsidR="00F86CA7" w:rsidRDefault="00F86CA7" w:rsidP="00F86CA7">
      <w:pPr>
        <w:pStyle w:val="Default"/>
        <w:jc w:val="center"/>
        <w:rPr>
          <w:b/>
          <w:bCs/>
          <w:sz w:val="23"/>
          <w:szCs w:val="23"/>
        </w:rPr>
      </w:pPr>
    </w:p>
    <w:p w:rsidR="00691DE4" w:rsidRDefault="00691DE4" w:rsidP="00F86CA7">
      <w:pPr>
        <w:pStyle w:val="Default"/>
        <w:jc w:val="center"/>
        <w:rPr>
          <w:b/>
          <w:bCs/>
          <w:sz w:val="23"/>
          <w:szCs w:val="23"/>
        </w:rPr>
      </w:pPr>
    </w:p>
    <w:p w:rsidR="00F86CA7" w:rsidRDefault="00F86CA7" w:rsidP="00F86CA7">
      <w:pPr>
        <w:pStyle w:val="Default"/>
        <w:jc w:val="center"/>
        <w:rPr>
          <w:sz w:val="23"/>
          <w:szCs w:val="23"/>
        </w:rPr>
      </w:pPr>
    </w:p>
    <w:p w:rsidR="00F86CA7" w:rsidRPr="00D264DC" w:rsidRDefault="00F86CA7" w:rsidP="00F86CA7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D264DC">
        <w:rPr>
          <w:bCs/>
          <w:sz w:val="23"/>
          <w:szCs w:val="23"/>
          <w:u w:val="single"/>
        </w:rPr>
        <w:t xml:space="preserve">Zákon č. 151/1997 Sb., </w:t>
      </w:r>
      <w:r w:rsidRPr="00D264DC">
        <w:rPr>
          <w:bCs/>
          <w:u w:val="single"/>
        </w:rPr>
        <w:t>o oceňování majetku a o změně některých zákonů (zákon o oceňování majetku)</w:t>
      </w:r>
      <w:r w:rsidRPr="00D264DC">
        <w:rPr>
          <w:bCs/>
          <w:sz w:val="23"/>
          <w:szCs w:val="23"/>
          <w:u w:val="single"/>
        </w:rPr>
        <w:t>, ve znění pozdějších předpisů, s vyznačením navrhovaných změn</w:t>
      </w:r>
    </w:p>
    <w:p w:rsidR="00347EE8" w:rsidRDefault="00347EE8" w:rsidP="00347EE8">
      <w:pPr>
        <w:pStyle w:val="Nvrh"/>
      </w:pPr>
    </w:p>
    <w:p w:rsidR="00347EE8" w:rsidRDefault="00347EE8" w:rsidP="00347EE8">
      <w:pPr>
        <w:pStyle w:val="Nvrh"/>
      </w:pPr>
      <w:r>
        <w:t>Čl. I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4639" w:rsidRPr="003F1D75" w:rsidRDefault="00624639" w:rsidP="00624639">
      <w:pPr>
        <w:widowControl w:val="0"/>
        <w:autoSpaceDE w:val="0"/>
        <w:autoSpaceDN w:val="0"/>
        <w:adjustRightInd w:val="0"/>
        <w:jc w:val="center"/>
      </w:pPr>
      <w:r w:rsidRPr="003F1D75">
        <w:t>§ 2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3F37">
        <w:rPr>
          <w:b/>
          <w:bCs/>
        </w:rPr>
        <w:t>Způsoby oceňování majetku a služeb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F6AA1" w:rsidRPr="00A113FC" w:rsidRDefault="00624639" w:rsidP="00BF6AA1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(1) Majetek a služba se oceňují obvyklou </w:t>
      </w:r>
      <w:r w:rsidRPr="005B151F">
        <w:t>cenou</w:t>
      </w:r>
      <w:r w:rsidR="00EC17B8" w:rsidRPr="00957E7B">
        <w:rPr>
          <w:b/>
        </w:rPr>
        <w:t>,</w:t>
      </w:r>
      <w:r w:rsidR="00606FAA" w:rsidRPr="005B151F">
        <w:rPr>
          <w:b/>
        </w:rPr>
        <w:t xml:space="preserve"> </w:t>
      </w:r>
      <w:r w:rsidR="005B330B" w:rsidRPr="00957E7B">
        <w:rPr>
          <w:b/>
        </w:rPr>
        <w:t>nebo podle odstavce 2</w:t>
      </w:r>
      <w:r w:rsidR="00606FAA" w:rsidRPr="005B151F">
        <w:t>,</w:t>
      </w:r>
      <w:r w:rsidRPr="005B151F">
        <w:t xml:space="preserve"> pokud tento zákon nestanoví jiný způsob oceňování.</w:t>
      </w:r>
      <w:r w:rsidRPr="001D3F37">
        <w:t xml:space="preserve"> Obvyklou cenou se pro účely tohoto zákona rozumí cena, která by byla dosažena při prodejích stejného, popřípadě obdobného majetku nebo </w:t>
      </w:r>
      <w:r w:rsidR="00B0454B">
        <w:br/>
      </w:r>
      <w:r w:rsidRPr="001D3F37">
        <w:t>při poskytování stejné nebo obdobné služby v obvyklém obchodním styku v tuzemsku ke dni ocenění</w:t>
      </w:r>
      <w:r w:rsidR="007A3DB5">
        <w:t>.</w:t>
      </w:r>
      <w:r w:rsidRPr="001D3F37">
        <w:t xml:space="preserve"> Přitom se zvažují všechny okolnosti, které mají na cenu vliv, avšak do její výše </w:t>
      </w:r>
      <w:r w:rsidR="00D76990">
        <w:br/>
      </w:r>
      <w:r w:rsidRPr="001D3F37">
        <w:t>se nepromítají vlivy mimořádných okolností trhu, osobních poměrů prodávajícího nebo kupujícího ani vliv zvláštní obliby. Mimořádnými okolnostmi trhu se rozumějí například stav tísně prodávajícího nebo kupujícího, důsledk</w:t>
      </w:r>
      <w:r w:rsidR="005A0073">
        <w:t xml:space="preserve">y přírodních či jiných kalamit. </w:t>
      </w:r>
      <w:r w:rsidRPr="001D3F37">
        <w:t xml:space="preserve">Osobními poměry se rozumějí zejména vztahy majetkové, rodinné nebo jiné osobní vztahy mezi prodávajícím </w:t>
      </w:r>
      <w:r w:rsidR="00D76990">
        <w:br/>
      </w:r>
      <w:r w:rsidRPr="001D3F37">
        <w:t>a kupujícím. Zvláštní oblibou se rozumí zvláštní hodnota přikládaná majetku nebo službě vyplývající z</w:t>
      </w:r>
      <w:r w:rsidR="005A0073">
        <w:t> </w:t>
      </w:r>
      <w:r w:rsidRPr="001D3F37">
        <w:t>osobního vztahu k nim.</w:t>
      </w:r>
      <w:r w:rsidR="00D10799">
        <w:t xml:space="preserve"> </w:t>
      </w:r>
      <w:r w:rsidRPr="00023381">
        <w:t xml:space="preserve">Obvyklá cena vyjadřuje hodnotu </w:t>
      </w:r>
      <w:r w:rsidRPr="000E0A8C">
        <w:rPr>
          <w:strike/>
        </w:rPr>
        <w:t>věci</w:t>
      </w:r>
      <w:r w:rsidRPr="000E0A8C">
        <w:t xml:space="preserve"> </w:t>
      </w:r>
      <w:r w:rsidR="00DF13BB">
        <w:rPr>
          <w:b/>
        </w:rPr>
        <w:t>majetku</w:t>
      </w:r>
      <w:r w:rsidR="005E7443">
        <w:rPr>
          <w:b/>
        </w:rPr>
        <w:t xml:space="preserve"> a služ</w:t>
      </w:r>
      <w:r w:rsidR="000E0A8C" w:rsidRPr="000E0A8C">
        <w:rPr>
          <w:b/>
        </w:rPr>
        <w:t>b</w:t>
      </w:r>
      <w:r w:rsidR="005E7443" w:rsidRPr="00957E7B">
        <w:rPr>
          <w:b/>
        </w:rPr>
        <w:t>y</w:t>
      </w:r>
      <w:r w:rsidR="000E0A8C" w:rsidRPr="00957E7B">
        <w:t xml:space="preserve"> </w:t>
      </w:r>
      <w:r w:rsidR="000E0A8C" w:rsidRPr="000E0A8C">
        <w:t>a</w:t>
      </w:r>
      <w:r w:rsidRPr="00023381">
        <w:t xml:space="preserve"> určí se </w:t>
      </w:r>
      <w:r w:rsidR="005A0073" w:rsidRPr="008640E2">
        <w:rPr>
          <w:b/>
        </w:rPr>
        <w:t>ze </w:t>
      </w:r>
      <w:r w:rsidR="00043ADC" w:rsidRPr="008640E2">
        <w:rPr>
          <w:b/>
        </w:rPr>
        <w:t>sjednaných</w:t>
      </w:r>
      <w:r w:rsidR="000C6223" w:rsidRPr="008640E2">
        <w:rPr>
          <w:b/>
        </w:rPr>
        <w:t xml:space="preserve"> </w:t>
      </w:r>
      <w:r w:rsidR="00043ADC" w:rsidRPr="008640E2">
        <w:rPr>
          <w:b/>
        </w:rPr>
        <w:t>cen</w:t>
      </w:r>
      <w:r w:rsidR="00043ADC" w:rsidRPr="008640E2">
        <w:t xml:space="preserve"> </w:t>
      </w:r>
      <w:r w:rsidRPr="008640E2">
        <w:t>porovnáním</w:t>
      </w:r>
      <w:r w:rsidRPr="00023381">
        <w:t>.</w:t>
      </w:r>
      <w:r w:rsidR="00BF6AA1" w:rsidRPr="00BF6AA1">
        <w:rPr>
          <w:b/>
          <w:color w:val="FF0000"/>
        </w:rPr>
        <w:t xml:space="preserve"> </w:t>
      </w:r>
    </w:p>
    <w:p w:rsidR="00624639" w:rsidRPr="00023381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18669C" w:rsidRPr="00606FAA" w:rsidRDefault="00624639" w:rsidP="001866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3381">
        <w:tab/>
      </w:r>
      <w:r w:rsidR="0060080B">
        <w:rPr>
          <w:b/>
        </w:rPr>
        <w:t>(2</w:t>
      </w:r>
      <w:r w:rsidR="009F009A" w:rsidRPr="009F009A">
        <w:rPr>
          <w:b/>
        </w:rPr>
        <w:t xml:space="preserve">) </w:t>
      </w:r>
      <w:r w:rsidR="0018669C" w:rsidRPr="00606FAA">
        <w:rPr>
          <w:b/>
        </w:rPr>
        <w:t>V případě, kdy nelze určit ob</w:t>
      </w:r>
      <w:r w:rsidR="00D5113A">
        <w:rPr>
          <w:b/>
        </w:rPr>
        <w:t>vyklou cenu, se majetek a služb</w:t>
      </w:r>
      <w:r w:rsidR="00D5113A" w:rsidRPr="00957E7B">
        <w:rPr>
          <w:b/>
        </w:rPr>
        <w:t>a</w:t>
      </w:r>
      <w:r w:rsidR="0018669C" w:rsidRPr="00957E7B">
        <w:rPr>
          <w:b/>
        </w:rPr>
        <w:t xml:space="preserve"> </w:t>
      </w:r>
      <w:r w:rsidR="0018669C" w:rsidRPr="00606FAA">
        <w:rPr>
          <w:b/>
        </w:rPr>
        <w:t>oceňují tržní hodnotou. Důvody neurčení obvyklé ceny mu</w:t>
      </w:r>
      <w:r w:rsidR="0018669C">
        <w:rPr>
          <w:b/>
        </w:rPr>
        <w:t>sejí</w:t>
      </w:r>
      <w:r w:rsidR="0018669C" w:rsidRPr="00606FAA">
        <w:rPr>
          <w:b/>
        </w:rPr>
        <w:t xml:space="preserve"> být v ocenění uvedeny.</w:t>
      </w:r>
    </w:p>
    <w:p w:rsidR="0018669C" w:rsidRDefault="0018669C" w:rsidP="00034D7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8669C" w:rsidRPr="00957E7B" w:rsidRDefault="00F3279C" w:rsidP="0018669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606FAA">
        <w:rPr>
          <w:b/>
        </w:rPr>
        <w:t>(3)</w:t>
      </w:r>
      <w:r w:rsidRPr="00606FAA">
        <w:t xml:space="preserve"> </w:t>
      </w:r>
      <w:r w:rsidR="0018669C" w:rsidRPr="009F009A">
        <w:rPr>
          <w:b/>
        </w:rPr>
        <w:t xml:space="preserve">Tržní </w:t>
      </w:r>
      <w:r w:rsidR="006241C4" w:rsidRPr="00957E7B">
        <w:rPr>
          <w:b/>
        </w:rPr>
        <w:t>hodnotou</w:t>
      </w:r>
      <w:r w:rsidR="0018669C" w:rsidRPr="00957E7B">
        <w:rPr>
          <w:b/>
        </w:rPr>
        <w:t xml:space="preserve"> </w:t>
      </w:r>
      <w:r w:rsidR="006241C4" w:rsidRPr="00957E7B">
        <w:rPr>
          <w:b/>
        </w:rPr>
        <w:t xml:space="preserve">se </w:t>
      </w:r>
      <w:r w:rsidR="0018669C" w:rsidRPr="00957E7B">
        <w:rPr>
          <w:b/>
        </w:rPr>
        <w:t>pro účely tohoto zákona</w:t>
      </w:r>
      <w:r w:rsidR="0018669C" w:rsidRPr="00957E7B">
        <w:t xml:space="preserve"> </w:t>
      </w:r>
      <w:r w:rsidR="006241C4" w:rsidRPr="00957E7B">
        <w:rPr>
          <w:b/>
        </w:rPr>
        <w:t xml:space="preserve">rozumí </w:t>
      </w:r>
      <w:r w:rsidR="0018669C" w:rsidRPr="00957E7B">
        <w:rPr>
          <w:b/>
        </w:rPr>
        <w:t xml:space="preserve">odhadovaná částka, </w:t>
      </w:r>
      <w:r w:rsidR="00D76990">
        <w:rPr>
          <w:b/>
        </w:rPr>
        <w:br/>
      </w:r>
      <w:r w:rsidR="0018669C" w:rsidRPr="00957E7B">
        <w:rPr>
          <w:b/>
        </w:rPr>
        <w:t xml:space="preserve">za kterou by měly být </w:t>
      </w:r>
      <w:r w:rsidR="00044185" w:rsidRPr="00957E7B">
        <w:rPr>
          <w:b/>
        </w:rPr>
        <w:t>majetek nebo služba</w:t>
      </w:r>
      <w:r w:rsidR="0018669C" w:rsidRPr="00957E7B">
        <w:rPr>
          <w:b/>
        </w:rPr>
        <w:t xml:space="preserve"> směněny v tuzemsku ke dni</w:t>
      </w:r>
      <w:r w:rsidR="0018669C" w:rsidRPr="00957E7B">
        <w:t xml:space="preserve"> </w:t>
      </w:r>
      <w:r w:rsidR="00767BE4" w:rsidRPr="00957E7B">
        <w:rPr>
          <w:b/>
        </w:rPr>
        <w:t>ocenění</w:t>
      </w:r>
      <w:r w:rsidR="0018669C" w:rsidRPr="00957E7B">
        <w:rPr>
          <w:b/>
        </w:rPr>
        <w:t xml:space="preserve"> mezi ochotným kupujícím a ochotným prodávajícím, a to v obchodním styku uskutečněném v souladu s principem tržního odstupu, po náležitém marketingu, kdy každá ze stran jednala informovaně, uvážlivě a nikoli v tísni. Principem tržního odstupu se rozumí, </w:t>
      </w:r>
      <w:r w:rsidR="00D76990">
        <w:rPr>
          <w:b/>
        </w:rPr>
        <w:br/>
      </w:r>
      <w:r w:rsidR="0018669C" w:rsidRPr="00957E7B">
        <w:rPr>
          <w:b/>
        </w:rPr>
        <w:t>že účastníci směny jsou o</w:t>
      </w:r>
      <w:r w:rsidR="00957E7B" w:rsidRPr="00957E7B">
        <w:rPr>
          <w:b/>
        </w:rPr>
        <w:t>sobami, které mezi sebou nemají</w:t>
      </w:r>
      <w:r w:rsidR="00A200D4" w:rsidRPr="00957E7B">
        <w:t xml:space="preserve"> </w:t>
      </w:r>
      <w:r w:rsidR="00A200D4" w:rsidRPr="00957E7B">
        <w:rPr>
          <w:b/>
        </w:rPr>
        <w:t>žádný vztah a jednají vzájemně nezávisle</w:t>
      </w:r>
      <w:r w:rsidR="0018669C" w:rsidRPr="00957E7B">
        <w:rPr>
          <w:b/>
        </w:rPr>
        <w:t xml:space="preserve">. </w:t>
      </w:r>
    </w:p>
    <w:p w:rsidR="00F3279C" w:rsidRPr="00957E7B" w:rsidRDefault="00F3279C" w:rsidP="00350306">
      <w:pPr>
        <w:widowControl w:val="0"/>
        <w:autoSpaceDE w:val="0"/>
        <w:autoSpaceDN w:val="0"/>
        <w:adjustRightInd w:val="0"/>
        <w:jc w:val="both"/>
        <w:rPr>
          <w:strike/>
        </w:rPr>
      </w:pPr>
    </w:p>
    <w:p w:rsidR="00350306" w:rsidRPr="00221FC7" w:rsidRDefault="00F3279C" w:rsidP="0035030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="009C7CE7">
        <w:rPr>
          <w:b/>
        </w:rPr>
        <w:t>(</w:t>
      </w:r>
      <w:r>
        <w:rPr>
          <w:b/>
        </w:rPr>
        <w:t>4</w:t>
      </w:r>
      <w:r w:rsidR="009C7CE7" w:rsidRPr="009F009A">
        <w:rPr>
          <w:b/>
        </w:rPr>
        <w:t>)</w:t>
      </w:r>
      <w:r w:rsidR="009C7CE7">
        <w:t xml:space="preserve"> </w:t>
      </w:r>
      <w:r w:rsidR="009C7CE7" w:rsidRPr="00221FC7">
        <w:rPr>
          <w:b/>
        </w:rPr>
        <w:t xml:space="preserve">Postup určení obvyklé ceny a tržní hodnoty, včetně použitých údajů, musí být z ocenění zřejmý, </w:t>
      </w:r>
      <w:r w:rsidR="005D13B9" w:rsidRPr="00221FC7">
        <w:rPr>
          <w:b/>
        </w:rPr>
        <w:t>jejich</w:t>
      </w:r>
      <w:r w:rsidR="009C7CE7" w:rsidRPr="00221FC7">
        <w:rPr>
          <w:b/>
        </w:rPr>
        <w:t xml:space="preserve"> použití musí být </w:t>
      </w:r>
      <w:r w:rsidR="00B62ED1" w:rsidRPr="00221FC7">
        <w:rPr>
          <w:b/>
        </w:rPr>
        <w:t xml:space="preserve">v textu znaleckého posudku či odhadu </w:t>
      </w:r>
      <w:r w:rsidR="009C7CE7" w:rsidRPr="00221FC7">
        <w:rPr>
          <w:b/>
        </w:rPr>
        <w:t>odůvodněno a odpovídat druhu předmětu ocenění, účelu ocenění a dostupnosti objektivních dat využitelných pro ocenění.</w:t>
      </w:r>
      <w:r w:rsidR="00350306" w:rsidRPr="00221FC7">
        <w:rPr>
          <w:b/>
        </w:rPr>
        <w:t xml:space="preserve"> </w:t>
      </w:r>
      <w:r w:rsidR="00C606F5" w:rsidRPr="00221FC7">
        <w:rPr>
          <w:b/>
        </w:rPr>
        <w:t>Z</w:t>
      </w:r>
      <w:r w:rsidR="0047208A" w:rsidRPr="00221FC7">
        <w:rPr>
          <w:b/>
        </w:rPr>
        <w:t>působ</w:t>
      </w:r>
      <w:r w:rsidR="00350306" w:rsidRPr="00221FC7">
        <w:rPr>
          <w:b/>
        </w:rPr>
        <w:t xml:space="preserve"> určení obvyklé ceny</w:t>
      </w:r>
      <w:r w:rsidR="00D24281" w:rsidRPr="00221FC7">
        <w:rPr>
          <w:b/>
        </w:rPr>
        <w:t xml:space="preserve"> a tržní hodnoty</w:t>
      </w:r>
      <w:r w:rsidR="00350306" w:rsidRPr="00221FC7">
        <w:rPr>
          <w:b/>
        </w:rPr>
        <w:t xml:space="preserve"> stanoví vyhláška</w:t>
      </w:r>
      <w:r w:rsidR="00350306" w:rsidRPr="00221FC7">
        <w:t>.</w:t>
      </w:r>
    </w:p>
    <w:p w:rsidR="009C7CE7" w:rsidRPr="00221FC7" w:rsidRDefault="009C7CE7" w:rsidP="009C7CE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7CE7" w:rsidRPr="00023381" w:rsidRDefault="009C7CE7" w:rsidP="009C7CE7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strike/>
        </w:rPr>
        <w:t>(2</w:t>
      </w:r>
      <w:r w:rsidRPr="000F4970">
        <w:rPr>
          <w:strike/>
        </w:rPr>
        <w:t>)</w:t>
      </w:r>
      <w:r w:rsidRPr="00023381">
        <w:t xml:space="preserve"> </w:t>
      </w:r>
      <w:r>
        <w:rPr>
          <w:b/>
        </w:rPr>
        <w:t>(5</w:t>
      </w:r>
      <w:r w:rsidRPr="009F009A">
        <w:rPr>
          <w:b/>
        </w:rPr>
        <w:t>)</w:t>
      </w:r>
      <w:r>
        <w:t xml:space="preserve"> </w:t>
      </w:r>
      <w:r w:rsidRPr="00023381">
        <w:t>Mimořádnou cenou se rozumí cena, do jejíž výše se promítly mimořádné okolnosti trhu, osobní poměry prodávajícího nebo kupujícího nebo vliv zvláštní obliby.</w:t>
      </w:r>
    </w:p>
    <w:p w:rsidR="009C7CE7" w:rsidRDefault="006B0B39" w:rsidP="009C7CE7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</w:t>
      </w:r>
    </w:p>
    <w:p w:rsidR="009C7CE7" w:rsidRPr="00E052EE" w:rsidRDefault="009C7CE7" w:rsidP="009C7CE7">
      <w:pPr>
        <w:widowControl w:val="0"/>
        <w:autoSpaceDE w:val="0"/>
        <w:autoSpaceDN w:val="0"/>
        <w:adjustRightInd w:val="0"/>
        <w:jc w:val="both"/>
      </w:pPr>
      <w:r>
        <w:lastRenderedPageBreak/>
        <w:tab/>
      </w:r>
      <w:r w:rsidRPr="000F4970">
        <w:rPr>
          <w:strike/>
        </w:rPr>
        <w:t>(3)</w:t>
      </w:r>
      <w:r w:rsidRPr="00023381">
        <w:t xml:space="preserve"> </w:t>
      </w:r>
      <w:r>
        <w:rPr>
          <w:b/>
        </w:rPr>
        <w:t>(6</w:t>
      </w:r>
      <w:r w:rsidRPr="009F009A">
        <w:rPr>
          <w:b/>
        </w:rPr>
        <w:t>)</w:t>
      </w:r>
      <w:r>
        <w:t xml:space="preserve"> </w:t>
      </w:r>
      <w:r w:rsidRPr="00E052EE">
        <w:t>Cena určená podle tohoto zákona jinak než obvyklá cena</w:t>
      </w:r>
      <w:r>
        <w:t xml:space="preserve"> </w:t>
      </w:r>
      <w:r w:rsidRPr="00E052EE">
        <w:rPr>
          <w:strike/>
        </w:rPr>
        <w:t>nebo mimořádná cena</w:t>
      </w:r>
      <w:r w:rsidRPr="00B406A6">
        <w:rPr>
          <w:b/>
        </w:rPr>
        <w:t xml:space="preserve"> </w:t>
      </w:r>
      <w:r>
        <w:rPr>
          <w:b/>
        </w:rPr>
        <w:t xml:space="preserve">, </w:t>
      </w:r>
      <w:r w:rsidRPr="00B406A6">
        <w:rPr>
          <w:b/>
        </w:rPr>
        <w:t>mimořádná cena nebo tržní hodnota</w:t>
      </w:r>
      <w:r w:rsidRPr="00E052EE">
        <w:t>, je cena zjištěná.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7CE7" w:rsidRPr="00023381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ab/>
      </w:r>
      <w:r w:rsidRPr="009F009A">
        <w:rPr>
          <w:strike/>
        </w:rPr>
        <w:t>(4)</w:t>
      </w:r>
      <w:r w:rsidRPr="00023381">
        <w:t xml:space="preserve"> </w:t>
      </w:r>
      <w:r>
        <w:rPr>
          <w:b/>
        </w:rPr>
        <w:t>(7</w:t>
      </w:r>
      <w:r w:rsidRPr="009F009A">
        <w:rPr>
          <w:b/>
        </w:rPr>
        <w:t>)</w:t>
      </w:r>
      <w:r>
        <w:t xml:space="preserve"> </w:t>
      </w:r>
      <w:r w:rsidRPr="00023381">
        <w:t>Službou je poskytování činností nebo hmotně zachytitelných výsledků činností.</w:t>
      </w:r>
    </w:p>
    <w:p w:rsidR="009C7CE7" w:rsidRPr="00023381" w:rsidRDefault="009C7CE7" w:rsidP="009C7CE7">
      <w:pPr>
        <w:widowControl w:val="0"/>
        <w:autoSpaceDE w:val="0"/>
        <w:autoSpaceDN w:val="0"/>
        <w:adjustRightInd w:val="0"/>
        <w:jc w:val="both"/>
      </w:pPr>
      <w:r w:rsidRPr="00023381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023381">
        <w:tab/>
      </w:r>
      <w:r w:rsidRPr="009F009A">
        <w:rPr>
          <w:strike/>
        </w:rPr>
        <w:t>(5)</w:t>
      </w:r>
      <w:r w:rsidRPr="001D3F37">
        <w:t xml:space="preserve"> </w:t>
      </w:r>
      <w:r>
        <w:rPr>
          <w:b/>
        </w:rPr>
        <w:t>(8</w:t>
      </w:r>
      <w:r w:rsidRPr="009F009A">
        <w:rPr>
          <w:b/>
        </w:rPr>
        <w:t>)</w:t>
      </w:r>
      <w:r>
        <w:t xml:space="preserve"> </w:t>
      </w:r>
      <w:r w:rsidRPr="001D3F37">
        <w:t>Jiným způsobem oceňování stanoveným tímto zákonem nebo na jeho základě je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>a) nákladový způsob, který vychází z nákladů, které by bylo nutno vynaložit na pořízení předmětu ocenění v místě ocenění a podle jeho stavu ke dni ocenění,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>b) výnosový způsob, který vychází z výnosu z předmětu ocenění skutečně dosahovaného nebo z výnosu, který lze z předmětu ocenění za daných podmínek obvykle získat, a z kapitalizace tohoto výnosu (úrokové míry),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>c) porovnávací způsob, který vychází z porovnání předmětu ocenění se stejným nebo obdobným předmětem a cenou sjednanou při jeho prodeji; je jím též ocenění věci odvozením z ceny jiné funkčně související věci,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D3F37">
        <w:rPr>
          <w:sz w:val="16"/>
          <w:szCs w:val="16"/>
        </w:rPr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>d) oceňování podle jmenovité hodnoty, které vychází z částky, na kterou předmět ocenění zní nebo která je jinak zřejmá,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e) oceňování podle účetní hodnoty, které vychází ze způsobů oceňování stanovených </w:t>
      </w:r>
      <w:r w:rsidR="00D76990">
        <w:br/>
      </w:r>
      <w:r w:rsidRPr="001D3F37">
        <w:t>na základě předpisů o účetnictví,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f) oceňování podle kurzové hodnoty, které vychází z ceny předmětu ocenění zaznamenané </w:t>
      </w:r>
      <w:r w:rsidR="00D76990">
        <w:br/>
      </w:r>
      <w:r w:rsidRPr="001D3F37">
        <w:t>ve stanoveném období na trhu,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9C7CE7" w:rsidRPr="001D3F37" w:rsidRDefault="009C7CE7" w:rsidP="009C7CE7">
      <w:pPr>
        <w:widowControl w:val="0"/>
        <w:autoSpaceDE w:val="0"/>
        <w:autoSpaceDN w:val="0"/>
        <w:adjustRightInd w:val="0"/>
        <w:jc w:val="both"/>
      </w:pPr>
      <w:r w:rsidRPr="001D3F37">
        <w:t>g) oceňování sjednanou cenou, kterou je cena předmětu ocenění sjednaná při jeho prodeji, popřípadě cena odvozená ze sjednaných cen.</w:t>
      </w:r>
    </w:p>
    <w:p w:rsidR="00624639" w:rsidRDefault="00624639" w:rsidP="009C7CE7">
      <w:pPr>
        <w:widowControl w:val="0"/>
        <w:autoSpaceDE w:val="0"/>
        <w:autoSpaceDN w:val="0"/>
        <w:adjustRightInd w:val="0"/>
        <w:jc w:val="both"/>
      </w:pPr>
      <w:r w:rsidRPr="001D3F37">
        <w:t xml:space="preserve"> </w:t>
      </w:r>
    </w:p>
    <w:p w:rsidR="008D3414" w:rsidRDefault="008D3414" w:rsidP="009C7CE7">
      <w:pPr>
        <w:widowControl w:val="0"/>
        <w:autoSpaceDE w:val="0"/>
        <w:autoSpaceDN w:val="0"/>
        <w:adjustRightInd w:val="0"/>
        <w:jc w:val="both"/>
      </w:pPr>
    </w:p>
    <w:p w:rsidR="008D3414" w:rsidRDefault="008D3414" w:rsidP="009C7CE7">
      <w:pPr>
        <w:widowControl w:val="0"/>
        <w:autoSpaceDE w:val="0"/>
        <w:autoSpaceDN w:val="0"/>
        <w:adjustRightInd w:val="0"/>
        <w:jc w:val="both"/>
      </w:pPr>
    </w:p>
    <w:p w:rsidR="00A90A0B" w:rsidRPr="001D3F37" w:rsidRDefault="00A90A0B" w:rsidP="009C7CE7">
      <w:pPr>
        <w:widowControl w:val="0"/>
        <w:autoSpaceDE w:val="0"/>
        <w:autoSpaceDN w:val="0"/>
        <w:adjustRightInd w:val="0"/>
        <w:jc w:val="both"/>
      </w:pPr>
    </w:p>
    <w:p w:rsidR="00A90A0B" w:rsidRPr="003F1D75" w:rsidRDefault="00A90A0B" w:rsidP="00A90A0B">
      <w:pPr>
        <w:widowControl w:val="0"/>
        <w:autoSpaceDE w:val="0"/>
        <w:autoSpaceDN w:val="0"/>
        <w:adjustRightInd w:val="0"/>
        <w:jc w:val="center"/>
      </w:pPr>
      <w:r w:rsidRPr="003F1D75">
        <w:t>§ 9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3F37">
        <w:rPr>
          <w:b/>
          <w:bCs/>
        </w:rPr>
        <w:t>Členění pozemků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both"/>
      </w:pPr>
      <w:r w:rsidRPr="001D3F37">
        <w:tab/>
        <w:t>(1) Pro účely oceňování se pozemky člení na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both"/>
        <w:rPr>
          <w:strike/>
        </w:rPr>
      </w:pPr>
    </w:p>
    <w:p w:rsidR="00A90A0B" w:rsidRPr="00023381" w:rsidRDefault="00A90A0B" w:rsidP="00A90A0B">
      <w:pPr>
        <w:widowControl w:val="0"/>
        <w:autoSpaceDE w:val="0"/>
        <w:autoSpaceDN w:val="0"/>
        <w:adjustRightInd w:val="0"/>
        <w:jc w:val="both"/>
      </w:pPr>
      <w:r w:rsidRPr="00023381">
        <w:t>a) stavební pozemky,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ind w:left="284" w:hanging="284"/>
        <w:jc w:val="both"/>
      </w:pPr>
      <w:r w:rsidRPr="001D3F37">
        <w:t>b) zemědělské pozemky evidované v katastru nemovitostí jako orná půda, chmelnice, vinice, zahrada, ovocný sad a trvalý travní porost,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ind w:left="284" w:hanging="284"/>
        <w:jc w:val="both"/>
      </w:pPr>
      <w:r w:rsidRPr="001D3F37">
        <w:t>c) lesní pozemky, kterými jsou lesní pozemky evidované v katastru nemovitostí</w:t>
      </w:r>
      <w:r w:rsidRPr="001D3F37">
        <w:rPr>
          <w:b/>
        </w:rPr>
        <w:t xml:space="preserve">, </w:t>
      </w:r>
      <w:r w:rsidRPr="001D3F37">
        <w:t>a zalesněné nelesní pozemky,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ind w:left="567" w:hanging="567"/>
        <w:jc w:val="both"/>
      </w:pPr>
      <w:r w:rsidRPr="001D3F37">
        <w:t>d) pozemky evidované v katastru nemovitostí jako vodní plochy,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ind w:left="567" w:hanging="567"/>
        <w:jc w:val="both"/>
      </w:pPr>
      <w:r w:rsidRPr="001D3F37">
        <w:t>e) jiné pozemky, které nejsou uvedeny v písmenech a) až d).</w:t>
      </w: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both"/>
        <w:rPr>
          <w:strike/>
        </w:rPr>
      </w:pPr>
    </w:p>
    <w:p w:rsidR="00A90A0B" w:rsidRPr="00023381" w:rsidRDefault="00A90A0B" w:rsidP="00A90A0B">
      <w:pPr>
        <w:widowControl w:val="0"/>
        <w:autoSpaceDE w:val="0"/>
        <w:autoSpaceDN w:val="0"/>
        <w:adjustRightInd w:val="0"/>
        <w:ind w:firstLine="708"/>
        <w:jc w:val="both"/>
      </w:pPr>
      <w:r w:rsidRPr="00023381">
        <w:t>(2) Stavební pozemky se pro účely oceňování dále člení na</w:t>
      </w:r>
    </w:p>
    <w:p w:rsidR="00A90A0B" w:rsidRPr="00023381" w:rsidRDefault="00A90A0B" w:rsidP="00A90A0B">
      <w:pPr>
        <w:widowControl w:val="0"/>
        <w:autoSpaceDE w:val="0"/>
        <w:autoSpaceDN w:val="0"/>
        <w:adjustRightInd w:val="0"/>
        <w:jc w:val="both"/>
      </w:pPr>
      <w:r w:rsidRPr="00023381">
        <w:t xml:space="preserve">a) nezastavěné pozemky, </w:t>
      </w:r>
    </w:p>
    <w:p w:rsidR="00A90A0B" w:rsidRPr="00023381" w:rsidRDefault="00A90A0B" w:rsidP="00A90A0B">
      <w:pPr>
        <w:widowControl w:val="0"/>
        <w:numPr>
          <w:ilvl w:val="0"/>
          <w:numId w:val="1"/>
        </w:numPr>
        <w:tabs>
          <w:tab w:val="clear" w:pos="1408"/>
        </w:tabs>
        <w:autoSpaceDE w:val="0"/>
        <w:autoSpaceDN w:val="0"/>
        <w:adjustRightInd w:val="0"/>
        <w:ind w:left="993" w:hanging="426"/>
        <w:jc w:val="both"/>
      </w:pPr>
      <w:r w:rsidRPr="00023381">
        <w:t>evidované v katastru nemovitostí v druhu pozemku zastavěné plochy a nádvoří,</w:t>
      </w:r>
    </w:p>
    <w:p w:rsidR="00A90A0B" w:rsidRPr="00D45495" w:rsidRDefault="00A90A0B" w:rsidP="00A90A0B">
      <w:pPr>
        <w:widowControl w:val="0"/>
        <w:numPr>
          <w:ilvl w:val="0"/>
          <w:numId w:val="1"/>
        </w:numPr>
        <w:tabs>
          <w:tab w:val="clear" w:pos="1408"/>
        </w:tabs>
        <w:autoSpaceDE w:val="0"/>
        <w:autoSpaceDN w:val="0"/>
        <w:adjustRightInd w:val="0"/>
        <w:ind w:left="993" w:hanging="426"/>
        <w:jc w:val="both"/>
      </w:pPr>
      <w:r w:rsidRPr="00D45495">
        <w:t xml:space="preserve">evidované v katastru nemovitostí v jednotlivých druzích pozemků, které byly </w:t>
      </w:r>
      <w:r w:rsidRPr="00D45495">
        <w:lastRenderedPageBreak/>
        <w:t>vydaným územním rozhodnutím, společným povolením, kterým se stavba umisťuje a povoluje, regulačním plánem, veřejnoprávní smlouvou nahrazující územní rozhodnutí nebo územním souhlasem určeny k zastavění</w:t>
      </w:r>
      <w:r w:rsidRPr="00D45495">
        <w:rPr>
          <w:strike/>
        </w:rPr>
        <w:t>; je-li zvláštním předpisem stanovena nejvyšší přípustná zastavěnost pozemku, je stavebním pozemkem pouze část odpovídající přípustnému limitu určenému k zastavění</w:t>
      </w:r>
      <w:r w:rsidRPr="00D45495">
        <w:t>,</w:t>
      </w:r>
    </w:p>
    <w:p w:rsidR="00A90A0B" w:rsidRPr="00023381" w:rsidRDefault="00A90A0B" w:rsidP="00A90A0B">
      <w:pPr>
        <w:widowControl w:val="0"/>
        <w:numPr>
          <w:ilvl w:val="0"/>
          <w:numId w:val="1"/>
        </w:numPr>
        <w:tabs>
          <w:tab w:val="clear" w:pos="1408"/>
        </w:tabs>
        <w:autoSpaceDE w:val="0"/>
        <w:autoSpaceDN w:val="0"/>
        <w:adjustRightInd w:val="0"/>
        <w:ind w:left="993" w:hanging="426"/>
        <w:jc w:val="both"/>
      </w:pPr>
      <w:r w:rsidRPr="00D45495">
        <w:t>evidované v katastru nemovitostí v druhu pozemku</w:t>
      </w:r>
      <w:r w:rsidRPr="00023381">
        <w:t xml:space="preserve"> zahrady nebo ostatní plochy, v jednotném funkčním celku. Jednotným funkčním celkem se rozumějí pozemky </w:t>
      </w:r>
      <w:r w:rsidR="00D76990">
        <w:br/>
      </w:r>
      <w:r w:rsidRPr="00023381">
        <w:t xml:space="preserve">v druhu pozemku zahrady nebo ostatní plochy, které souvisle navazují na pozemek evidovaný v katastru nemovitostí v druhu pozemku zastavěná plocha a nádvoří </w:t>
      </w:r>
      <w:r w:rsidR="00D76990">
        <w:br/>
      </w:r>
      <w:r w:rsidRPr="00023381">
        <w:t xml:space="preserve">se stavbou, se společným účelem jejich využití. V jednotném funkčním celku může být i více pozemků druhu pozemku zastavěná plocha a nádvoří, </w:t>
      </w:r>
    </w:p>
    <w:p w:rsidR="00A90A0B" w:rsidRPr="00023381" w:rsidRDefault="00A90A0B" w:rsidP="00A90A0B">
      <w:pPr>
        <w:widowControl w:val="0"/>
        <w:numPr>
          <w:ilvl w:val="0"/>
          <w:numId w:val="1"/>
        </w:numPr>
        <w:tabs>
          <w:tab w:val="clear" w:pos="1408"/>
        </w:tabs>
        <w:autoSpaceDE w:val="0"/>
        <w:autoSpaceDN w:val="0"/>
        <w:adjustRightInd w:val="0"/>
        <w:ind w:left="993" w:hanging="426"/>
        <w:jc w:val="both"/>
      </w:pPr>
      <w:r w:rsidRPr="00023381">
        <w:t>evidované v katastru nemovitostí s právem stavby,</w:t>
      </w:r>
    </w:p>
    <w:p w:rsidR="00A90A0B" w:rsidRPr="00023381" w:rsidRDefault="00A90A0B" w:rsidP="00A90A0B">
      <w:pPr>
        <w:jc w:val="both"/>
      </w:pPr>
      <w:r w:rsidRPr="00023381">
        <w:t>b) zastavěné pozemky,</w:t>
      </w:r>
    </w:p>
    <w:p w:rsidR="00A90A0B" w:rsidRPr="00023381" w:rsidRDefault="00A90A0B" w:rsidP="00A90A0B">
      <w:pPr>
        <w:ind w:left="426" w:hanging="426"/>
        <w:jc w:val="both"/>
      </w:pPr>
      <w:r w:rsidRPr="00023381">
        <w:tab/>
        <w:t xml:space="preserve">1. evidované v katastru nemovitostí v druhu pozemku zastavěné plochy a nádvoří, </w:t>
      </w:r>
    </w:p>
    <w:p w:rsidR="00A90A0B" w:rsidRPr="00023381" w:rsidRDefault="00A90A0B" w:rsidP="00A90A0B">
      <w:pPr>
        <w:ind w:left="426" w:hanging="426"/>
        <w:jc w:val="both"/>
      </w:pPr>
      <w:r w:rsidRPr="00023381">
        <w:tab/>
        <w:t>2. evidované v katastru nemovitostí v druhu pozemku ostatní plochy, které jsou již</w:t>
      </w:r>
    </w:p>
    <w:p w:rsidR="00A90A0B" w:rsidRPr="00023381" w:rsidRDefault="00A90A0B" w:rsidP="00A90A0B">
      <w:pPr>
        <w:ind w:left="426" w:firstLine="294"/>
        <w:jc w:val="both"/>
      </w:pPr>
      <w:r w:rsidRPr="00023381">
        <w:t>zastavěny,</w:t>
      </w:r>
    </w:p>
    <w:p w:rsidR="00A90A0B" w:rsidRPr="00023381" w:rsidRDefault="00A90A0B" w:rsidP="00A90A0B">
      <w:pPr>
        <w:numPr>
          <w:ilvl w:val="0"/>
          <w:numId w:val="2"/>
        </w:numPr>
        <w:tabs>
          <w:tab w:val="clear" w:pos="1048"/>
        </w:tabs>
        <w:ind w:left="426" w:hanging="426"/>
        <w:jc w:val="both"/>
      </w:pPr>
      <w:r w:rsidRPr="00023381">
        <w:t>plochy pozemků skutečně zastavěné stavbami bez ohledu na evidovaný stav v katastru nemovitostí.</w:t>
      </w:r>
    </w:p>
    <w:p w:rsidR="00A90A0B" w:rsidRDefault="00A90A0B" w:rsidP="00A90A0B">
      <w:pPr>
        <w:pStyle w:val="Nadpis3"/>
        <w:jc w:val="both"/>
      </w:pPr>
    </w:p>
    <w:p w:rsidR="00A90A0B" w:rsidRPr="00023381" w:rsidRDefault="00A90A0B" w:rsidP="00A90A0B">
      <w:pPr>
        <w:widowControl w:val="0"/>
        <w:autoSpaceDE w:val="0"/>
        <w:autoSpaceDN w:val="0"/>
        <w:adjustRightInd w:val="0"/>
        <w:jc w:val="both"/>
      </w:pPr>
      <w:r>
        <w:tab/>
      </w:r>
      <w:r w:rsidRPr="00023381">
        <w:t>(3) Další členění pozemků pro účely ocenění v návaznosti na druh pozemku a jeho účel užití stanoví vyhláška.</w:t>
      </w:r>
    </w:p>
    <w:p w:rsidR="00A90A0B" w:rsidRPr="001D3F37" w:rsidRDefault="00A90A0B" w:rsidP="00A90A0B">
      <w:pPr>
        <w:widowControl w:val="0"/>
        <w:tabs>
          <w:tab w:val="num" w:pos="284"/>
        </w:tabs>
        <w:autoSpaceDE w:val="0"/>
        <w:autoSpaceDN w:val="0"/>
        <w:adjustRightInd w:val="0"/>
        <w:ind w:firstLine="851"/>
        <w:jc w:val="both"/>
        <w:rPr>
          <w:b/>
        </w:rPr>
      </w:pPr>
    </w:p>
    <w:p w:rsidR="00A90A0B" w:rsidRPr="00023381" w:rsidRDefault="00A90A0B" w:rsidP="00A90A0B">
      <w:pPr>
        <w:widowControl w:val="0"/>
        <w:autoSpaceDE w:val="0"/>
        <w:autoSpaceDN w:val="0"/>
        <w:adjustRightInd w:val="0"/>
        <w:jc w:val="both"/>
      </w:pPr>
      <w:r w:rsidRPr="001D3F37">
        <w:tab/>
        <w:t>(</w:t>
      </w:r>
      <w:r w:rsidRPr="00023381">
        <w:t xml:space="preserve">4) Stavebním pozemkem pro účely oceňování není pozemek, který je zastavěný jen podzemním nebo nadzemním vedením včetně jejich příslušenství, podzemními stavbami, které nedosahují úrovně terénu, podzemními částmi a příslušenstvím staveb pro dopravu </w:t>
      </w:r>
      <w:r w:rsidR="00D76990">
        <w:br/>
      </w:r>
      <w:r w:rsidRPr="00023381">
        <w:t>a vodní hospodářství netvořícími součást pozemních staveb. Stavebním pozemkem pro účely oceňování není též pozemek zastavěný stavbami bez základů, studnami, ploty, opěrnými zdmi, pomníky, sochami apod.</w:t>
      </w:r>
    </w:p>
    <w:p w:rsidR="00A90A0B" w:rsidRPr="00023381" w:rsidRDefault="00A90A0B" w:rsidP="00A90A0B">
      <w:pPr>
        <w:widowControl w:val="0"/>
        <w:autoSpaceDE w:val="0"/>
        <w:autoSpaceDN w:val="0"/>
        <w:adjustRightInd w:val="0"/>
        <w:jc w:val="both"/>
      </w:pPr>
    </w:p>
    <w:p w:rsidR="00A90A0B" w:rsidRPr="001D3F37" w:rsidRDefault="00A90A0B" w:rsidP="00A90A0B">
      <w:pPr>
        <w:widowControl w:val="0"/>
        <w:autoSpaceDE w:val="0"/>
        <w:autoSpaceDN w:val="0"/>
        <w:adjustRightInd w:val="0"/>
        <w:jc w:val="both"/>
      </w:pPr>
      <w:r w:rsidRPr="00023381">
        <w:tab/>
        <w:t>(5) Pro účely oceňování se pozemek posuzuje podle stavu uvedeného v katastru nemovitostí.</w:t>
      </w:r>
      <w:r>
        <w:t xml:space="preserve"> </w:t>
      </w:r>
      <w:r w:rsidRPr="001D3F37">
        <w:t>Při nesouladu mezi stavem uvedeným v katastru nemovitostí a skutečným stavem se vychází při oceňování ze skutečného stavu.</w:t>
      </w:r>
    </w:p>
    <w:p w:rsidR="009D4EC6" w:rsidRDefault="009D4EC6" w:rsidP="00F97B5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3414" w:rsidRPr="00514E12" w:rsidRDefault="008D3414" w:rsidP="00F97B5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4639" w:rsidRDefault="00624639" w:rsidP="0062463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C0101" w:rsidRPr="00514E12" w:rsidRDefault="00EC0101" w:rsidP="0062463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4639" w:rsidRPr="003F1D75" w:rsidRDefault="00624639" w:rsidP="00624639">
      <w:pPr>
        <w:widowControl w:val="0"/>
        <w:autoSpaceDE w:val="0"/>
        <w:autoSpaceDN w:val="0"/>
        <w:adjustRightInd w:val="0"/>
        <w:jc w:val="center"/>
      </w:pPr>
      <w:r w:rsidRPr="003F1D75">
        <w:t>§ 10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3F37">
        <w:rPr>
          <w:b/>
          <w:bCs/>
        </w:rPr>
        <w:t>Oceňování stavebního pozemku</w:t>
      </w:r>
    </w:p>
    <w:p w:rsidR="00624639" w:rsidRPr="008C01BA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D3505" w:rsidRPr="001944D8" w:rsidRDefault="00624639" w:rsidP="00FD350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C01BA">
        <w:tab/>
        <w:t xml:space="preserve">(1) </w:t>
      </w:r>
      <w:r w:rsidR="008D4BEF" w:rsidRPr="008C01BA">
        <w:t>Stavební pozemek se oceňuje násobkem výměry pozemku a ceny za m</w:t>
      </w:r>
      <w:r w:rsidR="008D4BEF" w:rsidRPr="008C01BA">
        <w:rPr>
          <w:vertAlign w:val="superscript"/>
        </w:rPr>
        <w:t>2</w:t>
      </w:r>
      <w:r w:rsidR="00DD34F9">
        <w:t xml:space="preserve"> uvedené</w:t>
      </w:r>
      <w:r w:rsidR="00DD34F9">
        <w:br/>
      </w:r>
      <w:r w:rsidR="008D4BEF" w:rsidRPr="008C01BA">
        <w:t xml:space="preserve">v cenové mapě, kterou vydala obec. </w:t>
      </w:r>
      <w:r w:rsidR="008D4BEF" w:rsidRPr="00D25794">
        <w:rPr>
          <w:strike/>
        </w:rPr>
        <w:t>Není-li stavební pozemek oceněn v cenové mapě, ocení se násobkem</w:t>
      </w:r>
      <w:r w:rsidR="00C96DB9" w:rsidRPr="00D25794">
        <w:rPr>
          <w:strike/>
        </w:rPr>
        <w:t xml:space="preserve"> výměry pozemku a základní ceny</w:t>
      </w:r>
      <w:r w:rsidR="008D4BEF" w:rsidRPr="00D25794">
        <w:rPr>
          <w:strike/>
        </w:rPr>
        <w:t xml:space="preserve"> za m</w:t>
      </w:r>
      <w:r w:rsidR="008D4BEF" w:rsidRPr="00D25794">
        <w:rPr>
          <w:strike/>
          <w:vertAlign w:val="superscript"/>
        </w:rPr>
        <w:t>2</w:t>
      </w:r>
      <w:r w:rsidR="008D4BEF" w:rsidRPr="00D25794">
        <w:rPr>
          <w:strike/>
        </w:rPr>
        <w:t xml:space="preserve"> upravené o vliv polohy a další vlivy působící zejména na využitelnost pozemků pro stavbu, popřípadě ceny určené jiným způsobem oceňování podle § 2, které stanoví vyhláška.</w:t>
      </w:r>
      <w:r w:rsidR="00C96DB9" w:rsidRPr="00D25794">
        <w:t xml:space="preserve"> </w:t>
      </w:r>
      <w:r w:rsidR="00C96DB9" w:rsidRPr="001944D8">
        <w:rPr>
          <w:b/>
        </w:rPr>
        <w:t>Není-li stave</w:t>
      </w:r>
      <w:r w:rsidR="00D25794" w:rsidRPr="001944D8">
        <w:rPr>
          <w:b/>
        </w:rPr>
        <w:t>bní pozemek oceněn v </w:t>
      </w:r>
      <w:r w:rsidR="00C96DB9" w:rsidRPr="001944D8">
        <w:rPr>
          <w:b/>
        </w:rPr>
        <w:t>cenové mapě, popřípadě n</w:t>
      </w:r>
      <w:r w:rsidR="00FD3505" w:rsidRPr="001944D8">
        <w:rPr>
          <w:b/>
        </w:rPr>
        <w:t>elze-li stavební pozemek ocenit cenou z cenové mapy, ocení se násobkem výměry pozemku a základní ceny za m</w:t>
      </w:r>
      <w:r w:rsidR="00FD3505" w:rsidRPr="001944D8">
        <w:rPr>
          <w:b/>
          <w:vertAlign w:val="superscript"/>
        </w:rPr>
        <w:t>2</w:t>
      </w:r>
      <w:r w:rsidR="00FD3505" w:rsidRPr="001944D8">
        <w:rPr>
          <w:b/>
        </w:rPr>
        <w:t xml:space="preserve"> upravené</w:t>
      </w:r>
      <w:r w:rsidR="00C32797" w:rsidRPr="001944D8">
        <w:rPr>
          <w:b/>
        </w:rPr>
        <w:t xml:space="preserve"> </w:t>
      </w:r>
      <w:r w:rsidR="00141213" w:rsidRPr="001944D8">
        <w:rPr>
          <w:b/>
        </w:rPr>
        <w:t xml:space="preserve">cenotvornými vlivy, </w:t>
      </w:r>
      <w:r w:rsidR="00C772E0" w:rsidRPr="001944D8">
        <w:rPr>
          <w:b/>
        </w:rPr>
        <w:t>zejména vliv</w:t>
      </w:r>
      <w:r w:rsidR="00C30A7F">
        <w:rPr>
          <w:b/>
        </w:rPr>
        <w:t>em</w:t>
      </w:r>
      <w:r w:rsidR="00FD3505" w:rsidRPr="001944D8">
        <w:rPr>
          <w:b/>
        </w:rPr>
        <w:t xml:space="preserve"> cenového porovnání, polohy</w:t>
      </w:r>
      <w:r w:rsidR="00564D2E" w:rsidRPr="001944D8">
        <w:rPr>
          <w:b/>
        </w:rPr>
        <w:t>, trhu</w:t>
      </w:r>
      <w:r w:rsidR="00141213" w:rsidRPr="001944D8">
        <w:rPr>
          <w:b/>
        </w:rPr>
        <w:t xml:space="preserve"> a</w:t>
      </w:r>
      <w:r w:rsidR="00FD3505" w:rsidRPr="001944D8">
        <w:rPr>
          <w:b/>
        </w:rPr>
        <w:t xml:space="preserve"> další</w:t>
      </w:r>
      <w:r w:rsidR="00C30A7F">
        <w:rPr>
          <w:b/>
        </w:rPr>
        <w:t>mi</w:t>
      </w:r>
      <w:r w:rsidR="00FD3505" w:rsidRPr="001944D8">
        <w:rPr>
          <w:b/>
        </w:rPr>
        <w:t xml:space="preserve"> vlivy působící</w:t>
      </w:r>
      <w:r w:rsidR="00C30A7F">
        <w:rPr>
          <w:b/>
        </w:rPr>
        <w:t>mi</w:t>
      </w:r>
      <w:r w:rsidR="00565C3C" w:rsidRPr="001944D8">
        <w:rPr>
          <w:b/>
        </w:rPr>
        <w:t xml:space="preserve"> zejména na </w:t>
      </w:r>
      <w:r w:rsidR="00FD3505" w:rsidRPr="001944D8">
        <w:rPr>
          <w:b/>
        </w:rPr>
        <w:t>využitelnost po</w:t>
      </w:r>
      <w:r w:rsidR="000A1E1C" w:rsidRPr="001944D8">
        <w:rPr>
          <w:b/>
        </w:rPr>
        <w:t>zemků pro stavbu, popřípadě</w:t>
      </w:r>
      <w:r w:rsidR="00C772E0" w:rsidRPr="001944D8">
        <w:rPr>
          <w:b/>
        </w:rPr>
        <w:t xml:space="preserve"> se ocení</w:t>
      </w:r>
      <w:r w:rsidR="000A1E1C" w:rsidRPr="001944D8">
        <w:rPr>
          <w:b/>
        </w:rPr>
        <w:t xml:space="preserve"> cenou určenou</w:t>
      </w:r>
      <w:r w:rsidR="00FD3505" w:rsidRPr="001944D8">
        <w:rPr>
          <w:b/>
        </w:rPr>
        <w:t xml:space="preserve"> jiným způsobem oceňování podle § 2; bližší postup</w:t>
      </w:r>
      <w:r w:rsidR="000A1E1C" w:rsidRPr="001944D8">
        <w:rPr>
          <w:b/>
        </w:rPr>
        <w:t xml:space="preserve"> ocenění</w:t>
      </w:r>
      <w:r w:rsidR="00FD3505" w:rsidRPr="001944D8">
        <w:rPr>
          <w:b/>
        </w:rPr>
        <w:t xml:space="preserve"> stanoví vyhláška.</w:t>
      </w:r>
    </w:p>
    <w:p w:rsidR="008D4BEF" w:rsidRPr="00D25794" w:rsidRDefault="008D4BEF" w:rsidP="008D4BE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lastRenderedPageBreak/>
        <w:t xml:space="preserve"> 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(2) Cenová mapa stavebních pozemků je grafické znázornění stavebních pozemků </w:t>
      </w:r>
      <w:r w:rsidR="00D76990">
        <w:br/>
      </w:r>
      <w:r w:rsidRPr="001D3F37">
        <w:t xml:space="preserve">na území obce nebo její části v měřítku 1:5000, popřípadě v měřítku podrobnějším </w:t>
      </w:r>
      <w:r w:rsidR="00D76990">
        <w:br/>
      </w:r>
      <w:r w:rsidRPr="001D3F37">
        <w:t>s vyznačenými cenami. Stavební pozemky v cenové mapě se ocení skutečně sjednanými cenami obsaženými v kupních smlouvách.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8D4BEF" w:rsidRPr="008C01BA" w:rsidRDefault="00624639" w:rsidP="008D4BEF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(3) Nejsou-li při zpracování cenové mapy sjednané ceny stavebních pozemků podle odstavce 2 v dané obci k dispozici nebo nelze-li je použít, protože již neodpovídají úrovni sjednaných cen porovnatelných pozemků ke dni vypracování cenové mapy, </w:t>
      </w:r>
      <w:r w:rsidRPr="00023381">
        <w:t>určí</w:t>
      </w:r>
      <w:r w:rsidRPr="001D3F37">
        <w:t xml:space="preserve"> se ceny </w:t>
      </w:r>
      <w:r w:rsidR="00D76990">
        <w:br/>
      </w:r>
      <w:r w:rsidRPr="001D3F37">
        <w:t xml:space="preserve">na základě porovnání se sjednanými cenami obdobných pozemků v dané obci nebo v jiných srovnatelných obcích </w:t>
      </w:r>
      <w:r w:rsidRPr="00DA06C4">
        <w:rPr>
          <w:strike/>
        </w:rPr>
        <w:t xml:space="preserve">spadajících do stejné </w:t>
      </w:r>
      <w:r w:rsidRPr="00EE783B">
        <w:rPr>
          <w:strike/>
        </w:rPr>
        <w:t>skupiny podle počtu obyvatel; skupiny</w:t>
      </w:r>
      <w:r w:rsidRPr="00DA06C4">
        <w:rPr>
          <w:strike/>
        </w:rPr>
        <w:t xml:space="preserve"> obcí stanoví vyhláška</w:t>
      </w:r>
      <w:r w:rsidR="00EE783B" w:rsidRPr="00EE783B">
        <w:rPr>
          <w:b/>
        </w:rPr>
        <w:t>;</w:t>
      </w:r>
      <w:r w:rsidR="00DA06C4" w:rsidRPr="00EE783B">
        <w:rPr>
          <w:b/>
        </w:rPr>
        <w:t xml:space="preserve"> </w:t>
      </w:r>
      <w:r w:rsidR="00AA065F">
        <w:rPr>
          <w:b/>
        </w:rPr>
        <w:t>srovnatelnost</w:t>
      </w:r>
      <w:r w:rsidR="00EE783B">
        <w:rPr>
          <w:b/>
        </w:rPr>
        <w:t xml:space="preserve"> obce </w:t>
      </w:r>
      <w:r w:rsidR="00AA065F">
        <w:rPr>
          <w:b/>
        </w:rPr>
        <w:t xml:space="preserve">se posuzuje </w:t>
      </w:r>
      <w:r w:rsidR="00EE783B">
        <w:rPr>
          <w:b/>
        </w:rPr>
        <w:t xml:space="preserve">podle počtu obyvatel, </w:t>
      </w:r>
      <w:r w:rsidR="00DA06C4">
        <w:rPr>
          <w:b/>
        </w:rPr>
        <w:t>polohy obce</w:t>
      </w:r>
      <w:r w:rsidR="00EE783B">
        <w:rPr>
          <w:b/>
        </w:rPr>
        <w:t xml:space="preserve">, </w:t>
      </w:r>
      <w:r w:rsidR="009675CB">
        <w:rPr>
          <w:b/>
        </w:rPr>
        <w:t>hospodářsko-správního významu obce,</w:t>
      </w:r>
      <w:r w:rsidR="00AA065F">
        <w:rPr>
          <w:b/>
        </w:rPr>
        <w:t xml:space="preserve"> </w:t>
      </w:r>
      <w:r w:rsidR="007B7E87">
        <w:rPr>
          <w:b/>
        </w:rPr>
        <w:t xml:space="preserve">dopravní obslužnosti obce, </w:t>
      </w:r>
      <w:r w:rsidR="00AA065F">
        <w:rPr>
          <w:b/>
        </w:rPr>
        <w:t xml:space="preserve">technické infrastruktury </w:t>
      </w:r>
      <w:r w:rsidR="007B7E87">
        <w:rPr>
          <w:b/>
        </w:rPr>
        <w:t>a občanské vybavenosti v obci</w:t>
      </w:r>
      <w:r w:rsidR="00EE783B">
        <w:t>. Při porovnání</w:t>
      </w:r>
      <w:r w:rsidRPr="001D3F37">
        <w:t xml:space="preserve"> </w:t>
      </w:r>
      <w:r w:rsidR="008915C4" w:rsidRPr="00790A29">
        <w:rPr>
          <w:b/>
        </w:rPr>
        <w:t>stavebních</w:t>
      </w:r>
      <w:r w:rsidR="008915C4">
        <w:rPr>
          <w:b/>
        </w:rPr>
        <w:t xml:space="preserve"> </w:t>
      </w:r>
      <w:r w:rsidR="00EE783B" w:rsidRPr="00105C03">
        <w:rPr>
          <w:b/>
        </w:rPr>
        <w:t>pozemků</w:t>
      </w:r>
      <w:r w:rsidR="00EE783B" w:rsidRPr="001D3F37">
        <w:t xml:space="preserve"> </w:t>
      </w:r>
      <w:r w:rsidR="00D76990">
        <w:br/>
      </w:r>
      <w:r w:rsidR="00EE783B">
        <w:t xml:space="preserve">se </w:t>
      </w:r>
      <w:r w:rsidRPr="001D3F37">
        <w:t xml:space="preserve">vychází ze shodného účelu užití, z obdobné polohy v obci a ze shodné stavební vybavenosti pozemku. Údaje o postupu a porovnání obce uvedou v textové části cenové mapy, která popřípadě obsahuje další vysvětlivky. </w:t>
      </w:r>
      <w:r w:rsidR="008D4BEF" w:rsidRPr="00031ACE">
        <w:rPr>
          <w:strike/>
        </w:rPr>
        <w:t>Podrobnější metodiku zpracování cenových podkladů pro cenovou mapu stanoví vyhláška.</w:t>
      </w:r>
      <w:r w:rsidR="008D4BEF" w:rsidRPr="008C01BA">
        <w:t xml:space="preserve"> 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(4) Jestliže nelze cenu stavebního pozemku </w:t>
      </w:r>
      <w:r>
        <w:t>u</w:t>
      </w:r>
      <w:r w:rsidRPr="00023381">
        <w:t>rčit</w:t>
      </w:r>
      <w:r w:rsidRPr="001D3F37">
        <w:rPr>
          <w:b/>
        </w:rPr>
        <w:t xml:space="preserve"> </w:t>
      </w:r>
      <w:r w:rsidRPr="001D3F37">
        <w:t>podle odstavce 2 nebo 3, do cenové mapy se cena takového pozemku neuvede a pozemek se oceňuje podle odstavce 1 druhé věty.</w:t>
      </w:r>
    </w:p>
    <w:p w:rsidR="00272E4B" w:rsidRDefault="00272E4B" w:rsidP="00272E4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5470FE" w:rsidRDefault="00272E4B" w:rsidP="00B73839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Pr="00E8000E">
        <w:rPr>
          <w:b/>
        </w:rPr>
        <w:t xml:space="preserve">(5) </w:t>
      </w:r>
      <w:r w:rsidR="008D4BEF" w:rsidRPr="00E8000E">
        <w:rPr>
          <w:b/>
        </w:rPr>
        <w:t>V případě zjištěného nesouladu mezi skutečným stavem oceňovaného pozemku a jeho zařazením do cenové mapy stavebních pozemků mezi porovnatelné stavební pozemky, nelze jeho cenu z cenové mapy stavebních pozemků použít</w:t>
      </w:r>
      <w:r w:rsidR="00117B61">
        <w:rPr>
          <w:b/>
        </w:rPr>
        <w:t xml:space="preserve"> </w:t>
      </w:r>
      <w:r w:rsidR="00D76990">
        <w:rPr>
          <w:b/>
        </w:rPr>
        <w:br/>
      </w:r>
      <w:r w:rsidR="00117B61">
        <w:rPr>
          <w:b/>
        </w:rPr>
        <w:t>a p</w:t>
      </w:r>
      <w:r w:rsidR="00301751">
        <w:rPr>
          <w:b/>
        </w:rPr>
        <w:t>ři </w:t>
      </w:r>
      <w:r w:rsidR="00687D32" w:rsidRPr="00853802">
        <w:rPr>
          <w:b/>
        </w:rPr>
        <w:t>oceňování</w:t>
      </w:r>
      <w:r w:rsidR="008D4BEF" w:rsidRPr="00853802">
        <w:rPr>
          <w:b/>
        </w:rPr>
        <w:t xml:space="preserve"> </w:t>
      </w:r>
      <w:r w:rsidR="009A3AD3" w:rsidRPr="00853802">
        <w:rPr>
          <w:b/>
        </w:rPr>
        <w:t xml:space="preserve">takového pozemku </w:t>
      </w:r>
      <w:r w:rsidR="008D4BEF" w:rsidRPr="00E8000E">
        <w:rPr>
          <w:b/>
        </w:rPr>
        <w:t>se vychází ze skutečného stavu.</w:t>
      </w:r>
      <w:r w:rsidR="001B0635" w:rsidRPr="001B0635">
        <w:t xml:space="preserve"> </w:t>
      </w:r>
    </w:p>
    <w:p w:rsidR="00D85EF0" w:rsidRDefault="00D85EF0" w:rsidP="00B7383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855AB" w:rsidRPr="00853802" w:rsidRDefault="005470FE" w:rsidP="006855AB">
      <w:pPr>
        <w:widowControl w:val="0"/>
        <w:autoSpaceDE w:val="0"/>
        <w:autoSpaceDN w:val="0"/>
        <w:adjustRightInd w:val="0"/>
        <w:jc w:val="both"/>
      </w:pPr>
      <w:r w:rsidRPr="005470FE">
        <w:tab/>
      </w:r>
      <w:r w:rsidRPr="006855AB">
        <w:rPr>
          <w:b/>
        </w:rPr>
        <w:t xml:space="preserve">(6) </w:t>
      </w:r>
      <w:r w:rsidR="00C11B11">
        <w:rPr>
          <w:b/>
        </w:rPr>
        <w:t>Podklady pro</w:t>
      </w:r>
      <w:r w:rsidR="006855AB" w:rsidRPr="00853802">
        <w:rPr>
          <w:b/>
        </w:rPr>
        <w:t xml:space="preserve"> z</w:t>
      </w:r>
      <w:r w:rsidR="00C11B11">
        <w:rPr>
          <w:b/>
        </w:rPr>
        <w:t xml:space="preserve">pracování </w:t>
      </w:r>
      <w:r w:rsidR="006855AB" w:rsidRPr="00853802">
        <w:rPr>
          <w:b/>
        </w:rPr>
        <w:t>ce</w:t>
      </w:r>
      <w:r w:rsidR="00C11B11">
        <w:rPr>
          <w:b/>
        </w:rPr>
        <w:t>nové mapy</w:t>
      </w:r>
      <w:r w:rsidR="006855AB" w:rsidRPr="00853802">
        <w:t xml:space="preserve"> </w:t>
      </w:r>
      <w:r w:rsidR="006855AB" w:rsidRPr="00853802">
        <w:rPr>
          <w:b/>
        </w:rPr>
        <w:t xml:space="preserve">a </w:t>
      </w:r>
      <w:r w:rsidR="002A19F4">
        <w:rPr>
          <w:b/>
        </w:rPr>
        <w:t>postup</w:t>
      </w:r>
      <w:r w:rsidR="00C11B11">
        <w:rPr>
          <w:b/>
        </w:rPr>
        <w:t xml:space="preserve"> </w:t>
      </w:r>
      <w:r w:rsidR="006855AB" w:rsidRPr="00853802">
        <w:rPr>
          <w:b/>
        </w:rPr>
        <w:t>ocenění</w:t>
      </w:r>
      <w:r w:rsidR="002A19F4">
        <w:rPr>
          <w:b/>
        </w:rPr>
        <w:t xml:space="preserve"> stavebních</w:t>
      </w:r>
      <w:r w:rsidR="006855AB" w:rsidRPr="00853802">
        <w:rPr>
          <w:b/>
        </w:rPr>
        <w:t xml:space="preserve"> pozemků, které nelze ocenit podle cenové mapy stavebních pozemků,</w:t>
      </w:r>
      <w:r w:rsidR="006855AB" w:rsidRPr="00853802">
        <w:t xml:space="preserve"> </w:t>
      </w:r>
      <w:r w:rsidR="006855AB" w:rsidRPr="00853802">
        <w:rPr>
          <w:b/>
        </w:rPr>
        <w:t>stanoví vyhláška</w:t>
      </w:r>
      <w:r w:rsidR="006855AB" w:rsidRPr="00853802">
        <w:t>.</w:t>
      </w:r>
    </w:p>
    <w:p w:rsidR="00F139C4" w:rsidRPr="009B1A88" w:rsidRDefault="00F139C4" w:rsidP="006855A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</w:r>
      <w:r w:rsidRPr="003C684E">
        <w:rPr>
          <w:strike/>
        </w:rPr>
        <w:t>(5)</w:t>
      </w:r>
      <w:r w:rsidR="00272E4B">
        <w:t xml:space="preserve"> </w:t>
      </w:r>
      <w:r w:rsidR="0006587D">
        <w:rPr>
          <w:b/>
        </w:rPr>
        <w:t>(7</w:t>
      </w:r>
      <w:r w:rsidR="00272E4B" w:rsidRPr="00272E4B">
        <w:rPr>
          <w:b/>
        </w:rPr>
        <w:t>)</w:t>
      </w:r>
      <w:r w:rsidRPr="001D3F37">
        <w:t xml:space="preserve"> Návrh cenové mapy stavebních pozemků nebo její změny předkládá obec před jejím vydáním Ministerstvu financí k vyjádření. Obec zašle vyhlášku současně s jejím vyhlášením Ministerstvu financí k uveřejnění v Cenovém věstníku.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</w:r>
      <w:r w:rsidRPr="003C684E">
        <w:rPr>
          <w:strike/>
        </w:rPr>
        <w:t>(6)</w:t>
      </w:r>
      <w:r w:rsidRPr="001D3F37">
        <w:t xml:space="preserve"> </w:t>
      </w:r>
      <w:r w:rsidR="0006587D">
        <w:rPr>
          <w:b/>
        </w:rPr>
        <w:t>(8</w:t>
      </w:r>
      <w:r w:rsidR="00272E4B" w:rsidRPr="00272E4B">
        <w:rPr>
          <w:b/>
        </w:rPr>
        <w:t>)</w:t>
      </w:r>
      <w:r w:rsidR="00272E4B" w:rsidRPr="001D3F37">
        <w:t xml:space="preserve"> </w:t>
      </w:r>
      <w:r w:rsidRPr="001D3F37">
        <w:t xml:space="preserve">Koncem každého kalendářního roku se obecně závaznou vyhláškou obce doplňují cenové mapy o nové ceny stavebních pozemků. Změní-li se sjednaná cena, účel užití nebo stavební vybavenost pozemku, </w:t>
      </w:r>
      <w:r w:rsidRPr="00023381">
        <w:t>určí</w:t>
      </w:r>
      <w:r w:rsidRPr="001D3F37">
        <w:rPr>
          <w:b/>
        </w:rPr>
        <w:t xml:space="preserve"> </w:t>
      </w:r>
      <w:r w:rsidRPr="001D3F37">
        <w:t xml:space="preserve">se nová cena pozemku způsobem podle odstavce 2 nebo 3. Přitom platí postup podle odstavce </w:t>
      </w:r>
      <w:r w:rsidRPr="00825FE3">
        <w:rPr>
          <w:strike/>
        </w:rPr>
        <w:t>5</w:t>
      </w:r>
      <w:r w:rsidR="00825FE3">
        <w:t xml:space="preserve"> </w:t>
      </w:r>
      <w:r w:rsidR="0006587D">
        <w:rPr>
          <w:b/>
        </w:rPr>
        <w:t>7</w:t>
      </w:r>
      <w:r w:rsidRPr="001D3F37">
        <w:t>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1D3A43" w:rsidRDefault="00624639" w:rsidP="001D3A43">
      <w:pPr>
        <w:widowControl w:val="0"/>
        <w:autoSpaceDE w:val="0"/>
        <w:autoSpaceDN w:val="0"/>
        <w:adjustRightInd w:val="0"/>
        <w:jc w:val="both"/>
      </w:pPr>
      <w:r w:rsidRPr="001D3F37">
        <w:tab/>
      </w:r>
      <w:r w:rsidR="001D3A43" w:rsidRPr="003C684E">
        <w:rPr>
          <w:strike/>
        </w:rPr>
        <w:t>(7)</w:t>
      </w:r>
      <w:r w:rsidR="001D3A43" w:rsidRPr="00272E4B">
        <w:rPr>
          <w:b/>
        </w:rPr>
        <w:t xml:space="preserve"> </w:t>
      </w:r>
      <w:r w:rsidR="0006587D">
        <w:rPr>
          <w:b/>
        </w:rPr>
        <w:t>(9</w:t>
      </w:r>
      <w:r w:rsidR="001D3A43" w:rsidRPr="00272E4B">
        <w:rPr>
          <w:b/>
        </w:rPr>
        <w:t>)</w:t>
      </w:r>
      <w:r w:rsidR="001D3A43" w:rsidRPr="001D3F37">
        <w:t xml:space="preserve"> Obec umožní nahlédnout bezplatně do cenové mapy pozemků vedené touto obcí každému, kdo o to požádá.</w:t>
      </w:r>
    </w:p>
    <w:p w:rsidR="00DE6F54" w:rsidRDefault="00DE6F54" w:rsidP="001D3A43">
      <w:pPr>
        <w:widowControl w:val="0"/>
        <w:autoSpaceDE w:val="0"/>
        <w:autoSpaceDN w:val="0"/>
        <w:adjustRightInd w:val="0"/>
        <w:jc w:val="both"/>
      </w:pPr>
    </w:p>
    <w:p w:rsidR="001D3A43" w:rsidRDefault="001D3A43" w:rsidP="001D3A43">
      <w:pPr>
        <w:widowControl w:val="0"/>
        <w:autoSpaceDE w:val="0"/>
        <w:autoSpaceDN w:val="0"/>
        <w:adjustRightInd w:val="0"/>
        <w:jc w:val="both"/>
      </w:pPr>
    </w:p>
    <w:p w:rsidR="001D3A43" w:rsidRPr="00023381" w:rsidRDefault="001D3A43" w:rsidP="001D3A43">
      <w:pPr>
        <w:widowControl w:val="0"/>
        <w:autoSpaceDE w:val="0"/>
        <w:autoSpaceDN w:val="0"/>
        <w:adjustRightInd w:val="0"/>
        <w:jc w:val="both"/>
      </w:pPr>
      <w:r>
        <w:tab/>
      </w:r>
      <w:r w:rsidRPr="003C684E">
        <w:rPr>
          <w:strike/>
        </w:rPr>
        <w:t>(8)</w:t>
      </w:r>
      <w:r w:rsidRPr="00023381">
        <w:t xml:space="preserve"> </w:t>
      </w:r>
      <w:r w:rsidR="0006587D">
        <w:rPr>
          <w:b/>
        </w:rPr>
        <w:t>(10</w:t>
      </w:r>
      <w:r w:rsidRPr="00272E4B">
        <w:rPr>
          <w:b/>
        </w:rPr>
        <w:t>)</w:t>
      </w:r>
      <w:r>
        <w:rPr>
          <w:b/>
        </w:rPr>
        <w:t xml:space="preserve"> </w:t>
      </w:r>
      <w:r w:rsidRPr="00023381">
        <w:t>K ceně pozemku určené podle odstavce 1 se přičte cena stavby, popřípadě staveb, které jsou jeho součástí. Stojí-li stavba, která je součástí pozemku, na několika pozemcích, nezapočte se k ceně pozemku, na němž je přestavkem. Způsob určení výměry nemovité věci stanoví vyhláška.</w:t>
      </w:r>
    </w:p>
    <w:p w:rsidR="001D3A43" w:rsidRPr="001D3F37" w:rsidRDefault="001D3A43" w:rsidP="001D3A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D3A43" w:rsidRDefault="001D3A43" w:rsidP="001D3A43">
      <w:pPr>
        <w:widowControl w:val="0"/>
        <w:autoSpaceDE w:val="0"/>
        <w:autoSpaceDN w:val="0"/>
        <w:adjustRightInd w:val="0"/>
        <w:jc w:val="both"/>
      </w:pPr>
      <w:r w:rsidRPr="001D3F37">
        <w:rPr>
          <w:b/>
        </w:rPr>
        <w:tab/>
      </w:r>
      <w:r w:rsidRPr="003C684E">
        <w:rPr>
          <w:strike/>
        </w:rPr>
        <w:t>(9)</w:t>
      </w:r>
      <w:r w:rsidRPr="00272E4B">
        <w:rPr>
          <w:b/>
        </w:rPr>
        <w:t xml:space="preserve"> </w:t>
      </w:r>
      <w:r w:rsidR="0006587D">
        <w:rPr>
          <w:b/>
        </w:rPr>
        <w:t>(11</w:t>
      </w:r>
      <w:r w:rsidRPr="00272E4B">
        <w:rPr>
          <w:b/>
        </w:rPr>
        <w:t>)</w:t>
      </w:r>
      <w:r w:rsidRPr="00023381">
        <w:t xml:space="preserve"> K ceně pozemku určené podle odstavce 1 se přičte cena trvalých porostů.</w:t>
      </w:r>
    </w:p>
    <w:p w:rsidR="001D3A43" w:rsidRDefault="001D3A43" w:rsidP="001D3A43">
      <w:pPr>
        <w:widowControl w:val="0"/>
        <w:autoSpaceDE w:val="0"/>
        <w:autoSpaceDN w:val="0"/>
        <w:adjustRightInd w:val="0"/>
        <w:jc w:val="both"/>
      </w:pPr>
    </w:p>
    <w:p w:rsidR="00E8000E" w:rsidRDefault="00E8000E" w:rsidP="001D3A43">
      <w:pPr>
        <w:widowControl w:val="0"/>
        <w:autoSpaceDE w:val="0"/>
        <w:autoSpaceDN w:val="0"/>
        <w:adjustRightInd w:val="0"/>
        <w:jc w:val="both"/>
      </w:pPr>
    </w:p>
    <w:p w:rsidR="00335CFB" w:rsidRDefault="00335CFB" w:rsidP="001D3A43">
      <w:pPr>
        <w:widowControl w:val="0"/>
        <w:autoSpaceDE w:val="0"/>
        <w:autoSpaceDN w:val="0"/>
        <w:adjustRightInd w:val="0"/>
        <w:jc w:val="both"/>
      </w:pPr>
    </w:p>
    <w:p w:rsidR="00792080" w:rsidRPr="003F1D75" w:rsidRDefault="00792080" w:rsidP="00792080">
      <w:pPr>
        <w:widowControl w:val="0"/>
        <w:autoSpaceDE w:val="0"/>
        <w:autoSpaceDN w:val="0"/>
        <w:adjustRightInd w:val="0"/>
        <w:jc w:val="center"/>
      </w:pPr>
      <w:r w:rsidRPr="003F1D75">
        <w:t>§ 14</w:t>
      </w: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3F37">
        <w:rPr>
          <w:b/>
          <w:bCs/>
        </w:rPr>
        <w:t>Členění trvalých porostů</w:t>
      </w: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Pro účely </w:t>
      </w:r>
      <w:r w:rsidRPr="007D4A8E">
        <w:t xml:space="preserve">oceňování </w:t>
      </w:r>
      <w:r w:rsidR="00BA3811" w:rsidRPr="007D4A8E">
        <w:rPr>
          <w:b/>
        </w:rPr>
        <w:t>podle tohoto zákona</w:t>
      </w:r>
      <w:r w:rsidR="00BA3811" w:rsidRPr="007D4A8E">
        <w:t xml:space="preserve"> </w:t>
      </w:r>
      <w:r w:rsidRPr="007D4A8E">
        <w:t xml:space="preserve">se </w:t>
      </w:r>
      <w:r w:rsidRPr="001D3F37">
        <w:t>trvalé porosty člení na</w:t>
      </w:r>
    </w:p>
    <w:p w:rsidR="00792080" w:rsidRDefault="00792080" w:rsidP="00792080">
      <w:pPr>
        <w:widowControl w:val="0"/>
        <w:autoSpaceDE w:val="0"/>
        <w:autoSpaceDN w:val="0"/>
        <w:adjustRightInd w:val="0"/>
        <w:jc w:val="both"/>
      </w:pP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both"/>
      </w:pPr>
      <w:r w:rsidRPr="001D3F37">
        <w:t xml:space="preserve">a) lesní porosty, </w:t>
      </w:r>
    </w:p>
    <w:p w:rsidR="00792080" w:rsidRDefault="00792080" w:rsidP="00792080">
      <w:pPr>
        <w:widowControl w:val="0"/>
        <w:autoSpaceDE w:val="0"/>
        <w:autoSpaceDN w:val="0"/>
        <w:adjustRightInd w:val="0"/>
        <w:jc w:val="both"/>
      </w:pPr>
      <w:r w:rsidRPr="001D3F37">
        <w:t>b) ovocné dřeviny,</w:t>
      </w: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both"/>
      </w:pPr>
      <w:r w:rsidRPr="00891DB8">
        <w:rPr>
          <w:b/>
        </w:rPr>
        <w:t>c) rychle</w:t>
      </w:r>
      <w:r w:rsidRPr="00727D19">
        <w:rPr>
          <w:b/>
        </w:rPr>
        <w:t xml:space="preserve"> rostoucí dřeviny</w:t>
      </w:r>
      <w:r w:rsidR="00EC0101">
        <w:rPr>
          <w:b/>
        </w:rPr>
        <w:t>,</w:t>
      </w:r>
      <w:r w:rsidRPr="001D3F37">
        <w:t xml:space="preserve"> </w:t>
      </w: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both"/>
      </w:pPr>
      <w:r w:rsidRPr="00792080">
        <w:rPr>
          <w:strike/>
        </w:rPr>
        <w:t>c)</w:t>
      </w:r>
      <w:r w:rsidRPr="001D3F37">
        <w:t xml:space="preserve"> </w:t>
      </w:r>
      <w:r w:rsidRPr="00792080">
        <w:rPr>
          <w:b/>
        </w:rPr>
        <w:t>d)</w:t>
      </w:r>
      <w:r>
        <w:t xml:space="preserve"> </w:t>
      </w:r>
      <w:r w:rsidRPr="001D3F37">
        <w:t xml:space="preserve">vinnou a chmelovou révu, </w:t>
      </w:r>
    </w:p>
    <w:p w:rsidR="00792080" w:rsidRPr="001D3F37" w:rsidRDefault="00792080" w:rsidP="00792080">
      <w:pPr>
        <w:widowControl w:val="0"/>
        <w:autoSpaceDE w:val="0"/>
        <w:autoSpaceDN w:val="0"/>
        <w:adjustRightInd w:val="0"/>
        <w:jc w:val="both"/>
      </w:pPr>
      <w:r w:rsidRPr="00792080">
        <w:rPr>
          <w:strike/>
        </w:rPr>
        <w:t>d)</w:t>
      </w:r>
      <w:r w:rsidRPr="001D3F37">
        <w:t xml:space="preserve"> </w:t>
      </w:r>
      <w:r w:rsidRPr="00792080">
        <w:rPr>
          <w:b/>
        </w:rPr>
        <w:t>e)</w:t>
      </w:r>
      <w:r>
        <w:t xml:space="preserve"> </w:t>
      </w:r>
      <w:r w:rsidRPr="001D3F37">
        <w:t>okrasné rostliny.</w:t>
      </w:r>
    </w:p>
    <w:p w:rsidR="00572508" w:rsidRDefault="00572508" w:rsidP="001D3A43">
      <w:pPr>
        <w:widowControl w:val="0"/>
        <w:autoSpaceDE w:val="0"/>
        <w:autoSpaceDN w:val="0"/>
        <w:adjustRightInd w:val="0"/>
        <w:jc w:val="both"/>
      </w:pPr>
    </w:p>
    <w:p w:rsidR="00A14609" w:rsidRDefault="00A14609" w:rsidP="00F97B5F">
      <w:pPr>
        <w:widowControl w:val="0"/>
        <w:autoSpaceDE w:val="0"/>
        <w:autoSpaceDN w:val="0"/>
        <w:adjustRightInd w:val="0"/>
        <w:jc w:val="center"/>
      </w:pPr>
    </w:p>
    <w:p w:rsidR="00624639" w:rsidRPr="001D3F37" w:rsidRDefault="001D3A43" w:rsidP="00F97B5F">
      <w:pPr>
        <w:widowControl w:val="0"/>
        <w:autoSpaceDE w:val="0"/>
        <w:autoSpaceDN w:val="0"/>
        <w:adjustRightInd w:val="0"/>
        <w:jc w:val="center"/>
      </w:pPr>
      <w:r>
        <w:tab/>
      </w:r>
    </w:p>
    <w:p w:rsidR="00624639" w:rsidRPr="003F1D75" w:rsidRDefault="00624639" w:rsidP="00624639">
      <w:pPr>
        <w:widowControl w:val="0"/>
        <w:autoSpaceDE w:val="0"/>
        <w:autoSpaceDN w:val="0"/>
        <w:adjustRightInd w:val="0"/>
        <w:jc w:val="center"/>
      </w:pPr>
      <w:r w:rsidRPr="003F1D75">
        <w:t>§ 16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3F37">
        <w:rPr>
          <w:b/>
          <w:bCs/>
        </w:rPr>
        <w:t>Oceňování ovocných dřevin,</w:t>
      </w:r>
      <w:r w:rsidR="00A32F3D">
        <w:rPr>
          <w:b/>
          <w:bCs/>
        </w:rPr>
        <w:t xml:space="preserve"> rychle rostoucích dřevin,</w:t>
      </w:r>
      <w:r w:rsidRPr="001D3F37">
        <w:rPr>
          <w:b/>
          <w:bCs/>
        </w:rPr>
        <w:t xml:space="preserve"> vinné a chmelové révy </w:t>
      </w:r>
      <w:r w:rsidR="00D76990">
        <w:rPr>
          <w:b/>
          <w:bCs/>
        </w:rPr>
        <w:br/>
      </w:r>
      <w:r w:rsidRPr="001D3F37">
        <w:rPr>
          <w:b/>
          <w:bCs/>
        </w:rPr>
        <w:t>a okrasných rostlin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>(1) Ovocné dřeviny</w:t>
      </w:r>
      <w:r w:rsidRPr="007D3658">
        <w:rPr>
          <w:b/>
        </w:rPr>
        <w:t xml:space="preserve">, </w:t>
      </w:r>
      <w:r w:rsidR="00727D19" w:rsidRPr="00727D19">
        <w:rPr>
          <w:b/>
        </w:rPr>
        <w:t>rychle rostoucí dřeviny</w:t>
      </w:r>
      <w:r w:rsidR="00727D19" w:rsidRPr="007D3658">
        <w:t>,</w:t>
      </w:r>
      <w:r w:rsidR="00727D19">
        <w:t xml:space="preserve"> </w:t>
      </w:r>
      <w:r w:rsidRPr="001D3F37">
        <w:t>vinná a chmelová réva se oceňují výnosovým způsobem podle druhu dřevin, jejich věku, pěstebního tvaru nebo způsobu založení jejich porostu. Ceny vinné a chmelové révy obsahují ceny zařízení vinic a chmelnic.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>(2) Okrasné rostliny se oceňují nákladovým způsobem.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>(3) Základní ceny podle odstavců 1 a 2 a jejich úpravu vyjadřující zejména zdravotní stav porostů, stupeň poškození, jejich ekonomickou životnost a ceny zařízení vinic a chmelnic stanoví vyhláška.</w:t>
      </w:r>
    </w:p>
    <w:p w:rsidR="00624639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9C07DE" w:rsidRDefault="009C07DE" w:rsidP="00624639">
      <w:pPr>
        <w:widowControl w:val="0"/>
        <w:autoSpaceDE w:val="0"/>
        <w:autoSpaceDN w:val="0"/>
        <w:adjustRightInd w:val="0"/>
        <w:jc w:val="both"/>
      </w:pPr>
    </w:p>
    <w:p w:rsidR="008D3414" w:rsidRDefault="008D3414" w:rsidP="00624639">
      <w:pPr>
        <w:widowControl w:val="0"/>
        <w:autoSpaceDE w:val="0"/>
        <w:autoSpaceDN w:val="0"/>
        <w:adjustRightInd w:val="0"/>
        <w:jc w:val="both"/>
      </w:pPr>
    </w:p>
    <w:p w:rsidR="009C07DE" w:rsidRPr="004A62C7" w:rsidRDefault="009C07DE" w:rsidP="009C07DE">
      <w:pPr>
        <w:jc w:val="center"/>
        <w:rPr>
          <w:strike/>
        </w:rPr>
      </w:pPr>
      <w:r w:rsidRPr="004A62C7">
        <w:rPr>
          <w:strike/>
        </w:rPr>
        <w:t xml:space="preserve">§ 16a </w:t>
      </w:r>
    </w:p>
    <w:p w:rsidR="009C07DE" w:rsidRPr="004A62C7" w:rsidRDefault="009C07DE" w:rsidP="009C07DE">
      <w:pPr>
        <w:jc w:val="center"/>
        <w:rPr>
          <w:b/>
          <w:strike/>
        </w:rPr>
      </w:pPr>
      <w:r w:rsidRPr="004A62C7">
        <w:rPr>
          <w:b/>
          <w:strike/>
        </w:rPr>
        <w:t>Oceňování práva stavby</w:t>
      </w:r>
    </w:p>
    <w:p w:rsidR="009C07DE" w:rsidRPr="004A62C7" w:rsidRDefault="009C07DE" w:rsidP="009C07DE">
      <w:pPr>
        <w:jc w:val="center"/>
        <w:rPr>
          <w:strike/>
        </w:rPr>
      </w:pPr>
    </w:p>
    <w:p w:rsidR="009C07DE" w:rsidRPr="000B4AB6" w:rsidRDefault="009C07DE" w:rsidP="009C07DE">
      <w:pPr>
        <w:ind w:firstLine="540"/>
        <w:jc w:val="both"/>
        <w:rPr>
          <w:bCs/>
          <w:strike/>
        </w:rPr>
      </w:pPr>
      <w:r w:rsidRPr="000B4AB6">
        <w:rPr>
          <w:bCs/>
          <w:strike/>
        </w:rPr>
        <w:t xml:space="preserve">(1) Právo stavby se oceňuje výnosovým způsobem na základě ročního užitku </w:t>
      </w:r>
      <w:r w:rsidR="00D76990">
        <w:rPr>
          <w:bCs/>
          <w:strike/>
        </w:rPr>
        <w:br/>
      </w:r>
      <w:r w:rsidRPr="000B4AB6">
        <w:rPr>
          <w:bCs/>
          <w:strike/>
        </w:rPr>
        <w:t>s uplatněním dalšího užívání práva, které uplyne od roku ocenění do roku zániku práva. Způsob výpočtu stanoví vyhláška.</w:t>
      </w:r>
    </w:p>
    <w:p w:rsidR="009C07DE" w:rsidRPr="000B4AB6" w:rsidRDefault="009C07DE" w:rsidP="009C07DE">
      <w:pPr>
        <w:ind w:firstLine="540"/>
        <w:jc w:val="both"/>
        <w:rPr>
          <w:bCs/>
          <w:strike/>
        </w:rPr>
      </w:pPr>
    </w:p>
    <w:p w:rsidR="009C07DE" w:rsidRPr="000B4AB6" w:rsidRDefault="009C07DE" w:rsidP="009C07DE">
      <w:pPr>
        <w:ind w:firstLine="540"/>
        <w:jc w:val="both"/>
        <w:rPr>
          <w:bCs/>
          <w:strike/>
        </w:rPr>
      </w:pPr>
      <w:r w:rsidRPr="000B4AB6">
        <w:rPr>
          <w:bCs/>
          <w:strike/>
        </w:rPr>
        <w:t xml:space="preserve">(2) Pro ocenění práva stavby s nezřízenou stavbou, která právu stavby vyhovuje, se zjistí roční užitek z pozemku nebo jeho části zatíženého tímto právem. Roční užitek se násobí počtem let dalšího užívání práva, nejvýše však pěti. </w:t>
      </w:r>
    </w:p>
    <w:p w:rsidR="009C07DE" w:rsidRPr="000B4AB6" w:rsidRDefault="009C07DE" w:rsidP="009C07DE">
      <w:pPr>
        <w:ind w:firstLine="540"/>
        <w:jc w:val="both"/>
        <w:rPr>
          <w:bCs/>
          <w:strike/>
        </w:rPr>
      </w:pPr>
    </w:p>
    <w:p w:rsidR="009C07DE" w:rsidRPr="000B4AB6" w:rsidRDefault="009C07DE" w:rsidP="009C07DE">
      <w:pPr>
        <w:ind w:firstLine="540"/>
        <w:jc w:val="both"/>
        <w:rPr>
          <w:strike/>
        </w:rPr>
      </w:pPr>
      <w:r w:rsidRPr="000B4AB6">
        <w:rPr>
          <w:bCs/>
          <w:strike/>
        </w:rPr>
        <w:t xml:space="preserve">(3) Pro ocenění práva stavby se zřízenou stavbou, která právu stavby vyhovuje, se </w:t>
      </w:r>
      <w:r w:rsidRPr="000B4AB6">
        <w:rPr>
          <w:strike/>
        </w:rPr>
        <w:t xml:space="preserve">roční užitek zjistí jako podíl ze součtu zjištěné ceny zatíženého pozemku, popřípadě jeho části, </w:t>
      </w:r>
      <w:r w:rsidR="00D76990">
        <w:rPr>
          <w:strike/>
        </w:rPr>
        <w:br/>
      </w:r>
      <w:r w:rsidRPr="000B4AB6">
        <w:rPr>
          <w:strike/>
        </w:rPr>
        <w:t>a zjištěné ceny stavby, a výše celkové délky trvání práva.</w:t>
      </w:r>
    </w:p>
    <w:p w:rsidR="009C07DE" w:rsidRPr="000B4AB6" w:rsidRDefault="009C07DE" w:rsidP="009C07DE">
      <w:pPr>
        <w:ind w:firstLine="567"/>
        <w:jc w:val="both"/>
        <w:rPr>
          <w:bCs/>
          <w:strike/>
        </w:rPr>
      </w:pPr>
    </w:p>
    <w:p w:rsidR="00E51154" w:rsidRPr="00D76990" w:rsidRDefault="009C07DE" w:rsidP="00D76990">
      <w:pPr>
        <w:ind w:firstLine="567"/>
        <w:jc w:val="both"/>
        <w:rPr>
          <w:bCs/>
          <w:strike/>
        </w:rPr>
      </w:pPr>
      <w:r w:rsidRPr="000B4AB6">
        <w:rPr>
          <w:bCs/>
          <w:strike/>
        </w:rPr>
        <w:t>(4) Ocenění podle odstavců 2 a 3  se neuplatní, bylo-li právo stavby zřízeno za úplatu nebo lze-li ocenění práva zjistit ze smlouvy nebo z rozhodnutí příslušného orgánu a není-li úplata o více než jednu třetinu nižší než roční užitek zjištěný podle odstavce 2 nebo podle odstavce 3.</w:t>
      </w:r>
    </w:p>
    <w:p w:rsidR="002F41A6" w:rsidRDefault="002F41A6" w:rsidP="009C07DE">
      <w:pPr>
        <w:jc w:val="both"/>
        <w:rPr>
          <w:bCs/>
        </w:rPr>
      </w:pPr>
    </w:p>
    <w:p w:rsidR="004A62C7" w:rsidRPr="00FA06CA" w:rsidRDefault="004A62C7" w:rsidP="004A62C7">
      <w:pPr>
        <w:jc w:val="center"/>
        <w:rPr>
          <w:b/>
        </w:rPr>
      </w:pPr>
      <w:r w:rsidRPr="00FA06CA">
        <w:rPr>
          <w:b/>
        </w:rPr>
        <w:t xml:space="preserve">§ 16a </w:t>
      </w:r>
    </w:p>
    <w:p w:rsidR="004A62C7" w:rsidRPr="00023381" w:rsidRDefault="004A62C7" w:rsidP="004A62C7">
      <w:pPr>
        <w:jc w:val="center"/>
        <w:rPr>
          <w:b/>
        </w:rPr>
      </w:pPr>
      <w:r w:rsidRPr="00023381">
        <w:rPr>
          <w:b/>
        </w:rPr>
        <w:t>Oceňování práva stavby</w:t>
      </w:r>
    </w:p>
    <w:p w:rsidR="002F41A6" w:rsidRDefault="002F41A6" w:rsidP="009C07DE">
      <w:pPr>
        <w:jc w:val="both"/>
        <w:rPr>
          <w:bCs/>
        </w:rPr>
      </w:pPr>
    </w:p>
    <w:p w:rsidR="002F41A6" w:rsidRDefault="002F41A6" w:rsidP="009C07DE">
      <w:pPr>
        <w:jc w:val="both"/>
        <w:rPr>
          <w:bCs/>
        </w:rPr>
      </w:pPr>
    </w:p>
    <w:p w:rsidR="008C3A14" w:rsidRDefault="008C3A14" w:rsidP="008C3A14">
      <w:pPr>
        <w:ind w:firstLine="540"/>
        <w:jc w:val="both"/>
        <w:rPr>
          <w:b/>
          <w:bCs/>
        </w:rPr>
      </w:pPr>
      <w:r w:rsidRPr="008C3A14">
        <w:rPr>
          <w:b/>
          <w:bCs/>
        </w:rPr>
        <w:t xml:space="preserve">(1) Právo stavby se oceňuje výnosovým způsobem na základě ročního </w:t>
      </w:r>
      <w:r>
        <w:rPr>
          <w:b/>
          <w:bCs/>
        </w:rPr>
        <w:t>užitku</w:t>
      </w:r>
      <w:r w:rsidR="00772B89">
        <w:rPr>
          <w:b/>
          <w:bCs/>
        </w:rPr>
        <w:t xml:space="preserve"> s </w:t>
      </w:r>
      <w:r w:rsidRPr="008C3A14">
        <w:rPr>
          <w:b/>
          <w:bCs/>
        </w:rPr>
        <w:t xml:space="preserve">uplatněním </w:t>
      </w:r>
      <w:r w:rsidR="00772B89">
        <w:rPr>
          <w:b/>
          <w:bCs/>
        </w:rPr>
        <w:t xml:space="preserve">doby </w:t>
      </w:r>
      <w:r w:rsidRPr="008C3A14">
        <w:rPr>
          <w:b/>
          <w:bCs/>
        </w:rPr>
        <w:t xml:space="preserve">dalšího užívání práva, </w:t>
      </w:r>
      <w:r w:rsidRPr="006B6859">
        <w:rPr>
          <w:b/>
          <w:bCs/>
        </w:rPr>
        <w:t>kter</w:t>
      </w:r>
      <w:r w:rsidR="00933F4B" w:rsidRPr="006B6859">
        <w:rPr>
          <w:b/>
          <w:bCs/>
        </w:rPr>
        <w:t>á</w:t>
      </w:r>
      <w:r w:rsidRPr="006B6859">
        <w:rPr>
          <w:b/>
          <w:bCs/>
        </w:rPr>
        <w:t xml:space="preserve"> u</w:t>
      </w:r>
      <w:r w:rsidRPr="008C3A14">
        <w:rPr>
          <w:b/>
          <w:bCs/>
        </w:rPr>
        <w:t xml:space="preserve">plyne od roku ocenění do roku zániku práva. </w:t>
      </w:r>
    </w:p>
    <w:p w:rsidR="008C3A14" w:rsidRPr="008C3A14" w:rsidRDefault="008C3A14" w:rsidP="008C3A14">
      <w:pPr>
        <w:ind w:firstLine="540"/>
        <w:jc w:val="both"/>
        <w:rPr>
          <w:b/>
          <w:bCs/>
        </w:rPr>
      </w:pPr>
    </w:p>
    <w:p w:rsidR="008C3A14" w:rsidRPr="008C3A14" w:rsidRDefault="008C3A14" w:rsidP="008C3A14">
      <w:pPr>
        <w:ind w:firstLine="540"/>
        <w:jc w:val="both"/>
        <w:rPr>
          <w:b/>
          <w:bCs/>
        </w:rPr>
      </w:pPr>
      <w:r w:rsidRPr="008C3A14">
        <w:rPr>
          <w:b/>
          <w:bCs/>
        </w:rPr>
        <w:t>(2) Pro ocenění práva stavby s nezřízenou stavbou, která právu stavby vyhovuje, s</w:t>
      </w:r>
      <w:r w:rsidR="004B316A">
        <w:rPr>
          <w:b/>
          <w:bCs/>
        </w:rPr>
        <w:t>e </w:t>
      </w:r>
      <w:r>
        <w:rPr>
          <w:b/>
          <w:bCs/>
        </w:rPr>
        <w:t>zjistí roční užitek z pozemku</w:t>
      </w:r>
      <w:r w:rsidRPr="008C3A14">
        <w:rPr>
          <w:b/>
          <w:bCs/>
        </w:rPr>
        <w:t xml:space="preserve"> zatí</w:t>
      </w:r>
      <w:r>
        <w:rPr>
          <w:b/>
          <w:bCs/>
        </w:rPr>
        <w:t xml:space="preserve">ženého tímto právem. </w:t>
      </w:r>
      <w:r w:rsidRPr="008C3A14">
        <w:rPr>
          <w:b/>
          <w:bCs/>
        </w:rPr>
        <w:t xml:space="preserve"> </w:t>
      </w:r>
    </w:p>
    <w:p w:rsidR="008C3A14" w:rsidRPr="006626A8" w:rsidRDefault="008C3A14" w:rsidP="008C3A14">
      <w:pPr>
        <w:ind w:firstLine="540"/>
        <w:jc w:val="both"/>
        <w:rPr>
          <w:b/>
          <w:bCs/>
        </w:rPr>
      </w:pPr>
    </w:p>
    <w:p w:rsidR="008C3A14" w:rsidRPr="006626A8" w:rsidRDefault="008C3A14" w:rsidP="008C3A14">
      <w:pPr>
        <w:ind w:firstLine="540"/>
        <w:jc w:val="both"/>
        <w:rPr>
          <w:b/>
        </w:rPr>
      </w:pPr>
      <w:r w:rsidRPr="006626A8">
        <w:rPr>
          <w:b/>
          <w:bCs/>
        </w:rPr>
        <w:t xml:space="preserve">(3) Pro ocenění práva stavby se zřízenou stavbou, </w:t>
      </w:r>
      <w:r w:rsidR="004B316A">
        <w:rPr>
          <w:b/>
          <w:bCs/>
        </w:rPr>
        <w:t>která právu stavby vyhovuje, se </w:t>
      </w:r>
      <w:r w:rsidRPr="006626A8">
        <w:rPr>
          <w:b/>
        </w:rPr>
        <w:t xml:space="preserve">roční užitek </w:t>
      </w:r>
      <w:r w:rsidR="00D4176F" w:rsidRPr="006626A8">
        <w:rPr>
          <w:b/>
        </w:rPr>
        <w:t>určí</w:t>
      </w:r>
      <w:r w:rsidRPr="006626A8">
        <w:rPr>
          <w:b/>
        </w:rPr>
        <w:t xml:space="preserve"> ze zjištěné ceny zatíženého pozemku a zjištěné ceny stavby, která právu stavby vyhovuje, </w:t>
      </w:r>
      <w:r w:rsidR="006B6859">
        <w:rPr>
          <w:b/>
        </w:rPr>
        <w:t>náhrady při zániku práva stavby</w:t>
      </w:r>
      <w:r w:rsidRPr="006626A8">
        <w:rPr>
          <w:b/>
        </w:rPr>
        <w:t>.</w:t>
      </w:r>
    </w:p>
    <w:p w:rsidR="008C3A14" w:rsidRPr="006B6859" w:rsidRDefault="008C3A14" w:rsidP="008C3A14">
      <w:pPr>
        <w:ind w:firstLine="540"/>
        <w:jc w:val="both"/>
        <w:rPr>
          <w:b/>
        </w:rPr>
      </w:pPr>
    </w:p>
    <w:p w:rsidR="008C3A14" w:rsidRPr="006B6859" w:rsidRDefault="003D6742" w:rsidP="008C3A14">
      <w:pPr>
        <w:ind w:firstLine="540"/>
        <w:jc w:val="both"/>
        <w:rPr>
          <w:b/>
        </w:rPr>
      </w:pPr>
      <w:r w:rsidRPr="006B6859">
        <w:rPr>
          <w:b/>
        </w:rPr>
        <w:t>(4) Způsob</w:t>
      </w:r>
      <w:r w:rsidR="00D4176F" w:rsidRPr="006B6859">
        <w:rPr>
          <w:b/>
        </w:rPr>
        <w:t xml:space="preserve"> výpočtu </w:t>
      </w:r>
      <w:r w:rsidR="00A07A5D" w:rsidRPr="006B6859">
        <w:rPr>
          <w:b/>
        </w:rPr>
        <w:t xml:space="preserve">ceny </w:t>
      </w:r>
      <w:r w:rsidR="00D4176F" w:rsidRPr="006B6859">
        <w:rPr>
          <w:b/>
        </w:rPr>
        <w:t>práva stavby,</w:t>
      </w:r>
      <w:r w:rsidRPr="006B6859">
        <w:rPr>
          <w:b/>
        </w:rPr>
        <w:t xml:space="preserve"> určení ročního užitku</w:t>
      </w:r>
      <w:r w:rsidR="00D4176F" w:rsidRPr="006B6859">
        <w:rPr>
          <w:b/>
        </w:rPr>
        <w:t>, výše náhrady</w:t>
      </w:r>
      <w:r w:rsidR="00F3142D" w:rsidRPr="006B6859">
        <w:rPr>
          <w:b/>
        </w:rPr>
        <w:t xml:space="preserve"> </w:t>
      </w:r>
      <w:r w:rsidR="00B0454B">
        <w:rPr>
          <w:b/>
        </w:rPr>
        <w:br/>
      </w:r>
      <w:r w:rsidR="00F3142D" w:rsidRPr="006B6859">
        <w:rPr>
          <w:b/>
        </w:rPr>
        <w:t>při zániku práva stavby</w:t>
      </w:r>
      <w:r w:rsidRPr="006B6859">
        <w:rPr>
          <w:b/>
        </w:rPr>
        <w:t xml:space="preserve"> a </w:t>
      </w:r>
      <w:r w:rsidR="00D4176F" w:rsidRPr="006B6859">
        <w:rPr>
          <w:b/>
        </w:rPr>
        <w:t xml:space="preserve">počtu </w:t>
      </w:r>
      <w:r w:rsidRPr="006B6859">
        <w:rPr>
          <w:b/>
        </w:rPr>
        <w:t>let dalšího trvání práva</w:t>
      </w:r>
      <w:r w:rsidR="00CE50C0" w:rsidRPr="006B6859">
        <w:rPr>
          <w:b/>
        </w:rPr>
        <w:t xml:space="preserve"> stavby</w:t>
      </w:r>
      <w:r w:rsidRPr="006B6859">
        <w:rPr>
          <w:b/>
        </w:rPr>
        <w:t xml:space="preserve"> stanoví vyhláška. </w:t>
      </w:r>
    </w:p>
    <w:p w:rsidR="008C3A14" w:rsidRPr="006B6859" w:rsidRDefault="008C3A14" w:rsidP="008C3A14">
      <w:pPr>
        <w:ind w:firstLine="567"/>
        <w:jc w:val="both"/>
        <w:rPr>
          <w:b/>
          <w:bCs/>
        </w:rPr>
      </w:pPr>
    </w:p>
    <w:p w:rsidR="008C3A14" w:rsidRPr="006B6859" w:rsidRDefault="00341C41" w:rsidP="001F30CB">
      <w:pPr>
        <w:ind w:firstLine="567"/>
        <w:jc w:val="both"/>
        <w:rPr>
          <w:bCs/>
        </w:rPr>
      </w:pPr>
      <w:r w:rsidRPr="006B6859">
        <w:rPr>
          <w:b/>
          <w:bCs/>
        </w:rPr>
        <w:t>(5</w:t>
      </w:r>
      <w:r w:rsidR="001F30CB" w:rsidRPr="006B6859">
        <w:rPr>
          <w:b/>
          <w:bCs/>
        </w:rPr>
        <w:t>) Ocenění podle odstavců 2 a</w:t>
      </w:r>
      <w:r w:rsidR="001002D4" w:rsidRPr="006B6859">
        <w:rPr>
          <w:b/>
          <w:bCs/>
        </w:rPr>
        <w:t>ž</w:t>
      </w:r>
      <w:r w:rsidR="001F30CB" w:rsidRPr="006B6859">
        <w:rPr>
          <w:b/>
          <w:bCs/>
        </w:rPr>
        <w:t xml:space="preserve"> 4</w:t>
      </w:r>
      <w:r w:rsidR="008C3A14" w:rsidRPr="006B6859">
        <w:rPr>
          <w:b/>
          <w:bCs/>
        </w:rPr>
        <w:t>  se neuplatní</w:t>
      </w:r>
      <w:r w:rsidR="001F30CB" w:rsidRPr="006B6859">
        <w:rPr>
          <w:b/>
          <w:bCs/>
        </w:rPr>
        <w:t>, l</w:t>
      </w:r>
      <w:r w:rsidR="008C3A14" w:rsidRPr="006B6859">
        <w:rPr>
          <w:b/>
          <w:bCs/>
        </w:rPr>
        <w:t xml:space="preserve">ze-li </w:t>
      </w:r>
      <w:r w:rsidR="001F30CB" w:rsidRPr="006B6859">
        <w:rPr>
          <w:b/>
          <w:bCs/>
        </w:rPr>
        <w:t>cenu</w:t>
      </w:r>
      <w:r w:rsidR="008C3A14" w:rsidRPr="006B6859">
        <w:rPr>
          <w:b/>
          <w:bCs/>
        </w:rPr>
        <w:t xml:space="preserve"> práva</w:t>
      </w:r>
      <w:r w:rsidR="00AD2407" w:rsidRPr="006B6859">
        <w:rPr>
          <w:b/>
          <w:bCs/>
        </w:rPr>
        <w:t xml:space="preserve"> stavby</w:t>
      </w:r>
      <w:r w:rsidR="004B316A">
        <w:rPr>
          <w:b/>
          <w:bCs/>
        </w:rPr>
        <w:t xml:space="preserve"> zjistit z </w:t>
      </w:r>
      <w:r w:rsidR="008C3A14" w:rsidRPr="006B6859">
        <w:rPr>
          <w:b/>
          <w:bCs/>
        </w:rPr>
        <w:t>rozhodnutí příslušného orgánu</w:t>
      </w:r>
      <w:r w:rsidR="001F30CB" w:rsidRPr="006B6859">
        <w:rPr>
          <w:b/>
          <w:bCs/>
        </w:rPr>
        <w:t>.</w:t>
      </w:r>
    </w:p>
    <w:p w:rsidR="008C3A14" w:rsidRDefault="008C3A14" w:rsidP="00624639">
      <w:pPr>
        <w:jc w:val="center"/>
        <w:rPr>
          <w:bCs/>
        </w:rPr>
      </w:pPr>
    </w:p>
    <w:p w:rsidR="008C3A14" w:rsidRDefault="008C3A14" w:rsidP="00624639">
      <w:pPr>
        <w:jc w:val="center"/>
        <w:rPr>
          <w:bCs/>
        </w:rPr>
      </w:pPr>
    </w:p>
    <w:p w:rsidR="00624639" w:rsidRPr="00326B4D" w:rsidRDefault="00624639" w:rsidP="00624639">
      <w:pPr>
        <w:jc w:val="center"/>
        <w:rPr>
          <w:bCs/>
          <w:strike/>
        </w:rPr>
      </w:pPr>
      <w:r w:rsidRPr="00326B4D">
        <w:rPr>
          <w:bCs/>
          <w:strike/>
        </w:rPr>
        <w:t>§ 16b</w:t>
      </w:r>
    </w:p>
    <w:p w:rsidR="00624639" w:rsidRPr="00326B4D" w:rsidRDefault="00624639" w:rsidP="00624639">
      <w:pPr>
        <w:jc w:val="center"/>
        <w:rPr>
          <w:b/>
          <w:bCs/>
          <w:strike/>
        </w:rPr>
      </w:pPr>
      <w:r w:rsidRPr="00326B4D">
        <w:rPr>
          <w:b/>
          <w:bCs/>
          <w:strike/>
        </w:rPr>
        <w:t>Oceňování věcných břemen</w:t>
      </w:r>
    </w:p>
    <w:p w:rsidR="00BE3784" w:rsidRPr="00023381" w:rsidRDefault="00BE3784" w:rsidP="00624639">
      <w:pPr>
        <w:jc w:val="center"/>
        <w:rPr>
          <w:bCs/>
        </w:rPr>
      </w:pPr>
    </w:p>
    <w:p w:rsidR="00624639" w:rsidRPr="00326B4D" w:rsidRDefault="00624639" w:rsidP="00624639">
      <w:pPr>
        <w:ind w:firstLine="540"/>
        <w:jc w:val="both"/>
        <w:rPr>
          <w:bCs/>
          <w:strike/>
        </w:rPr>
      </w:pPr>
      <w:r w:rsidRPr="00326B4D">
        <w:rPr>
          <w:bCs/>
          <w:strike/>
        </w:rPr>
        <w:t xml:space="preserve">(1) Služebnosti se oceňují výnosovým způsobem na základě ročního užitku </w:t>
      </w:r>
      <w:r w:rsidR="00B0454B">
        <w:rPr>
          <w:bCs/>
          <w:strike/>
        </w:rPr>
        <w:br/>
      </w:r>
      <w:r w:rsidRPr="00326B4D">
        <w:rPr>
          <w:bCs/>
          <w:strike/>
        </w:rPr>
        <w:t xml:space="preserve">se zohledněním míry omezení služebností ve výši obvyklé ceny. </w:t>
      </w: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624639" w:rsidRPr="00326B4D" w:rsidRDefault="00624639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326B4D">
        <w:rPr>
          <w:strike/>
        </w:rPr>
        <w:t>(2) Ocenění podle odstavce 1 se neuplatní, jestliže lze zjistit roční užitek ze smlouvy nebo z rozhodnutí příslušného orgánu, pokud při vzniku služebnosti byl roční užitek z tohoto břemene uveden a není-li o více než jednu třetinu nižší než obvyklá cena.</w:t>
      </w: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624639" w:rsidRPr="00326B4D" w:rsidRDefault="00624639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326B4D">
        <w:rPr>
          <w:strike/>
        </w:rPr>
        <w:t>(3) Roční užitek podle odstavců 1 a 2 se násobí počtem let užívání práva, nejvýše však pěti.</w:t>
      </w: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624639" w:rsidRPr="00326B4D" w:rsidRDefault="00624639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326B4D">
        <w:rPr>
          <w:strike/>
        </w:rPr>
        <w:t>(4) Patří-li právo určité osobě na dobu jejího života, oceňuje se desetinásobkem ročního užitku.</w:t>
      </w: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624639" w:rsidRPr="00326B4D" w:rsidRDefault="00624639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326B4D">
        <w:rPr>
          <w:strike/>
        </w:rPr>
        <w:t>(5) Nelze-li cenu zjistit podle předchozích odstavců, oceňuje se právo jednotně částkou 10 000 Kč.</w:t>
      </w:r>
    </w:p>
    <w:p w:rsidR="00DC4DE4" w:rsidRPr="00326B4D" w:rsidRDefault="00DC4DE4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E71118" w:rsidRPr="00326B4D" w:rsidRDefault="00E71118" w:rsidP="00E71118">
      <w:pPr>
        <w:widowControl w:val="0"/>
        <w:autoSpaceDE w:val="0"/>
        <w:autoSpaceDN w:val="0"/>
        <w:adjustRightInd w:val="0"/>
        <w:ind w:firstLine="567"/>
        <w:jc w:val="both"/>
        <w:rPr>
          <w:b/>
          <w:strike/>
        </w:rPr>
      </w:pPr>
      <w:r w:rsidRPr="00326B4D">
        <w:rPr>
          <w:strike/>
        </w:rPr>
        <w:t>(6</w:t>
      </w:r>
      <w:r w:rsidR="005F36AE" w:rsidRPr="00326B4D">
        <w:rPr>
          <w:strike/>
        </w:rPr>
        <w:t>)</w:t>
      </w:r>
      <w:r w:rsidRPr="00326B4D">
        <w:rPr>
          <w:strike/>
        </w:rPr>
        <w:t xml:space="preserve"> Reálné břemeno nebo právo z vykupitelné služebnosti se ocení ve výši náhrady uvedené ve smlouvě nebo v rozhodnutí příslušného orgánu. Jsou-li ve smlouvě uvedené pouze podmínky výkupu reálného břemena nebo zrušení služebnosti za přiměřenou náhradu, vypočte se náhrada podle uvedených podmínek</w:t>
      </w:r>
      <w:r w:rsidR="002C0A63" w:rsidRPr="00326B4D">
        <w:rPr>
          <w:strike/>
        </w:rPr>
        <w:t xml:space="preserve"> </w:t>
      </w:r>
      <w:r w:rsidRPr="00326B4D">
        <w:rPr>
          <w:strike/>
        </w:rPr>
        <w:t>k datu ocenění.</w:t>
      </w:r>
    </w:p>
    <w:p w:rsidR="00E71118" w:rsidRPr="00326B4D" w:rsidRDefault="00E71118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624639" w:rsidRPr="00326B4D" w:rsidRDefault="00624639" w:rsidP="00624639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326B4D">
        <w:rPr>
          <w:strike/>
        </w:rPr>
        <w:t>(7)</w:t>
      </w:r>
      <w:r w:rsidR="005F7B1C" w:rsidRPr="00326B4D">
        <w:rPr>
          <w:strike/>
        </w:rPr>
        <w:t xml:space="preserve"> </w:t>
      </w:r>
      <w:r w:rsidRPr="00326B4D">
        <w:rPr>
          <w:strike/>
        </w:rPr>
        <w:t xml:space="preserve">Právo zřízené jinak než věcným břemenem obdobné služebnosti nebo reálnému břemenu se oceňuje podle </w:t>
      </w:r>
      <w:r w:rsidR="00C85F77" w:rsidRPr="00326B4D">
        <w:rPr>
          <w:strike/>
        </w:rPr>
        <w:t xml:space="preserve">odstavců 1 až </w:t>
      </w:r>
      <w:r w:rsidR="00E671EF" w:rsidRPr="00326B4D">
        <w:rPr>
          <w:strike/>
        </w:rPr>
        <w:t>6</w:t>
      </w:r>
      <w:r w:rsidRPr="00326B4D">
        <w:rPr>
          <w:strike/>
        </w:rPr>
        <w:t>.</w:t>
      </w:r>
    </w:p>
    <w:p w:rsidR="00326B4D" w:rsidRDefault="00326B4D" w:rsidP="004F76BF">
      <w:pPr>
        <w:jc w:val="center"/>
        <w:rPr>
          <w:bCs/>
        </w:rPr>
      </w:pPr>
    </w:p>
    <w:p w:rsidR="00FA06CA" w:rsidRDefault="00FA06CA" w:rsidP="004F76BF">
      <w:pPr>
        <w:jc w:val="center"/>
        <w:rPr>
          <w:bCs/>
        </w:rPr>
      </w:pPr>
    </w:p>
    <w:p w:rsidR="004F76BF" w:rsidRPr="00FA06CA" w:rsidRDefault="004F76BF" w:rsidP="004F76BF">
      <w:pPr>
        <w:jc w:val="center"/>
        <w:rPr>
          <w:b/>
          <w:bCs/>
        </w:rPr>
      </w:pPr>
      <w:r w:rsidRPr="00FA06CA">
        <w:rPr>
          <w:b/>
          <w:bCs/>
        </w:rPr>
        <w:t>§ 16b</w:t>
      </w:r>
    </w:p>
    <w:p w:rsidR="004F76BF" w:rsidRPr="00023381" w:rsidRDefault="004F76BF" w:rsidP="004F76BF">
      <w:pPr>
        <w:jc w:val="center"/>
        <w:rPr>
          <w:b/>
          <w:bCs/>
        </w:rPr>
      </w:pPr>
      <w:r w:rsidRPr="00023381">
        <w:rPr>
          <w:b/>
          <w:bCs/>
        </w:rPr>
        <w:t>Oceňování věcných břemen</w:t>
      </w:r>
    </w:p>
    <w:p w:rsidR="004F76BF" w:rsidRDefault="004F76BF" w:rsidP="004F76BF">
      <w:pPr>
        <w:jc w:val="center"/>
        <w:rPr>
          <w:bCs/>
        </w:rPr>
      </w:pPr>
    </w:p>
    <w:p w:rsidR="004F76BF" w:rsidRPr="00BE3784" w:rsidRDefault="004F76BF" w:rsidP="008C4C1F">
      <w:pPr>
        <w:ind w:firstLine="540"/>
        <w:jc w:val="both"/>
        <w:rPr>
          <w:b/>
          <w:bCs/>
        </w:rPr>
      </w:pPr>
      <w:r w:rsidRPr="00BE3784">
        <w:rPr>
          <w:b/>
          <w:bCs/>
        </w:rPr>
        <w:t xml:space="preserve">(1) </w:t>
      </w:r>
      <w:r w:rsidR="00BF649C">
        <w:rPr>
          <w:b/>
          <w:bCs/>
        </w:rPr>
        <w:t>Věcné břemeno</w:t>
      </w:r>
      <w:r>
        <w:rPr>
          <w:b/>
          <w:bCs/>
        </w:rPr>
        <w:t xml:space="preserve"> </w:t>
      </w:r>
      <w:r w:rsidR="009C7E62">
        <w:rPr>
          <w:b/>
          <w:bCs/>
        </w:rPr>
        <w:t>se oceňuje</w:t>
      </w:r>
      <w:r w:rsidRPr="00BE3784">
        <w:rPr>
          <w:b/>
          <w:bCs/>
        </w:rPr>
        <w:t xml:space="preserve"> výnosovým způsobem na základě ročního užitku</w:t>
      </w:r>
      <w:r w:rsidR="0065222E">
        <w:rPr>
          <w:b/>
          <w:bCs/>
        </w:rPr>
        <w:t>,</w:t>
      </w:r>
      <w:r w:rsidR="009C7E62">
        <w:rPr>
          <w:b/>
          <w:bCs/>
        </w:rPr>
        <w:t xml:space="preserve"> v návaznosti na dobu je</w:t>
      </w:r>
      <w:r>
        <w:rPr>
          <w:b/>
          <w:bCs/>
        </w:rPr>
        <w:t>h</w:t>
      </w:r>
      <w:r w:rsidR="009C7E62">
        <w:rPr>
          <w:b/>
          <w:bCs/>
        </w:rPr>
        <w:t>o trvání, nebo</w:t>
      </w:r>
      <w:r>
        <w:rPr>
          <w:b/>
          <w:bCs/>
        </w:rPr>
        <w:t xml:space="preserve"> pevnou částkou, nelze-li </w:t>
      </w:r>
      <w:r w:rsidR="009C7E62">
        <w:rPr>
          <w:b/>
          <w:bCs/>
        </w:rPr>
        <w:t>určit roční užitek z věcného břemene</w:t>
      </w:r>
      <w:r>
        <w:rPr>
          <w:b/>
          <w:bCs/>
        </w:rPr>
        <w:t xml:space="preserve">. </w:t>
      </w:r>
    </w:p>
    <w:p w:rsidR="004F76BF" w:rsidRPr="00BE3784" w:rsidRDefault="004F76BF" w:rsidP="004F76B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F76BF" w:rsidRDefault="004F76BF" w:rsidP="004F76B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BE3784">
        <w:rPr>
          <w:b/>
        </w:rPr>
        <w:t xml:space="preserve">(2) </w:t>
      </w:r>
      <w:r>
        <w:rPr>
          <w:b/>
        </w:rPr>
        <w:t xml:space="preserve">U služebnosti se </w:t>
      </w:r>
      <w:r w:rsidR="0059658B">
        <w:rPr>
          <w:b/>
        </w:rPr>
        <w:t xml:space="preserve">v ročním užitku </w:t>
      </w:r>
      <w:r>
        <w:rPr>
          <w:b/>
        </w:rPr>
        <w:t xml:space="preserve">zohledňuje míra omezení užívání nemovité věci. </w:t>
      </w:r>
    </w:p>
    <w:p w:rsidR="00291DA4" w:rsidRPr="00BE3784" w:rsidRDefault="00291DA4" w:rsidP="004F76BF">
      <w:pPr>
        <w:widowControl w:val="0"/>
        <w:autoSpaceDE w:val="0"/>
        <w:autoSpaceDN w:val="0"/>
        <w:adjustRightInd w:val="0"/>
        <w:ind w:firstLine="567"/>
        <w:jc w:val="both"/>
        <w:rPr>
          <w:b/>
          <w:strike/>
        </w:rPr>
      </w:pPr>
    </w:p>
    <w:p w:rsidR="004F76BF" w:rsidRPr="00BE3784" w:rsidRDefault="004F76BF" w:rsidP="004F76B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BE3784">
        <w:rPr>
          <w:b/>
        </w:rPr>
        <w:t xml:space="preserve">(3) </w:t>
      </w:r>
      <w:r w:rsidR="00A33838">
        <w:rPr>
          <w:b/>
        </w:rPr>
        <w:t>U reálného</w:t>
      </w:r>
      <w:r>
        <w:rPr>
          <w:b/>
        </w:rPr>
        <w:t xml:space="preserve"> břemen</w:t>
      </w:r>
      <w:r w:rsidR="00A33838">
        <w:rPr>
          <w:b/>
        </w:rPr>
        <w:t>e</w:t>
      </w:r>
      <w:r>
        <w:rPr>
          <w:b/>
        </w:rPr>
        <w:t xml:space="preserve"> </w:t>
      </w:r>
      <w:r w:rsidR="00E13ACB">
        <w:rPr>
          <w:b/>
        </w:rPr>
        <w:t xml:space="preserve">zohledňuje </w:t>
      </w:r>
      <w:r>
        <w:rPr>
          <w:b/>
        </w:rPr>
        <w:t>roční užitek prospěch</w:t>
      </w:r>
      <w:r w:rsidR="00E13ACB">
        <w:rPr>
          <w:b/>
        </w:rPr>
        <w:t xml:space="preserve"> oprávněného</w:t>
      </w:r>
      <w:r>
        <w:rPr>
          <w:b/>
        </w:rPr>
        <w:t>.</w:t>
      </w:r>
    </w:p>
    <w:p w:rsidR="00BE3784" w:rsidRPr="005F36AE" w:rsidRDefault="00BE3784" w:rsidP="00624639">
      <w:pPr>
        <w:widowControl w:val="0"/>
        <w:autoSpaceDE w:val="0"/>
        <w:autoSpaceDN w:val="0"/>
        <w:adjustRightInd w:val="0"/>
        <w:ind w:firstLine="567"/>
        <w:jc w:val="both"/>
      </w:pP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26B4D">
        <w:rPr>
          <w:b/>
        </w:rPr>
        <w:t xml:space="preserve">(4) </w:t>
      </w:r>
      <w:r w:rsidR="00E13ACB">
        <w:rPr>
          <w:b/>
        </w:rPr>
        <w:t>Časově neomezené r</w:t>
      </w:r>
      <w:r w:rsidRPr="00326B4D">
        <w:rPr>
          <w:b/>
        </w:rPr>
        <w:t>eálné břemeno nebo prá</w:t>
      </w:r>
      <w:r w:rsidR="004B316A">
        <w:rPr>
          <w:b/>
        </w:rPr>
        <w:t>vo z vykupitelné služebnosti se </w:t>
      </w:r>
      <w:r w:rsidRPr="00326B4D">
        <w:rPr>
          <w:b/>
        </w:rPr>
        <w:t>ocení ve výši</w:t>
      </w:r>
      <w:r>
        <w:rPr>
          <w:b/>
        </w:rPr>
        <w:t xml:space="preserve"> náhrady uvedené ve smlouvě</w:t>
      </w:r>
      <w:r w:rsidRPr="00326B4D">
        <w:rPr>
          <w:b/>
        </w:rPr>
        <w:t>. Jsou-li ve smlouvě uveden</w:t>
      </w:r>
      <w:r w:rsidR="00243050">
        <w:rPr>
          <w:b/>
        </w:rPr>
        <w:t>y</w:t>
      </w:r>
      <w:r w:rsidRPr="00326B4D">
        <w:rPr>
          <w:b/>
        </w:rPr>
        <w:t xml:space="preserve"> pouze podmínky výkupu reálného břemena nebo zrušení služebnosti za přiměřenou náhradu, vypočte se náhrada podle uvedených podmínek k datu ocenění.</w:t>
      </w: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F115F3" w:rsidRPr="008C08F5" w:rsidRDefault="00CE2C24" w:rsidP="00F115F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E2C24">
        <w:rPr>
          <w:b/>
        </w:rPr>
        <w:t xml:space="preserve"> </w:t>
      </w:r>
      <w:r w:rsidR="00F115F3" w:rsidRPr="00CE2C24">
        <w:rPr>
          <w:b/>
        </w:rPr>
        <w:t xml:space="preserve">(5) </w:t>
      </w:r>
      <w:r w:rsidR="00BD5E1D" w:rsidRPr="008C08F5">
        <w:rPr>
          <w:b/>
        </w:rPr>
        <w:t>Způsob členění věcných břemen podle výpočtu jejich ocenění, p</w:t>
      </w:r>
      <w:r w:rsidR="00F115F3" w:rsidRPr="008C08F5">
        <w:rPr>
          <w:b/>
        </w:rPr>
        <w:t xml:space="preserve">ostup výpočtu ceny věcného břemene, způsob určení ročního užitku a míry kapitalizace podle druhu věcného břemene a zatížené nemovité </w:t>
      </w:r>
      <w:r w:rsidR="00F115F3" w:rsidRPr="0002721B">
        <w:rPr>
          <w:b/>
        </w:rPr>
        <w:t>věci</w:t>
      </w:r>
      <w:r w:rsidR="0002721B" w:rsidRPr="0002721B">
        <w:rPr>
          <w:b/>
          <w:bCs/>
        </w:rPr>
        <w:t>, a výši pevné částky</w:t>
      </w:r>
      <w:r w:rsidR="00F115F3" w:rsidRPr="008C08F5">
        <w:rPr>
          <w:b/>
        </w:rPr>
        <w:t xml:space="preserve"> stanoví vyhláška.</w:t>
      </w: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26B4D">
        <w:rPr>
          <w:b/>
        </w:rPr>
        <w:t xml:space="preserve">(6) </w:t>
      </w:r>
      <w:r w:rsidR="0064377F">
        <w:rPr>
          <w:b/>
        </w:rPr>
        <w:t>Ocenění podle odstav</w:t>
      </w:r>
      <w:r w:rsidR="0064377F" w:rsidRPr="008C08F5">
        <w:rPr>
          <w:b/>
        </w:rPr>
        <w:t>ců</w:t>
      </w:r>
      <w:r w:rsidR="00AE3934" w:rsidRPr="008C08F5">
        <w:rPr>
          <w:b/>
        </w:rPr>
        <w:t xml:space="preserve"> </w:t>
      </w:r>
      <w:r w:rsidR="00AE3934">
        <w:rPr>
          <w:b/>
        </w:rPr>
        <w:t>2</w:t>
      </w:r>
      <w:r w:rsidR="008C08F5">
        <w:rPr>
          <w:b/>
        </w:rPr>
        <w:t xml:space="preserve"> až 5 se neuplatní, lze-li </w:t>
      </w:r>
      <w:r w:rsidR="008C08F5" w:rsidRPr="008C08F5">
        <w:rPr>
          <w:b/>
        </w:rPr>
        <w:t>cenu</w:t>
      </w:r>
      <w:r w:rsidR="00FF0E8E" w:rsidRPr="008C08F5">
        <w:rPr>
          <w:b/>
        </w:rPr>
        <w:t xml:space="preserve"> věcného břemene</w:t>
      </w:r>
      <w:r w:rsidR="00AE3934" w:rsidRPr="008C08F5">
        <w:rPr>
          <w:b/>
        </w:rPr>
        <w:t xml:space="preserve"> </w:t>
      </w:r>
      <w:r w:rsidR="00AE3934">
        <w:rPr>
          <w:b/>
        </w:rPr>
        <w:t>zjistit z rozhodnutí příslušného orgánu.</w:t>
      </w: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326B4D" w:rsidRPr="00326B4D" w:rsidRDefault="00326B4D" w:rsidP="00326B4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26B4D">
        <w:rPr>
          <w:b/>
        </w:rPr>
        <w:t>(7) Právo zřízené jinak než věcným břemenem</w:t>
      </w:r>
      <w:r>
        <w:rPr>
          <w:b/>
        </w:rPr>
        <w:t>,</w:t>
      </w:r>
      <w:r w:rsidRPr="00326B4D">
        <w:rPr>
          <w:b/>
        </w:rPr>
        <w:t xml:space="preserve"> obdobné služebnosti nebo reálnému břemenu</w:t>
      </w:r>
      <w:r>
        <w:rPr>
          <w:b/>
        </w:rPr>
        <w:t>,</w:t>
      </w:r>
      <w:r w:rsidRPr="00326B4D">
        <w:rPr>
          <w:b/>
        </w:rPr>
        <w:t xml:space="preserve"> se oceňuje podle odstavců 1 až 6</w:t>
      </w:r>
      <w:r w:rsidR="00E13ACB">
        <w:rPr>
          <w:b/>
        </w:rPr>
        <w:t xml:space="preserve"> dle </w:t>
      </w:r>
      <w:r w:rsidR="00243050">
        <w:rPr>
          <w:b/>
        </w:rPr>
        <w:t xml:space="preserve">povahy </w:t>
      </w:r>
      <w:r w:rsidR="00352B89">
        <w:rPr>
          <w:b/>
        </w:rPr>
        <w:t>daného</w:t>
      </w:r>
      <w:r w:rsidR="00243050">
        <w:rPr>
          <w:b/>
        </w:rPr>
        <w:t xml:space="preserve"> práva</w:t>
      </w:r>
      <w:r w:rsidRPr="00326B4D">
        <w:rPr>
          <w:b/>
        </w:rPr>
        <w:t>.</w:t>
      </w:r>
    </w:p>
    <w:p w:rsidR="00FA06CA" w:rsidRDefault="00FA06CA" w:rsidP="00FA06CA">
      <w:pPr>
        <w:pStyle w:val="Odstavecseseznamem"/>
        <w:jc w:val="center"/>
      </w:pPr>
    </w:p>
    <w:p w:rsidR="00FA06CA" w:rsidRDefault="00FA06CA" w:rsidP="00FA06CA">
      <w:pPr>
        <w:pStyle w:val="Odstavecseseznamem"/>
        <w:jc w:val="center"/>
      </w:pPr>
    </w:p>
    <w:p w:rsidR="00BF74BA" w:rsidRDefault="00BF74BA" w:rsidP="00B0454B"/>
    <w:p w:rsidR="00D94DC1" w:rsidRDefault="00D94DC1" w:rsidP="00FA06CA">
      <w:pPr>
        <w:pStyle w:val="Odstavecseseznamem"/>
        <w:jc w:val="center"/>
      </w:pPr>
    </w:p>
    <w:p w:rsidR="00FA06CA" w:rsidRPr="00FA06CA" w:rsidRDefault="00FA06CA" w:rsidP="00FA06CA">
      <w:pPr>
        <w:pStyle w:val="Odstavecseseznamem"/>
        <w:jc w:val="center"/>
        <w:rPr>
          <w:b/>
        </w:rPr>
      </w:pPr>
      <w:r w:rsidRPr="00FA06CA">
        <w:rPr>
          <w:b/>
        </w:rPr>
        <w:t>§ 16c</w:t>
      </w:r>
    </w:p>
    <w:p w:rsidR="00FA06CA" w:rsidRDefault="00FA06CA" w:rsidP="00FA06CA">
      <w:pPr>
        <w:pStyle w:val="Odstavecseseznamem"/>
        <w:jc w:val="center"/>
        <w:rPr>
          <w:b/>
          <w:bCs/>
        </w:rPr>
      </w:pPr>
      <w:r w:rsidRPr="00890A8B">
        <w:rPr>
          <w:b/>
        </w:rPr>
        <w:t>Ocenění</w:t>
      </w:r>
      <w:r w:rsidRPr="00890A8B">
        <w:rPr>
          <w:b/>
          <w:bCs/>
        </w:rPr>
        <w:t xml:space="preserve"> </w:t>
      </w:r>
      <w:r w:rsidR="00F97C56">
        <w:rPr>
          <w:b/>
          <w:bCs/>
        </w:rPr>
        <w:t>věcných břemen nebo jiných věcných práv zřízených ze zákona jako závady na nemovité věci</w:t>
      </w:r>
    </w:p>
    <w:p w:rsidR="00FA06CA" w:rsidRDefault="00FA06CA" w:rsidP="00FA06CA">
      <w:pPr>
        <w:pStyle w:val="Odstavecseseznamem"/>
        <w:jc w:val="center"/>
        <w:rPr>
          <w:b/>
          <w:bCs/>
        </w:rPr>
      </w:pPr>
    </w:p>
    <w:p w:rsidR="00FA06CA" w:rsidRDefault="00FA06CA" w:rsidP="00FA06CA">
      <w:pPr>
        <w:pStyle w:val="Odstavecseseznamem"/>
        <w:jc w:val="center"/>
        <w:rPr>
          <w:b/>
          <w:bCs/>
        </w:rPr>
      </w:pPr>
    </w:p>
    <w:p w:rsidR="00FA06CA" w:rsidRPr="008401F0" w:rsidRDefault="00FA06CA" w:rsidP="00FA06C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A06CA">
        <w:rPr>
          <w:b/>
          <w:bCs/>
        </w:rPr>
        <w:t>(1)</w:t>
      </w:r>
      <w:r w:rsidRPr="002B1F05">
        <w:rPr>
          <w:bCs/>
        </w:rPr>
        <w:t xml:space="preserve"> </w:t>
      </w:r>
      <w:r w:rsidR="008D253E" w:rsidRPr="008401F0">
        <w:rPr>
          <w:b/>
          <w:bCs/>
        </w:rPr>
        <w:t>Zatěžuje</w:t>
      </w:r>
      <w:r w:rsidRPr="008401F0">
        <w:rPr>
          <w:b/>
          <w:bCs/>
        </w:rPr>
        <w:t xml:space="preserve">-li </w:t>
      </w:r>
      <w:r w:rsidR="008D253E" w:rsidRPr="008401F0">
        <w:rPr>
          <w:b/>
        </w:rPr>
        <w:t xml:space="preserve">věcné břemeno nebo jiné věcné právo zřízené ze zákona nemovitou věc, v případě </w:t>
      </w:r>
      <w:r w:rsidR="00816F15">
        <w:rPr>
          <w:b/>
        </w:rPr>
        <w:t xml:space="preserve">určování její ceny, ocení </w:t>
      </w:r>
      <w:r w:rsidR="00816F15" w:rsidRPr="008C08F5">
        <w:rPr>
          <w:b/>
        </w:rPr>
        <w:t>se to</w:t>
      </w:r>
      <w:r w:rsidR="008D253E" w:rsidRPr="008C08F5">
        <w:rPr>
          <w:b/>
        </w:rPr>
        <w:t>to práv</w:t>
      </w:r>
      <w:r w:rsidR="00816F15" w:rsidRPr="008C08F5">
        <w:rPr>
          <w:b/>
        </w:rPr>
        <w:t>o</w:t>
      </w:r>
      <w:r w:rsidR="008D253E" w:rsidRPr="008C08F5">
        <w:rPr>
          <w:b/>
        </w:rPr>
        <w:t xml:space="preserve"> jako její závada, a to v</w:t>
      </w:r>
      <w:r w:rsidR="00B06139" w:rsidRPr="008C08F5">
        <w:rPr>
          <w:b/>
        </w:rPr>
        <w:t> </w:t>
      </w:r>
      <w:r w:rsidR="008D253E" w:rsidRPr="008C08F5">
        <w:rPr>
          <w:b/>
        </w:rPr>
        <w:t>závislosti</w:t>
      </w:r>
      <w:r w:rsidR="00B06139" w:rsidRPr="008C08F5">
        <w:rPr>
          <w:b/>
        </w:rPr>
        <w:t xml:space="preserve"> </w:t>
      </w:r>
      <w:r w:rsidR="008D253E" w:rsidRPr="008C08F5">
        <w:rPr>
          <w:b/>
        </w:rPr>
        <w:t>na</w:t>
      </w:r>
      <w:r w:rsidR="00B06139" w:rsidRPr="008C08F5">
        <w:rPr>
          <w:b/>
        </w:rPr>
        <w:t> </w:t>
      </w:r>
      <w:r w:rsidR="008D253E" w:rsidRPr="008C08F5">
        <w:rPr>
          <w:b/>
        </w:rPr>
        <w:t xml:space="preserve">výši roční </w:t>
      </w:r>
      <w:r w:rsidRPr="008C08F5">
        <w:rPr>
          <w:b/>
        </w:rPr>
        <w:t xml:space="preserve">újmy vlastníka nemovité věci v souvislosti s tímto </w:t>
      </w:r>
      <w:r w:rsidRPr="008401F0">
        <w:rPr>
          <w:b/>
        </w:rPr>
        <w:t xml:space="preserve">zatížením. </w:t>
      </w:r>
    </w:p>
    <w:p w:rsidR="008D253E" w:rsidRDefault="008D253E" w:rsidP="00FA06C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8401F0" w:rsidRPr="008401F0" w:rsidRDefault="008D253E" w:rsidP="008401F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(2) </w:t>
      </w:r>
      <w:r w:rsidRPr="008401F0">
        <w:rPr>
          <w:b/>
          <w:bCs/>
        </w:rPr>
        <w:t>Výše roční</w:t>
      </w:r>
      <w:r w:rsidR="008401F0" w:rsidRPr="008401F0">
        <w:rPr>
          <w:b/>
        </w:rPr>
        <w:t xml:space="preserve"> újmy se určí jako rozdíl mezi výší ročního užitku plynoucího z nemovité věci bez zatížení a se zatížením tímto právem. </w:t>
      </w:r>
    </w:p>
    <w:p w:rsidR="00FA06CA" w:rsidRPr="00FA06CA" w:rsidRDefault="00FA06CA" w:rsidP="00FA06CA">
      <w:pPr>
        <w:widowControl w:val="0"/>
        <w:autoSpaceDE w:val="0"/>
        <w:autoSpaceDN w:val="0"/>
        <w:adjustRightInd w:val="0"/>
        <w:ind w:firstLine="567"/>
        <w:rPr>
          <w:b/>
        </w:rPr>
      </w:pPr>
    </w:p>
    <w:p w:rsidR="00FA06CA" w:rsidRPr="00FA06CA" w:rsidRDefault="008D253E" w:rsidP="00FA06C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(3) Způsob výpočtu a</w:t>
      </w:r>
      <w:r w:rsidR="00FA06CA" w:rsidRPr="00FA06CA">
        <w:rPr>
          <w:b/>
        </w:rPr>
        <w:t xml:space="preserve"> určení újmy vlastníka nem</w:t>
      </w:r>
      <w:r w:rsidR="002C413D">
        <w:rPr>
          <w:b/>
        </w:rPr>
        <w:t>ovité věci se uplatní obdobně dle</w:t>
      </w:r>
      <w:r w:rsidR="00D3192B">
        <w:rPr>
          <w:b/>
        </w:rPr>
        <w:br/>
      </w:r>
      <w:r w:rsidR="00FA06CA" w:rsidRPr="00FA06CA">
        <w:rPr>
          <w:b/>
        </w:rPr>
        <w:t>§ 16b</w:t>
      </w:r>
      <w:r w:rsidR="00C9075F">
        <w:rPr>
          <w:b/>
        </w:rPr>
        <w:t>, podrobnosti stanoví vyhláška</w:t>
      </w:r>
      <w:r w:rsidR="00FA06CA" w:rsidRPr="00FA06CA">
        <w:rPr>
          <w:b/>
        </w:rPr>
        <w:t xml:space="preserve">.  </w:t>
      </w:r>
    </w:p>
    <w:p w:rsidR="00FA06CA" w:rsidRPr="002B1F05" w:rsidRDefault="00FA06CA" w:rsidP="00FA06CA">
      <w:pPr>
        <w:pStyle w:val="Odstavecseseznamem"/>
        <w:jc w:val="center"/>
      </w:pPr>
    </w:p>
    <w:p w:rsidR="005F7B1C" w:rsidRDefault="005F7B1C" w:rsidP="00624639">
      <w:pPr>
        <w:widowControl w:val="0"/>
        <w:autoSpaceDE w:val="0"/>
        <w:autoSpaceDN w:val="0"/>
        <w:adjustRightInd w:val="0"/>
        <w:ind w:firstLine="567"/>
        <w:jc w:val="both"/>
      </w:pPr>
    </w:p>
    <w:p w:rsidR="00E51154" w:rsidRDefault="00E51154" w:rsidP="00624639">
      <w:pPr>
        <w:widowControl w:val="0"/>
        <w:autoSpaceDE w:val="0"/>
        <w:autoSpaceDN w:val="0"/>
        <w:adjustRightInd w:val="0"/>
        <w:ind w:firstLine="567"/>
        <w:jc w:val="both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4639" w:rsidRPr="003F1D75" w:rsidRDefault="00624639" w:rsidP="00624639">
      <w:pPr>
        <w:widowControl w:val="0"/>
        <w:autoSpaceDE w:val="0"/>
        <w:autoSpaceDN w:val="0"/>
        <w:adjustRightInd w:val="0"/>
        <w:jc w:val="center"/>
      </w:pPr>
      <w:r w:rsidRPr="003F1D75">
        <w:lastRenderedPageBreak/>
        <w:t>§ 33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center"/>
      </w:pP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(1) Ministerstvo financí vydá vyhlášku k </w:t>
      </w:r>
      <w:r w:rsidRPr="008C08F5">
        <w:t xml:space="preserve">provedení </w:t>
      </w:r>
      <w:r w:rsidRPr="008C08F5">
        <w:rPr>
          <w:strike/>
        </w:rPr>
        <w:t>§ 3</w:t>
      </w:r>
      <w:r w:rsidRPr="008C08F5">
        <w:t xml:space="preserve"> </w:t>
      </w:r>
      <w:r w:rsidR="001A1A74" w:rsidRPr="008C08F5">
        <w:rPr>
          <w:b/>
        </w:rPr>
        <w:t>§ 2</w:t>
      </w:r>
      <w:r w:rsidR="001A1A74" w:rsidRPr="008C08F5">
        <w:t xml:space="preserve"> </w:t>
      </w:r>
      <w:r w:rsidRPr="008C08F5">
        <w:t xml:space="preserve">až </w:t>
      </w:r>
      <w:r>
        <w:t>13</w:t>
      </w:r>
      <w:r w:rsidRPr="00F65117">
        <w:t xml:space="preserve">, § 15 až </w:t>
      </w:r>
      <w:r w:rsidRPr="00BC698B">
        <w:rPr>
          <w:strike/>
        </w:rPr>
        <w:t>16a a</w:t>
      </w:r>
      <w:r w:rsidRPr="00F65117">
        <w:t xml:space="preserve"> § 17</w:t>
      </w:r>
      <w:r w:rsidRPr="001D3F37">
        <w:rPr>
          <w:b/>
        </w:rPr>
        <w:t xml:space="preserve"> </w:t>
      </w:r>
      <w:r w:rsidR="00B0454B">
        <w:rPr>
          <w:b/>
        </w:rPr>
        <w:br/>
      </w:r>
      <w:r>
        <w:t>a § </w:t>
      </w:r>
      <w:r w:rsidRPr="001D3F37">
        <w:t>24 a k ocenění některých věcí movitých a služeb.</w:t>
      </w:r>
    </w:p>
    <w:p w:rsidR="00FA06CA" w:rsidRDefault="00624639" w:rsidP="00624639">
      <w:pPr>
        <w:widowControl w:val="0"/>
        <w:autoSpaceDE w:val="0"/>
        <w:autoSpaceDN w:val="0"/>
        <w:adjustRightInd w:val="0"/>
        <w:jc w:val="both"/>
      </w:pPr>
      <w:r w:rsidRPr="001D3F37">
        <w:tab/>
      </w:r>
    </w:p>
    <w:p w:rsidR="00624639" w:rsidRPr="001D3F37" w:rsidRDefault="002F23BD" w:rsidP="00624639">
      <w:pPr>
        <w:widowControl w:val="0"/>
        <w:autoSpaceDE w:val="0"/>
        <w:autoSpaceDN w:val="0"/>
        <w:adjustRightInd w:val="0"/>
        <w:jc w:val="both"/>
      </w:pPr>
      <w:r>
        <w:tab/>
      </w:r>
      <w:r w:rsidR="00624639" w:rsidRPr="001D3F37">
        <w:t xml:space="preserve">(2) Obce mohou v rozsahu a za podmínek uvedených v § 10 stanovit obecně závaznou vyhláškou ceny stavebních pozemků v cenových mapách. Pro tento účel prodávající </w:t>
      </w:r>
      <w:r w:rsidR="00B0454B">
        <w:br/>
      </w:r>
      <w:r w:rsidR="00624639" w:rsidRPr="001D3F37">
        <w:t>při prodeji stavebního pozemku zašle obci, na jejímž území pozemek leží, a to jen v případech a za podmínek stanovených obecně závaznou vyhláškou obce, informaci o jeho sjednané ceně za m</w:t>
      </w:r>
      <w:r w:rsidR="00624639" w:rsidRPr="001D3F37">
        <w:rPr>
          <w:vertAlign w:val="superscript"/>
        </w:rPr>
        <w:t>2</w:t>
      </w:r>
      <w:r w:rsidR="00624639" w:rsidRPr="001D3F37">
        <w:t>, o parcelním čísle a názvu katastrálního území.</w:t>
      </w:r>
    </w:p>
    <w:p w:rsidR="00624639" w:rsidRPr="001D3F37" w:rsidRDefault="00624639" w:rsidP="00624639">
      <w:pPr>
        <w:widowControl w:val="0"/>
        <w:autoSpaceDE w:val="0"/>
        <w:autoSpaceDN w:val="0"/>
        <w:adjustRightInd w:val="0"/>
        <w:jc w:val="both"/>
      </w:pPr>
    </w:p>
    <w:p w:rsidR="00624639" w:rsidRDefault="00624639" w:rsidP="001E76EF">
      <w:pPr>
        <w:widowControl w:val="0"/>
        <w:autoSpaceDE w:val="0"/>
        <w:autoSpaceDN w:val="0"/>
        <w:adjustRightInd w:val="0"/>
        <w:jc w:val="both"/>
      </w:pPr>
      <w:r w:rsidRPr="001D3F37">
        <w:tab/>
        <w:t xml:space="preserve">(3) </w:t>
      </w:r>
      <w:r w:rsidRPr="00F65117">
        <w:t xml:space="preserve">Finanční úřady shromažďují v daňových spisech obsažené údaje o cenách zjištěných při oceňování nemovitých věcí a o cenách sjednaných za tyto nemovité věci </w:t>
      </w:r>
      <w:r w:rsidR="00B0454B">
        <w:br/>
      </w:r>
      <w:r w:rsidRPr="00F65117">
        <w:t>v případě jejich prodeje. Finanční úřady předávají údaje Ministerstvu financí a Českému statistickému úřadu.</w:t>
      </w:r>
    </w:p>
    <w:p w:rsidR="00347EE8" w:rsidRDefault="00347EE8" w:rsidP="001E76EF">
      <w:pPr>
        <w:widowControl w:val="0"/>
        <w:autoSpaceDE w:val="0"/>
        <w:autoSpaceDN w:val="0"/>
        <w:adjustRightInd w:val="0"/>
        <w:jc w:val="both"/>
      </w:pPr>
    </w:p>
    <w:p w:rsidR="00347EE8" w:rsidRDefault="00347EE8" w:rsidP="001E76EF">
      <w:pPr>
        <w:widowControl w:val="0"/>
        <w:autoSpaceDE w:val="0"/>
        <w:autoSpaceDN w:val="0"/>
        <w:adjustRightInd w:val="0"/>
        <w:jc w:val="both"/>
      </w:pPr>
    </w:p>
    <w:p w:rsidR="00F60F63" w:rsidRDefault="00F60F63" w:rsidP="001E76EF">
      <w:pPr>
        <w:widowControl w:val="0"/>
        <w:autoSpaceDE w:val="0"/>
        <w:autoSpaceDN w:val="0"/>
        <w:adjustRightInd w:val="0"/>
        <w:jc w:val="both"/>
      </w:pPr>
    </w:p>
    <w:p w:rsidR="00347EE8" w:rsidRDefault="00347EE8" w:rsidP="00347EE8">
      <w:pPr>
        <w:widowControl w:val="0"/>
        <w:autoSpaceDE w:val="0"/>
        <w:autoSpaceDN w:val="0"/>
        <w:adjustRightInd w:val="0"/>
        <w:jc w:val="center"/>
      </w:pPr>
    </w:p>
    <w:p w:rsidR="00347EE8" w:rsidRDefault="00347EE8" w:rsidP="00347EE8">
      <w:pPr>
        <w:pStyle w:val="Default"/>
        <w:jc w:val="center"/>
        <w:rPr>
          <w:sz w:val="23"/>
          <w:szCs w:val="23"/>
        </w:rPr>
      </w:pPr>
    </w:p>
    <w:p w:rsidR="00347EE8" w:rsidRDefault="00347EE8" w:rsidP="00347EE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</w:t>
      </w:r>
    </w:p>
    <w:p w:rsidR="00335727" w:rsidRDefault="00335727" w:rsidP="00335727">
      <w:pPr>
        <w:ind w:left="60"/>
        <w:jc w:val="center"/>
        <w:rPr>
          <w:b/>
        </w:rPr>
      </w:pPr>
    </w:p>
    <w:p w:rsidR="00335727" w:rsidRPr="009F30CD" w:rsidRDefault="00335727" w:rsidP="00335727">
      <w:pPr>
        <w:ind w:left="60"/>
        <w:jc w:val="center"/>
        <w:rPr>
          <w:b/>
        </w:rPr>
      </w:pPr>
      <w:r w:rsidRPr="009F30CD">
        <w:rPr>
          <w:b/>
        </w:rPr>
        <w:t>Účinnost</w:t>
      </w:r>
    </w:p>
    <w:p w:rsidR="00347EE8" w:rsidRDefault="00347EE8" w:rsidP="00347EE8">
      <w:pPr>
        <w:pStyle w:val="Default"/>
        <w:jc w:val="center"/>
        <w:rPr>
          <w:sz w:val="23"/>
          <w:szCs w:val="23"/>
        </w:rPr>
      </w:pPr>
    </w:p>
    <w:p w:rsidR="00347EE8" w:rsidRPr="006E2115" w:rsidRDefault="00347EE8" w:rsidP="00347EE8">
      <w:r>
        <w:t>Tento zákon nabývá účinnosti dnem 1. ledna 2020.</w:t>
      </w:r>
    </w:p>
    <w:p w:rsidR="00347EE8" w:rsidRPr="001D3F37" w:rsidRDefault="00347EE8" w:rsidP="00347EE8">
      <w:pPr>
        <w:widowControl w:val="0"/>
        <w:autoSpaceDE w:val="0"/>
        <w:autoSpaceDN w:val="0"/>
        <w:adjustRightInd w:val="0"/>
        <w:jc w:val="both"/>
      </w:pPr>
    </w:p>
    <w:sectPr w:rsidR="00347EE8" w:rsidRPr="001D3F37" w:rsidSect="00F43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560" w:left="1417" w:header="708" w:footer="708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90" w:rsidRDefault="00D76990" w:rsidP="00BF74BA">
      <w:r>
        <w:separator/>
      </w:r>
    </w:p>
  </w:endnote>
  <w:endnote w:type="continuationSeparator" w:id="0">
    <w:p w:rsidR="00D76990" w:rsidRDefault="00D76990" w:rsidP="00B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0" w:rsidRDefault="00D769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52244"/>
      <w:docPartObj>
        <w:docPartGallery w:val="Page Numbers (Bottom of Page)"/>
        <w:docPartUnique/>
      </w:docPartObj>
    </w:sdtPr>
    <w:sdtEndPr/>
    <w:sdtContent>
      <w:p w:rsidR="00D76990" w:rsidRDefault="00D769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1F6">
          <w:rPr>
            <w:noProof/>
          </w:rPr>
          <w:t>46</w:t>
        </w:r>
        <w:r>
          <w:fldChar w:fldCharType="end"/>
        </w:r>
      </w:p>
    </w:sdtContent>
  </w:sdt>
  <w:p w:rsidR="00D76990" w:rsidRPr="00BF74BA" w:rsidRDefault="00D76990" w:rsidP="00BF74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662559"/>
      <w:docPartObj>
        <w:docPartGallery w:val="Page Numbers (Bottom of Page)"/>
        <w:docPartUnique/>
      </w:docPartObj>
    </w:sdtPr>
    <w:sdtEndPr/>
    <w:sdtContent>
      <w:p w:rsidR="00D76990" w:rsidRDefault="00D769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1F6">
          <w:rPr>
            <w:noProof/>
          </w:rPr>
          <w:t>39</w:t>
        </w:r>
        <w:r>
          <w:fldChar w:fldCharType="end"/>
        </w:r>
      </w:p>
    </w:sdtContent>
  </w:sdt>
  <w:p w:rsidR="00D76990" w:rsidRDefault="00D769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90" w:rsidRDefault="00D76990" w:rsidP="00BF74BA">
      <w:r>
        <w:separator/>
      </w:r>
    </w:p>
  </w:footnote>
  <w:footnote w:type="continuationSeparator" w:id="0">
    <w:p w:rsidR="00D76990" w:rsidRDefault="00D76990" w:rsidP="00BF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0" w:rsidRDefault="00D769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0" w:rsidRDefault="00D769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90" w:rsidRPr="002B20BC" w:rsidRDefault="00D76990" w:rsidP="000A0FC6">
    <w:pPr>
      <w:pStyle w:val="Zhlav"/>
      <w:jc w:val="right"/>
      <w:rPr>
        <w:b/>
      </w:rPr>
    </w:pPr>
    <w:r w:rsidRPr="002B20BC">
      <w:rPr>
        <w:b/>
      </w:rPr>
      <w:t>III.</w:t>
    </w:r>
  </w:p>
  <w:p w:rsidR="00D76990" w:rsidRDefault="00D769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AF2"/>
    <w:multiLevelType w:val="hybridMultilevel"/>
    <w:tmpl w:val="682E286A"/>
    <w:lvl w:ilvl="0" w:tplc="0405000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28"/>
        </w:tabs>
        <w:ind w:left="21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  <w:rPr>
        <w:rFonts w:cs="Times New Roman"/>
      </w:rPr>
    </w:lvl>
  </w:abstractNum>
  <w:abstractNum w:abstractNumId="1">
    <w:nsid w:val="3E132634"/>
    <w:multiLevelType w:val="hybridMultilevel"/>
    <w:tmpl w:val="B1660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330A"/>
    <w:multiLevelType w:val="hybridMultilevel"/>
    <w:tmpl w:val="2F789416"/>
    <w:lvl w:ilvl="0" w:tplc="903CEDCE">
      <w:start w:val="3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729D468E"/>
    <w:multiLevelType w:val="hybridMultilevel"/>
    <w:tmpl w:val="E85EDB38"/>
    <w:lvl w:ilvl="0" w:tplc="546C3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9"/>
    <w:rsid w:val="00006E7C"/>
    <w:rsid w:val="00011203"/>
    <w:rsid w:val="00014EC4"/>
    <w:rsid w:val="00016FD6"/>
    <w:rsid w:val="0002721B"/>
    <w:rsid w:val="00031ACE"/>
    <w:rsid w:val="00034D78"/>
    <w:rsid w:val="000357EE"/>
    <w:rsid w:val="00043ADC"/>
    <w:rsid w:val="00044185"/>
    <w:rsid w:val="000532B3"/>
    <w:rsid w:val="00060910"/>
    <w:rsid w:val="00064DCA"/>
    <w:rsid w:val="0006587D"/>
    <w:rsid w:val="00094D31"/>
    <w:rsid w:val="000A0FC6"/>
    <w:rsid w:val="000A1E1C"/>
    <w:rsid w:val="000A2334"/>
    <w:rsid w:val="000B4AB6"/>
    <w:rsid w:val="000C6223"/>
    <w:rsid w:val="000D6B31"/>
    <w:rsid w:val="000E0A8C"/>
    <w:rsid w:val="000E257E"/>
    <w:rsid w:val="000F4970"/>
    <w:rsid w:val="000F6248"/>
    <w:rsid w:val="000F63E9"/>
    <w:rsid w:val="001002D4"/>
    <w:rsid w:val="00105C03"/>
    <w:rsid w:val="00110D2B"/>
    <w:rsid w:val="00113CD2"/>
    <w:rsid w:val="00117B61"/>
    <w:rsid w:val="0012007B"/>
    <w:rsid w:val="00127295"/>
    <w:rsid w:val="001352A0"/>
    <w:rsid w:val="00141213"/>
    <w:rsid w:val="00142859"/>
    <w:rsid w:val="001463A3"/>
    <w:rsid w:val="00147839"/>
    <w:rsid w:val="00156E28"/>
    <w:rsid w:val="00162571"/>
    <w:rsid w:val="00166F24"/>
    <w:rsid w:val="0018669C"/>
    <w:rsid w:val="00186BE3"/>
    <w:rsid w:val="001944D8"/>
    <w:rsid w:val="001A1A74"/>
    <w:rsid w:val="001A3005"/>
    <w:rsid w:val="001A73CA"/>
    <w:rsid w:val="001B0635"/>
    <w:rsid w:val="001D29FC"/>
    <w:rsid w:val="001D3A43"/>
    <w:rsid w:val="001D5131"/>
    <w:rsid w:val="001E15E1"/>
    <w:rsid w:val="001E27D6"/>
    <w:rsid w:val="001E76EF"/>
    <w:rsid w:val="001F09F8"/>
    <w:rsid w:val="001F30CB"/>
    <w:rsid w:val="00214DC4"/>
    <w:rsid w:val="00215F9A"/>
    <w:rsid w:val="0021613F"/>
    <w:rsid w:val="00221FC7"/>
    <w:rsid w:val="00223F38"/>
    <w:rsid w:val="00242E19"/>
    <w:rsid w:val="00243050"/>
    <w:rsid w:val="00262906"/>
    <w:rsid w:val="00262BB3"/>
    <w:rsid w:val="00272E4B"/>
    <w:rsid w:val="002879FF"/>
    <w:rsid w:val="00291DA4"/>
    <w:rsid w:val="00291FD0"/>
    <w:rsid w:val="00295D6C"/>
    <w:rsid w:val="002A19F4"/>
    <w:rsid w:val="002A6435"/>
    <w:rsid w:val="002A6DC8"/>
    <w:rsid w:val="002A7AC1"/>
    <w:rsid w:val="002B20BC"/>
    <w:rsid w:val="002C0A63"/>
    <w:rsid w:val="002C413D"/>
    <w:rsid w:val="002C4B63"/>
    <w:rsid w:val="002C6FDC"/>
    <w:rsid w:val="002D3562"/>
    <w:rsid w:val="002E5DD1"/>
    <w:rsid w:val="002F23BD"/>
    <w:rsid w:val="002F3210"/>
    <w:rsid w:val="002F41A6"/>
    <w:rsid w:val="00301751"/>
    <w:rsid w:val="00313467"/>
    <w:rsid w:val="00315ADE"/>
    <w:rsid w:val="00326B4D"/>
    <w:rsid w:val="00332D7C"/>
    <w:rsid w:val="0033507C"/>
    <w:rsid w:val="00335727"/>
    <w:rsid w:val="00335CFB"/>
    <w:rsid w:val="00341C41"/>
    <w:rsid w:val="003421BC"/>
    <w:rsid w:val="00344F91"/>
    <w:rsid w:val="00347EE8"/>
    <w:rsid w:val="00350306"/>
    <w:rsid w:val="00352B89"/>
    <w:rsid w:val="00362885"/>
    <w:rsid w:val="00376946"/>
    <w:rsid w:val="0039501A"/>
    <w:rsid w:val="00396CAC"/>
    <w:rsid w:val="003B03E6"/>
    <w:rsid w:val="003B066D"/>
    <w:rsid w:val="003B32FE"/>
    <w:rsid w:val="003B45F5"/>
    <w:rsid w:val="003C2A3C"/>
    <w:rsid w:val="003C684E"/>
    <w:rsid w:val="003C6F1B"/>
    <w:rsid w:val="003D6742"/>
    <w:rsid w:val="003E5013"/>
    <w:rsid w:val="003E66C3"/>
    <w:rsid w:val="003F1A69"/>
    <w:rsid w:val="003F6C77"/>
    <w:rsid w:val="00402AE8"/>
    <w:rsid w:val="00407821"/>
    <w:rsid w:val="00410FC1"/>
    <w:rsid w:val="00423C04"/>
    <w:rsid w:val="00446BD0"/>
    <w:rsid w:val="0045277A"/>
    <w:rsid w:val="00464A1B"/>
    <w:rsid w:val="0046799A"/>
    <w:rsid w:val="0047208A"/>
    <w:rsid w:val="00473F42"/>
    <w:rsid w:val="00476AE6"/>
    <w:rsid w:val="00487D15"/>
    <w:rsid w:val="004A1B50"/>
    <w:rsid w:val="004A62C7"/>
    <w:rsid w:val="004B316A"/>
    <w:rsid w:val="004B5227"/>
    <w:rsid w:val="004C7B5D"/>
    <w:rsid w:val="004D5EDF"/>
    <w:rsid w:val="004E203C"/>
    <w:rsid w:val="004F4729"/>
    <w:rsid w:val="004F76BF"/>
    <w:rsid w:val="005019C9"/>
    <w:rsid w:val="005045A3"/>
    <w:rsid w:val="00506124"/>
    <w:rsid w:val="00506F5C"/>
    <w:rsid w:val="005147E8"/>
    <w:rsid w:val="00514931"/>
    <w:rsid w:val="00516FF8"/>
    <w:rsid w:val="005174D1"/>
    <w:rsid w:val="00517C67"/>
    <w:rsid w:val="005244E1"/>
    <w:rsid w:val="00531527"/>
    <w:rsid w:val="005344C0"/>
    <w:rsid w:val="00534F4F"/>
    <w:rsid w:val="0054125A"/>
    <w:rsid w:val="005470FE"/>
    <w:rsid w:val="00551510"/>
    <w:rsid w:val="00552BA3"/>
    <w:rsid w:val="00556328"/>
    <w:rsid w:val="00564D2E"/>
    <w:rsid w:val="00565C3C"/>
    <w:rsid w:val="00570E2A"/>
    <w:rsid w:val="00572508"/>
    <w:rsid w:val="00586334"/>
    <w:rsid w:val="005964C0"/>
    <w:rsid w:val="0059658B"/>
    <w:rsid w:val="005A003C"/>
    <w:rsid w:val="005A0073"/>
    <w:rsid w:val="005A0CE5"/>
    <w:rsid w:val="005A4A56"/>
    <w:rsid w:val="005B151F"/>
    <w:rsid w:val="005B330B"/>
    <w:rsid w:val="005B3BD1"/>
    <w:rsid w:val="005C16E7"/>
    <w:rsid w:val="005C7FCE"/>
    <w:rsid w:val="005D13B9"/>
    <w:rsid w:val="005E0E46"/>
    <w:rsid w:val="005E63CD"/>
    <w:rsid w:val="005E6AB6"/>
    <w:rsid w:val="005E7443"/>
    <w:rsid w:val="005F36AE"/>
    <w:rsid w:val="005F7B1C"/>
    <w:rsid w:val="0060080B"/>
    <w:rsid w:val="0060295B"/>
    <w:rsid w:val="0060370C"/>
    <w:rsid w:val="00606FAA"/>
    <w:rsid w:val="00611D28"/>
    <w:rsid w:val="00613B65"/>
    <w:rsid w:val="006146D5"/>
    <w:rsid w:val="0061568E"/>
    <w:rsid w:val="00615DDF"/>
    <w:rsid w:val="006218F2"/>
    <w:rsid w:val="006241C4"/>
    <w:rsid w:val="00624639"/>
    <w:rsid w:val="00626F57"/>
    <w:rsid w:val="00631B8E"/>
    <w:rsid w:val="0064017C"/>
    <w:rsid w:val="0064377F"/>
    <w:rsid w:val="00643D58"/>
    <w:rsid w:val="0065222E"/>
    <w:rsid w:val="0066070E"/>
    <w:rsid w:val="006626A8"/>
    <w:rsid w:val="00672D55"/>
    <w:rsid w:val="0067424F"/>
    <w:rsid w:val="00677B4A"/>
    <w:rsid w:val="006855AB"/>
    <w:rsid w:val="00687D32"/>
    <w:rsid w:val="00691DE4"/>
    <w:rsid w:val="006B02BF"/>
    <w:rsid w:val="006B0B39"/>
    <w:rsid w:val="006B6859"/>
    <w:rsid w:val="006C09AC"/>
    <w:rsid w:val="006C5852"/>
    <w:rsid w:val="006C7F77"/>
    <w:rsid w:val="006E51DA"/>
    <w:rsid w:val="00700E35"/>
    <w:rsid w:val="007144E3"/>
    <w:rsid w:val="007167C3"/>
    <w:rsid w:val="00727D19"/>
    <w:rsid w:val="0074097F"/>
    <w:rsid w:val="00743C7C"/>
    <w:rsid w:val="007564D1"/>
    <w:rsid w:val="00767BE4"/>
    <w:rsid w:val="00772B89"/>
    <w:rsid w:val="00790A29"/>
    <w:rsid w:val="00792080"/>
    <w:rsid w:val="007A3DB5"/>
    <w:rsid w:val="007B2AC6"/>
    <w:rsid w:val="007B45C4"/>
    <w:rsid w:val="007B7157"/>
    <w:rsid w:val="007B7E87"/>
    <w:rsid w:val="007C1598"/>
    <w:rsid w:val="007D3658"/>
    <w:rsid w:val="007D4A8E"/>
    <w:rsid w:val="007F06A8"/>
    <w:rsid w:val="007F0F5B"/>
    <w:rsid w:val="007F1505"/>
    <w:rsid w:val="00804B9F"/>
    <w:rsid w:val="0080569C"/>
    <w:rsid w:val="00816F15"/>
    <w:rsid w:val="00825260"/>
    <w:rsid w:val="00825FE3"/>
    <w:rsid w:val="008318C4"/>
    <w:rsid w:val="00837871"/>
    <w:rsid w:val="008401F0"/>
    <w:rsid w:val="00845171"/>
    <w:rsid w:val="00853802"/>
    <w:rsid w:val="00861F2C"/>
    <w:rsid w:val="008640E2"/>
    <w:rsid w:val="00867EFB"/>
    <w:rsid w:val="00886897"/>
    <w:rsid w:val="008910FF"/>
    <w:rsid w:val="008915C4"/>
    <w:rsid w:val="008918C9"/>
    <w:rsid w:val="00891DB8"/>
    <w:rsid w:val="008A4F0A"/>
    <w:rsid w:val="008B205C"/>
    <w:rsid w:val="008C01BA"/>
    <w:rsid w:val="008C08F5"/>
    <w:rsid w:val="008C3A14"/>
    <w:rsid w:val="008C4C1F"/>
    <w:rsid w:val="008C5733"/>
    <w:rsid w:val="008D1349"/>
    <w:rsid w:val="008D253E"/>
    <w:rsid w:val="008D3414"/>
    <w:rsid w:val="008D4BEF"/>
    <w:rsid w:val="00902940"/>
    <w:rsid w:val="009065A3"/>
    <w:rsid w:val="00915117"/>
    <w:rsid w:val="00927729"/>
    <w:rsid w:val="009306DD"/>
    <w:rsid w:val="00930D98"/>
    <w:rsid w:val="0093213D"/>
    <w:rsid w:val="00933F4B"/>
    <w:rsid w:val="009477F3"/>
    <w:rsid w:val="00951656"/>
    <w:rsid w:val="009525E9"/>
    <w:rsid w:val="00957E7B"/>
    <w:rsid w:val="0096261B"/>
    <w:rsid w:val="0096681F"/>
    <w:rsid w:val="009675CB"/>
    <w:rsid w:val="0097673F"/>
    <w:rsid w:val="00990DEF"/>
    <w:rsid w:val="009A3AD3"/>
    <w:rsid w:val="009C07DE"/>
    <w:rsid w:val="009C7CE7"/>
    <w:rsid w:val="009C7E62"/>
    <w:rsid w:val="009D2417"/>
    <w:rsid w:val="009D2851"/>
    <w:rsid w:val="009D4EC6"/>
    <w:rsid w:val="009D59E7"/>
    <w:rsid w:val="009F009A"/>
    <w:rsid w:val="009F33F5"/>
    <w:rsid w:val="009F487E"/>
    <w:rsid w:val="009F6E51"/>
    <w:rsid w:val="00A0015A"/>
    <w:rsid w:val="00A04B52"/>
    <w:rsid w:val="00A07A5D"/>
    <w:rsid w:val="00A113FC"/>
    <w:rsid w:val="00A14609"/>
    <w:rsid w:val="00A200D4"/>
    <w:rsid w:val="00A20552"/>
    <w:rsid w:val="00A32F3D"/>
    <w:rsid w:val="00A33838"/>
    <w:rsid w:val="00A36FE2"/>
    <w:rsid w:val="00A45795"/>
    <w:rsid w:val="00A90A0B"/>
    <w:rsid w:val="00A91656"/>
    <w:rsid w:val="00A978B0"/>
    <w:rsid w:val="00AA065F"/>
    <w:rsid w:val="00AA1B0A"/>
    <w:rsid w:val="00AB6F0B"/>
    <w:rsid w:val="00AC06C4"/>
    <w:rsid w:val="00AD2407"/>
    <w:rsid w:val="00AE3934"/>
    <w:rsid w:val="00AE64E8"/>
    <w:rsid w:val="00AF6686"/>
    <w:rsid w:val="00AF6D19"/>
    <w:rsid w:val="00B02F3A"/>
    <w:rsid w:val="00B0454B"/>
    <w:rsid w:val="00B06139"/>
    <w:rsid w:val="00B15A46"/>
    <w:rsid w:val="00B17B70"/>
    <w:rsid w:val="00B20255"/>
    <w:rsid w:val="00B406A6"/>
    <w:rsid w:val="00B47D7A"/>
    <w:rsid w:val="00B62ED1"/>
    <w:rsid w:val="00B73839"/>
    <w:rsid w:val="00B91053"/>
    <w:rsid w:val="00B95A3D"/>
    <w:rsid w:val="00BA3811"/>
    <w:rsid w:val="00BC03ED"/>
    <w:rsid w:val="00BC1B43"/>
    <w:rsid w:val="00BC698B"/>
    <w:rsid w:val="00BD5301"/>
    <w:rsid w:val="00BD5E1D"/>
    <w:rsid w:val="00BD62F1"/>
    <w:rsid w:val="00BE3784"/>
    <w:rsid w:val="00BE55B5"/>
    <w:rsid w:val="00BE7BBE"/>
    <w:rsid w:val="00BF3EE9"/>
    <w:rsid w:val="00BF649C"/>
    <w:rsid w:val="00BF6AA1"/>
    <w:rsid w:val="00BF74BA"/>
    <w:rsid w:val="00C05238"/>
    <w:rsid w:val="00C11B11"/>
    <w:rsid w:val="00C14C4B"/>
    <w:rsid w:val="00C211F6"/>
    <w:rsid w:val="00C26739"/>
    <w:rsid w:val="00C309AD"/>
    <w:rsid w:val="00C30A7F"/>
    <w:rsid w:val="00C32797"/>
    <w:rsid w:val="00C540C3"/>
    <w:rsid w:val="00C54CD8"/>
    <w:rsid w:val="00C606F5"/>
    <w:rsid w:val="00C73489"/>
    <w:rsid w:val="00C750D3"/>
    <w:rsid w:val="00C772E0"/>
    <w:rsid w:val="00C85F77"/>
    <w:rsid w:val="00C9075F"/>
    <w:rsid w:val="00C92FFD"/>
    <w:rsid w:val="00C95AEF"/>
    <w:rsid w:val="00C96DB9"/>
    <w:rsid w:val="00CB1E82"/>
    <w:rsid w:val="00CC26E1"/>
    <w:rsid w:val="00CC51D2"/>
    <w:rsid w:val="00CD5C3C"/>
    <w:rsid w:val="00CE2C24"/>
    <w:rsid w:val="00CE50C0"/>
    <w:rsid w:val="00CF0362"/>
    <w:rsid w:val="00CF7253"/>
    <w:rsid w:val="00D04554"/>
    <w:rsid w:val="00D07871"/>
    <w:rsid w:val="00D10799"/>
    <w:rsid w:val="00D11E54"/>
    <w:rsid w:val="00D13DD1"/>
    <w:rsid w:val="00D17D1E"/>
    <w:rsid w:val="00D24281"/>
    <w:rsid w:val="00D25794"/>
    <w:rsid w:val="00D264DC"/>
    <w:rsid w:val="00D3003A"/>
    <w:rsid w:val="00D3192B"/>
    <w:rsid w:val="00D34E55"/>
    <w:rsid w:val="00D4176F"/>
    <w:rsid w:val="00D45495"/>
    <w:rsid w:val="00D5113A"/>
    <w:rsid w:val="00D667F3"/>
    <w:rsid w:val="00D66A3F"/>
    <w:rsid w:val="00D76990"/>
    <w:rsid w:val="00D8114C"/>
    <w:rsid w:val="00D85EF0"/>
    <w:rsid w:val="00D94DC1"/>
    <w:rsid w:val="00DA037A"/>
    <w:rsid w:val="00DA06C4"/>
    <w:rsid w:val="00DA0E4F"/>
    <w:rsid w:val="00DA63BA"/>
    <w:rsid w:val="00DC2F11"/>
    <w:rsid w:val="00DC4DE4"/>
    <w:rsid w:val="00DD04D5"/>
    <w:rsid w:val="00DD0B37"/>
    <w:rsid w:val="00DD34F9"/>
    <w:rsid w:val="00DD3940"/>
    <w:rsid w:val="00DE6F54"/>
    <w:rsid w:val="00DF13BB"/>
    <w:rsid w:val="00DF16A4"/>
    <w:rsid w:val="00E02954"/>
    <w:rsid w:val="00E03CD8"/>
    <w:rsid w:val="00E052EE"/>
    <w:rsid w:val="00E061CA"/>
    <w:rsid w:val="00E10CCD"/>
    <w:rsid w:val="00E12802"/>
    <w:rsid w:val="00E13ACB"/>
    <w:rsid w:val="00E23D44"/>
    <w:rsid w:val="00E2462B"/>
    <w:rsid w:val="00E34420"/>
    <w:rsid w:val="00E3473A"/>
    <w:rsid w:val="00E362E8"/>
    <w:rsid w:val="00E45A3A"/>
    <w:rsid w:val="00E51154"/>
    <w:rsid w:val="00E671EF"/>
    <w:rsid w:val="00E71118"/>
    <w:rsid w:val="00E72961"/>
    <w:rsid w:val="00E73D58"/>
    <w:rsid w:val="00E8000E"/>
    <w:rsid w:val="00E8536F"/>
    <w:rsid w:val="00E85AA3"/>
    <w:rsid w:val="00E87AFD"/>
    <w:rsid w:val="00EA1A9F"/>
    <w:rsid w:val="00EA609A"/>
    <w:rsid w:val="00EA6992"/>
    <w:rsid w:val="00EA781C"/>
    <w:rsid w:val="00EB2789"/>
    <w:rsid w:val="00EC0101"/>
    <w:rsid w:val="00EC17B8"/>
    <w:rsid w:val="00EC4B1E"/>
    <w:rsid w:val="00ED0DE6"/>
    <w:rsid w:val="00ED3AE9"/>
    <w:rsid w:val="00ED5ED6"/>
    <w:rsid w:val="00ED6958"/>
    <w:rsid w:val="00EE118F"/>
    <w:rsid w:val="00EE54B0"/>
    <w:rsid w:val="00EE783B"/>
    <w:rsid w:val="00EF0DE2"/>
    <w:rsid w:val="00EF321E"/>
    <w:rsid w:val="00EF3EDA"/>
    <w:rsid w:val="00EF7E00"/>
    <w:rsid w:val="00EF7E2E"/>
    <w:rsid w:val="00F01085"/>
    <w:rsid w:val="00F0776F"/>
    <w:rsid w:val="00F115F3"/>
    <w:rsid w:val="00F1175C"/>
    <w:rsid w:val="00F139C4"/>
    <w:rsid w:val="00F15C43"/>
    <w:rsid w:val="00F272E4"/>
    <w:rsid w:val="00F3142D"/>
    <w:rsid w:val="00F3279C"/>
    <w:rsid w:val="00F3591C"/>
    <w:rsid w:val="00F37205"/>
    <w:rsid w:val="00F43B6D"/>
    <w:rsid w:val="00F50D6E"/>
    <w:rsid w:val="00F51434"/>
    <w:rsid w:val="00F60F63"/>
    <w:rsid w:val="00F724D4"/>
    <w:rsid w:val="00F835A5"/>
    <w:rsid w:val="00F84D26"/>
    <w:rsid w:val="00F86CA7"/>
    <w:rsid w:val="00F9691A"/>
    <w:rsid w:val="00F97B5F"/>
    <w:rsid w:val="00F97C56"/>
    <w:rsid w:val="00FA0340"/>
    <w:rsid w:val="00FA06CA"/>
    <w:rsid w:val="00FA6404"/>
    <w:rsid w:val="00FB5B0A"/>
    <w:rsid w:val="00FC2C89"/>
    <w:rsid w:val="00FD3505"/>
    <w:rsid w:val="00FD45E1"/>
    <w:rsid w:val="00FD72F2"/>
    <w:rsid w:val="00FE078F"/>
    <w:rsid w:val="00FE0D1A"/>
    <w:rsid w:val="00FE331E"/>
    <w:rsid w:val="00FE56DE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"/>
    <w:basedOn w:val="Normln"/>
    <w:next w:val="Normln"/>
    <w:link w:val="Nadpis1Char"/>
    <w:qFormat/>
    <w:rsid w:val="00624639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aliases w:val="nadpis 2"/>
    <w:basedOn w:val="Normln"/>
    <w:next w:val="Normln"/>
    <w:link w:val="Nadpis2Char"/>
    <w:qFormat/>
    <w:rsid w:val="0062463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Nadpis3">
    <w:name w:val="heading 3"/>
    <w:aliases w:val="nadpis 3"/>
    <w:basedOn w:val="Normln"/>
    <w:next w:val="Normln"/>
    <w:link w:val="Nadpis3Char"/>
    <w:qFormat/>
    <w:rsid w:val="0062463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"/>
    <w:basedOn w:val="Standardnpsmoodstavce"/>
    <w:link w:val="Nadpis1"/>
    <w:rsid w:val="0062463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aliases w:val="nadpis 2 Char"/>
    <w:basedOn w:val="Standardnpsmoodstavce"/>
    <w:link w:val="Nadpis2"/>
    <w:rsid w:val="0062463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nadpis 3 Char"/>
    <w:basedOn w:val="Standardnpsmoodstavce"/>
    <w:link w:val="Nadpis3"/>
    <w:rsid w:val="0062463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bukatabulky">
    <w:name w:val="buňka tabulky"/>
    <w:basedOn w:val="Normln"/>
    <w:qFormat/>
    <w:rsid w:val="00624639"/>
    <w:pPr>
      <w:spacing w:before="120" w:after="120"/>
      <w:jc w:val="both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2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1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C4DE4"/>
    <w:pPr>
      <w:ind w:left="720"/>
      <w:contextualSpacing/>
    </w:pPr>
  </w:style>
  <w:style w:type="paragraph" w:customStyle="1" w:styleId="Default">
    <w:name w:val="Default"/>
    <w:rsid w:val="00F86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vrh">
    <w:name w:val="Návrh"/>
    <w:basedOn w:val="Normln"/>
    <w:next w:val="Normln"/>
    <w:rsid w:val="00347EE8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styleId="Zhlav">
    <w:name w:val="header"/>
    <w:basedOn w:val="Normln"/>
    <w:link w:val="ZhlavChar"/>
    <w:uiPriority w:val="99"/>
    <w:unhideWhenUsed/>
    <w:rsid w:val="00BF74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7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4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"/>
    <w:basedOn w:val="Normln"/>
    <w:next w:val="Normln"/>
    <w:link w:val="Nadpis1Char"/>
    <w:qFormat/>
    <w:rsid w:val="00624639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aliases w:val="nadpis 2"/>
    <w:basedOn w:val="Normln"/>
    <w:next w:val="Normln"/>
    <w:link w:val="Nadpis2Char"/>
    <w:qFormat/>
    <w:rsid w:val="0062463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Nadpis3">
    <w:name w:val="heading 3"/>
    <w:aliases w:val="nadpis 3"/>
    <w:basedOn w:val="Normln"/>
    <w:next w:val="Normln"/>
    <w:link w:val="Nadpis3Char"/>
    <w:qFormat/>
    <w:rsid w:val="0062463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"/>
    <w:basedOn w:val="Standardnpsmoodstavce"/>
    <w:link w:val="Nadpis1"/>
    <w:rsid w:val="0062463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aliases w:val="nadpis 2 Char"/>
    <w:basedOn w:val="Standardnpsmoodstavce"/>
    <w:link w:val="Nadpis2"/>
    <w:rsid w:val="0062463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nadpis 3 Char"/>
    <w:basedOn w:val="Standardnpsmoodstavce"/>
    <w:link w:val="Nadpis3"/>
    <w:rsid w:val="0062463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bukatabulky">
    <w:name w:val="buňka tabulky"/>
    <w:basedOn w:val="Normln"/>
    <w:qFormat/>
    <w:rsid w:val="00624639"/>
    <w:pPr>
      <w:spacing w:before="120" w:after="120"/>
      <w:jc w:val="both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2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1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C4DE4"/>
    <w:pPr>
      <w:ind w:left="720"/>
      <w:contextualSpacing/>
    </w:pPr>
  </w:style>
  <w:style w:type="paragraph" w:customStyle="1" w:styleId="Default">
    <w:name w:val="Default"/>
    <w:rsid w:val="00F86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vrh">
    <w:name w:val="Návrh"/>
    <w:basedOn w:val="Normln"/>
    <w:next w:val="Normln"/>
    <w:rsid w:val="00347EE8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styleId="Zhlav">
    <w:name w:val="header"/>
    <w:basedOn w:val="Normln"/>
    <w:link w:val="ZhlavChar"/>
    <w:uiPriority w:val="99"/>
    <w:unhideWhenUsed/>
    <w:rsid w:val="00BF74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7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4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BA81-B319-4105-ABC7-4FD96D60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Polák</dc:creator>
  <cp:lastModifiedBy>Polák Petr Ing.</cp:lastModifiedBy>
  <cp:revision>2</cp:revision>
  <cp:lastPrinted>2018-07-26T14:28:00Z</cp:lastPrinted>
  <dcterms:created xsi:type="dcterms:W3CDTF">2018-10-09T07:38:00Z</dcterms:created>
  <dcterms:modified xsi:type="dcterms:W3CDTF">2018-10-09T07:38:00Z</dcterms:modified>
</cp:coreProperties>
</file>