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C6" w:rsidRPr="002925C6" w:rsidRDefault="002925C6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</w:r>
      <w:r w:rsidRPr="002925C6">
        <w:rPr>
          <w:rFonts w:ascii="Times New Roman" w:hAnsi="Times New Roman"/>
          <w:b/>
          <w:sz w:val="24"/>
          <w:szCs w:val="24"/>
        </w:rPr>
        <w:tab/>
        <w:t>III.</w:t>
      </w:r>
    </w:p>
    <w:p w:rsidR="00BC08B8" w:rsidRPr="00AC18E7" w:rsidRDefault="004D182E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18E7">
        <w:rPr>
          <w:rFonts w:ascii="Times New Roman" w:hAnsi="Times New Roman"/>
          <w:b/>
          <w:sz w:val="24"/>
          <w:szCs w:val="24"/>
          <w:u w:val="single"/>
        </w:rPr>
        <w:t xml:space="preserve">PLATNÉ ZNĚNÍ DOTČENÝCH ČÁSTÍ VYHLÁŠKY Č. 79/2010 SB., O DISPEČERSKÉM ŘÍZENÍ ELEKTRIZAČNÍ SOUSTAVY A O PŘEDÁVÁNÍ ÚDAJŮ </w:t>
      </w:r>
      <w:bookmarkStart w:id="0" w:name="_GoBack"/>
      <w:bookmarkEnd w:id="0"/>
      <w:r w:rsidRPr="00AC18E7">
        <w:rPr>
          <w:rFonts w:ascii="Times New Roman" w:hAnsi="Times New Roman"/>
          <w:b/>
          <w:sz w:val="24"/>
          <w:szCs w:val="24"/>
          <w:u w:val="single"/>
        </w:rPr>
        <w:t xml:space="preserve">PRO DISPEČERSKÉ ŘÍZENÍ </w:t>
      </w:r>
      <w:r w:rsidRPr="00AC18E7">
        <w:rPr>
          <w:rFonts w:ascii="Times New Roman" w:hAnsi="Times New Roman"/>
          <w:b/>
          <w:bCs/>
          <w:sz w:val="24"/>
          <w:szCs w:val="24"/>
          <w:u w:val="single"/>
        </w:rPr>
        <w:t>S VYZNAČENÍM NAVRHOVANÝCH ZMĚN A DOPLNĚNÍ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7BB">
        <w:rPr>
          <w:rFonts w:ascii="Times New Roman" w:hAnsi="Times New Roman"/>
          <w:b/>
          <w:bCs/>
          <w:sz w:val="24"/>
          <w:szCs w:val="24"/>
        </w:rPr>
        <w:t xml:space="preserve">79/2010 Sb. </w:t>
      </w:r>
    </w:p>
    <w:p w:rsidR="00BC08B8" w:rsidRPr="00FC3D21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7BB">
        <w:rPr>
          <w:rFonts w:ascii="Times New Roman" w:hAnsi="Times New Roman"/>
          <w:b/>
          <w:bCs/>
          <w:sz w:val="24"/>
          <w:szCs w:val="24"/>
        </w:rPr>
        <w:t>VYHLÁŠKA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077BB">
        <w:rPr>
          <w:rFonts w:ascii="Times New Roman" w:hAnsi="Times New Roman"/>
          <w:sz w:val="24"/>
          <w:szCs w:val="24"/>
        </w:rPr>
        <w:t xml:space="preserve">ze dne 18. března 2010 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7BB">
        <w:rPr>
          <w:rFonts w:ascii="Times New Roman" w:hAnsi="Times New Roman"/>
          <w:b/>
          <w:bCs/>
          <w:sz w:val="24"/>
          <w:szCs w:val="24"/>
        </w:rPr>
        <w:t xml:space="preserve">o dispečerském řízení elektrizační soustavy a o předávání údajů pro dispečerské řízení 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077BB">
        <w:rPr>
          <w:rFonts w:ascii="Times New Roman" w:hAnsi="Times New Roman"/>
          <w:sz w:val="24"/>
          <w:szCs w:val="24"/>
        </w:rPr>
        <w:t xml:space="preserve">Změna: </w:t>
      </w:r>
      <w:hyperlink r:id="rId6" w:history="1">
        <w:r w:rsidRPr="00C077BB">
          <w:rPr>
            <w:rFonts w:ascii="Times New Roman" w:hAnsi="Times New Roman"/>
            <w:sz w:val="24"/>
            <w:szCs w:val="24"/>
          </w:rPr>
          <w:t>388/2012 Sb.</w:t>
        </w:r>
      </w:hyperlink>
      <w:r w:rsidRPr="00C077BB">
        <w:rPr>
          <w:rFonts w:ascii="Times New Roman" w:hAnsi="Times New Roman"/>
          <w:sz w:val="24"/>
          <w:szCs w:val="24"/>
        </w:rPr>
        <w:t xml:space="preserve"> 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77BB">
        <w:rPr>
          <w:rFonts w:ascii="Times New Roman" w:hAnsi="Times New Roman"/>
          <w:sz w:val="24"/>
          <w:szCs w:val="24"/>
        </w:rPr>
        <w:tab/>
        <w:t xml:space="preserve">Ministerstvo průmyslu a obchodu stanoví podle </w:t>
      </w:r>
      <w:hyperlink r:id="rId7" w:history="1">
        <w:r w:rsidRPr="00C077BB">
          <w:rPr>
            <w:rFonts w:ascii="Times New Roman" w:hAnsi="Times New Roman"/>
            <w:sz w:val="24"/>
            <w:szCs w:val="24"/>
          </w:rPr>
          <w:t>§ 98a odst. 1 písm. b) zákona č. 458/2000 Sb.</w:t>
        </w:r>
      </w:hyperlink>
      <w:r w:rsidRPr="00C077BB">
        <w:rPr>
          <w:rFonts w:ascii="Times New Roman" w:hAnsi="Times New Roman"/>
          <w:sz w:val="24"/>
          <w:szCs w:val="24"/>
        </w:rPr>
        <w:t xml:space="preserve">, o podmínkách podnikání a o výkonu státní správy v energetických odvětvích a o změně některých zákonů (energetický zákon), ve znění zákona č. </w:t>
      </w:r>
      <w:hyperlink r:id="rId8" w:history="1">
        <w:r w:rsidRPr="00C077BB">
          <w:rPr>
            <w:rFonts w:ascii="Times New Roman" w:hAnsi="Times New Roman"/>
            <w:sz w:val="24"/>
            <w:szCs w:val="24"/>
          </w:rPr>
          <w:t>158/2009 Sb.</w:t>
        </w:r>
      </w:hyperlink>
      <w:r w:rsidRPr="00C077BB">
        <w:rPr>
          <w:rFonts w:ascii="Times New Roman" w:hAnsi="Times New Roman"/>
          <w:sz w:val="24"/>
          <w:szCs w:val="24"/>
        </w:rPr>
        <w:t xml:space="preserve">, k provedení </w:t>
      </w:r>
      <w:hyperlink r:id="rId9" w:history="1">
        <w:r w:rsidRPr="00C077BB">
          <w:rPr>
            <w:rFonts w:ascii="Times New Roman" w:hAnsi="Times New Roman"/>
            <w:sz w:val="24"/>
            <w:szCs w:val="24"/>
          </w:rPr>
          <w:t>§ 24 až 26 energetického zákona</w:t>
        </w:r>
      </w:hyperlink>
      <w:r w:rsidRPr="00C077BB">
        <w:rPr>
          <w:rFonts w:ascii="Times New Roman" w:hAnsi="Times New Roman"/>
          <w:sz w:val="24"/>
          <w:szCs w:val="24"/>
        </w:rPr>
        <w:t xml:space="preserve">: 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077BB">
        <w:rPr>
          <w:rFonts w:ascii="Times New Roman" w:hAnsi="Times New Roman"/>
          <w:sz w:val="24"/>
          <w:szCs w:val="24"/>
        </w:rPr>
        <w:t xml:space="preserve">§ 1 </w:t>
      </w:r>
    </w:p>
    <w:p w:rsidR="00BC08B8" w:rsidRP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7BB">
        <w:rPr>
          <w:rFonts w:ascii="Times New Roman" w:hAnsi="Times New Roman"/>
          <w:b/>
          <w:bCs/>
          <w:sz w:val="24"/>
          <w:szCs w:val="24"/>
        </w:rPr>
        <w:t xml:space="preserve">Předmět úpravy </w:t>
      </w:r>
    </w:p>
    <w:p w:rsidR="00C077B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77BB">
        <w:rPr>
          <w:rFonts w:ascii="Times New Roman" w:hAnsi="Times New Roman"/>
          <w:sz w:val="24"/>
          <w:szCs w:val="24"/>
        </w:rPr>
        <w:tab/>
        <w:t xml:space="preserve">Tato vyhláška stanoví </w:t>
      </w:r>
      <w:r w:rsidR="00C077BB">
        <w:rPr>
          <w:rFonts w:ascii="Times New Roman" w:hAnsi="Times New Roman"/>
          <w:b/>
          <w:bCs/>
          <w:sz w:val="24"/>
          <w:szCs w:val="24"/>
        </w:rPr>
        <w:t>v návaznosti na přímo použitelný předpis Evropské unie</w:t>
      </w:r>
      <w:r w:rsidR="00C077BB">
        <w:rPr>
          <w:rFonts w:ascii="Times New Roman" w:hAnsi="Times New Roman"/>
          <w:b/>
          <w:bCs/>
          <w:sz w:val="24"/>
          <w:szCs w:val="24"/>
          <w:vertAlign w:val="superscript"/>
        </w:rPr>
        <w:t>4)</w:t>
      </w:r>
      <w:r w:rsidR="00C07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7BB">
        <w:rPr>
          <w:rFonts w:ascii="Times New Roman" w:hAnsi="Times New Roman"/>
          <w:sz w:val="24"/>
          <w:szCs w:val="24"/>
        </w:rPr>
        <w:t xml:space="preserve">způsoby dispečerského řízení elektrizační soustavy (dále jen „dispečerské řízení“), rozsah a postupy při dispečerském řízení výroben elektřiny, pravidla spolupráce technických dispečinků, termíny a rozsah údajů předávaných provozovateli přenosové soustavy nebo provozovateli distribuční soustavy pro dispečerské řízení, přípravu provozu přenosové nebo distribuční soustavy a pro provoz a rozvoj elektrizační soustavy, vyhodnocování provozu elektrizační soustavy a způsob využívání zařízení pro poskytování podpůrných služeb, požadavky na technické vybavení výroben elektřiny pro účely dispečerského řízení a způsob a postup stanovení neodebrané elektřiny a náhrady za neodebranou elektřinu při dispečerském řízení podle </w:t>
      </w:r>
      <w:hyperlink r:id="rId10" w:history="1">
        <w:r w:rsidRPr="00C077BB">
          <w:rPr>
            <w:rFonts w:ascii="Times New Roman" w:hAnsi="Times New Roman"/>
            <w:sz w:val="24"/>
            <w:szCs w:val="24"/>
          </w:rPr>
          <w:t>§ 26 odst. 5 energetického zákona</w:t>
        </w:r>
      </w:hyperlink>
      <w:r w:rsidRPr="00C077BB">
        <w:rPr>
          <w:rFonts w:ascii="Times New Roman" w:hAnsi="Times New Roman"/>
          <w:sz w:val="24"/>
          <w:szCs w:val="24"/>
        </w:rPr>
        <w:t xml:space="preserve">. </w:t>
      </w:r>
    </w:p>
    <w:p w:rsidR="00C077BB" w:rsidRDefault="00C077BB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C077BB" w:rsidRPr="00C077BB" w:rsidRDefault="00C077BB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077BB">
        <w:rPr>
          <w:rFonts w:ascii="Times New Roman" w:hAnsi="Times New Roman"/>
          <w:sz w:val="20"/>
          <w:szCs w:val="20"/>
        </w:rPr>
        <w:t xml:space="preserve">1) </w:t>
      </w:r>
      <w:hyperlink r:id="rId11" w:history="1">
        <w:r w:rsidRPr="00C077BB">
          <w:rPr>
            <w:rFonts w:ascii="Times New Roman" w:hAnsi="Times New Roman"/>
            <w:sz w:val="20"/>
            <w:szCs w:val="20"/>
          </w:rPr>
          <w:t>ČSN EN 50 110-1</w:t>
        </w:r>
      </w:hyperlink>
    </w:p>
    <w:p w:rsidR="00C077BB" w:rsidRDefault="00C077BB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077BB">
        <w:rPr>
          <w:rFonts w:ascii="Times New Roman" w:hAnsi="Times New Roman"/>
          <w:sz w:val="20"/>
          <w:szCs w:val="20"/>
        </w:rPr>
        <w:t xml:space="preserve">2) </w:t>
      </w:r>
      <w:r w:rsidRPr="009A2EDB">
        <w:rPr>
          <w:rFonts w:ascii="Times New Roman" w:hAnsi="Times New Roman"/>
          <w:strike/>
          <w:sz w:val="20"/>
          <w:szCs w:val="20"/>
        </w:rPr>
        <w:t xml:space="preserve">Vyhláška č. </w:t>
      </w:r>
      <w:hyperlink r:id="rId12" w:history="1">
        <w:r w:rsidRPr="009A2EDB">
          <w:rPr>
            <w:rFonts w:ascii="Times New Roman" w:hAnsi="Times New Roman"/>
            <w:strike/>
            <w:sz w:val="20"/>
            <w:szCs w:val="20"/>
          </w:rPr>
          <w:t>541/2005 Sb.</w:t>
        </w:r>
      </w:hyperlink>
      <w:r w:rsidRPr="009A2EDB">
        <w:rPr>
          <w:rFonts w:ascii="Times New Roman" w:hAnsi="Times New Roman"/>
          <w:strike/>
          <w:sz w:val="20"/>
          <w:szCs w:val="20"/>
        </w:rPr>
        <w:t>, o Pravidlech trhu s elektřinou, zásadách tvorby cen za činnosti operátora trhu s elektřinou a provedení některých dalších ustanovení energetického zákona, ve znění pozdějších předpisů.</w:t>
      </w:r>
      <w:r w:rsidRPr="00C077BB">
        <w:rPr>
          <w:rFonts w:ascii="Times New Roman" w:hAnsi="Times New Roman"/>
          <w:sz w:val="20"/>
          <w:szCs w:val="20"/>
        </w:rPr>
        <w:t xml:space="preserve"> </w:t>
      </w:r>
    </w:p>
    <w:p w:rsidR="009A2EDB" w:rsidRPr="009A2EDB" w:rsidRDefault="009A2EDB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A2EDB">
        <w:rPr>
          <w:rFonts w:ascii="Times New Roman" w:hAnsi="Times New Roman"/>
          <w:b/>
          <w:bCs/>
          <w:sz w:val="20"/>
          <w:szCs w:val="20"/>
        </w:rPr>
        <w:t>Vyhláška č. 408/2015 Sb., o Pravidlech trhu s</w:t>
      </w:r>
      <w:r w:rsidR="008B6D3D">
        <w:rPr>
          <w:rFonts w:ascii="Times New Roman" w:hAnsi="Times New Roman"/>
          <w:b/>
          <w:bCs/>
          <w:sz w:val="20"/>
          <w:szCs w:val="20"/>
        </w:rPr>
        <w:t> </w:t>
      </w:r>
      <w:r w:rsidRPr="009A2EDB">
        <w:rPr>
          <w:rFonts w:ascii="Times New Roman" w:hAnsi="Times New Roman"/>
          <w:b/>
          <w:bCs/>
          <w:sz w:val="20"/>
          <w:szCs w:val="20"/>
        </w:rPr>
        <w:t>elektřinou</w:t>
      </w:r>
      <w:r w:rsidR="008B6D3D">
        <w:rPr>
          <w:rFonts w:ascii="Times New Roman" w:hAnsi="Times New Roman"/>
          <w:b/>
          <w:bCs/>
          <w:sz w:val="20"/>
          <w:szCs w:val="20"/>
        </w:rPr>
        <w:t>, ve znění pozdějších předpisů</w:t>
      </w:r>
      <w:r w:rsidRPr="009A2EDB">
        <w:rPr>
          <w:rFonts w:ascii="Times New Roman" w:hAnsi="Times New Roman"/>
          <w:b/>
          <w:bCs/>
          <w:sz w:val="20"/>
          <w:szCs w:val="20"/>
        </w:rPr>
        <w:t>.</w:t>
      </w:r>
    </w:p>
    <w:p w:rsidR="00C077BB" w:rsidRDefault="00C077BB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077BB">
        <w:rPr>
          <w:rFonts w:ascii="Times New Roman" w:hAnsi="Times New Roman"/>
          <w:sz w:val="20"/>
          <w:szCs w:val="20"/>
        </w:rPr>
        <w:t xml:space="preserve">3) Vyhláška č. </w:t>
      </w:r>
      <w:hyperlink r:id="rId13" w:history="1">
        <w:r w:rsidRPr="00C077BB">
          <w:rPr>
            <w:rFonts w:ascii="Times New Roman" w:hAnsi="Times New Roman"/>
            <w:sz w:val="20"/>
            <w:szCs w:val="20"/>
          </w:rPr>
          <w:t>80/2010 Sb.</w:t>
        </w:r>
      </w:hyperlink>
      <w:r w:rsidRPr="00C077BB">
        <w:rPr>
          <w:rFonts w:ascii="Times New Roman" w:hAnsi="Times New Roman"/>
          <w:sz w:val="20"/>
          <w:szCs w:val="20"/>
        </w:rPr>
        <w:t>, o stavu nouze v elektroenergetice a o obsahových náležitostech havarijního plánu.</w:t>
      </w:r>
    </w:p>
    <w:p w:rsidR="00BC08B8" w:rsidRPr="00FC3D21" w:rsidRDefault="00C077BB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4)</w:t>
      </w:r>
      <w:r w:rsidRPr="00984DC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84DC7" w:rsidRPr="00984DC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Nařízení Komise (EU) 2017/1485 ze dne 2. srpna 2017, kterým se stanoví rámcový pokyn pro provoz elektroenergetických přenosových soustav</w:t>
      </w:r>
      <w:r w:rsidR="00984DC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</w:p>
    <w:p w:rsidR="00BC08B8" w:rsidRPr="00905C49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05C49">
        <w:rPr>
          <w:rFonts w:ascii="Times New Roman" w:hAnsi="Times New Roman"/>
          <w:sz w:val="24"/>
          <w:szCs w:val="24"/>
        </w:rPr>
        <w:t xml:space="preserve">§ 5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5C49">
        <w:rPr>
          <w:rFonts w:ascii="Times New Roman" w:hAnsi="Times New Roman"/>
          <w:sz w:val="24"/>
          <w:szCs w:val="24"/>
        </w:rPr>
        <w:tab/>
      </w:r>
      <w:r w:rsidRPr="00FC3D21">
        <w:rPr>
          <w:rFonts w:ascii="Times New Roman" w:hAnsi="Times New Roman"/>
          <w:sz w:val="24"/>
          <w:szCs w:val="24"/>
        </w:rPr>
        <w:t xml:space="preserve">(1) Provozovatel přenosové soustavy každoročně zveřejňuje: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a) vybrané technické údaje o přenosové soustavě,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lastRenderedPageBreak/>
        <w:t xml:space="preserve">b) roční přípravu provozu, zejména rozsah a termíny odstávek zařízení a předpokládané omezení přenosu.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(2) Provozovatel přenosové soustavy průběžně zveřejňuje: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a) předpokládaný a skutečný průběh spotřeby elektřiny v České republice,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b) velikost čerpání podpůrných služeb a odhad velikosti systémové odchylky,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c) plánované výměny elektřiny na jednotlivých mezistátních přenosových profilech,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d) skutečné toky výkonů na jednotlivých mezistátních přenosových profilech,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e) odstávky bloků výroben elektřiny o jednotkovém výkonu větším než 100 MW.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(3) Provozovatel přenosové soustavy dále zveřejňuje: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a) vyhodnocení kmitočtu sítě,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b) odchylku od plánovaného salda předávaných výkonů,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c) vyhodnocení mimořádných provozních událostí,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d) vyhodnocení standardu kvality přenosu elektřiny,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e) předpokládané možnosti přenosu elektřiny se sousedními přenosovými soustavami,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f) informaci o </w:t>
      </w:r>
      <w:r w:rsidRPr="00FC3D21">
        <w:rPr>
          <w:rFonts w:ascii="Times New Roman" w:hAnsi="Times New Roman"/>
          <w:strike/>
          <w:sz w:val="24"/>
          <w:szCs w:val="24"/>
        </w:rPr>
        <w:t>omezení</w:t>
      </w:r>
      <w:r w:rsidRPr="00FC3D21">
        <w:rPr>
          <w:rFonts w:ascii="Times New Roman" w:hAnsi="Times New Roman"/>
          <w:sz w:val="24"/>
          <w:szCs w:val="24"/>
        </w:rPr>
        <w:t xml:space="preserve"> </w:t>
      </w:r>
      <w:r w:rsidR="00905C49" w:rsidRPr="00FC3D21">
        <w:rPr>
          <w:rFonts w:ascii="Times New Roman" w:hAnsi="Times New Roman"/>
          <w:b/>
          <w:bCs/>
          <w:sz w:val="24"/>
          <w:szCs w:val="24"/>
        </w:rPr>
        <w:t xml:space="preserve">změně </w:t>
      </w:r>
      <w:r w:rsidRPr="00FC3D21">
        <w:rPr>
          <w:rFonts w:ascii="Times New Roman" w:hAnsi="Times New Roman"/>
          <w:sz w:val="24"/>
          <w:szCs w:val="24"/>
        </w:rPr>
        <w:t xml:space="preserve">výroby podle </w:t>
      </w:r>
      <w:hyperlink r:id="rId14" w:history="1">
        <w:r w:rsidRPr="00FC3D21">
          <w:rPr>
            <w:rFonts w:ascii="Times New Roman" w:hAnsi="Times New Roman"/>
            <w:sz w:val="24"/>
            <w:szCs w:val="24"/>
          </w:rPr>
          <w:t>§ 26 odst. 5 energetického zákona</w:t>
        </w:r>
      </w:hyperlink>
      <w:r w:rsidRPr="00FC3D21">
        <w:rPr>
          <w:rFonts w:ascii="Times New Roman" w:hAnsi="Times New Roman"/>
          <w:sz w:val="24"/>
          <w:szCs w:val="24"/>
        </w:rPr>
        <w:t xml:space="preserve">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(4) Provozovatel distribuční soustavy zveřejňuje: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a) průběh zatížení distribuční soustavy,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b) informace o časech vysílání signálů hromadného dálkového ovládání.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>§ 7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D21">
        <w:rPr>
          <w:rFonts w:ascii="Times New Roman" w:hAnsi="Times New Roman"/>
          <w:b/>
          <w:bCs/>
          <w:sz w:val="24"/>
          <w:szCs w:val="24"/>
        </w:rPr>
        <w:t>Provozní instrukce technického dispečinku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(1) Provozní instrukce technického dispečinku vydává po projednání s dotčenými účastníky trhu s elektřinou technický dispečink pro přípravu provozu, operativní řízení provozu, hodnocení provozu, mezinárodní spolupráci, spolupráci technických dispečinků pro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a) řízení toků elektřiny a bilanci elektrizační soustavy v oblasti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1. regulace kmitočtu a předávaných výkonů,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2. řízení činného a jalového výkonu a řízení napětí,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3. řízení podpůrných služeb,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4. usměrňování spotřeby elektřiny,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5. provozu části elektrizační soustavy odpojené od zbytku elektrizační soustavy (dále jen „ostrovní provoz“),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6. </w:t>
      </w:r>
      <w:r w:rsidRPr="00FC3D21">
        <w:rPr>
          <w:rFonts w:ascii="Times New Roman" w:hAnsi="Times New Roman"/>
          <w:strike/>
          <w:sz w:val="24"/>
          <w:szCs w:val="24"/>
        </w:rPr>
        <w:t>omezování</w:t>
      </w:r>
      <w:r w:rsidRPr="00FC3D21">
        <w:rPr>
          <w:rFonts w:ascii="Times New Roman" w:hAnsi="Times New Roman"/>
          <w:sz w:val="24"/>
          <w:szCs w:val="24"/>
        </w:rPr>
        <w:t xml:space="preserve"> </w:t>
      </w:r>
      <w:r w:rsidR="00905C49" w:rsidRPr="00FC3D21">
        <w:rPr>
          <w:rFonts w:ascii="Times New Roman" w:hAnsi="Times New Roman"/>
          <w:b/>
          <w:bCs/>
          <w:sz w:val="24"/>
          <w:szCs w:val="24"/>
        </w:rPr>
        <w:t xml:space="preserve">změny </w:t>
      </w:r>
      <w:r w:rsidRPr="00FC3D21">
        <w:rPr>
          <w:rFonts w:ascii="Times New Roman" w:hAnsi="Times New Roman"/>
          <w:sz w:val="24"/>
          <w:szCs w:val="24"/>
        </w:rPr>
        <w:t xml:space="preserve">výroby elektřiny podle </w:t>
      </w:r>
      <w:hyperlink r:id="rId15" w:history="1">
        <w:r w:rsidRPr="00FC3D21">
          <w:rPr>
            <w:rFonts w:ascii="Times New Roman" w:hAnsi="Times New Roman"/>
            <w:sz w:val="24"/>
            <w:szCs w:val="24"/>
          </w:rPr>
          <w:t>§ 26 odst. 5 energetického zákona</w:t>
        </w:r>
      </w:hyperlink>
      <w:r w:rsidRPr="00FC3D21">
        <w:rPr>
          <w:rFonts w:ascii="Times New Roman" w:hAnsi="Times New Roman"/>
          <w:sz w:val="24"/>
          <w:szCs w:val="24"/>
        </w:rPr>
        <w:t xml:space="preserve"> a technického vybavení výroben elektřiny pro dispečerské řízení,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b) řešení mimořádných situací a stav nouze v oblasti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1. předcházení stavu nouze a řešení stavu nouze,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lastRenderedPageBreak/>
        <w:t xml:space="preserve">2. plánu obrany a plánu obnovy provozu elektrizační soustavy,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c) nastavení a provoz automatizovaných systémů dispečerského řízení v oblasti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1. dispečerských řídicích systémů,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2. ochran přenosových a distribučních zařízení,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3. ochran zařízení výroben elektřiny ovlivňujících soustavu, do které je zařízení výrobny připojeno,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4. ochran odběrných elektrických zařízení ovlivňujících soustavu, ke které je odběrné elektrické zařízení připojeno,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5. systémů pro automatická řízení elektrizační soustavy,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 xml:space="preserve">6. telekomunikací a zařízení pro přenos dat.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(2) Provozovatel přenosové soustavy ve spolupráci s provozovateli distribučních soustav stanoví provozní instrukcí postupy při dispečerském řízení výroben elektřiny podle </w:t>
      </w:r>
      <w:hyperlink r:id="rId16" w:history="1">
        <w:r w:rsidRPr="00FC3D21">
          <w:rPr>
            <w:rFonts w:ascii="Times New Roman" w:hAnsi="Times New Roman"/>
            <w:sz w:val="24"/>
            <w:szCs w:val="24"/>
          </w:rPr>
          <w:t>§ 26 odst. 5 energetického zákona</w:t>
        </w:r>
      </w:hyperlink>
      <w:r w:rsidRPr="00FC3D21">
        <w:rPr>
          <w:rFonts w:ascii="Times New Roman" w:hAnsi="Times New Roman"/>
          <w:sz w:val="24"/>
          <w:szCs w:val="24"/>
        </w:rPr>
        <w:t xml:space="preserve"> pro řešení bilanční nerovnováhy elektrizační soustavy České republiky.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(3) Provozní instrukce se uchovávají po dobu nejméně 5 let od ukončení jejich platnosti.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>§ 8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D21">
        <w:rPr>
          <w:rFonts w:ascii="Times New Roman" w:hAnsi="Times New Roman"/>
          <w:b/>
          <w:bCs/>
          <w:sz w:val="24"/>
          <w:szCs w:val="24"/>
        </w:rPr>
        <w:t>Operativní pokyny technického dispečinku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(1) O vydání a provedení operativního pokynu technického dispečinku (dále jen „operativní pokyn“) provede technický dispečink záznam. Pokud není provedení záznamu zajištěno technickými prostředky, kterými jsou například zvukový záznam, elektronický záznam nebo záznam v řídicím systému, provede se záznam písemně do deníku. Záznamy jsou uchovávány nejméně po dobu 5 let.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(2) Operativní pokyn musí být jednoznačný a srozumitelný. V případě pochybnosti o jednoznačnosti a srozumitelnosti operativního pokynu musí být ověřen zpětným dotazem. Po ověření musí být operativní pokyn vykonán vždy, s výjimkou případů, kdy by provedení operativního pokynu vedlo k ohrožení života nebo zdraví osob.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(3) V případě, že ten, kterému byl operativní pokyn dán, s jeho provedením nesouhlasí, technický dispečink a ten, kterému byl operativní pokyn dán, provedou písemný záznam, ve kterém popíší důvody nesouhlasu s provedením operativního pokynu. Na základě tohoto záznamu provede technický dispečink vyhodnocení události za účasti toho, kdo s provedením operativního pokynu nesouhlasí.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(4) V případě, že není operativní pokyn vykonán z důvodu ohrožení života nebo zdraví osob, technický dispečink a ten, kterému byl operativní pokyn dán, provedou prokazatelný záznam, ve kterém popíší, k jakému ohrožení mohlo dojít a proč nebyl operativní pokyn vykonán.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(5) Bez operativního pokynu je možné provést manipulaci pouze v případě </w:t>
      </w:r>
      <w:r w:rsidRPr="00FC3D21">
        <w:rPr>
          <w:rFonts w:ascii="Times New Roman" w:hAnsi="Times New Roman"/>
          <w:sz w:val="24"/>
          <w:szCs w:val="24"/>
        </w:rPr>
        <w:lastRenderedPageBreak/>
        <w:t xml:space="preserve">bezprostředního ohrožení života nebo zdraví osob. O provedené manipulaci musí být neprodleně informován příslušný technický dispečink, který o provedené manipulaci provede písemný záznam.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FC3D21">
        <w:rPr>
          <w:rFonts w:ascii="Times New Roman" w:hAnsi="Times New Roman"/>
          <w:sz w:val="24"/>
          <w:szCs w:val="24"/>
        </w:rPr>
        <w:tab/>
        <w:t xml:space="preserve">(6) Automatizované systémy dispečerského řízení používané pro </w:t>
      </w:r>
      <w:r w:rsidR="005004E4" w:rsidRPr="00FC3D21">
        <w:rPr>
          <w:rFonts w:ascii="Times New Roman" w:hAnsi="Times New Roman"/>
          <w:b/>
          <w:bCs/>
          <w:sz w:val="24"/>
          <w:szCs w:val="24"/>
        </w:rPr>
        <w:t xml:space="preserve">vydávání a </w:t>
      </w:r>
      <w:r w:rsidRPr="00FC3D21">
        <w:rPr>
          <w:rFonts w:ascii="Times New Roman" w:hAnsi="Times New Roman"/>
          <w:sz w:val="24"/>
          <w:szCs w:val="24"/>
        </w:rPr>
        <w:t xml:space="preserve">předávání operativních pokynů technického dispečinku a </w:t>
      </w:r>
      <w:r w:rsidR="005004E4" w:rsidRPr="00FC3D21">
        <w:rPr>
          <w:rFonts w:ascii="Times New Roman" w:hAnsi="Times New Roman"/>
          <w:b/>
          <w:bCs/>
          <w:sz w:val="24"/>
          <w:szCs w:val="24"/>
        </w:rPr>
        <w:t xml:space="preserve">pro </w:t>
      </w:r>
      <w:r w:rsidRPr="00FC3D21">
        <w:rPr>
          <w:rFonts w:ascii="Times New Roman" w:hAnsi="Times New Roman"/>
          <w:sz w:val="24"/>
          <w:szCs w:val="24"/>
        </w:rPr>
        <w:t>předávání vstupních údajů jsou samostatnými technologickými systémy s vlastními zabezpečenými rozhraními na jiné informační systémy a technologie.</w:t>
      </w:r>
      <w:r w:rsidRPr="00FC3D21">
        <w:rPr>
          <w:rFonts w:ascii="Times New Roman" w:hAnsi="Times New Roman"/>
          <w:sz w:val="16"/>
          <w:szCs w:val="16"/>
        </w:rPr>
        <w:t xml:space="preserve"> </w:t>
      </w:r>
    </w:p>
    <w:p w:rsidR="00022B98" w:rsidRPr="00FC3D21" w:rsidRDefault="00022B98" w:rsidP="00AC18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D21">
        <w:rPr>
          <w:rFonts w:ascii="Times New Roman" w:hAnsi="Times New Roman"/>
          <w:b/>
          <w:bCs/>
          <w:sz w:val="24"/>
          <w:szCs w:val="24"/>
        </w:rPr>
        <w:tab/>
        <w:t xml:space="preserve">(7) </w:t>
      </w:r>
      <w:bookmarkStart w:id="1" w:name="_Hlk117249090"/>
      <w:r w:rsidRPr="00FC3D21">
        <w:rPr>
          <w:rFonts w:ascii="Times New Roman" w:hAnsi="Times New Roman"/>
          <w:b/>
          <w:bCs/>
          <w:sz w:val="24"/>
          <w:szCs w:val="24"/>
        </w:rPr>
        <w:t>V</w:t>
      </w:r>
      <w:r w:rsidR="00957691">
        <w:rPr>
          <w:rFonts w:ascii="Times New Roman" w:hAnsi="Times New Roman"/>
          <w:b/>
          <w:bCs/>
          <w:sz w:val="24"/>
          <w:szCs w:val="24"/>
        </w:rPr>
        <w:t> případě</w:t>
      </w:r>
      <w:r w:rsidRPr="00FC3D21">
        <w:rPr>
          <w:rFonts w:ascii="Times New Roman" w:hAnsi="Times New Roman"/>
          <w:b/>
          <w:bCs/>
          <w:sz w:val="24"/>
          <w:szCs w:val="24"/>
        </w:rPr>
        <w:t xml:space="preserve"> ohrožení života nebo zdraví osob, stavu nouze, předcházení stavu nouze, aktivace nápravného opatření</w:t>
      </w:r>
      <w:r w:rsidR="007132F5" w:rsidRPr="00FC3D21"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 w:rsidRPr="00FC3D21">
        <w:rPr>
          <w:rFonts w:ascii="Times New Roman" w:hAnsi="Times New Roman"/>
          <w:b/>
          <w:bCs/>
          <w:sz w:val="24"/>
          <w:szCs w:val="24"/>
        </w:rPr>
        <w:t xml:space="preserve"> nebo opatření plánu obrany soustavy</w:t>
      </w:r>
      <w:r w:rsidR="007132F5" w:rsidRPr="00FC3D21"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 w:rsidRPr="00FC3D21">
        <w:rPr>
          <w:rFonts w:ascii="Times New Roman" w:hAnsi="Times New Roman"/>
          <w:b/>
          <w:bCs/>
          <w:sz w:val="24"/>
          <w:szCs w:val="24"/>
        </w:rPr>
        <w:t xml:space="preserve"> podle přímo použitelného předpisu </w:t>
      </w:r>
      <w:r w:rsidR="00D401A0" w:rsidRPr="00FC3D21">
        <w:rPr>
          <w:rFonts w:ascii="Times New Roman" w:hAnsi="Times New Roman"/>
          <w:b/>
          <w:bCs/>
          <w:sz w:val="24"/>
          <w:szCs w:val="24"/>
        </w:rPr>
        <w:t>Evropské unie upravujícího rámcový pokyn pro provoz elektroenergetických přenosových soustav</w:t>
      </w:r>
      <w:r w:rsidRPr="00FC3D21">
        <w:rPr>
          <w:rFonts w:ascii="Times New Roman" w:hAnsi="Times New Roman"/>
          <w:b/>
          <w:bCs/>
          <w:sz w:val="24"/>
          <w:szCs w:val="24"/>
        </w:rPr>
        <w:t xml:space="preserve">, lze v případě neodkladné potřeby provést technickým dispečinkem manipulaci, </w:t>
      </w:r>
      <w:r w:rsidRPr="00FC3D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změnu výkonu výrobny elektřiny bez trvalé obsluhy nebo změnu spotřeby odběrného elektrického zařízení bez trvalé obsluhy, </w:t>
      </w:r>
      <w:r w:rsidRPr="00FC3D21">
        <w:rPr>
          <w:rFonts w:ascii="Times New Roman" w:hAnsi="Times New Roman"/>
          <w:b/>
          <w:bCs/>
          <w:sz w:val="24"/>
          <w:szCs w:val="24"/>
        </w:rPr>
        <w:t xml:space="preserve"> prostřednictvím automatizovaných systémů dispečerského řízení podle odstavce 6 bez další komunikace s tím, že se neuplatní postup podle odstavců 3 a 4.</w:t>
      </w:r>
      <w:bookmarkEnd w:id="1"/>
    </w:p>
    <w:p w:rsidR="007132F5" w:rsidRPr="007132F5" w:rsidRDefault="007132F5" w:rsidP="007132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32F5">
        <w:rPr>
          <w:rFonts w:ascii="Times New Roman" w:hAnsi="Times New Roman"/>
          <w:b/>
          <w:bCs/>
          <w:sz w:val="20"/>
          <w:szCs w:val="20"/>
        </w:rPr>
        <w:t>________________</w:t>
      </w:r>
    </w:p>
    <w:p w:rsidR="007132F5" w:rsidRPr="007132F5" w:rsidRDefault="00713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32F5">
        <w:rPr>
          <w:rFonts w:ascii="Times New Roman" w:hAnsi="Times New Roman"/>
          <w:b/>
          <w:bCs/>
          <w:sz w:val="20"/>
          <w:szCs w:val="20"/>
        </w:rPr>
        <w:t>5)</w:t>
      </w:r>
      <w:r w:rsidR="00C11206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2" w:name="_Hlk117249175"/>
      <w:r w:rsidR="00C11206">
        <w:rPr>
          <w:rFonts w:ascii="Times New Roman" w:hAnsi="Times New Roman"/>
          <w:b/>
          <w:bCs/>
          <w:sz w:val="20"/>
          <w:szCs w:val="20"/>
        </w:rPr>
        <w:t xml:space="preserve">Čl. 22 odst. 1 písm. c) bod </w:t>
      </w:r>
      <w:proofErr w:type="spellStart"/>
      <w:r w:rsidR="00C11206">
        <w:rPr>
          <w:rFonts w:ascii="Times New Roman" w:hAnsi="Times New Roman"/>
          <w:b/>
          <w:bCs/>
          <w:sz w:val="20"/>
          <w:szCs w:val="20"/>
        </w:rPr>
        <w:t>iv</w:t>
      </w:r>
      <w:proofErr w:type="spellEnd"/>
      <w:r w:rsidR="00C11206">
        <w:rPr>
          <w:rFonts w:ascii="Times New Roman" w:hAnsi="Times New Roman"/>
          <w:b/>
          <w:bCs/>
          <w:sz w:val="20"/>
          <w:szCs w:val="20"/>
        </w:rPr>
        <w:t xml:space="preserve">) a odst. 2 </w:t>
      </w:r>
      <w:r w:rsidR="00C11206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</w:t>
      </w:r>
      <w:r w:rsidR="00C11206" w:rsidRPr="00984DC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ařízení Komise (EU) 2017/1485 ze dne 2. srpna 2017, kterým se stanoví rámcový pokyn pro provoz elektroenergetických přenosových soustav</w:t>
      </w:r>
      <w:r w:rsidR="0094210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bookmarkEnd w:id="2"/>
    </w:p>
    <w:p w:rsidR="007132F5" w:rsidRPr="007132F5" w:rsidRDefault="00713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32F5">
        <w:rPr>
          <w:rFonts w:ascii="Times New Roman" w:hAnsi="Times New Roman"/>
          <w:b/>
          <w:bCs/>
          <w:sz w:val="20"/>
          <w:szCs w:val="20"/>
        </w:rPr>
        <w:t>6)</w:t>
      </w:r>
      <w:r w:rsidR="00942104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3" w:name="_Hlk117249186"/>
      <w:r w:rsidR="00942104">
        <w:rPr>
          <w:rFonts w:ascii="Times New Roman" w:hAnsi="Times New Roman"/>
          <w:b/>
          <w:bCs/>
          <w:sz w:val="20"/>
          <w:szCs w:val="20"/>
        </w:rPr>
        <w:t xml:space="preserve">Čl. 3 odst. 2 bod 63 </w:t>
      </w:r>
      <w:r w:rsidR="0094210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</w:t>
      </w:r>
      <w:r w:rsidR="00942104" w:rsidRPr="00984DC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ařízení Komise (EU) 2017/1485 ze dne 2. srpna 2017, kterým se stanoví rámcový pokyn pro provoz elektroenergetických přenosových soustav</w:t>
      </w:r>
      <w:r w:rsidR="0094210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bookmarkEnd w:id="3"/>
    </w:p>
    <w:p w:rsidR="00BC08B8" w:rsidRPr="004D182E" w:rsidRDefault="00BC0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D182E">
        <w:rPr>
          <w:rFonts w:ascii="Arial" w:hAnsi="Arial" w:cs="Arial"/>
          <w:sz w:val="16"/>
          <w:szCs w:val="16"/>
        </w:rPr>
        <w:t xml:space="preserve">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§ 10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1A0">
        <w:rPr>
          <w:rFonts w:ascii="Times New Roman" w:hAnsi="Times New Roman"/>
          <w:b/>
          <w:bCs/>
          <w:sz w:val="24"/>
          <w:szCs w:val="24"/>
        </w:rPr>
        <w:t xml:space="preserve">Operativní řízení provozu přenosové soustavy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ab/>
        <w:t xml:space="preserve">(1) Operativní řízení provozu přenosové soustavy zahrnuje: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a) aktualizaci denní přípravy provozu v části podpůrných služeb, plánovaného provozu výroben elektřiny a plánu zahraniční spolupráce,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b) řízení zapojení prvků přenosové soustavy pro zajištění přenosu elektřiny a řízení toků elektřiny v přenosové soustavě propojené s elektrizačními soustavami sousedních států při respektování pravidel propojení,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c) regulaci kmitočtu a salda předávaných výkonů mezi soustavami sousedních států,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d) řízení odběrných elektrických zařízení zákazníků a výroben elektřiny v rozsahu a podle postupů uvedených v </w:t>
      </w:r>
      <w:hyperlink r:id="rId17" w:history="1">
        <w:r w:rsidRPr="00D401A0">
          <w:rPr>
            <w:rFonts w:ascii="Times New Roman" w:hAnsi="Times New Roman"/>
            <w:sz w:val="24"/>
            <w:szCs w:val="24"/>
          </w:rPr>
          <w:t>příloze č. 5</w:t>
        </w:r>
      </w:hyperlink>
      <w:r w:rsidRPr="00D401A0">
        <w:rPr>
          <w:rFonts w:ascii="Times New Roman" w:hAnsi="Times New Roman"/>
          <w:sz w:val="24"/>
          <w:szCs w:val="24"/>
        </w:rPr>
        <w:t xml:space="preserve"> k této vyhlášce,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e) řízení napětí a toků činných a jalových výkonů v zařízeních přenosové soustavy o napěťové úrovni 400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 a 220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f) řešení poruchových stavů v přenosové soustavě,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g) přijímání opatření pro předcházení stavu nouze a pro řešení stavu nouze,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h) vydávání a evidenci povolení pro pracovní činnost na zařízení přenosové soustavy,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i) řádné předávání dispečerské směnové služby pro zajištění kontinuity dispečerského řízení.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lastRenderedPageBreak/>
        <w:tab/>
        <w:t xml:space="preserve">(2) Operativní řízení provozu přenosové soustavy vyžadující součinnost s technickými dispečinky provozovatelů regionálních distribučních soustav zahrnuje: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a) řízení předávaných výkonů mezi přenosovou soustavou a distribučními soustavami,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b) řešení mimořádných provozních stavů v elektrizační soustavě s cílem co nejrychlejšího obnovení stabilizovaného provozu elektrizační soustavy,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c) vypínání a zapínání transformátorů 400/110/10,5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 a 220/110/10,5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d) řízení napětí a toků činných a jalových výkonů na hranici mezi přenosovou soustavou a distribučními soustavami v místech s transformací napětí 400/110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 a 220/110 </w:t>
      </w:r>
      <w:proofErr w:type="spellStart"/>
      <w:r w:rsidRPr="00D401A0">
        <w:rPr>
          <w:rFonts w:ascii="Times New Roman" w:hAnsi="Times New Roman"/>
          <w:sz w:val="24"/>
          <w:szCs w:val="24"/>
        </w:rPr>
        <w:t>kV</w:t>
      </w:r>
      <w:proofErr w:type="spellEnd"/>
      <w:r w:rsidRPr="00D401A0">
        <w:rPr>
          <w:rFonts w:ascii="Times New Roman" w:hAnsi="Times New Roman"/>
          <w:sz w:val="24"/>
          <w:szCs w:val="24"/>
        </w:rPr>
        <w:t xml:space="preserve">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e) ostrovní provoz,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f) řízení výroben elektřiny připojených k distribuční soustavě, které poskytují podpůrné služby pro zajištění systémových služeb, a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g) řízení změn zapojení v přenosové soustavě, které mají vliv na provoz distribučních soustav, a změn zapojení v distribučních soustavách, které mají vliv na provoz přenosové soustavy.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ab/>
        <w:t xml:space="preserve">(3) Technický dispečink provozovatele přenosové soustavy dává operativní pokyny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a) technickým dispečinkům provozovatelů regionálních distribučních soustav, výrobcům elektřiny a zákazníkům při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1. řešení poruchových stavů v přenosové soustavě,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2. přijímání opatření pro předcházení stavu nouze oznamovaném provozovatelem přenosové soustavy a pro řešení stavu nouze vyhlašovaném provozovatelem přenosové soustavy,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3. opětovném připojení oblasti v ostrovním provozu k přenosové soustavě,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b) výrobcům elektřiny, jejichž výrobny elektřiny jsou připojeny k přenosové soustavě,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1. pro povolování připojování nebo odpojování výroben elektřiny do nebo z paralelního provozu,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2. ke změně nebo přerušení dodávaného výkonu výrobny elektřiny podle </w:t>
      </w:r>
      <w:hyperlink r:id="rId18" w:history="1">
        <w:r w:rsidRPr="00D401A0">
          <w:rPr>
            <w:rFonts w:ascii="Times New Roman" w:hAnsi="Times New Roman"/>
            <w:sz w:val="24"/>
            <w:szCs w:val="24"/>
          </w:rPr>
          <w:t>§ 24 odst. 3 písm. d) energetického zákona</w:t>
        </w:r>
      </w:hyperlink>
      <w:r w:rsidRPr="00D401A0">
        <w:rPr>
          <w:rFonts w:ascii="Times New Roman" w:hAnsi="Times New Roman"/>
          <w:sz w:val="24"/>
          <w:szCs w:val="24"/>
        </w:rPr>
        <w:t xml:space="preserve">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3. ke změně nebo přerušení dodávaného výkonu výrobny elektřiny za podmínek uvedených ve smlouvě mezi výrobcem elektřiny a provozovatelem přenosové soustavy, </w:t>
      </w:r>
    </w:p>
    <w:p w:rsidR="00BC08B8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4. při řízení výrobny elektřiny v rozsahu poskytnuté podpůrné služby podle platné denní přípravy provozu a v souladu s uzavřenými smlouvami, </w:t>
      </w:r>
    </w:p>
    <w:p w:rsidR="00BC08B8" w:rsidRPr="00172B3F" w:rsidRDefault="00D401A0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bookmarkStart w:id="4" w:name="_Hlk117249665"/>
      <w:r>
        <w:rPr>
          <w:rFonts w:ascii="Times New Roman" w:hAnsi="Times New Roman"/>
          <w:b/>
          <w:bCs/>
          <w:sz w:val="24"/>
          <w:szCs w:val="24"/>
        </w:rPr>
        <w:t>k aktivaci nápravného opatření</w:t>
      </w:r>
      <w:r w:rsidR="007132F5"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nebo k aktivaci opatření plánu obrany soustavy</w:t>
      </w:r>
      <w:r w:rsidR="007132F5"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 w:rsidR="007132F5">
        <w:rPr>
          <w:rFonts w:ascii="Times New Roman" w:hAnsi="Times New Roman"/>
          <w:b/>
          <w:bCs/>
          <w:sz w:val="24"/>
          <w:szCs w:val="24"/>
        </w:rPr>
        <w:t>,</w:t>
      </w:r>
      <w:bookmarkEnd w:id="4"/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c) výrobcům elektřiny a zákazníkům, jejichž výrobny elektřiny nebo odběrná elektrická zařízení jsou připojena k distribuční soustavě, poskytujícím provozovateli přenosové soustavy podpůrné služby při řízení v rozsahu poskytnuté podpůrné služby podle platné přípravy provozu a v souladu se smlouvami o jejich poskytování,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lastRenderedPageBreak/>
        <w:t xml:space="preserve">d) zákazníkům, jejichž odběrná elektrická zařízení jsou připojena k přenosové soustavě,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1. k omezení nebo přerušení odběru elektřiny podle </w:t>
      </w:r>
      <w:hyperlink r:id="rId19" w:history="1">
        <w:r w:rsidRPr="00D401A0">
          <w:rPr>
            <w:rFonts w:ascii="Times New Roman" w:hAnsi="Times New Roman"/>
            <w:sz w:val="24"/>
            <w:szCs w:val="24"/>
          </w:rPr>
          <w:t>§ 24 odst. 3 písm. c) energetického zákona</w:t>
        </w:r>
      </w:hyperlink>
      <w:r w:rsidRPr="00D401A0">
        <w:rPr>
          <w:rFonts w:ascii="Times New Roman" w:hAnsi="Times New Roman"/>
          <w:sz w:val="24"/>
          <w:szCs w:val="24"/>
        </w:rPr>
        <w:t xml:space="preserve">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2. pro povolování opětovného připojení odběrného elektrického zařízení k přenosové soustavě, </w:t>
      </w:r>
    </w:p>
    <w:p w:rsidR="000C452B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>3. při řízení v rozsahu poskytnuté podpůrné služby podle platné přípravy provozu a v souladu se smlouvami o jejich poskytování,</w:t>
      </w:r>
    </w:p>
    <w:p w:rsidR="00BC08B8" w:rsidRPr="00D401A0" w:rsidRDefault="000C452B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bookmarkStart w:id="5" w:name="_Hlk117249724"/>
      <w:r>
        <w:rPr>
          <w:rFonts w:ascii="Times New Roman" w:hAnsi="Times New Roman"/>
          <w:b/>
          <w:bCs/>
          <w:sz w:val="24"/>
          <w:szCs w:val="24"/>
        </w:rPr>
        <w:t>k aktivaci nápravného opatření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nebo k aktivaci opatření plánu obrany soustavy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>
        <w:rPr>
          <w:rFonts w:ascii="Times New Roman" w:hAnsi="Times New Roman"/>
          <w:b/>
          <w:bCs/>
          <w:sz w:val="24"/>
          <w:szCs w:val="24"/>
        </w:rPr>
        <w:t>,</w:t>
      </w:r>
      <w:bookmarkEnd w:id="5"/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e) technickým dispečinkům provozovatelů distribučních soustav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1. ke změně toků výkonu mezi přenosovou a regionální distribuční soustavou, </w:t>
      </w:r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2. pro připojení oblasti v ostrovním provozu k přenosové soustavě, </w:t>
      </w:r>
    </w:p>
    <w:p w:rsidR="00BC08B8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 xml:space="preserve">3. </w:t>
      </w:r>
      <w:r w:rsidRPr="000C452B">
        <w:rPr>
          <w:rFonts w:ascii="Times New Roman" w:hAnsi="Times New Roman"/>
          <w:strike/>
          <w:sz w:val="24"/>
          <w:szCs w:val="24"/>
        </w:rPr>
        <w:t>k omezení</w:t>
      </w:r>
      <w:r w:rsidRPr="00D401A0">
        <w:rPr>
          <w:rFonts w:ascii="Times New Roman" w:hAnsi="Times New Roman"/>
          <w:sz w:val="24"/>
          <w:szCs w:val="24"/>
        </w:rPr>
        <w:t xml:space="preserve"> </w:t>
      </w:r>
      <w:r w:rsidR="000C452B">
        <w:rPr>
          <w:rFonts w:ascii="Times New Roman" w:hAnsi="Times New Roman"/>
          <w:b/>
          <w:bCs/>
          <w:sz w:val="24"/>
          <w:szCs w:val="24"/>
        </w:rPr>
        <w:t xml:space="preserve">ke změně </w:t>
      </w:r>
      <w:r w:rsidRPr="00D401A0">
        <w:rPr>
          <w:rFonts w:ascii="Times New Roman" w:hAnsi="Times New Roman"/>
          <w:sz w:val="24"/>
          <w:szCs w:val="24"/>
        </w:rPr>
        <w:t xml:space="preserve">výroby elektřiny podle </w:t>
      </w:r>
      <w:hyperlink r:id="rId20" w:history="1">
        <w:r w:rsidRPr="00D401A0">
          <w:rPr>
            <w:rFonts w:ascii="Times New Roman" w:hAnsi="Times New Roman"/>
            <w:sz w:val="24"/>
            <w:szCs w:val="24"/>
          </w:rPr>
          <w:t>§ 25 odst. 3 písm. d) bodu 10 energetického zákona</w:t>
        </w:r>
      </w:hyperlink>
      <w:r w:rsidR="000C452B">
        <w:rPr>
          <w:rFonts w:ascii="Times New Roman" w:hAnsi="Times New Roman"/>
          <w:b/>
          <w:bCs/>
          <w:sz w:val="24"/>
          <w:szCs w:val="24"/>
        </w:rPr>
        <w:t>,</w:t>
      </w:r>
      <w:r w:rsidRPr="000C452B">
        <w:rPr>
          <w:rFonts w:ascii="Times New Roman" w:hAnsi="Times New Roman"/>
          <w:strike/>
          <w:sz w:val="24"/>
          <w:szCs w:val="24"/>
        </w:rPr>
        <w:t>.</w:t>
      </w:r>
    </w:p>
    <w:p w:rsidR="00BC08B8" w:rsidRPr="00172B3F" w:rsidRDefault="000C452B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bookmarkStart w:id="6" w:name="_Hlk117249880"/>
      <w:r>
        <w:rPr>
          <w:rFonts w:ascii="Times New Roman" w:hAnsi="Times New Roman"/>
          <w:b/>
          <w:bCs/>
          <w:sz w:val="24"/>
          <w:szCs w:val="24"/>
        </w:rPr>
        <w:t>k aktivaci nápravného opatření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v distribuční soustavě nebo opatření plánu obrany soustavy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>
        <w:rPr>
          <w:rFonts w:ascii="Times New Roman" w:hAnsi="Times New Roman"/>
          <w:b/>
          <w:bCs/>
          <w:sz w:val="24"/>
          <w:szCs w:val="24"/>
        </w:rPr>
        <w:t xml:space="preserve"> u výroben elektřiny a odběrných elektrických zařízení zákazníků připojených k distribuční soustavě.</w:t>
      </w:r>
      <w:bookmarkEnd w:id="6"/>
    </w:p>
    <w:p w:rsidR="00BC08B8" w:rsidRPr="00D401A0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ab/>
        <w:t xml:space="preserve">(4) Postup pro uvolňování z provozu a uvádění do provozu zařízení přenosové soustavy, zařízení výroben elektřiny a odběrných elektrických zařízení připojených k přenosové soustavě a způsob vedení evidence povolení pro pracovní činnosti na zařízení přenosové soustavy jsou uvedeny v příloze č. 2 k této vyhlášce. </w:t>
      </w:r>
    </w:p>
    <w:p w:rsidR="00BC08B8" w:rsidRPr="00FC3D21" w:rsidRDefault="00BC08B8" w:rsidP="00172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1A0">
        <w:rPr>
          <w:rFonts w:ascii="Times New Roman" w:hAnsi="Times New Roman"/>
          <w:sz w:val="24"/>
          <w:szCs w:val="24"/>
        </w:rPr>
        <w:tab/>
        <w:t xml:space="preserve">(5) Postup pro odstraňování poruchových stavů v provozu přenosové soustavy je uveden v příloze č. 3 k této vyhlášce.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§ 13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4EB">
        <w:rPr>
          <w:rFonts w:ascii="Times New Roman" w:hAnsi="Times New Roman"/>
          <w:b/>
          <w:bCs/>
          <w:sz w:val="24"/>
          <w:szCs w:val="24"/>
        </w:rPr>
        <w:t xml:space="preserve">Operativní řízení provozu distribuční soustavy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(1) Operativní řízení provozu distribuční soustavy zahrnuje: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a) řízení zapojení prvků distribuční soustavy pro zajištění distribuce elektřiny a řízení toků elektřiny v distribuční soustavě a v propojení s přenosovou soustavou a ostatními distribučními soustavami,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b) řízení napětí a toků činných a jalových výkonů v zařízeních distribuční soustavy o napěťové úrovni 110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nižší,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c) řešení poruchových stavů v distribuční soustavě,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d) přijímání opatření pro předcházení stavu nouze a pro řešení stavu nouze v distribuční soustavě,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e) vydávání a evidenci povolení k zahájení pracovní činnosti na zařízení distribuční soustavy,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f) řádné předávání dispečerské směnové služby pro zajištění kontinuity dispečerského řízení.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lastRenderedPageBreak/>
        <w:tab/>
        <w:t xml:space="preserve">(2) Operativní řízení provozu distribuční soustavy vyžadující součinnost s technickými dispečinky provozovatelů distribučních soustav, jejichž soustava je připojena k distribuční soustavě, zahrnuje: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a) řízení toků elektřiny v řízené distribuční soustavě při respektování toků výkonů z přenosové soustavy a toků výkonů mezi připojenými distribučními soustavami,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b) řešení mimořádných provozních stavů v elektrizační soustavě s cílem co nejrychlejšího obnovení stabilizovaného provozu elektrizační soustavy,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c) vypínání a zapínání zařízení na hranicích mezi řízenými distribučními soustavami,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d) řízení napětí a toků činných a jalových výkonů v zařízení připojených distribučních soustav,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e) provoz částí elektrizační soustavy v ostrovním provozu,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f) řízení změn zapojení v řízené distribuční soustavě, které mají vliv na provoz připojených distribučních soustav, a změn zapojení v připojené distribuční soustavě, které mají vliv na provoz řízené distribuční soustavy.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(3) Technický dispečink provozovatele distribuční soustavy dává operativní pokyny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a) technickému dispečinku provozovatele přenosové soustavy při provádění prací a při řešení poruchových stavů v polích 110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transformátorů 400/110/10,5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220/110/10,5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, které vyžadují manipulaci se spínacími prvky 400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, 220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polí transformátorů 400/110/10,5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220/110/10,5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b) technickému dispečinku provozovatele připojené regionální distribuční soustavy při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1. provádění plánovaných prací a při řešení poruchových stavů v jím řízené distribuční soustavě, které vyžadují manipulaci se spínacími prvky nebo změnu toku výkonu na hranici soustav,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2. přijímání opatření pro předcházení stavu nouze oznamovaném provozovatelem distribuční soustavy a pro řešení stavu nouze vyhlašovaném provozovatelem distribuční soustavy, které vyžadují manipulaci se spínacími prvky nebo změnu toku výkonu na hranici soustav,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3. opětovném připojení oblasti v ostrovním provozu k jím řízené distribuční soustavě,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c) technickému dispečinku připojené lokální distribuční soustavy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1. ke změně toků výkonu mezi jím řízenou distribuční soustavou a připojenou lokální distribuční soustavou,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2. při provádění plánovaných prací a při řešení poruchových stavů v jím řízené distribuční soustavě, které vyžadují manipulaci se spínacími prvky nebo změnu toku výkonu na hranici soustav,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3. při přijímání opatření pro předcházení stavu nouze oznamovaném provozovatelem distribuční soustavy a pro řešení stavu nouze vyhlašovaném provozovatelem distribuční soustavy,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lastRenderedPageBreak/>
        <w:t xml:space="preserve">4. při opětovném připojení oblasti v ostrovním provozu k jím řízené distribuční soustavě, </w:t>
      </w:r>
    </w:p>
    <w:p w:rsidR="000C452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5. </w:t>
      </w:r>
      <w:r w:rsidRPr="000C452B">
        <w:rPr>
          <w:rFonts w:ascii="Times New Roman" w:hAnsi="Times New Roman"/>
          <w:strike/>
          <w:sz w:val="24"/>
          <w:szCs w:val="24"/>
        </w:rPr>
        <w:t>k omezení</w:t>
      </w:r>
      <w:r w:rsidRPr="00A244EB">
        <w:rPr>
          <w:rFonts w:ascii="Times New Roman" w:hAnsi="Times New Roman"/>
          <w:sz w:val="24"/>
          <w:szCs w:val="24"/>
        </w:rPr>
        <w:t xml:space="preserve"> </w:t>
      </w:r>
      <w:r w:rsidR="000C452B">
        <w:rPr>
          <w:rFonts w:ascii="Times New Roman" w:hAnsi="Times New Roman"/>
          <w:b/>
          <w:bCs/>
          <w:sz w:val="24"/>
          <w:szCs w:val="24"/>
        </w:rPr>
        <w:t xml:space="preserve">ke změně </w:t>
      </w:r>
      <w:r w:rsidRPr="00A244EB">
        <w:rPr>
          <w:rFonts w:ascii="Times New Roman" w:hAnsi="Times New Roman"/>
          <w:sz w:val="24"/>
          <w:szCs w:val="24"/>
        </w:rPr>
        <w:t xml:space="preserve">výkonu výroben elektřiny podle </w:t>
      </w:r>
      <w:hyperlink r:id="rId21" w:history="1">
        <w:r w:rsidRPr="00A244EB">
          <w:rPr>
            <w:rFonts w:ascii="Times New Roman" w:hAnsi="Times New Roman"/>
            <w:sz w:val="24"/>
            <w:szCs w:val="24"/>
          </w:rPr>
          <w:t>§ 25 odst. 3 písm. d) bodu 10 energetického zákona</w:t>
        </w:r>
      </w:hyperlink>
      <w:r w:rsidRPr="00A244EB">
        <w:rPr>
          <w:rFonts w:ascii="Times New Roman" w:hAnsi="Times New Roman"/>
          <w:sz w:val="24"/>
          <w:szCs w:val="24"/>
        </w:rPr>
        <w:t>,</w:t>
      </w:r>
    </w:p>
    <w:p w:rsidR="00BC08B8" w:rsidRPr="00A244EB" w:rsidRDefault="000C452B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k aktivaci nápravného opatření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v lokální distribuční soustavě nebo opatření plánu obrany soustavy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 w:rsidR="00B24EBF">
        <w:rPr>
          <w:rFonts w:ascii="Times New Roman" w:hAnsi="Times New Roman"/>
          <w:b/>
          <w:bCs/>
          <w:sz w:val="24"/>
          <w:szCs w:val="24"/>
        </w:rPr>
        <w:t xml:space="preserve"> u výroben elektřiny a odběrných elektrických zařízení zákazníků připojených k lokální distribuční soustavě,</w:t>
      </w:r>
      <w:r w:rsidR="00BC08B8" w:rsidRPr="00A244EB">
        <w:rPr>
          <w:rFonts w:ascii="Times New Roman" w:hAnsi="Times New Roman"/>
          <w:sz w:val="24"/>
          <w:szCs w:val="24"/>
        </w:rPr>
        <w:t xml:space="preserve">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d) výrobcům elektřiny, jejichž výrobny jsou připojeny k distribuční soustavě,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1. pro povolování připojování nebo odpojování výroben elektřiny do nebo z paralelního provozu, pokud není provozní instrukcí stanoveno jinak,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2. ke změně nebo přerušení dodávaného výkonu výrobny elektřiny podle </w:t>
      </w:r>
      <w:hyperlink r:id="rId22" w:history="1">
        <w:r w:rsidRPr="00A244EB">
          <w:rPr>
            <w:rFonts w:ascii="Times New Roman" w:hAnsi="Times New Roman"/>
            <w:sz w:val="24"/>
            <w:szCs w:val="24"/>
          </w:rPr>
          <w:t>§ 25 odst. 3 písm. d) bodu 10 energetického zákona</w:t>
        </w:r>
      </w:hyperlink>
      <w:r w:rsidRPr="00A244EB">
        <w:rPr>
          <w:rFonts w:ascii="Times New Roman" w:hAnsi="Times New Roman"/>
          <w:sz w:val="24"/>
          <w:szCs w:val="24"/>
        </w:rPr>
        <w:t xml:space="preserve">, </w:t>
      </w:r>
    </w:p>
    <w:p w:rsidR="00BC08B8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3. při provádění plánovaných prací a při řešení poruchových stavů v jím řízené distribuční soustavě, které vyžadují manipulaci se spínacími prvky nebo změnu toku výkonu, </w:t>
      </w:r>
    </w:p>
    <w:p w:rsidR="00BC08B8" w:rsidRPr="00FC3D21" w:rsidRDefault="00B24EBF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k aktivaci nápravného opatření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nebo k aktivaci opatření plánu obrany soustavy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>e) zákazníkům, jejichž odběrná elektrická zařízení jsou připojena k distribuční soustavě</w:t>
      </w:r>
      <w:r w:rsidR="00A244EB">
        <w:rPr>
          <w:rFonts w:ascii="Times New Roman" w:hAnsi="Times New Roman"/>
          <w:sz w:val="24"/>
          <w:szCs w:val="24"/>
        </w:rPr>
        <w:t xml:space="preserve"> </w:t>
      </w:r>
      <w:bookmarkStart w:id="7" w:name="_Hlk117253904"/>
      <w:r w:rsidR="00A244EB">
        <w:rPr>
          <w:rFonts w:ascii="Times New Roman" w:hAnsi="Times New Roman"/>
          <w:b/>
          <w:bCs/>
          <w:sz w:val="24"/>
          <w:szCs w:val="24"/>
        </w:rPr>
        <w:t>nebo jejichž prostřednictvím jsou připojeny výrobny elektřiny k distribuční soustavě</w:t>
      </w:r>
      <w:bookmarkEnd w:id="7"/>
      <w:r w:rsidRPr="00A244EB">
        <w:rPr>
          <w:rFonts w:ascii="Times New Roman" w:hAnsi="Times New Roman"/>
          <w:sz w:val="24"/>
          <w:szCs w:val="24"/>
        </w:rPr>
        <w:t xml:space="preserve">, </w:t>
      </w:r>
    </w:p>
    <w:p w:rsidR="00BC08B8" w:rsidRPr="003B625A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B625A">
        <w:rPr>
          <w:rFonts w:ascii="Times New Roman" w:hAnsi="Times New Roman"/>
          <w:strike/>
          <w:sz w:val="24"/>
          <w:szCs w:val="24"/>
        </w:rPr>
        <w:t>1. k omezení nebo přerušení odběru elektřiny</w:t>
      </w:r>
      <w:r w:rsidR="00A244EB" w:rsidRPr="003B625A">
        <w:rPr>
          <w:rFonts w:ascii="Times New Roman" w:hAnsi="Times New Roman"/>
          <w:b/>
          <w:bCs/>
          <w:strike/>
          <w:sz w:val="24"/>
          <w:szCs w:val="24"/>
        </w:rPr>
        <w:t xml:space="preserve"> </w:t>
      </w:r>
      <w:r w:rsidRPr="003B625A">
        <w:rPr>
          <w:rFonts w:ascii="Times New Roman" w:hAnsi="Times New Roman"/>
          <w:strike/>
          <w:sz w:val="24"/>
          <w:szCs w:val="24"/>
        </w:rPr>
        <w:t xml:space="preserve">podle </w:t>
      </w:r>
      <w:hyperlink r:id="rId23" w:history="1">
        <w:r w:rsidRPr="003B625A">
          <w:rPr>
            <w:rFonts w:ascii="Times New Roman" w:hAnsi="Times New Roman"/>
            <w:strike/>
            <w:sz w:val="24"/>
            <w:szCs w:val="24"/>
          </w:rPr>
          <w:t>§ 25 odst. 3 písm. c) energetického zákona</w:t>
        </w:r>
      </w:hyperlink>
      <w:r w:rsidRPr="003B625A">
        <w:rPr>
          <w:rFonts w:ascii="Times New Roman" w:hAnsi="Times New Roman"/>
          <w:strike/>
          <w:sz w:val="24"/>
          <w:szCs w:val="24"/>
        </w:rPr>
        <w:t>,</w:t>
      </w:r>
    </w:p>
    <w:p w:rsidR="003B625A" w:rsidRPr="003B625A" w:rsidRDefault="003B625A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B625A">
        <w:rPr>
          <w:rFonts w:ascii="Times New Roman" w:hAnsi="Times New Roman"/>
          <w:b/>
          <w:sz w:val="24"/>
          <w:szCs w:val="24"/>
        </w:rPr>
        <w:t xml:space="preserve">1. </w:t>
      </w:r>
      <w:bookmarkStart w:id="8" w:name="_Hlk117254002"/>
      <w:r w:rsidRPr="003B625A">
        <w:rPr>
          <w:rFonts w:ascii="Times New Roman" w:hAnsi="Times New Roman"/>
          <w:b/>
          <w:sz w:val="24"/>
          <w:szCs w:val="24"/>
        </w:rPr>
        <w:t>k omezení nebo přerušení odběru elektřiny</w:t>
      </w:r>
      <w:r w:rsidRPr="003B625A">
        <w:rPr>
          <w:rFonts w:ascii="Times New Roman" w:hAnsi="Times New Roman"/>
          <w:b/>
          <w:bCs/>
          <w:sz w:val="24"/>
          <w:szCs w:val="24"/>
        </w:rPr>
        <w:t xml:space="preserve"> nebo změně nebo přerušení dodávaného výkonu výrobny</w:t>
      </w:r>
      <w:r w:rsidRPr="003B625A">
        <w:rPr>
          <w:rFonts w:ascii="Times New Roman" w:hAnsi="Times New Roman"/>
          <w:b/>
          <w:sz w:val="24"/>
          <w:szCs w:val="24"/>
        </w:rPr>
        <w:t xml:space="preserve"> podle </w:t>
      </w:r>
      <w:hyperlink r:id="rId24" w:history="1">
        <w:r w:rsidRPr="003B625A">
          <w:rPr>
            <w:rFonts w:ascii="Times New Roman" w:hAnsi="Times New Roman"/>
            <w:b/>
            <w:sz w:val="24"/>
            <w:szCs w:val="24"/>
          </w:rPr>
          <w:t xml:space="preserve">§ 25 odst. 3 písm. c) </w:t>
        </w:r>
        <w:r w:rsidRPr="003B625A">
          <w:rPr>
            <w:rFonts w:ascii="Times New Roman" w:hAnsi="Times New Roman"/>
            <w:b/>
            <w:bCs/>
            <w:sz w:val="24"/>
            <w:szCs w:val="24"/>
          </w:rPr>
          <w:t xml:space="preserve">nebo d) </w:t>
        </w:r>
        <w:r w:rsidRPr="003B625A">
          <w:rPr>
            <w:rFonts w:ascii="Times New Roman" w:hAnsi="Times New Roman"/>
            <w:b/>
            <w:sz w:val="24"/>
            <w:szCs w:val="24"/>
          </w:rPr>
          <w:t>energetického zákona</w:t>
        </w:r>
      </w:hyperlink>
      <w:r w:rsidRPr="003B625A">
        <w:rPr>
          <w:rFonts w:ascii="Times New Roman" w:hAnsi="Times New Roman"/>
          <w:b/>
          <w:sz w:val="24"/>
          <w:szCs w:val="24"/>
        </w:rPr>
        <w:t>,</w:t>
      </w:r>
      <w:bookmarkEnd w:id="8"/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2. pro povolování opětovného připojení odběrného elektrického zařízení </w:t>
      </w:r>
      <w:r w:rsidR="00A244EB">
        <w:rPr>
          <w:rFonts w:ascii="Times New Roman" w:hAnsi="Times New Roman"/>
          <w:b/>
          <w:bCs/>
          <w:sz w:val="24"/>
          <w:szCs w:val="24"/>
        </w:rPr>
        <w:t xml:space="preserve">nebo výrobny elektřiny </w:t>
      </w:r>
      <w:r w:rsidRPr="00A244EB">
        <w:rPr>
          <w:rFonts w:ascii="Times New Roman" w:hAnsi="Times New Roman"/>
          <w:sz w:val="24"/>
          <w:szCs w:val="24"/>
        </w:rPr>
        <w:t xml:space="preserve">s napětím nad 1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k distribuční soustavě, </w:t>
      </w:r>
    </w:p>
    <w:p w:rsidR="00BC08B8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 xml:space="preserve">3. při provádění plánovaných prací a při řešení poruchových stavů v jím řízené distribuční soustavě, které vyžadují manipulaci se spínacími prvky nebo změnu toku </w:t>
      </w:r>
      <w:proofErr w:type="gramStart"/>
      <w:r w:rsidRPr="00A244EB">
        <w:rPr>
          <w:rFonts w:ascii="Times New Roman" w:hAnsi="Times New Roman"/>
          <w:sz w:val="24"/>
          <w:szCs w:val="24"/>
        </w:rPr>
        <w:t>výkonu</w:t>
      </w:r>
      <w:r w:rsidR="00B24EBF">
        <w:rPr>
          <w:rFonts w:ascii="Times New Roman" w:hAnsi="Times New Roman"/>
          <w:b/>
          <w:bCs/>
          <w:sz w:val="24"/>
          <w:szCs w:val="24"/>
        </w:rPr>
        <w:t>,</w:t>
      </w:r>
      <w:r w:rsidRPr="00B24EBF">
        <w:rPr>
          <w:rFonts w:ascii="Times New Roman" w:hAnsi="Times New Roman"/>
          <w:strike/>
          <w:sz w:val="24"/>
          <w:szCs w:val="24"/>
        </w:rPr>
        <w:t>.</w:t>
      </w:r>
      <w:proofErr w:type="gramEnd"/>
      <w:r w:rsidRPr="00A244EB">
        <w:rPr>
          <w:rFonts w:ascii="Times New Roman" w:hAnsi="Times New Roman"/>
          <w:sz w:val="24"/>
          <w:szCs w:val="24"/>
        </w:rPr>
        <w:t xml:space="preserve"> </w:t>
      </w:r>
    </w:p>
    <w:p w:rsidR="00BC08B8" w:rsidRPr="00FC3D21" w:rsidRDefault="00B24EBF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bookmarkStart w:id="9" w:name="_Hlk117254119"/>
      <w:r>
        <w:rPr>
          <w:rFonts w:ascii="Times New Roman" w:hAnsi="Times New Roman"/>
          <w:b/>
          <w:bCs/>
          <w:sz w:val="24"/>
          <w:szCs w:val="24"/>
        </w:rPr>
        <w:t>k aktivaci nápravného opatření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5)</w:t>
      </w:r>
      <w:r>
        <w:rPr>
          <w:rFonts w:ascii="Times New Roman" w:hAnsi="Times New Roman"/>
          <w:b/>
          <w:bCs/>
          <w:sz w:val="24"/>
          <w:szCs w:val="24"/>
        </w:rPr>
        <w:t xml:space="preserve"> nebo k aktivaci opatření plánu obrany soustavy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6)</w:t>
      </w:r>
      <w:bookmarkEnd w:id="9"/>
      <w:r w:rsidR="00C63DCB">
        <w:rPr>
          <w:rFonts w:ascii="Times New Roman" w:hAnsi="Times New Roman"/>
          <w:b/>
          <w:bCs/>
          <w:sz w:val="24"/>
          <w:szCs w:val="24"/>
        </w:rPr>
        <w:t>.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(4) Postup pro uvolňování a uvádění do provozu zařízení distribuční soustavy, výroben elektřiny s instalovaným výkonem nad 100 kW připojených k distribuční soustavě a odběrných elektrických zařízení připojených k distribuční soustavě s napětím nad 1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 a způsob vedení evidence povolení pro pracovní činnosti na zařízení distribuční soustavy jsou uvedeny v příloze č. 2 k této vyhlášce. </w:t>
      </w:r>
    </w:p>
    <w:p w:rsidR="00BC08B8" w:rsidRPr="00A244EB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(5) Postup pro odstraňování poruchových stavů v provozu distribuční soustavy je uveden v příloze č. 3 k této vyhlášce. </w:t>
      </w:r>
    </w:p>
    <w:p w:rsidR="00BC08B8" w:rsidRPr="00A244EB" w:rsidRDefault="00BC08B8" w:rsidP="00172B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(6) Pro provoz vydělených částí distribuční soustavy s napětím 110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 xml:space="preserve">, napájených dodávkami elektřiny ze zahraničí a dodávkami do zahraničí, vydává dispečink provozovatele distribuční soustavy s dispečinkem provozovatele přenosové soustavy společnou provozní instrukci. </w:t>
      </w:r>
    </w:p>
    <w:p w:rsidR="000947A3" w:rsidRPr="00FC3D21" w:rsidRDefault="00BC08B8" w:rsidP="00FC3D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4EB">
        <w:rPr>
          <w:rFonts w:ascii="Times New Roman" w:hAnsi="Times New Roman"/>
          <w:sz w:val="24"/>
          <w:szCs w:val="24"/>
        </w:rPr>
        <w:tab/>
        <w:t xml:space="preserve">(7) Trvalé propojení distribučních soustav, při kterém by došlo k paralelnímu propojení </w:t>
      </w:r>
      <w:r w:rsidRPr="00A244EB">
        <w:rPr>
          <w:rFonts w:ascii="Times New Roman" w:hAnsi="Times New Roman"/>
          <w:sz w:val="24"/>
          <w:szCs w:val="24"/>
        </w:rPr>
        <w:lastRenderedPageBreak/>
        <w:t xml:space="preserve">přenosových soustav sousedních států na napěťové hladině 110 </w:t>
      </w:r>
      <w:proofErr w:type="spellStart"/>
      <w:r w:rsidRPr="00A244EB">
        <w:rPr>
          <w:rFonts w:ascii="Times New Roman" w:hAnsi="Times New Roman"/>
          <w:sz w:val="24"/>
          <w:szCs w:val="24"/>
        </w:rPr>
        <w:t>kV</w:t>
      </w:r>
      <w:proofErr w:type="spellEnd"/>
      <w:r w:rsidRPr="00A244EB">
        <w:rPr>
          <w:rFonts w:ascii="Times New Roman" w:hAnsi="Times New Roman"/>
          <w:sz w:val="24"/>
          <w:szCs w:val="24"/>
        </w:rPr>
        <w:t>, se na základě platných mezinárodních dohod nepřipouští. Výjimkou je krátkodobé propojení pro vytvoření, změnu a zrušení provozu vydělené části distribuční soustavy. V tomto případě doba propojení, pokud to podmínky pro provedení manipulací umožní, nepřesáhne 3 minuty.</w:t>
      </w:r>
    </w:p>
    <w:sectPr w:rsidR="000947A3" w:rsidRPr="00FC3D21">
      <w:footerReference w:type="default" r:id="rId25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48" w:rsidRDefault="00D24A48" w:rsidP="00172B3F">
      <w:pPr>
        <w:spacing w:after="0" w:line="240" w:lineRule="auto"/>
      </w:pPr>
      <w:r>
        <w:separator/>
      </w:r>
    </w:p>
  </w:endnote>
  <w:endnote w:type="continuationSeparator" w:id="0">
    <w:p w:rsidR="00D24A48" w:rsidRDefault="00D24A48" w:rsidP="0017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050491"/>
      <w:docPartObj>
        <w:docPartGallery w:val="Page Numbers (Bottom of Page)"/>
        <w:docPartUnique/>
      </w:docPartObj>
    </w:sdtPr>
    <w:sdtEndPr/>
    <w:sdtContent>
      <w:p w:rsidR="00172B3F" w:rsidRDefault="00172B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2B3F" w:rsidRDefault="00172B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48" w:rsidRDefault="00D24A48" w:rsidP="00172B3F">
      <w:pPr>
        <w:spacing w:after="0" w:line="240" w:lineRule="auto"/>
      </w:pPr>
      <w:r>
        <w:separator/>
      </w:r>
    </w:p>
  </w:footnote>
  <w:footnote w:type="continuationSeparator" w:id="0">
    <w:p w:rsidR="00D24A48" w:rsidRDefault="00D24A48" w:rsidP="00172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5D"/>
    <w:rsid w:val="00022B98"/>
    <w:rsid w:val="000947A3"/>
    <w:rsid w:val="000C452B"/>
    <w:rsid w:val="00172B3F"/>
    <w:rsid w:val="002925C6"/>
    <w:rsid w:val="003B625A"/>
    <w:rsid w:val="004041C0"/>
    <w:rsid w:val="004D182E"/>
    <w:rsid w:val="005004E4"/>
    <w:rsid w:val="005A515D"/>
    <w:rsid w:val="007132F5"/>
    <w:rsid w:val="00867F54"/>
    <w:rsid w:val="008B6D3D"/>
    <w:rsid w:val="00905C49"/>
    <w:rsid w:val="00942104"/>
    <w:rsid w:val="00957691"/>
    <w:rsid w:val="00984DC7"/>
    <w:rsid w:val="009A2EDB"/>
    <w:rsid w:val="00A244EB"/>
    <w:rsid w:val="00AC18E7"/>
    <w:rsid w:val="00B24EBF"/>
    <w:rsid w:val="00BC08B8"/>
    <w:rsid w:val="00C077BB"/>
    <w:rsid w:val="00C11206"/>
    <w:rsid w:val="00C63DCB"/>
    <w:rsid w:val="00D24A48"/>
    <w:rsid w:val="00D401A0"/>
    <w:rsid w:val="00E41C0A"/>
    <w:rsid w:val="00EA45D8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B4EB"/>
  <w14:defaultImageDpi w14:val="0"/>
  <w15:docId w15:val="{61733693-4E3C-4D31-B0A9-BE300A1A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B3F"/>
  </w:style>
  <w:style w:type="paragraph" w:styleId="Zpat">
    <w:name w:val="footer"/>
    <w:basedOn w:val="Normln"/>
    <w:link w:val="ZpatChar"/>
    <w:uiPriority w:val="99"/>
    <w:unhideWhenUsed/>
    <w:rsid w:val="0017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8/2009%20Sb.%2523'&amp;ucin-k-dni='30.12.9999'" TargetMode="External"/><Relationship Id="rId13" Type="http://schemas.openxmlformats.org/officeDocument/2006/relationships/hyperlink" Target="aspi://module='ASPI'&amp;link='80/2010%20Sb.%2523'&amp;ucin-k-dni='30.12.9999'" TargetMode="External"/><Relationship Id="rId18" Type="http://schemas.openxmlformats.org/officeDocument/2006/relationships/hyperlink" Target="aspi://module='ASPI'&amp;link='458/2000%20Sb.%252324'&amp;ucin-k-dni='30.12.9999'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458/2000%20Sb.%252325'&amp;ucin-k-dni='30.12.9999'" TargetMode="External"/><Relationship Id="rId7" Type="http://schemas.openxmlformats.org/officeDocument/2006/relationships/hyperlink" Target="aspi://module='ASPI'&amp;link='458/2000%20Sb.%252398a'&amp;ucin-k-dni='30.12.9999'" TargetMode="External"/><Relationship Id="rId12" Type="http://schemas.openxmlformats.org/officeDocument/2006/relationships/hyperlink" Target="aspi://module='ASPI'&amp;link='541/2005%20Sb.%2523'&amp;ucin-k-dni='30.12.9999'" TargetMode="External"/><Relationship Id="rId17" Type="http://schemas.openxmlformats.org/officeDocument/2006/relationships/hyperlink" Target="aspi://module='ASPI'&amp;link='79/2010%20Sb.%2523'&amp;ucin-k-dni='30.12.9999'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458/2000%20Sb.%252326'&amp;ucin-k-dni='30.12.9999'" TargetMode="External"/><Relationship Id="rId20" Type="http://schemas.openxmlformats.org/officeDocument/2006/relationships/hyperlink" Target="aspi://module='ASPI'&amp;link='458/2000%20Sb.%252325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88/2012%20Sb.%2523'&amp;ucin-k-dni='30.12.9999'" TargetMode="External"/><Relationship Id="rId11" Type="http://schemas.openxmlformats.org/officeDocument/2006/relationships/hyperlink" Target="aspi://module='ASPI'&amp;link='%25C8SN%20EN%2050110-1%20ed.%202%253A2005/Opr.1'&amp;ucin-k-dni='30.12.9999'&amp;dbname='cn'&amp;dbtype='1'" TargetMode="External"/><Relationship Id="rId24" Type="http://schemas.openxmlformats.org/officeDocument/2006/relationships/hyperlink" Target="aspi://module='ASPI'&amp;link='458/2000%20Sb.%252325'&amp;ucin-k-dni='30.12.9999'" TargetMode="External"/><Relationship Id="rId5" Type="http://schemas.openxmlformats.org/officeDocument/2006/relationships/endnotes" Target="endnotes.xml"/><Relationship Id="rId15" Type="http://schemas.openxmlformats.org/officeDocument/2006/relationships/hyperlink" Target="aspi://module='ASPI'&amp;link='458/2000%20Sb.%252326'&amp;ucin-k-dni='30.12.9999'" TargetMode="External"/><Relationship Id="rId23" Type="http://schemas.openxmlformats.org/officeDocument/2006/relationships/hyperlink" Target="aspi://module='ASPI'&amp;link='458/2000%20Sb.%252325'&amp;ucin-k-dni='30.12.9999'" TargetMode="External"/><Relationship Id="rId10" Type="http://schemas.openxmlformats.org/officeDocument/2006/relationships/hyperlink" Target="aspi://module='ASPI'&amp;link='458/2000%20Sb.%252326'&amp;ucin-k-dni='30.12.9999'" TargetMode="External"/><Relationship Id="rId19" Type="http://schemas.openxmlformats.org/officeDocument/2006/relationships/hyperlink" Target="aspi://module='ASPI'&amp;link='458/2000%20Sb.%252324'&amp;ucin-k-dni='30.12.9999'" TargetMode="Externa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458/2000%20Sb.%252324-26'&amp;ucin-k-dni='30.12.9999'" TargetMode="External"/><Relationship Id="rId14" Type="http://schemas.openxmlformats.org/officeDocument/2006/relationships/hyperlink" Target="aspi://module='ASPI'&amp;link='458/2000%20Sb.%252326'&amp;ucin-k-dni='30.12.9999'" TargetMode="External"/><Relationship Id="rId22" Type="http://schemas.openxmlformats.org/officeDocument/2006/relationships/hyperlink" Target="aspi://module='ASPI'&amp;link='458/2000%20Sb.%252325'&amp;ucin-k-dni='30.12.9999'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D6400653.dotm</Template>
  <TotalTime>64</TotalTime>
  <Pages>9</Pages>
  <Words>2635</Words>
  <Characters>18562</Characters>
  <Application>Microsoft Office Word</Application>
  <DocSecurity>0</DocSecurity>
  <Lines>154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milan.votava84@gmail.com</dc:creator>
  <cp:keywords/>
  <dc:description/>
  <cp:lastModifiedBy>Mrázková Leona</cp:lastModifiedBy>
  <cp:revision>4</cp:revision>
  <dcterms:created xsi:type="dcterms:W3CDTF">2022-10-21T11:05:00Z</dcterms:created>
  <dcterms:modified xsi:type="dcterms:W3CDTF">2022-11-11T11:50:00Z</dcterms:modified>
</cp:coreProperties>
</file>