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D7" w:rsidRDefault="005065D7" w:rsidP="005065D7">
      <w:pPr>
        <w:pStyle w:val="ST"/>
        <w:rPr>
          <w:b/>
        </w:rPr>
      </w:pPr>
      <w:bookmarkStart w:id="0" w:name="_GoBack"/>
      <w:bookmarkEnd w:id="0"/>
    </w:p>
    <w:p w:rsidR="00735A4D" w:rsidRDefault="00735A4D" w:rsidP="008C4609">
      <w:pPr>
        <w:jc w:val="center"/>
        <w:rPr>
          <w:sz w:val="32"/>
          <w:szCs w:val="32"/>
        </w:rPr>
      </w:pPr>
    </w:p>
    <w:p w:rsidR="005065D7" w:rsidRDefault="00487553" w:rsidP="008C4609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="005065D7" w:rsidRPr="008C4609">
        <w:rPr>
          <w:sz w:val="32"/>
          <w:szCs w:val="32"/>
        </w:rPr>
        <w:t>ávrh</w:t>
      </w:r>
    </w:p>
    <w:p w:rsidR="005E43B4" w:rsidRPr="008C4609" w:rsidRDefault="005E43B4" w:rsidP="008C4609">
      <w:pPr>
        <w:jc w:val="center"/>
        <w:rPr>
          <w:sz w:val="32"/>
          <w:szCs w:val="32"/>
        </w:rPr>
      </w:pPr>
    </w:p>
    <w:p w:rsidR="005065D7" w:rsidRPr="008C4609" w:rsidRDefault="005065D7" w:rsidP="005065D7">
      <w:pPr>
        <w:pStyle w:val="ST"/>
        <w:rPr>
          <w:rFonts w:ascii="Arial" w:hAnsi="Arial" w:cs="Arial"/>
          <w:b/>
          <w:sz w:val="28"/>
          <w:szCs w:val="28"/>
        </w:rPr>
      </w:pPr>
      <w:r w:rsidRPr="008C4609">
        <w:rPr>
          <w:rFonts w:ascii="Arial" w:hAnsi="Arial" w:cs="Arial"/>
          <w:b/>
          <w:sz w:val="28"/>
          <w:szCs w:val="28"/>
        </w:rPr>
        <w:t>ZÁKON</w:t>
      </w:r>
    </w:p>
    <w:p w:rsidR="005065D7" w:rsidRPr="005065D7" w:rsidRDefault="005065D7" w:rsidP="005065D7">
      <w:pPr>
        <w:pStyle w:val="nadpisvyhlky"/>
        <w:rPr>
          <w:b w:val="0"/>
        </w:rPr>
      </w:pPr>
      <w:r w:rsidRPr="005065D7">
        <w:rPr>
          <w:b w:val="0"/>
        </w:rPr>
        <w:t xml:space="preserve">ze dne………….., </w:t>
      </w:r>
    </w:p>
    <w:p w:rsidR="005065D7" w:rsidRDefault="005065D7" w:rsidP="005065D7">
      <w:pPr>
        <w:pStyle w:val="nadpisvyhlky"/>
      </w:pPr>
      <w:r>
        <w:t>kterým se mění zákon č. 151/1997 Sb., o oceňování majetku a o změně některých zákonů (zákon o oceňování majetku), ve znění pozdějších předpisů</w:t>
      </w:r>
    </w:p>
    <w:p w:rsidR="005065D7" w:rsidRDefault="00A96CBC" w:rsidP="005065D7">
      <w:pPr>
        <w:pStyle w:val="Ministerstvo"/>
      </w:pPr>
      <w:r w:rsidRPr="00A96CBC">
        <w:t>Parlament se usnesl</w:t>
      </w:r>
      <w:r>
        <w:t xml:space="preserve"> na tomto zákoně České republiky</w:t>
      </w:r>
      <w:r w:rsidR="005065D7" w:rsidRPr="00A96CBC">
        <w:t>:</w:t>
      </w:r>
    </w:p>
    <w:p w:rsidR="006E2115" w:rsidRDefault="006E2115" w:rsidP="00D55D8A">
      <w:pPr>
        <w:pStyle w:val="ST"/>
      </w:pPr>
    </w:p>
    <w:p w:rsidR="00356D71" w:rsidRPr="00356D71" w:rsidRDefault="00356D71" w:rsidP="00356D71"/>
    <w:p w:rsidR="005065D7" w:rsidRDefault="005065D7" w:rsidP="005065D7">
      <w:pPr>
        <w:pStyle w:val="Nvrh"/>
      </w:pPr>
      <w:r>
        <w:t>Čl. I</w:t>
      </w:r>
    </w:p>
    <w:p w:rsidR="00E45A3A" w:rsidRDefault="002F3B93" w:rsidP="005065D7">
      <w:r>
        <w:t>Z</w:t>
      </w:r>
      <w:r w:rsidR="005065D7">
        <w:t>ákon</w:t>
      </w:r>
      <w:r>
        <w:t xml:space="preserve"> č. 151/1997 Sb.,</w:t>
      </w:r>
      <w:r w:rsidR="005065D7">
        <w:t xml:space="preserve"> o oceňo</w:t>
      </w:r>
      <w:r>
        <w:t>vání majetku a o změně něk</w:t>
      </w:r>
      <w:r w:rsidR="002E3ECA">
        <w:t>terých zákonů, ve znění zákona</w:t>
      </w:r>
      <w:r w:rsidR="002E3ECA">
        <w:br/>
      </w:r>
      <w:r>
        <w:t>č. 121/2000 Sb.,</w:t>
      </w:r>
      <w:r w:rsidR="00CC1CF5" w:rsidRPr="00CC1CF5">
        <w:t xml:space="preserve"> </w:t>
      </w:r>
      <w:r w:rsidR="00CC1CF5">
        <w:t>zákona č. 237/2004 Sb.,</w:t>
      </w:r>
      <w:r w:rsidR="00CC1CF5" w:rsidRPr="00CC1CF5">
        <w:t xml:space="preserve"> </w:t>
      </w:r>
      <w:r w:rsidR="00CC1CF5">
        <w:t>zákona č. 257/2004 Sb.,</w:t>
      </w:r>
      <w:r w:rsidR="00CC1CF5" w:rsidRPr="00CC1CF5">
        <w:t xml:space="preserve"> </w:t>
      </w:r>
      <w:r w:rsidR="00CC1CF5">
        <w:t>zákona č. 296/2007 Sb.,</w:t>
      </w:r>
      <w:r w:rsidR="00CC1CF5" w:rsidRPr="00CC1CF5">
        <w:t xml:space="preserve"> </w:t>
      </w:r>
      <w:r w:rsidR="00CC1CF5">
        <w:t>zákona č. 188/2011 Sb.,</w:t>
      </w:r>
      <w:r w:rsidR="00CC1CF5" w:rsidRPr="00CC1CF5">
        <w:t xml:space="preserve"> </w:t>
      </w:r>
      <w:r w:rsidR="00CC1CF5">
        <w:t>zákona č. 350/2012 Sb.,</w:t>
      </w:r>
      <w:r w:rsidR="00CC1CF5" w:rsidRPr="00CC1CF5">
        <w:t xml:space="preserve"> </w:t>
      </w:r>
      <w:r w:rsidR="00CC1CF5">
        <w:t>zákona č. 303/2013 Sb.,</w:t>
      </w:r>
      <w:r w:rsidR="00CC1CF5" w:rsidRPr="00CC1CF5">
        <w:t xml:space="preserve"> </w:t>
      </w:r>
      <w:r w:rsidR="00CC1CF5">
        <w:t>zákon</w:t>
      </w:r>
      <w:r w:rsidR="00014D98">
        <w:t>ného opatření Senátu</w:t>
      </w:r>
      <w:r w:rsidR="00CC1CF5">
        <w:t xml:space="preserve"> č. 340/2013 Sb.,</w:t>
      </w:r>
      <w:r w:rsidR="00CC1CF5" w:rsidRPr="00CC1CF5">
        <w:t xml:space="preserve"> </w:t>
      </w:r>
      <w:r w:rsidR="00014D98">
        <w:t>zákonného opatření Senátu</w:t>
      </w:r>
      <w:r w:rsidR="00913DCE">
        <w:t xml:space="preserve"> č. 344/201</w:t>
      </w:r>
      <w:r w:rsidR="00CC1CF5">
        <w:t>3 Sb.,</w:t>
      </w:r>
      <w:r w:rsidR="00CC1CF5" w:rsidRPr="00CC1CF5">
        <w:t xml:space="preserve"> </w:t>
      </w:r>
      <w:r w:rsidR="00CC1CF5">
        <w:t>zákona č. 228/2014 Sb</w:t>
      </w:r>
      <w:r w:rsidR="00CC1CF5" w:rsidRPr="002644F7">
        <w:t>.</w:t>
      </w:r>
      <w:r w:rsidR="006B5B2A" w:rsidRPr="002644F7">
        <w:t xml:space="preserve"> a</w:t>
      </w:r>
      <w:r w:rsidR="00130943">
        <w:t> </w:t>
      </w:r>
      <w:r w:rsidR="00014D98">
        <w:t>zákona č. 225/2017</w:t>
      </w:r>
      <w:r w:rsidR="00CC1CF5">
        <w:t xml:space="preserve"> Sb.</w:t>
      </w:r>
      <w:r w:rsidR="005065D7">
        <w:t>, se mění takto:</w:t>
      </w:r>
    </w:p>
    <w:p w:rsidR="005065D7" w:rsidRDefault="005065D7" w:rsidP="005065D7"/>
    <w:p w:rsidR="005065D7" w:rsidRDefault="005065D7" w:rsidP="005065D7"/>
    <w:p w:rsidR="00D55D8A" w:rsidRDefault="00D55D8A" w:rsidP="005065D7"/>
    <w:p w:rsidR="00A84851" w:rsidRDefault="00A84851" w:rsidP="00A84851">
      <w:pPr>
        <w:pStyle w:val="Odstavecseseznamem"/>
      </w:pPr>
    </w:p>
    <w:p w:rsidR="004B56ED" w:rsidRDefault="002E3ECA" w:rsidP="004B56ED">
      <w:pPr>
        <w:pStyle w:val="Odstavecseseznamem"/>
        <w:numPr>
          <w:ilvl w:val="0"/>
          <w:numId w:val="1"/>
        </w:numPr>
      </w:pPr>
      <w:r>
        <w:t>V § 2</w:t>
      </w:r>
      <w:r w:rsidR="002E7D97">
        <w:t xml:space="preserve"> </w:t>
      </w:r>
      <w:r w:rsidR="001075BD">
        <w:t>odst. 1</w:t>
      </w:r>
      <w:r w:rsidR="00107EBF" w:rsidRPr="00107EBF">
        <w:t xml:space="preserve"> </w:t>
      </w:r>
      <w:r w:rsidR="00D63E4E">
        <w:t>se ve větě první</w:t>
      </w:r>
      <w:r w:rsidR="00D63E4E" w:rsidRPr="00D63E4E">
        <w:t xml:space="preserve"> </w:t>
      </w:r>
      <w:r w:rsidR="00D63E4E">
        <w:t>za slova „</w:t>
      </w:r>
      <w:r w:rsidR="00D63E4E" w:rsidRPr="001D3F37">
        <w:t>oceňují obvyklou cenou</w:t>
      </w:r>
      <w:r w:rsidR="00D63E4E">
        <w:t>“ vkládají slova</w:t>
      </w:r>
      <w:r w:rsidR="00D63E4E" w:rsidRPr="004B56ED">
        <w:t xml:space="preserve"> </w:t>
      </w:r>
      <w:r w:rsidR="00130943">
        <w:t>„, </w:t>
      </w:r>
      <w:r w:rsidR="00BE1426" w:rsidRPr="002644F7">
        <w:t>nebo podle odstavce 2</w:t>
      </w:r>
      <w:r w:rsidR="00D63E4E" w:rsidRPr="002644F7">
        <w:t>“</w:t>
      </w:r>
      <w:r w:rsidR="00147CAF" w:rsidRPr="002644F7">
        <w:t>,</w:t>
      </w:r>
      <w:r w:rsidR="00D63E4E" w:rsidRPr="002644F7">
        <w:t xml:space="preserve"> </w:t>
      </w:r>
      <w:r w:rsidR="004B56ED">
        <w:t>v</w:t>
      </w:r>
      <w:r w:rsidR="007F1082">
        <w:t>e</w:t>
      </w:r>
      <w:r w:rsidR="004B56ED">
        <w:t xml:space="preserve"> </w:t>
      </w:r>
      <w:r w:rsidR="007F1082">
        <w:t xml:space="preserve">větě </w:t>
      </w:r>
      <w:r w:rsidR="004B56ED">
        <w:t xml:space="preserve">poslední </w:t>
      </w:r>
      <w:r w:rsidR="009B4A82">
        <w:t>se slovo „věci“</w:t>
      </w:r>
      <w:r w:rsidR="00050531">
        <w:t xml:space="preserve"> nahrazuje</w:t>
      </w:r>
      <w:r w:rsidR="009B4A82">
        <w:t xml:space="preserve"> slovy „</w:t>
      </w:r>
      <w:r w:rsidR="00C35451">
        <w:t>majetku</w:t>
      </w:r>
      <w:r w:rsidR="00130943">
        <w:t xml:space="preserve"> a </w:t>
      </w:r>
      <w:r w:rsidR="005011AB" w:rsidRPr="002644F7">
        <w:t>služ</w:t>
      </w:r>
      <w:r w:rsidR="009B4A82" w:rsidRPr="002644F7">
        <w:t>b</w:t>
      </w:r>
      <w:r w:rsidR="005011AB" w:rsidRPr="002644F7">
        <w:t>y</w:t>
      </w:r>
      <w:r w:rsidR="009B4A82" w:rsidRPr="002644F7">
        <w:t>“</w:t>
      </w:r>
      <w:r w:rsidR="004B56ED">
        <w:t xml:space="preserve"> </w:t>
      </w:r>
      <w:r w:rsidR="009B4A82">
        <w:t xml:space="preserve">a </w:t>
      </w:r>
      <w:r w:rsidR="004B56ED">
        <w:t xml:space="preserve">za slova „určí se“ </w:t>
      </w:r>
      <w:r w:rsidR="004623A5" w:rsidRPr="002644F7">
        <w:t>se</w:t>
      </w:r>
      <w:r w:rsidR="004623A5">
        <w:t xml:space="preserve"> </w:t>
      </w:r>
      <w:r w:rsidR="004B56ED">
        <w:t>vkládají slova</w:t>
      </w:r>
      <w:r w:rsidR="004B56ED" w:rsidRPr="004B56ED">
        <w:t xml:space="preserve"> „</w:t>
      </w:r>
      <w:r w:rsidR="009B4A82" w:rsidRPr="009B4A82">
        <w:t>ze sjednanýc</w:t>
      </w:r>
      <w:r w:rsidR="00EB0710">
        <w:t>h cen</w:t>
      </w:r>
      <w:r w:rsidR="004B56ED" w:rsidRPr="009B4A82">
        <w:t>“.</w:t>
      </w:r>
    </w:p>
    <w:p w:rsidR="00030C50" w:rsidRDefault="00030C50" w:rsidP="00030C50">
      <w:pPr>
        <w:pStyle w:val="Odstavecseseznamem"/>
      </w:pPr>
    </w:p>
    <w:p w:rsidR="004B56ED" w:rsidRDefault="00A47464" w:rsidP="004B56ED">
      <w:pPr>
        <w:pStyle w:val="Odstavecseseznamem"/>
        <w:numPr>
          <w:ilvl w:val="0"/>
          <w:numId w:val="1"/>
        </w:numPr>
      </w:pPr>
      <w:r>
        <w:t xml:space="preserve">V § 2 se za odstavec 1 vkládají nové </w:t>
      </w:r>
      <w:r w:rsidRPr="002644F7">
        <w:t>odstavce</w:t>
      </w:r>
      <w:r w:rsidR="004B56ED" w:rsidRPr="002644F7">
        <w:t xml:space="preserve"> 2</w:t>
      </w:r>
      <w:r w:rsidR="00BA2063" w:rsidRPr="002644F7">
        <w:t xml:space="preserve"> a</w:t>
      </w:r>
      <w:r w:rsidR="00E14A41" w:rsidRPr="002644F7">
        <w:t>ž</w:t>
      </w:r>
      <w:r w:rsidR="00BA2063" w:rsidRPr="002644F7">
        <w:t xml:space="preserve"> 4</w:t>
      </w:r>
      <w:r w:rsidRPr="002644F7">
        <w:t xml:space="preserve">, </w:t>
      </w:r>
      <w:r>
        <w:t>které znějí</w:t>
      </w:r>
      <w:r w:rsidR="004B56ED">
        <w:t>:</w:t>
      </w:r>
    </w:p>
    <w:p w:rsidR="004B56ED" w:rsidRDefault="004B56ED" w:rsidP="004B56ED"/>
    <w:p w:rsidR="00CB5671" w:rsidRPr="00CB5671" w:rsidRDefault="00CB5671" w:rsidP="00CB5671">
      <w:pPr>
        <w:widowControl w:val="0"/>
        <w:autoSpaceDE w:val="0"/>
        <w:autoSpaceDN w:val="0"/>
        <w:adjustRightInd w:val="0"/>
        <w:ind w:left="709" w:hanging="709"/>
      </w:pPr>
      <w:r>
        <w:tab/>
      </w:r>
      <w:r w:rsidR="004B56ED">
        <w:t>„(2</w:t>
      </w:r>
      <w:r w:rsidR="004B56ED" w:rsidRPr="0023117B">
        <w:t>)</w:t>
      </w:r>
      <w:r w:rsidR="004B56ED" w:rsidRPr="001B5D03">
        <w:rPr>
          <w:b/>
        </w:rPr>
        <w:t xml:space="preserve"> </w:t>
      </w:r>
      <w:r w:rsidR="00536934" w:rsidRPr="006422B2">
        <w:t>V případě, kdy nelze určit obvyklou cenu, se majetek a služ</w:t>
      </w:r>
      <w:r w:rsidR="00536934" w:rsidRPr="002644F7">
        <w:t>b</w:t>
      </w:r>
      <w:r w:rsidR="004F400A" w:rsidRPr="002644F7">
        <w:t>a</w:t>
      </w:r>
      <w:r w:rsidR="00536934" w:rsidRPr="002644F7">
        <w:t xml:space="preserve"> </w:t>
      </w:r>
      <w:r w:rsidR="00536934" w:rsidRPr="006422B2">
        <w:t>oceňují tržní hodnotou. D</w:t>
      </w:r>
      <w:r w:rsidR="00536934">
        <w:t>ůvody neurčení obvyklé ceny musejí</w:t>
      </w:r>
      <w:r w:rsidR="00536934" w:rsidRPr="006422B2">
        <w:t xml:space="preserve"> být v ocenění uvedeny.</w:t>
      </w:r>
      <w:r w:rsidR="00536934">
        <w:t xml:space="preserve"> </w:t>
      </w:r>
    </w:p>
    <w:p w:rsidR="005B02E5" w:rsidRPr="00160C60" w:rsidRDefault="005B02E5" w:rsidP="00CB5671">
      <w:pPr>
        <w:widowControl w:val="0"/>
        <w:autoSpaceDE w:val="0"/>
        <w:autoSpaceDN w:val="0"/>
        <w:adjustRightInd w:val="0"/>
        <w:ind w:left="709"/>
      </w:pPr>
    </w:p>
    <w:p w:rsidR="00536934" w:rsidRPr="00760081" w:rsidRDefault="00160C60" w:rsidP="00536934">
      <w:pPr>
        <w:widowControl w:val="0"/>
        <w:autoSpaceDE w:val="0"/>
        <w:autoSpaceDN w:val="0"/>
        <w:adjustRightInd w:val="0"/>
        <w:ind w:left="709" w:hanging="709"/>
      </w:pPr>
      <w:r>
        <w:tab/>
      </w:r>
      <w:r w:rsidR="00BA2063">
        <w:t xml:space="preserve">(3) </w:t>
      </w:r>
      <w:r w:rsidR="00536934" w:rsidRPr="00760081">
        <w:t xml:space="preserve">Tržní </w:t>
      </w:r>
      <w:r w:rsidR="000F1986" w:rsidRPr="00760081">
        <w:t>hodnotou se</w:t>
      </w:r>
      <w:r w:rsidR="002644F7" w:rsidRPr="00760081">
        <w:t xml:space="preserve"> pro účely tohoto zákona</w:t>
      </w:r>
      <w:r w:rsidR="00536934" w:rsidRPr="00760081">
        <w:t xml:space="preserve"> </w:t>
      </w:r>
      <w:r w:rsidR="000F1986" w:rsidRPr="00760081">
        <w:t xml:space="preserve">rozumí </w:t>
      </w:r>
      <w:r w:rsidR="00536934" w:rsidRPr="00760081">
        <w:t>odhadovaná částka, za kterou</w:t>
      </w:r>
      <w:r w:rsidR="00047263" w:rsidRPr="00760081">
        <w:t xml:space="preserve"> by měly být majetek nebo služba</w:t>
      </w:r>
      <w:r w:rsidR="00536934" w:rsidRPr="00760081">
        <w:t xml:space="preserve"> směněny v tuzemsku ke dni ocenění mezi ochotným kupujícím a ochotným prodávajícím, a to v obchodním styku uskutečněném v souladu s principem tržního odstupu, po náležitém marketingu, kdy každá ze stran jednala informovaně, uvážlivě a nikoli v tísni. Principe</w:t>
      </w:r>
      <w:r w:rsidR="00130943">
        <w:t>m tržního odstupu se rozumí, že </w:t>
      </w:r>
      <w:r w:rsidR="00536934" w:rsidRPr="00760081">
        <w:t>účastníci směny jsou o</w:t>
      </w:r>
      <w:r w:rsidR="00760081" w:rsidRPr="00760081">
        <w:t xml:space="preserve">sobami, které mezi sebou nemají </w:t>
      </w:r>
      <w:r w:rsidR="00454058" w:rsidRPr="00760081">
        <w:t xml:space="preserve">žádný </w:t>
      </w:r>
      <w:r w:rsidR="007366B4" w:rsidRPr="00760081">
        <w:t>vztah a jednají vzájemně nezávisle</w:t>
      </w:r>
      <w:r w:rsidR="00536934" w:rsidRPr="00760081">
        <w:t xml:space="preserve">. </w:t>
      </w:r>
    </w:p>
    <w:p w:rsidR="00BA2063" w:rsidRPr="001B5D03" w:rsidRDefault="00BA2063" w:rsidP="00BA2063">
      <w:pPr>
        <w:widowControl w:val="0"/>
        <w:autoSpaceDE w:val="0"/>
        <w:autoSpaceDN w:val="0"/>
        <w:adjustRightInd w:val="0"/>
        <w:ind w:left="709" w:hanging="709"/>
      </w:pPr>
    </w:p>
    <w:p w:rsidR="005B02E5" w:rsidRPr="00CB5502" w:rsidRDefault="00BA2063" w:rsidP="005B02E5">
      <w:pPr>
        <w:widowControl w:val="0"/>
        <w:autoSpaceDE w:val="0"/>
        <w:autoSpaceDN w:val="0"/>
        <w:adjustRightInd w:val="0"/>
        <w:ind w:left="709"/>
      </w:pPr>
      <w:r>
        <w:t>(4</w:t>
      </w:r>
      <w:r w:rsidR="005B02E5">
        <w:t xml:space="preserve">) </w:t>
      </w:r>
      <w:r w:rsidR="00B434F8" w:rsidRPr="00CB5502">
        <w:t xml:space="preserve">Postup určení obvyklé ceny a tržní hodnoty, včetně použitých údajů, musí být </w:t>
      </w:r>
      <w:r w:rsidR="00276DFA" w:rsidRPr="00CB5502">
        <w:t>z ocenění zřejmý, jejich</w:t>
      </w:r>
      <w:r w:rsidR="00B434F8" w:rsidRPr="00CB5502">
        <w:t xml:space="preserve"> použití musí být </w:t>
      </w:r>
      <w:r w:rsidR="00760081" w:rsidRPr="00CB5502">
        <w:t>v textu znaleckého posudku či odhadu</w:t>
      </w:r>
      <w:r w:rsidR="00760081" w:rsidRPr="00CB5502">
        <w:rPr>
          <w:b/>
        </w:rPr>
        <w:t xml:space="preserve"> </w:t>
      </w:r>
      <w:r w:rsidR="00B434F8" w:rsidRPr="00CB5502">
        <w:t xml:space="preserve">odůvodněno a odpovídat druhu předmětu ocenění, účelu ocenění a dostupnosti objektivních dat využitelných pro ocenění. </w:t>
      </w:r>
      <w:r w:rsidR="005C1993" w:rsidRPr="00CB5502">
        <w:t>Z</w:t>
      </w:r>
      <w:r w:rsidR="00F30E4F" w:rsidRPr="00CB5502">
        <w:t xml:space="preserve">působ </w:t>
      </w:r>
      <w:r w:rsidR="00B434F8" w:rsidRPr="00CB5502">
        <w:t>určení obvyklé ceny a tržní hodnoty stanoví vyhláška.</w:t>
      </w:r>
      <w:r w:rsidR="005B02E5" w:rsidRPr="00CB5502">
        <w:t>“.</w:t>
      </w:r>
    </w:p>
    <w:p w:rsidR="004B56ED" w:rsidRDefault="004B56ED" w:rsidP="004B56ED"/>
    <w:p w:rsidR="004B56ED" w:rsidRPr="00E022EE" w:rsidRDefault="00E14A41" w:rsidP="004B56ED">
      <w:r>
        <w:tab/>
        <w:t xml:space="preserve">Dosavadní </w:t>
      </w:r>
      <w:r w:rsidRPr="00E022EE">
        <w:t>odstavce 2</w:t>
      </w:r>
      <w:r w:rsidR="00BA2063" w:rsidRPr="00E022EE">
        <w:t xml:space="preserve"> a</w:t>
      </w:r>
      <w:r w:rsidRPr="00E022EE">
        <w:t>ž</w:t>
      </w:r>
      <w:r w:rsidR="00BA2063" w:rsidRPr="00E022EE">
        <w:t xml:space="preserve"> 5 s</w:t>
      </w:r>
      <w:r w:rsidRPr="00E022EE">
        <w:t>e označují jako odstavce 5</w:t>
      </w:r>
      <w:r w:rsidR="00BA2063" w:rsidRPr="00E022EE">
        <w:t xml:space="preserve"> a</w:t>
      </w:r>
      <w:r w:rsidRPr="00E022EE">
        <w:t>ž</w:t>
      </w:r>
      <w:r w:rsidR="00BA2063" w:rsidRPr="00E022EE">
        <w:t xml:space="preserve"> 8</w:t>
      </w:r>
      <w:r w:rsidR="004B56ED" w:rsidRPr="00E022EE">
        <w:t>.</w:t>
      </w:r>
    </w:p>
    <w:p w:rsidR="00160C60" w:rsidRPr="00E022EE" w:rsidRDefault="00160C60" w:rsidP="00160C60">
      <w:pPr>
        <w:widowControl w:val="0"/>
        <w:autoSpaceDE w:val="0"/>
        <w:autoSpaceDN w:val="0"/>
        <w:adjustRightInd w:val="0"/>
        <w:rPr>
          <w:b/>
          <w:strike/>
        </w:rPr>
      </w:pPr>
      <w:r w:rsidRPr="00E022EE">
        <w:rPr>
          <w:b/>
        </w:rPr>
        <w:tab/>
      </w:r>
    </w:p>
    <w:p w:rsidR="004B56ED" w:rsidRDefault="00160C60" w:rsidP="00160C60">
      <w:pPr>
        <w:widowControl w:val="0"/>
        <w:autoSpaceDE w:val="0"/>
        <w:autoSpaceDN w:val="0"/>
        <w:adjustRightInd w:val="0"/>
      </w:pPr>
      <w:r>
        <w:tab/>
      </w:r>
    </w:p>
    <w:p w:rsidR="006113F5" w:rsidRDefault="002F1B7F" w:rsidP="004B56ED">
      <w:pPr>
        <w:pStyle w:val="Odstavecseseznamem"/>
        <w:numPr>
          <w:ilvl w:val="0"/>
          <w:numId w:val="1"/>
        </w:numPr>
      </w:pPr>
      <w:r>
        <w:t>V § 2 odst. 6</w:t>
      </w:r>
      <w:r w:rsidR="006113F5">
        <w:t xml:space="preserve"> se slova „</w:t>
      </w:r>
      <w:r w:rsidR="006113F5" w:rsidRPr="006113F5">
        <w:t>nebo mimořádná cena“</w:t>
      </w:r>
      <w:r w:rsidR="006113F5">
        <w:t xml:space="preserve"> nahrazují slovy </w:t>
      </w:r>
      <w:r w:rsidR="006113F5" w:rsidRPr="006113F5">
        <w:t>„, mimořádná cena nebo tržní hodnota</w:t>
      </w:r>
      <w:r w:rsidR="006113F5">
        <w:t>“.</w:t>
      </w:r>
    </w:p>
    <w:p w:rsidR="00F33174" w:rsidRDefault="00F33174" w:rsidP="00F33174">
      <w:pPr>
        <w:pStyle w:val="Odstavecseseznamem"/>
      </w:pPr>
    </w:p>
    <w:p w:rsidR="00F33174" w:rsidRDefault="00F33174" w:rsidP="00F33174">
      <w:pPr>
        <w:pStyle w:val="Odstavecseseznamem"/>
      </w:pPr>
    </w:p>
    <w:p w:rsidR="00F33174" w:rsidRDefault="00F33174" w:rsidP="00F33174">
      <w:pPr>
        <w:pStyle w:val="Odstavecseseznamem"/>
        <w:numPr>
          <w:ilvl w:val="0"/>
          <w:numId w:val="1"/>
        </w:numPr>
      </w:pPr>
      <w:r>
        <w:t xml:space="preserve">V § 9 odst. 2 písm. a) </w:t>
      </w:r>
      <w:r w:rsidRPr="006F1493">
        <w:t>bod</w:t>
      </w:r>
      <w:r w:rsidR="00342FC0" w:rsidRPr="006F1493">
        <w:t>ě</w:t>
      </w:r>
      <w:r w:rsidRPr="006F1493">
        <w:t xml:space="preserve"> 2. </w:t>
      </w:r>
      <w:r>
        <w:t>se slova „; je-li zvláštním předpisem stanovena nejvyšší přípustná zastavěnost pozemku, je stavebním pozemkem pouze část odpovídající přípustnému limitu určenému k zastavění“ zrušují.</w:t>
      </w:r>
    </w:p>
    <w:p w:rsidR="00F33174" w:rsidRDefault="00F33174" w:rsidP="00F33174">
      <w:pPr>
        <w:pStyle w:val="Odstavecseseznamem"/>
      </w:pPr>
    </w:p>
    <w:p w:rsidR="00EC3C32" w:rsidRDefault="00EC3C32" w:rsidP="00EC3C32">
      <w:pPr>
        <w:pStyle w:val="Odstavecseseznamem"/>
      </w:pPr>
    </w:p>
    <w:p w:rsidR="00EC3C32" w:rsidRPr="00EA7A7C" w:rsidRDefault="00EC3C32" w:rsidP="00EA7A7C">
      <w:pPr>
        <w:pStyle w:val="Odstavecseseznamem"/>
        <w:numPr>
          <w:ilvl w:val="0"/>
          <w:numId w:val="1"/>
        </w:numPr>
      </w:pPr>
      <w:r w:rsidRPr="00C64CC7">
        <w:t xml:space="preserve">V § 10 odst. 1 </w:t>
      </w:r>
      <w:r w:rsidR="0009210A" w:rsidRPr="00C64CC7">
        <w:t>se věta druhá nahrazuje v</w:t>
      </w:r>
      <w:r w:rsidR="003B39A4">
        <w:t>ětou „</w:t>
      </w:r>
      <w:r w:rsidR="00EA7A7C" w:rsidRPr="00EA7A7C">
        <w:t>Není-li stavební pozemek oceněn v cenové mapě, popřípadě nelze-li stavební pozemek ocenit cenou z cenové mapy, ocení se násobkem výměry pozemku a základní ceny za m</w:t>
      </w:r>
      <w:r w:rsidR="00EA7A7C" w:rsidRPr="00EA7A7C">
        <w:rPr>
          <w:vertAlign w:val="superscript"/>
        </w:rPr>
        <w:t>2</w:t>
      </w:r>
      <w:r w:rsidR="00EA7A7C" w:rsidRPr="00EA7A7C">
        <w:t xml:space="preserve"> upravené cenotvornými vlivy, zejména vliv</w:t>
      </w:r>
      <w:r w:rsidR="00B72EEE">
        <w:t>em</w:t>
      </w:r>
      <w:r w:rsidR="00EA7A7C" w:rsidRPr="00EA7A7C">
        <w:t xml:space="preserve"> cenového p</w:t>
      </w:r>
      <w:r w:rsidR="00F57EF5">
        <w:t>orovnání, polohy, trhu a další</w:t>
      </w:r>
      <w:r w:rsidR="00B72EEE">
        <w:t>mi</w:t>
      </w:r>
      <w:r w:rsidR="00EA7A7C" w:rsidRPr="00EA7A7C">
        <w:t xml:space="preserve"> vlivy</w:t>
      </w:r>
      <w:r w:rsidR="00F57EF5">
        <w:t xml:space="preserve"> působící</w:t>
      </w:r>
      <w:r w:rsidR="00B72EEE">
        <w:t>mi</w:t>
      </w:r>
      <w:r w:rsidR="00EA7A7C" w:rsidRPr="00EA7A7C">
        <w:t xml:space="preserve"> zejména na využitelnost pozemků pro stavbu, popřípadě se ocení cenou určenou jiným způsobem oceňování podle § 2; bližší postup ocenění stanoví vyhláška</w:t>
      </w:r>
      <w:r w:rsidR="00DB2D13" w:rsidRPr="00EA7A7C">
        <w:t>.</w:t>
      </w:r>
      <w:r w:rsidRPr="00EA7A7C">
        <w:t>“.</w:t>
      </w:r>
    </w:p>
    <w:p w:rsidR="00D06361" w:rsidRPr="0009210A" w:rsidRDefault="00D06361" w:rsidP="007D02E1"/>
    <w:p w:rsidR="005B69BC" w:rsidRPr="00C64CC7" w:rsidRDefault="007D02E1" w:rsidP="005B69BC">
      <w:pPr>
        <w:pStyle w:val="Odstavecseseznamem"/>
        <w:numPr>
          <w:ilvl w:val="0"/>
          <w:numId w:val="1"/>
        </w:numPr>
      </w:pPr>
      <w:r w:rsidRPr="00C64CC7">
        <w:t xml:space="preserve">V § 10 odst. 3 </w:t>
      </w:r>
      <w:r w:rsidR="00C96D6F" w:rsidRPr="00C64CC7">
        <w:t xml:space="preserve">ve větě první </w:t>
      </w:r>
      <w:r w:rsidRPr="00C64CC7">
        <w:t>se slova „spadajících do stejné skupiny podle počtu obyvatel; skupiny obcí stanoví vyhláška“ nahrazují slovy „;</w:t>
      </w:r>
      <w:r w:rsidR="00130943">
        <w:t xml:space="preserve"> srovnatelnost obce se </w:t>
      </w:r>
      <w:r w:rsidR="00AA24BB" w:rsidRPr="00C64CC7">
        <w:t xml:space="preserve">posuzuje podle počtu obyvatel, polohy obce, hospodářsko-správního významu obce, dopravní obslužnosti obce, technické infrastruktury a občanské vybavenosti v </w:t>
      </w:r>
      <w:r w:rsidR="00130943">
        <w:t> </w:t>
      </w:r>
      <w:r w:rsidR="00AA24BB" w:rsidRPr="00C64CC7">
        <w:t>obci</w:t>
      </w:r>
      <w:r w:rsidRPr="00C64CC7">
        <w:t>“</w:t>
      </w:r>
      <w:r w:rsidR="005B69BC" w:rsidRPr="00C64CC7">
        <w:t xml:space="preserve">, ve větě druhé se za slova „Při porovnání“ vkládají slova „stavebních pozemků“ </w:t>
      </w:r>
      <w:r w:rsidR="008F3436" w:rsidRPr="00C64CC7">
        <w:t>a věta poslední</w:t>
      </w:r>
      <w:r w:rsidR="005B69BC" w:rsidRPr="00C64CC7">
        <w:t xml:space="preserve"> se </w:t>
      </w:r>
      <w:r w:rsidR="008F3436" w:rsidRPr="00C64CC7">
        <w:t>zrušuje</w:t>
      </w:r>
      <w:r w:rsidR="005B69BC" w:rsidRPr="00C64CC7">
        <w:t>.</w:t>
      </w:r>
    </w:p>
    <w:p w:rsidR="0024149A" w:rsidRPr="00C64CC7" w:rsidRDefault="0024149A" w:rsidP="0024149A">
      <w:pPr>
        <w:pStyle w:val="Odstavecseseznamem"/>
      </w:pPr>
    </w:p>
    <w:p w:rsidR="00A45898" w:rsidRPr="000D5853" w:rsidRDefault="00A45898" w:rsidP="00A45898">
      <w:pPr>
        <w:pStyle w:val="Odstavecseseznamem"/>
      </w:pPr>
    </w:p>
    <w:p w:rsidR="0066679D" w:rsidRDefault="00CE6C2B" w:rsidP="004B56ED">
      <w:pPr>
        <w:pStyle w:val="Odstavecseseznamem"/>
        <w:numPr>
          <w:ilvl w:val="0"/>
          <w:numId w:val="1"/>
        </w:numPr>
      </w:pPr>
      <w:r>
        <w:t>V § 10 se za odstavec 4 vkládají nové odstav</w:t>
      </w:r>
      <w:r w:rsidR="000D5853">
        <w:t>c</w:t>
      </w:r>
      <w:r>
        <w:t>e</w:t>
      </w:r>
      <w:r w:rsidR="000D5853">
        <w:t xml:space="preserve"> 5</w:t>
      </w:r>
      <w:r>
        <w:t xml:space="preserve"> a 6, které</w:t>
      </w:r>
      <w:r w:rsidR="000D5853">
        <w:t xml:space="preserve"> zn</w:t>
      </w:r>
      <w:r>
        <w:t>ěj</w:t>
      </w:r>
      <w:r w:rsidR="000D5853">
        <w:t>í:</w:t>
      </w:r>
    </w:p>
    <w:p w:rsidR="0066679D" w:rsidRDefault="0066679D" w:rsidP="0066679D"/>
    <w:p w:rsidR="009D25AC" w:rsidRPr="00C64CC7" w:rsidRDefault="0066679D" w:rsidP="00CB3031">
      <w:pPr>
        <w:widowControl w:val="0"/>
        <w:autoSpaceDE w:val="0"/>
        <w:autoSpaceDN w:val="0"/>
        <w:adjustRightInd w:val="0"/>
        <w:ind w:left="709" w:hanging="709"/>
      </w:pPr>
      <w:r>
        <w:rPr>
          <w:b/>
        </w:rPr>
        <w:tab/>
      </w:r>
      <w:r w:rsidR="00B747D8" w:rsidRPr="0066679D">
        <w:t xml:space="preserve">„(5) </w:t>
      </w:r>
      <w:r w:rsidR="00B747D8" w:rsidRPr="005E77EF">
        <w:t>V případě zjištěného nesouladu mezi skutečn</w:t>
      </w:r>
      <w:r w:rsidR="00130943">
        <w:t>ým stavem oceňovaného pozemku a </w:t>
      </w:r>
      <w:r w:rsidR="00B747D8" w:rsidRPr="005E77EF">
        <w:t>jeho zařazením do cenové mapy</w:t>
      </w:r>
      <w:r w:rsidR="00B747D8">
        <w:t xml:space="preserve"> stavebních pozemků mezi porovnatelné</w:t>
      </w:r>
      <w:r w:rsidR="00B747D8" w:rsidRPr="005E77EF">
        <w:t xml:space="preserve"> stavební pozemky, nelze jeho cenu z cenové mapy stavebních pozemků použít a při oceňování </w:t>
      </w:r>
      <w:r w:rsidR="009D25AC" w:rsidRPr="00C64CC7">
        <w:t>takového pozemku</w:t>
      </w:r>
      <w:r w:rsidR="009D25AC" w:rsidRPr="00C64CC7">
        <w:rPr>
          <w:b/>
        </w:rPr>
        <w:t xml:space="preserve"> </w:t>
      </w:r>
      <w:r w:rsidR="007B2B04" w:rsidRPr="00C64CC7">
        <w:t>se vychází ze skutečného stavu.</w:t>
      </w:r>
    </w:p>
    <w:p w:rsidR="00CE6C2B" w:rsidRPr="00C64CC7" w:rsidRDefault="00CE6C2B" w:rsidP="00CB3031">
      <w:pPr>
        <w:widowControl w:val="0"/>
        <w:autoSpaceDE w:val="0"/>
        <w:autoSpaceDN w:val="0"/>
        <w:adjustRightInd w:val="0"/>
        <w:ind w:left="709" w:hanging="709"/>
      </w:pPr>
      <w:r w:rsidRPr="00C64CC7">
        <w:tab/>
      </w:r>
    </w:p>
    <w:p w:rsidR="00B747D8" w:rsidRPr="00C64CC7" w:rsidRDefault="00CE6C2B" w:rsidP="00CB3031">
      <w:pPr>
        <w:widowControl w:val="0"/>
        <w:autoSpaceDE w:val="0"/>
        <w:autoSpaceDN w:val="0"/>
        <w:adjustRightInd w:val="0"/>
        <w:ind w:left="709" w:hanging="709"/>
      </w:pPr>
      <w:r w:rsidRPr="00C64CC7">
        <w:tab/>
        <w:t xml:space="preserve">(6) </w:t>
      </w:r>
      <w:r w:rsidR="001461C0" w:rsidRPr="001461C0">
        <w:t>Podklady pro</w:t>
      </w:r>
      <w:r w:rsidR="006916C2">
        <w:t xml:space="preserve"> zpracování cenové mapy a postup</w:t>
      </w:r>
      <w:r w:rsidR="001461C0" w:rsidRPr="001461C0">
        <w:t xml:space="preserve"> ocenění </w:t>
      </w:r>
      <w:r w:rsidR="006916C2">
        <w:t xml:space="preserve">stavebních </w:t>
      </w:r>
      <w:r w:rsidR="001461C0" w:rsidRPr="001461C0">
        <w:t>pozemků, které nelze ocenit podle cenové mapy stavebních pozemků, stanoví vyhláška.</w:t>
      </w:r>
      <w:r w:rsidR="00B747D8" w:rsidRPr="00C64CC7">
        <w:t>“.</w:t>
      </w:r>
      <w:r w:rsidR="00B747D8" w:rsidRPr="00C64CC7">
        <w:tab/>
      </w:r>
      <w:r w:rsidR="00CB3031" w:rsidRPr="00C64CC7">
        <w:tab/>
      </w:r>
    </w:p>
    <w:p w:rsidR="002B1F05" w:rsidRDefault="00D45484" w:rsidP="002B1F05">
      <w:pPr>
        <w:widowControl w:val="0"/>
        <w:autoSpaceDE w:val="0"/>
        <w:autoSpaceDN w:val="0"/>
        <w:adjustRightInd w:val="0"/>
        <w:ind w:left="709" w:hanging="709"/>
      </w:pPr>
      <w:r>
        <w:tab/>
      </w:r>
    </w:p>
    <w:p w:rsidR="0066679D" w:rsidRPr="00C64CC7" w:rsidRDefault="002B1F05" w:rsidP="002B1F05">
      <w:pPr>
        <w:widowControl w:val="0"/>
        <w:autoSpaceDE w:val="0"/>
        <w:autoSpaceDN w:val="0"/>
        <w:adjustRightInd w:val="0"/>
        <w:ind w:left="709" w:hanging="709"/>
      </w:pPr>
      <w:r>
        <w:tab/>
      </w:r>
      <w:r w:rsidR="000C1117" w:rsidRPr="00C64CC7">
        <w:t>Dosavadní odstavce 5</w:t>
      </w:r>
      <w:r w:rsidR="004100F3" w:rsidRPr="00C64CC7">
        <w:t xml:space="preserve"> a</w:t>
      </w:r>
      <w:r w:rsidR="000C1117" w:rsidRPr="00C64CC7">
        <w:t>ž</w:t>
      </w:r>
      <w:r w:rsidR="004100F3" w:rsidRPr="00C64CC7">
        <w:t xml:space="preserve"> 9</w:t>
      </w:r>
      <w:r w:rsidR="0066679D" w:rsidRPr="00C64CC7">
        <w:t xml:space="preserve"> </w:t>
      </w:r>
      <w:r w:rsidR="00FC00D5" w:rsidRPr="00C64CC7">
        <w:t>s</w:t>
      </w:r>
      <w:r w:rsidR="00CE6C2B" w:rsidRPr="00C64CC7">
        <w:t>e označují jako odstavce 7</w:t>
      </w:r>
      <w:r w:rsidR="000C1117" w:rsidRPr="00C64CC7">
        <w:t xml:space="preserve"> </w:t>
      </w:r>
      <w:r w:rsidR="004100F3" w:rsidRPr="00C64CC7">
        <w:t>a</w:t>
      </w:r>
      <w:r w:rsidR="000C1117" w:rsidRPr="00C64CC7">
        <w:t>ž</w:t>
      </w:r>
      <w:r w:rsidR="00CE6C2B" w:rsidRPr="00C64CC7">
        <w:t xml:space="preserve"> 11</w:t>
      </w:r>
      <w:r w:rsidR="0066679D" w:rsidRPr="00C64CC7">
        <w:t>.</w:t>
      </w:r>
    </w:p>
    <w:p w:rsidR="00615AAA" w:rsidRDefault="00615AAA" w:rsidP="0066679D"/>
    <w:p w:rsidR="00D06361" w:rsidRDefault="00D06361" w:rsidP="0066679D"/>
    <w:p w:rsidR="00615AAA" w:rsidRDefault="009D25AC" w:rsidP="004B56ED">
      <w:pPr>
        <w:pStyle w:val="Odstavecseseznamem"/>
        <w:numPr>
          <w:ilvl w:val="0"/>
          <w:numId w:val="1"/>
        </w:numPr>
      </w:pPr>
      <w:r>
        <w:t xml:space="preserve">V § 10 </w:t>
      </w:r>
      <w:r w:rsidRPr="00C64CC7">
        <w:t>odst. 8</w:t>
      </w:r>
      <w:r w:rsidR="00615AAA" w:rsidRPr="00C64CC7">
        <w:t xml:space="preserve"> se číslo „5“ nahrazuje číslem „</w:t>
      </w:r>
      <w:r w:rsidRPr="00C64CC7">
        <w:t>7</w:t>
      </w:r>
      <w:r w:rsidR="00615AAA" w:rsidRPr="00C64CC7">
        <w:t>“.</w:t>
      </w:r>
    </w:p>
    <w:p w:rsidR="00927BF1" w:rsidRDefault="00927BF1" w:rsidP="00927BF1">
      <w:pPr>
        <w:pStyle w:val="Odstavecseseznamem"/>
      </w:pPr>
    </w:p>
    <w:p w:rsidR="00B747D8" w:rsidRDefault="00B747D8" w:rsidP="00927BF1">
      <w:pPr>
        <w:pStyle w:val="Odstavecseseznamem"/>
      </w:pPr>
    </w:p>
    <w:p w:rsidR="00927BF1" w:rsidRPr="00C64CC7" w:rsidRDefault="00927BF1" w:rsidP="004B56ED">
      <w:pPr>
        <w:pStyle w:val="Odstavecseseznamem"/>
        <w:numPr>
          <w:ilvl w:val="0"/>
          <w:numId w:val="1"/>
        </w:numPr>
      </w:pPr>
      <w:r>
        <w:t xml:space="preserve">V § 14 </w:t>
      </w:r>
      <w:r w:rsidRPr="00C64CC7">
        <w:t>se</w:t>
      </w:r>
      <w:r w:rsidR="00162CEA" w:rsidRPr="00C64CC7">
        <w:t xml:space="preserve"> za slovo „oceňování“ vkládají slova „podle tohoto zákona “ a</w:t>
      </w:r>
      <w:r w:rsidRPr="00C64CC7">
        <w:t xml:space="preserve"> za písmeno </w:t>
      </w:r>
      <w:r w:rsidR="004368D4" w:rsidRPr="00C64CC7">
        <w:t>b</w:t>
      </w:r>
      <w:r w:rsidRPr="00C64CC7">
        <w:t xml:space="preserve">) vkládá </w:t>
      </w:r>
      <w:r w:rsidR="00F34310" w:rsidRPr="00C64CC7">
        <w:t xml:space="preserve">nové </w:t>
      </w:r>
      <w:r w:rsidRPr="00C64CC7">
        <w:t>písmeno c), které zní:</w:t>
      </w:r>
    </w:p>
    <w:p w:rsidR="00927BF1" w:rsidRPr="00927BF1" w:rsidRDefault="00927BF1" w:rsidP="00927BF1">
      <w:pPr>
        <w:pStyle w:val="Odstavecseseznamem"/>
        <w:widowControl w:val="0"/>
        <w:autoSpaceDE w:val="0"/>
        <w:autoSpaceDN w:val="0"/>
        <w:adjustRightInd w:val="0"/>
      </w:pPr>
      <w:r w:rsidRPr="00927BF1">
        <w:t>„c) rychle rostoucí dřeviny“</w:t>
      </w:r>
      <w:r>
        <w:t>.</w:t>
      </w:r>
    </w:p>
    <w:p w:rsidR="002B1F05" w:rsidRDefault="002B1F05" w:rsidP="00927BF1">
      <w:pPr>
        <w:pStyle w:val="Odstavecseseznamem"/>
      </w:pPr>
    </w:p>
    <w:p w:rsidR="00927BF1" w:rsidRDefault="00927BF1" w:rsidP="00927BF1">
      <w:pPr>
        <w:pStyle w:val="Odstavecseseznamem"/>
      </w:pPr>
      <w:r>
        <w:t>Dosavadní písmena c) a d) se</w:t>
      </w:r>
      <w:r w:rsidRPr="00927BF1">
        <w:t xml:space="preserve"> </w:t>
      </w:r>
      <w:r>
        <w:t>označují jako</w:t>
      </w:r>
      <w:r w:rsidRPr="00927BF1">
        <w:t xml:space="preserve"> </w:t>
      </w:r>
      <w:r>
        <w:t>písmena d) a e).</w:t>
      </w:r>
    </w:p>
    <w:p w:rsidR="00753C93" w:rsidRDefault="00753C93" w:rsidP="00753C93">
      <w:pPr>
        <w:pStyle w:val="Odstavecseseznamem"/>
      </w:pPr>
    </w:p>
    <w:p w:rsidR="00753C93" w:rsidRDefault="00753C93" w:rsidP="00753C93">
      <w:pPr>
        <w:pStyle w:val="Odstavecseseznamem"/>
      </w:pPr>
    </w:p>
    <w:p w:rsidR="00753C93" w:rsidRDefault="00753C93" w:rsidP="004B56ED">
      <w:pPr>
        <w:pStyle w:val="Odstavecseseznamem"/>
        <w:numPr>
          <w:ilvl w:val="0"/>
          <w:numId w:val="1"/>
        </w:numPr>
      </w:pPr>
      <w:r>
        <w:t>V nadpisu § 16 se</w:t>
      </w:r>
      <w:r w:rsidRPr="0024149A">
        <w:t xml:space="preserve"> </w:t>
      </w:r>
      <w:r>
        <w:t>za slova „</w:t>
      </w:r>
      <w:r w:rsidRPr="00753C93">
        <w:rPr>
          <w:b/>
        </w:rPr>
        <w:t>Oceňování ovocných dřevin</w:t>
      </w:r>
      <w:r w:rsidR="00220A45">
        <w:t xml:space="preserve">“ </w:t>
      </w:r>
      <w:r>
        <w:t>vkládají slova „</w:t>
      </w:r>
      <w:r w:rsidRPr="00753C93">
        <w:rPr>
          <w:b/>
        </w:rPr>
        <w:t>,</w:t>
      </w:r>
      <w:r w:rsidR="003B51AA">
        <w:rPr>
          <w:b/>
        </w:rPr>
        <w:t xml:space="preserve"> </w:t>
      </w:r>
      <w:r w:rsidRPr="00753C93">
        <w:rPr>
          <w:b/>
        </w:rPr>
        <w:t xml:space="preserve">rychle </w:t>
      </w:r>
      <w:r>
        <w:rPr>
          <w:b/>
        </w:rPr>
        <w:t>r</w:t>
      </w:r>
      <w:r w:rsidRPr="00753C93">
        <w:rPr>
          <w:b/>
        </w:rPr>
        <w:t>ostoucí</w:t>
      </w:r>
      <w:r>
        <w:rPr>
          <w:b/>
        </w:rPr>
        <w:t>ch</w:t>
      </w:r>
      <w:r w:rsidRPr="00753C93">
        <w:rPr>
          <w:b/>
        </w:rPr>
        <w:t xml:space="preserve"> dřevin</w:t>
      </w:r>
      <w:r w:rsidRPr="000D5853">
        <w:t>“.</w:t>
      </w:r>
    </w:p>
    <w:p w:rsidR="00515AEE" w:rsidRDefault="00515AEE" w:rsidP="00515AEE">
      <w:pPr>
        <w:pStyle w:val="Odstavecseseznamem"/>
      </w:pPr>
    </w:p>
    <w:p w:rsidR="00753C93" w:rsidRDefault="00753C93" w:rsidP="00753C93"/>
    <w:p w:rsidR="00753C93" w:rsidRDefault="002C309F" w:rsidP="004B56ED">
      <w:pPr>
        <w:pStyle w:val="Odstavecseseznamem"/>
        <w:numPr>
          <w:ilvl w:val="0"/>
          <w:numId w:val="1"/>
        </w:numPr>
      </w:pPr>
      <w:r>
        <w:t>V § 16 odst. 1</w:t>
      </w:r>
      <w:r w:rsidR="00DA4AFE">
        <w:t xml:space="preserve"> </w:t>
      </w:r>
      <w:r>
        <w:t>se za slova</w:t>
      </w:r>
      <w:r w:rsidRPr="002C309F">
        <w:t xml:space="preserve"> </w:t>
      </w:r>
      <w:r>
        <w:t>„Ovocné dřeviny“ vkládají slova „, rychle rostoucí dřeviny“.</w:t>
      </w:r>
    </w:p>
    <w:p w:rsidR="00C0709F" w:rsidRDefault="00C0709F" w:rsidP="00DA4AFE">
      <w:pPr>
        <w:pStyle w:val="Odstavecseseznamem"/>
      </w:pPr>
    </w:p>
    <w:p w:rsidR="007C4B3E" w:rsidRDefault="007C4B3E" w:rsidP="00DA4AFE">
      <w:pPr>
        <w:pStyle w:val="Odstavecseseznamem"/>
      </w:pPr>
    </w:p>
    <w:p w:rsidR="00DA4AFE" w:rsidRDefault="00DA4AFE" w:rsidP="00DA4AFE">
      <w:pPr>
        <w:pStyle w:val="Odstavecseseznamem"/>
      </w:pPr>
    </w:p>
    <w:p w:rsidR="00515AEE" w:rsidRDefault="008C6A92" w:rsidP="00515AEE">
      <w:pPr>
        <w:pStyle w:val="Odstavecseseznamem"/>
        <w:numPr>
          <w:ilvl w:val="0"/>
          <w:numId w:val="1"/>
        </w:numPr>
      </w:pPr>
      <w:r>
        <w:t>§ 16a</w:t>
      </w:r>
      <w:r w:rsidRPr="008C6A92">
        <w:t xml:space="preserve"> včetně nadpisu zní:</w:t>
      </w:r>
    </w:p>
    <w:p w:rsidR="008C6A92" w:rsidRPr="003F1D75" w:rsidRDefault="008C6A92" w:rsidP="008C6A92">
      <w:pPr>
        <w:pStyle w:val="Odstavecseseznamem"/>
        <w:jc w:val="center"/>
      </w:pPr>
      <w:r>
        <w:t>„</w:t>
      </w:r>
      <w:r w:rsidRPr="003F1D75">
        <w:t xml:space="preserve">§ 16a </w:t>
      </w:r>
    </w:p>
    <w:p w:rsidR="008C6A92" w:rsidRPr="008C6A92" w:rsidRDefault="008C6A92" w:rsidP="008C6A92">
      <w:pPr>
        <w:pStyle w:val="Odstavecseseznamem"/>
        <w:jc w:val="center"/>
        <w:rPr>
          <w:b/>
        </w:rPr>
      </w:pPr>
      <w:r w:rsidRPr="008C6A92">
        <w:rPr>
          <w:b/>
        </w:rPr>
        <w:t>Oceňování práva stavby</w:t>
      </w:r>
    </w:p>
    <w:p w:rsidR="008C6A92" w:rsidRPr="008C6A92" w:rsidRDefault="008C6A92" w:rsidP="008C6A92">
      <w:pPr>
        <w:pStyle w:val="Odstavecseseznamem"/>
        <w:jc w:val="center"/>
        <w:rPr>
          <w:bCs/>
        </w:rPr>
      </w:pPr>
    </w:p>
    <w:p w:rsidR="008C6A92" w:rsidRPr="008C6A92" w:rsidRDefault="008C6A92" w:rsidP="008C6A92">
      <w:pPr>
        <w:pStyle w:val="Odstavecseseznamem"/>
        <w:rPr>
          <w:bCs/>
        </w:rPr>
      </w:pPr>
      <w:r w:rsidRPr="008C6A92">
        <w:rPr>
          <w:bCs/>
        </w:rPr>
        <w:t>(1) Právo stavby se oceňuje výnosovým způsobem na základě ročního užitku</w:t>
      </w:r>
      <w:r w:rsidRPr="008C6A92">
        <w:rPr>
          <w:bCs/>
        </w:rPr>
        <w:br/>
        <w:t xml:space="preserve">s uplatněním </w:t>
      </w:r>
      <w:r w:rsidR="002F2CB6">
        <w:rPr>
          <w:bCs/>
        </w:rPr>
        <w:t xml:space="preserve">doby </w:t>
      </w:r>
      <w:r w:rsidR="00732C06">
        <w:rPr>
          <w:bCs/>
        </w:rPr>
        <w:t>dalšího užívání práva, kte</w:t>
      </w:r>
      <w:r w:rsidR="00732C06" w:rsidRPr="00CD2CD2">
        <w:rPr>
          <w:bCs/>
        </w:rPr>
        <w:t>rá</w:t>
      </w:r>
      <w:r w:rsidRPr="00CD2CD2">
        <w:rPr>
          <w:bCs/>
        </w:rPr>
        <w:t xml:space="preserve"> </w:t>
      </w:r>
      <w:r w:rsidRPr="008C6A92">
        <w:rPr>
          <w:bCs/>
        </w:rPr>
        <w:t xml:space="preserve">uplyne od roku ocenění do roku zániku práva. </w:t>
      </w:r>
    </w:p>
    <w:p w:rsidR="008C6A92" w:rsidRPr="008C6A92" w:rsidRDefault="008C6A92" w:rsidP="008C6A92">
      <w:pPr>
        <w:pStyle w:val="Odstavecseseznamem"/>
        <w:rPr>
          <w:bCs/>
        </w:rPr>
      </w:pPr>
    </w:p>
    <w:p w:rsidR="008C6A92" w:rsidRPr="008C6A92" w:rsidRDefault="008C6A92" w:rsidP="008C6A92">
      <w:pPr>
        <w:pStyle w:val="Odstavecseseznamem"/>
        <w:rPr>
          <w:bCs/>
        </w:rPr>
      </w:pPr>
      <w:r w:rsidRPr="008C6A92">
        <w:rPr>
          <w:bCs/>
        </w:rPr>
        <w:t xml:space="preserve">(2) Pro ocenění práva stavby s nezřízenou stavbou, </w:t>
      </w:r>
      <w:r w:rsidR="00130943">
        <w:rPr>
          <w:bCs/>
        </w:rPr>
        <w:t>která právu stavby vyhovuje, se</w:t>
      </w:r>
      <w:r w:rsidRPr="008C6A92">
        <w:rPr>
          <w:bCs/>
        </w:rPr>
        <w:t xml:space="preserve">zjistí roční užitek z pozemku zatíženého tímto právem.  </w:t>
      </w:r>
    </w:p>
    <w:p w:rsidR="008C6A92" w:rsidRPr="008C6A92" w:rsidRDefault="008C6A92" w:rsidP="008C6A92">
      <w:pPr>
        <w:pStyle w:val="Odstavecseseznamem"/>
        <w:rPr>
          <w:bCs/>
        </w:rPr>
      </w:pPr>
    </w:p>
    <w:p w:rsidR="008C6A92" w:rsidRPr="008C6A92" w:rsidRDefault="008C6A92" w:rsidP="008C6A92">
      <w:pPr>
        <w:pStyle w:val="Odstavecseseznamem"/>
      </w:pPr>
      <w:r w:rsidRPr="008C6A92">
        <w:rPr>
          <w:bCs/>
        </w:rPr>
        <w:t>(3) Pro ocenění práva stavby se zřízenou stavbou, která právu stavby</w:t>
      </w:r>
      <w:r w:rsidR="00130943">
        <w:rPr>
          <w:bCs/>
        </w:rPr>
        <w:t xml:space="preserve"> vyhovuje, se </w:t>
      </w:r>
      <w:r w:rsidR="00B365A9">
        <w:t>roční užitek urč</w:t>
      </w:r>
      <w:r w:rsidRPr="008C6A92">
        <w:t xml:space="preserve">í ze zjištěné ceny zatíženého pozemku a zjištěné ceny stavby, která právu stavby vyhovuje, </w:t>
      </w:r>
      <w:r w:rsidR="00CD2CD2">
        <w:t>náhrady při zániku práva stavby</w:t>
      </w:r>
      <w:r w:rsidRPr="008C6A92">
        <w:t>.</w:t>
      </w:r>
    </w:p>
    <w:p w:rsidR="008C6A92" w:rsidRPr="00CD2CD2" w:rsidRDefault="008C6A92" w:rsidP="008C6A92">
      <w:pPr>
        <w:ind w:left="360"/>
      </w:pPr>
    </w:p>
    <w:p w:rsidR="008C6A92" w:rsidRPr="00CD2CD2" w:rsidRDefault="008C6A92" w:rsidP="00B365A9">
      <w:pPr>
        <w:pStyle w:val="Odstavecseseznamem"/>
      </w:pPr>
      <w:r w:rsidRPr="00CD2CD2">
        <w:t xml:space="preserve">(4) </w:t>
      </w:r>
      <w:r w:rsidR="00B365A9" w:rsidRPr="00CD2CD2">
        <w:t xml:space="preserve">Způsob výpočtu </w:t>
      </w:r>
      <w:r w:rsidR="002F2CB6" w:rsidRPr="00CD2CD2">
        <w:t xml:space="preserve">ceny </w:t>
      </w:r>
      <w:r w:rsidR="00B365A9" w:rsidRPr="00CD2CD2">
        <w:t>práva stavby, určení ročního užitku, výše náhrady</w:t>
      </w:r>
      <w:r w:rsidR="00985136" w:rsidRPr="00CD2CD2">
        <w:rPr>
          <w:b/>
        </w:rPr>
        <w:t xml:space="preserve"> </w:t>
      </w:r>
      <w:r w:rsidR="00985136" w:rsidRPr="00CD2CD2">
        <w:t>při zániku práva stavby</w:t>
      </w:r>
      <w:r w:rsidR="00B365A9" w:rsidRPr="00CD2CD2">
        <w:t xml:space="preserve"> a počtu let dalšího trvání práva stavby, stanoví vyhláška.</w:t>
      </w:r>
    </w:p>
    <w:p w:rsidR="00B365A9" w:rsidRPr="00B365A9" w:rsidRDefault="00B365A9" w:rsidP="00B365A9">
      <w:pPr>
        <w:pStyle w:val="Odstavecseseznamem"/>
        <w:rPr>
          <w:bCs/>
        </w:rPr>
      </w:pPr>
    </w:p>
    <w:p w:rsidR="008C6A92" w:rsidRPr="008C6A92" w:rsidRDefault="008C6A92" w:rsidP="008C6A92">
      <w:pPr>
        <w:pStyle w:val="Odstavecseseznamem"/>
        <w:rPr>
          <w:bCs/>
        </w:rPr>
      </w:pPr>
      <w:r w:rsidRPr="008C6A92">
        <w:rPr>
          <w:bCs/>
        </w:rPr>
        <w:t xml:space="preserve">(5) Ocenění podle odstavců 2 </w:t>
      </w:r>
      <w:r w:rsidRPr="00CD2CD2">
        <w:rPr>
          <w:bCs/>
        </w:rPr>
        <w:t>a</w:t>
      </w:r>
      <w:r w:rsidR="006A19E3" w:rsidRPr="00CD2CD2">
        <w:rPr>
          <w:bCs/>
        </w:rPr>
        <w:t>ž</w:t>
      </w:r>
      <w:r w:rsidRPr="00CD2CD2">
        <w:rPr>
          <w:bCs/>
        </w:rPr>
        <w:t xml:space="preserve"> 4  se neuplatní, lze-li cenu práva</w:t>
      </w:r>
      <w:r w:rsidR="00171CD6" w:rsidRPr="00CD2CD2">
        <w:rPr>
          <w:bCs/>
        </w:rPr>
        <w:t xml:space="preserve"> stavby</w:t>
      </w:r>
      <w:r w:rsidRPr="00CD2CD2">
        <w:rPr>
          <w:bCs/>
        </w:rPr>
        <w:t xml:space="preserve"> </w:t>
      </w:r>
      <w:r w:rsidR="00130943">
        <w:rPr>
          <w:bCs/>
        </w:rPr>
        <w:t>zjistit z </w:t>
      </w:r>
      <w:r w:rsidRPr="008C6A92">
        <w:rPr>
          <w:bCs/>
        </w:rPr>
        <w:t>rozhodnutí příslušného orgánu.</w:t>
      </w:r>
      <w:r>
        <w:rPr>
          <w:bCs/>
        </w:rPr>
        <w:t>“.</w:t>
      </w:r>
    </w:p>
    <w:p w:rsidR="00110898" w:rsidRDefault="00110898" w:rsidP="00110898"/>
    <w:p w:rsidR="00D06361" w:rsidRDefault="00D06361" w:rsidP="00110898"/>
    <w:p w:rsidR="00FD3885" w:rsidRDefault="008B790A" w:rsidP="00FD3885">
      <w:pPr>
        <w:pStyle w:val="Odstavecseseznamem"/>
        <w:numPr>
          <w:ilvl w:val="0"/>
          <w:numId w:val="1"/>
        </w:numPr>
      </w:pPr>
      <w:r>
        <w:t>§ 16b</w:t>
      </w:r>
      <w:r w:rsidRPr="008C6A92">
        <w:t xml:space="preserve"> včetně nadpisu zní:</w:t>
      </w:r>
    </w:p>
    <w:p w:rsidR="008B790A" w:rsidRPr="003F1D75" w:rsidRDefault="008B790A" w:rsidP="008B790A">
      <w:pPr>
        <w:pStyle w:val="Odstavecseseznamem"/>
        <w:jc w:val="center"/>
      </w:pPr>
      <w:r>
        <w:t>„§ 16b</w:t>
      </w:r>
      <w:r w:rsidRPr="003F1D75">
        <w:t xml:space="preserve"> </w:t>
      </w:r>
    </w:p>
    <w:p w:rsidR="008B790A" w:rsidRDefault="008B790A" w:rsidP="008B790A">
      <w:pPr>
        <w:pStyle w:val="Odstavecseseznamem"/>
        <w:jc w:val="center"/>
        <w:rPr>
          <w:b/>
        </w:rPr>
      </w:pPr>
      <w:r>
        <w:rPr>
          <w:b/>
        </w:rPr>
        <w:t>Oceňování věcných břemen</w:t>
      </w:r>
    </w:p>
    <w:p w:rsidR="002B1F05" w:rsidRDefault="002B1F05" w:rsidP="008B790A">
      <w:pPr>
        <w:pStyle w:val="Odstavecseseznamem"/>
        <w:jc w:val="center"/>
        <w:rPr>
          <w:b/>
        </w:rPr>
      </w:pPr>
    </w:p>
    <w:p w:rsidR="00332556" w:rsidRPr="00332556" w:rsidRDefault="00332556" w:rsidP="006A0B07">
      <w:pPr>
        <w:pStyle w:val="Odstavecseseznamem"/>
        <w:rPr>
          <w:bCs/>
        </w:rPr>
      </w:pPr>
      <w:r w:rsidRPr="00332556">
        <w:rPr>
          <w:bCs/>
        </w:rPr>
        <w:t>(1) Věcné břemeno se oceňuje výnosovým způ</w:t>
      </w:r>
      <w:r w:rsidR="00C50052">
        <w:rPr>
          <w:bCs/>
        </w:rPr>
        <w:t>sobem na základě ročního užitku</w:t>
      </w:r>
      <w:r w:rsidR="00EF474F">
        <w:rPr>
          <w:bCs/>
        </w:rPr>
        <w:t>,</w:t>
      </w:r>
      <w:r w:rsidRPr="00332556">
        <w:rPr>
          <w:bCs/>
        </w:rPr>
        <w:t xml:space="preserve"> v návaznosti na dobu jeho trvání, nebo pevnou částkou, nelze-li určit roční užitek z věcného břemene. </w:t>
      </w:r>
    </w:p>
    <w:p w:rsidR="00332556" w:rsidRPr="00332556" w:rsidRDefault="00332556" w:rsidP="00332556">
      <w:pPr>
        <w:pStyle w:val="Odstavecseseznamem"/>
        <w:rPr>
          <w:bCs/>
        </w:rPr>
      </w:pPr>
    </w:p>
    <w:p w:rsidR="00332556" w:rsidRDefault="00332556" w:rsidP="00332556">
      <w:pPr>
        <w:pStyle w:val="Odstavecseseznamem"/>
        <w:rPr>
          <w:bCs/>
        </w:rPr>
      </w:pPr>
      <w:r w:rsidRPr="00332556">
        <w:rPr>
          <w:bCs/>
        </w:rPr>
        <w:t>(2) U služebnosti se v ročním užitku zohledňuje míra omezení užívání nemovit</w:t>
      </w:r>
      <w:r w:rsidR="00D005BA">
        <w:rPr>
          <w:bCs/>
        </w:rPr>
        <w:t xml:space="preserve">é věci. </w:t>
      </w:r>
    </w:p>
    <w:p w:rsidR="00AF1587" w:rsidRPr="00332556" w:rsidRDefault="00AF1587" w:rsidP="00332556">
      <w:pPr>
        <w:pStyle w:val="Odstavecseseznamem"/>
        <w:rPr>
          <w:bCs/>
        </w:rPr>
      </w:pPr>
    </w:p>
    <w:p w:rsidR="00332556" w:rsidRPr="00332556" w:rsidRDefault="00332556" w:rsidP="00332556">
      <w:pPr>
        <w:pStyle w:val="Odstavecseseznamem"/>
        <w:rPr>
          <w:bCs/>
        </w:rPr>
      </w:pPr>
      <w:r w:rsidRPr="00332556">
        <w:rPr>
          <w:bCs/>
        </w:rPr>
        <w:t>(3) U reálného břemene zohledňuje roční užitek prospěch oprávněného.</w:t>
      </w:r>
    </w:p>
    <w:p w:rsidR="00332556" w:rsidRPr="00332556" w:rsidRDefault="00332556" w:rsidP="00332556">
      <w:pPr>
        <w:pStyle w:val="Odstavecseseznamem"/>
        <w:rPr>
          <w:bCs/>
        </w:rPr>
      </w:pPr>
    </w:p>
    <w:p w:rsidR="00332556" w:rsidRPr="00332556" w:rsidRDefault="00332556" w:rsidP="00332556">
      <w:pPr>
        <w:pStyle w:val="Odstavecseseznamem"/>
        <w:rPr>
          <w:bCs/>
        </w:rPr>
      </w:pPr>
      <w:r w:rsidRPr="00332556">
        <w:rPr>
          <w:bCs/>
        </w:rPr>
        <w:t>(4) Časově neomezené reálné břemeno nebo právo z vykupitelné služebnosti se ocení ve výši náhrady uvedené ve smlouvě. Jsou-li ve smlouvě uvedené pouze podmínky výkupu reálného břemena nebo zrušení služebnosti</w:t>
      </w:r>
      <w:r w:rsidR="005842BA">
        <w:rPr>
          <w:bCs/>
        </w:rPr>
        <w:t xml:space="preserve"> za přiměřenou náhradu, vypočte </w:t>
      </w:r>
      <w:r w:rsidR="00D660F5">
        <w:rPr>
          <w:bCs/>
        </w:rPr>
        <w:br/>
      </w:r>
      <w:r w:rsidRPr="00332556">
        <w:rPr>
          <w:bCs/>
        </w:rPr>
        <w:t>se náhrada podle uvedených podmínek k datu ocenění.</w:t>
      </w:r>
    </w:p>
    <w:p w:rsidR="00332556" w:rsidRPr="00332556" w:rsidRDefault="00332556" w:rsidP="009D5B49">
      <w:pPr>
        <w:widowControl w:val="0"/>
        <w:autoSpaceDE w:val="0"/>
        <w:autoSpaceDN w:val="0"/>
        <w:adjustRightInd w:val="0"/>
        <w:ind w:firstLine="567"/>
        <w:rPr>
          <w:bCs/>
        </w:rPr>
      </w:pPr>
    </w:p>
    <w:p w:rsidR="00D124A0" w:rsidRPr="009D5B49" w:rsidRDefault="00332556" w:rsidP="009D5B49">
      <w:pPr>
        <w:pStyle w:val="Odstavecseseznamem"/>
        <w:rPr>
          <w:bCs/>
        </w:rPr>
      </w:pPr>
      <w:r w:rsidRPr="00332556">
        <w:rPr>
          <w:bCs/>
        </w:rPr>
        <w:lastRenderedPageBreak/>
        <w:t>(5</w:t>
      </w:r>
      <w:r w:rsidRPr="00952DB5">
        <w:rPr>
          <w:bCs/>
        </w:rPr>
        <w:t xml:space="preserve">) </w:t>
      </w:r>
      <w:r w:rsidR="00D124A0" w:rsidRPr="00952DB5">
        <w:rPr>
          <w:bCs/>
        </w:rPr>
        <w:t xml:space="preserve">Způsob členění věcných břemen podle výpočtu jejich ocenění, postup výpočtu ceny věcného břemene, způsob určení ročního užitku a míry kapitalizace podle druhu </w:t>
      </w:r>
      <w:r w:rsidR="00D124A0" w:rsidRPr="009D5B49">
        <w:rPr>
          <w:bCs/>
        </w:rPr>
        <w:t>věcného břemene a zatížené nemovité věci</w:t>
      </w:r>
      <w:r w:rsidR="00195D20">
        <w:rPr>
          <w:bCs/>
        </w:rPr>
        <w:t>, a výši pevné částky</w:t>
      </w:r>
      <w:r w:rsidR="00D124A0" w:rsidRPr="009D5B49">
        <w:rPr>
          <w:bCs/>
        </w:rPr>
        <w:t xml:space="preserve"> stanoví vyhláška.</w:t>
      </w:r>
    </w:p>
    <w:p w:rsidR="00332556" w:rsidRPr="00332556" w:rsidRDefault="00332556" w:rsidP="00332556">
      <w:pPr>
        <w:pStyle w:val="Odstavecseseznamem"/>
        <w:rPr>
          <w:bCs/>
        </w:rPr>
      </w:pPr>
    </w:p>
    <w:p w:rsidR="00332556" w:rsidRPr="00332556" w:rsidRDefault="00332556" w:rsidP="00332556">
      <w:pPr>
        <w:pStyle w:val="Odstavecseseznamem"/>
        <w:rPr>
          <w:bCs/>
        </w:rPr>
      </w:pPr>
      <w:r w:rsidRPr="00332556">
        <w:rPr>
          <w:bCs/>
        </w:rPr>
        <w:t xml:space="preserve">(6) Ocenění podle </w:t>
      </w:r>
      <w:r w:rsidRPr="00952DB5">
        <w:rPr>
          <w:bCs/>
        </w:rPr>
        <w:t>odstavc</w:t>
      </w:r>
      <w:r w:rsidR="00890890" w:rsidRPr="00952DB5">
        <w:rPr>
          <w:bCs/>
        </w:rPr>
        <w:t>ů</w:t>
      </w:r>
      <w:r w:rsidRPr="00952DB5">
        <w:rPr>
          <w:bCs/>
        </w:rPr>
        <w:t xml:space="preserve"> 2 až 5 se neuplatní, lze-li cenu </w:t>
      </w:r>
      <w:r w:rsidR="006B3169" w:rsidRPr="00952DB5">
        <w:rPr>
          <w:szCs w:val="24"/>
        </w:rPr>
        <w:t>věcného břemene</w:t>
      </w:r>
      <w:r w:rsidRPr="00952DB5">
        <w:rPr>
          <w:bCs/>
        </w:rPr>
        <w:t xml:space="preserve"> zjistit </w:t>
      </w:r>
      <w:r w:rsidRPr="00332556">
        <w:rPr>
          <w:bCs/>
        </w:rPr>
        <w:t>z rozhodnutí příslušného orgánu.</w:t>
      </w:r>
    </w:p>
    <w:p w:rsidR="00332556" w:rsidRPr="00332556" w:rsidRDefault="00332556" w:rsidP="00332556">
      <w:pPr>
        <w:pStyle w:val="Odstavecseseznamem"/>
        <w:rPr>
          <w:bCs/>
        </w:rPr>
      </w:pPr>
    </w:p>
    <w:p w:rsidR="00332556" w:rsidRPr="00332556" w:rsidRDefault="00332556" w:rsidP="00332556">
      <w:pPr>
        <w:pStyle w:val="Odstavecseseznamem"/>
        <w:rPr>
          <w:bCs/>
        </w:rPr>
      </w:pPr>
      <w:r w:rsidRPr="00332556">
        <w:rPr>
          <w:bCs/>
        </w:rPr>
        <w:t xml:space="preserve">(7) Právo zřízené jinak než věcným břemenem, obdobné služebnosti nebo reálnému břemenu, se oceňuje podle odstavců 1 až 6 dle </w:t>
      </w:r>
      <w:r w:rsidR="002F2CB6">
        <w:rPr>
          <w:bCs/>
        </w:rPr>
        <w:t>povahy daného práva</w:t>
      </w:r>
      <w:r w:rsidRPr="00332556">
        <w:rPr>
          <w:bCs/>
        </w:rPr>
        <w:t>.“.</w:t>
      </w:r>
    </w:p>
    <w:p w:rsidR="00F0588A" w:rsidRPr="00332556" w:rsidRDefault="00F0588A" w:rsidP="00332556">
      <w:pPr>
        <w:widowControl w:val="0"/>
        <w:autoSpaceDE w:val="0"/>
        <w:autoSpaceDN w:val="0"/>
        <w:adjustRightInd w:val="0"/>
        <w:ind w:left="567" w:hanging="27"/>
      </w:pPr>
    </w:p>
    <w:p w:rsidR="008322AE" w:rsidRPr="002B1F05" w:rsidRDefault="008322AE" w:rsidP="007C4B3E">
      <w:pPr>
        <w:widowControl w:val="0"/>
        <w:autoSpaceDE w:val="0"/>
        <w:autoSpaceDN w:val="0"/>
        <w:adjustRightInd w:val="0"/>
        <w:ind w:left="567"/>
      </w:pPr>
    </w:p>
    <w:p w:rsidR="00F0588A" w:rsidRDefault="00F0588A" w:rsidP="00F0588A">
      <w:pPr>
        <w:pStyle w:val="Odstavecseseznamem"/>
        <w:numPr>
          <w:ilvl w:val="0"/>
          <w:numId w:val="1"/>
        </w:numPr>
      </w:pPr>
      <w:r>
        <w:t>Za § 16b se vkládá nový § 16c, který</w:t>
      </w:r>
      <w:r w:rsidRPr="008C6A92">
        <w:t xml:space="preserve"> včetně nadpisu zní:</w:t>
      </w:r>
    </w:p>
    <w:p w:rsidR="00C967D7" w:rsidRDefault="00C967D7" w:rsidP="008322AE">
      <w:pPr>
        <w:pStyle w:val="Odstavecseseznamem"/>
        <w:jc w:val="center"/>
      </w:pPr>
    </w:p>
    <w:p w:rsidR="008322AE" w:rsidRPr="003F1D75" w:rsidRDefault="008322AE" w:rsidP="008322AE">
      <w:pPr>
        <w:pStyle w:val="Odstavecseseznamem"/>
        <w:jc w:val="center"/>
      </w:pPr>
      <w:r>
        <w:t>„§ 16c</w:t>
      </w:r>
    </w:p>
    <w:p w:rsidR="00747ABE" w:rsidRDefault="00747ABE" w:rsidP="00747ABE">
      <w:pPr>
        <w:pStyle w:val="Odstavecseseznamem"/>
        <w:jc w:val="center"/>
        <w:rPr>
          <w:b/>
          <w:bCs/>
        </w:rPr>
      </w:pPr>
      <w:r w:rsidRPr="00890A8B">
        <w:rPr>
          <w:b/>
        </w:rPr>
        <w:t>Ocenění</w:t>
      </w:r>
      <w:r w:rsidRPr="00890A8B">
        <w:rPr>
          <w:b/>
          <w:bCs/>
        </w:rPr>
        <w:t xml:space="preserve"> </w:t>
      </w:r>
      <w:r>
        <w:rPr>
          <w:b/>
          <w:bCs/>
        </w:rPr>
        <w:t>věcných břemen nebo jiných věcných práv zřízených ze zákona jako závady na nemovité věci</w:t>
      </w:r>
    </w:p>
    <w:p w:rsidR="00890A8B" w:rsidRDefault="00890A8B" w:rsidP="00890A8B">
      <w:pPr>
        <w:pStyle w:val="Odstavecseseznamem"/>
        <w:jc w:val="center"/>
        <w:rPr>
          <w:b/>
          <w:bCs/>
        </w:rPr>
      </w:pPr>
    </w:p>
    <w:p w:rsidR="00747ABE" w:rsidRPr="00332556" w:rsidRDefault="00747ABE" w:rsidP="00332556">
      <w:pPr>
        <w:pStyle w:val="Odstavecseseznamem"/>
        <w:rPr>
          <w:bCs/>
        </w:rPr>
      </w:pPr>
      <w:r w:rsidRPr="00747ABE">
        <w:rPr>
          <w:bCs/>
        </w:rPr>
        <w:t xml:space="preserve">(1) Zatěžuje-li </w:t>
      </w:r>
      <w:r w:rsidRPr="00332556">
        <w:rPr>
          <w:bCs/>
        </w:rPr>
        <w:t>věcné břemeno nebo jiné věcné právo zřízené ze zákona nemovitou věc, v případě</w:t>
      </w:r>
      <w:r w:rsidR="00087378">
        <w:rPr>
          <w:bCs/>
        </w:rPr>
        <w:t xml:space="preserve"> určování její ceny, ocení </w:t>
      </w:r>
      <w:r w:rsidR="00087378" w:rsidRPr="00952DB5">
        <w:rPr>
          <w:bCs/>
        </w:rPr>
        <w:t>se to</w:t>
      </w:r>
      <w:r w:rsidRPr="00952DB5">
        <w:rPr>
          <w:bCs/>
        </w:rPr>
        <w:t>to práv</w:t>
      </w:r>
      <w:r w:rsidR="00087378" w:rsidRPr="00952DB5">
        <w:rPr>
          <w:bCs/>
        </w:rPr>
        <w:t>o</w:t>
      </w:r>
      <w:r w:rsidRPr="00952DB5">
        <w:rPr>
          <w:bCs/>
        </w:rPr>
        <w:t xml:space="preserve"> jako </w:t>
      </w:r>
      <w:r w:rsidRPr="00332556">
        <w:rPr>
          <w:bCs/>
        </w:rPr>
        <w:t>její závada, a</w:t>
      </w:r>
      <w:r w:rsidR="00837D60">
        <w:rPr>
          <w:bCs/>
        </w:rPr>
        <w:t> </w:t>
      </w:r>
      <w:r w:rsidRPr="00332556">
        <w:rPr>
          <w:bCs/>
        </w:rPr>
        <w:t>to v</w:t>
      </w:r>
      <w:r w:rsidR="00837D60">
        <w:rPr>
          <w:bCs/>
        </w:rPr>
        <w:t> </w:t>
      </w:r>
      <w:r w:rsidRPr="00332556">
        <w:rPr>
          <w:bCs/>
        </w:rPr>
        <w:t>závislosti</w:t>
      </w:r>
      <w:r w:rsidR="00837D60">
        <w:rPr>
          <w:bCs/>
        </w:rPr>
        <w:t xml:space="preserve"> </w:t>
      </w:r>
      <w:r w:rsidRPr="00332556">
        <w:rPr>
          <w:bCs/>
        </w:rPr>
        <w:t>na</w:t>
      </w:r>
      <w:r w:rsidR="00837D60">
        <w:rPr>
          <w:bCs/>
        </w:rPr>
        <w:t> </w:t>
      </w:r>
      <w:r w:rsidRPr="00332556">
        <w:rPr>
          <w:bCs/>
        </w:rPr>
        <w:t xml:space="preserve">výši roční újmy vlastníka nemovité věci v souvislosti s tímto zatížením. </w:t>
      </w:r>
    </w:p>
    <w:p w:rsidR="00747ABE" w:rsidRPr="00747ABE" w:rsidRDefault="00747ABE" w:rsidP="00332556">
      <w:pPr>
        <w:pStyle w:val="Odstavecseseznamem"/>
        <w:rPr>
          <w:bCs/>
        </w:rPr>
      </w:pPr>
    </w:p>
    <w:p w:rsidR="00747ABE" w:rsidRPr="00747ABE" w:rsidRDefault="00747ABE" w:rsidP="00332556">
      <w:pPr>
        <w:pStyle w:val="Odstavecseseznamem"/>
        <w:rPr>
          <w:bCs/>
        </w:rPr>
      </w:pPr>
      <w:r w:rsidRPr="00747ABE">
        <w:rPr>
          <w:bCs/>
        </w:rPr>
        <w:t>(2) Výše roční</w:t>
      </w:r>
      <w:r w:rsidRPr="00332556">
        <w:rPr>
          <w:bCs/>
        </w:rPr>
        <w:t xml:space="preserve"> újmy se určí jako rozdíl mezi výší ročního užitku plynoucího z nemovité věci bez zatížení a se zatížením tímto právem. </w:t>
      </w:r>
    </w:p>
    <w:p w:rsidR="00747ABE" w:rsidRPr="00332556" w:rsidRDefault="00747ABE" w:rsidP="00332556">
      <w:pPr>
        <w:pStyle w:val="Odstavecseseznamem"/>
        <w:rPr>
          <w:bCs/>
        </w:rPr>
      </w:pPr>
    </w:p>
    <w:p w:rsidR="00747ABE" w:rsidRPr="00332556" w:rsidRDefault="00747ABE" w:rsidP="00332556">
      <w:pPr>
        <w:pStyle w:val="Odstavecseseznamem"/>
        <w:rPr>
          <w:bCs/>
        </w:rPr>
      </w:pPr>
      <w:r w:rsidRPr="00332556">
        <w:rPr>
          <w:bCs/>
        </w:rPr>
        <w:t>(3) Způsob výpočtu a určení újmy vlastníka nemovit</w:t>
      </w:r>
      <w:r w:rsidR="009C772F" w:rsidRPr="00332556">
        <w:rPr>
          <w:bCs/>
        </w:rPr>
        <w:t>é věci se uplatní obdobně podle</w:t>
      </w:r>
      <w:r w:rsidR="00535288">
        <w:rPr>
          <w:bCs/>
        </w:rPr>
        <w:t> § </w:t>
      </w:r>
      <w:r w:rsidRPr="00332556">
        <w:rPr>
          <w:bCs/>
        </w:rPr>
        <w:t>16b</w:t>
      </w:r>
      <w:r w:rsidR="00AD004D">
        <w:rPr>
          <w:bCs/>
        </w:rPr>
        <w:t>, podrobnosti stanoví vyhláška</w:t>
      </w:r>
      <w:r w:rsidRPr="00332556">
        <w:rPr>
          <w:bCs/>
        </w:rPr>
        <w:t xml:space="preserve">.“.  </w:t>
      </w:r>
    </w:p>
    <w:p w:rsidR="00890A8B" w:rsidRPr="00332556" w:rsidRDefault="00890A8B" w:rsidP="00332556">
      <w:pPr>
        <w:pStyle w:val="Odstavecseseznamem"/>
        <w:rPr>
          <w:bCs/>
        </w:rPr>
      </w:pPr>
    </w:p>
    <w:p w:rsidR="002B1F05" w:rsidRDefault="002B1F05" w:rsidP="008B790A">
      <w:pPr>
        <w:pStyle w:val="Odstavecseseznamem"/>
        <w:jc w:val="center"/>
        <w:rPr>
          <w:b/>
        </w:rPr>
      </w:pPr>
    </w:p>
    <w:p w:rsidR="00AD4CA5" w:rsidRPr="00AD4CA5" w:rsidRDefault="00AD4CA5" w:rsidP="004B56ED">
      <w:pPr>
        <w:pStyle w:val="Odstavecseseznamem"/>
        <w:numPr>
          <w:ilvl w:val="0"/>
          <w:numId w:val="1"/>
        </w:numPr>
      </w:pPr>
      <w:r>
        <w:t xml:space="preserve">V § 33 odst. </w:t>
      </w:r>
      <w:r w:rsidRPr="00952DB5">
        <w:t>1</w:t>
      </w:r>
      <w:r w:rsidR="00BD59C1" w:rsidRPr="00952DB5">
        <w:t xml:space="preserve"> se text „§ 3“ nahrazuje textem „§ 2“</w:t>
      </w:r>
      <w:r w:rsidRPr="00952DB5">
        <w:t xml:space="preserve"> </w:t>
      </w:r>
      <w:r w:rsidR="00BD59C1">
        <w:t>a</w:t>
      </w:r>
      <w:r>
        <w:t xml:space="preserve"> text „</w:t>
      </w:r>
      <w:r w:rsidRPr="00AD4CA5">
        <w:t>16a a“</w:t>
      </w:r>
      <w:r>
        <w:t xml:space="preserve"> </w:t>
      </w:r>
      <w:r w:rsidR="00BD59C1">
        <w:t xml:space="preserve">se </w:t>
      </w:r>
      <w:r>
        <w:t>zrušuje.</w:t>
      </w:r>
    </w:p>
    <w:p w:rsidR="00AD4CA5" w:rsidRDefault="00AD4CA5" w:rsidP="0066679D"/>
    <w:p w:rsidR="00AB2C82" w:rsidRDefault="00AB2C82" w:rsidP="0066679D"/>
    <w:p w:rsidR="0066679D" w:rsidRDefault="0066679D" w:rsidP="0066679D"/>
    <w:p w:rsidR="00416986" w:rsidRDefault="00416986" w:rsidP="00416986">
      <w:pPr>
        <w:pStyle w:val="Nvrh"/>
      </w:pPr>
      <w:r>
        <w:t>Čl. II</w:t>
      </w:r>
    </w:p>
    <w:p w:rsidR="00846525" w:rsidRPr="009F30CD" w:rsidRDefault="00846525" w:rsidP="00846525">
      <w:pPr>
        <w:ind w:left="60"/>
        <w:jc w:val="center"/>
        <w:rPr>
          <w:b/>
        </w:rPr>
      </w:pPr>
      <w:r w:rsidRPr="009F30CD">
        <w:rPr>
          <w:b/>
        </w:rPr>
        <w:t>Účinnost</w:t>
      </w:r>
    </w:p>
    <w:p w:rsidR="006E2115" w:rsidRDefault="006E2115" w:rsidP="006E2115">
      <w:pPr>
        <w:jc w:val="center"/>
      </w:pPr>
    </w:p>
    <w:p w:rsidR="00416986" w:rsidRPr="00416986" w:rsidRDefault="006E2115" w:rsidP="00EA77A5">
      <w:pPr>
        <w:jc w:val="left"/>
      </w:pPr>
      <w:r>
        <w:tab/>
        <w:t>Tento zákon nabývá účinnosti dnem 1. ledna 2020.</w:t>
      </w:r>
    </w:p>
    <w:p w:rsidR="005065D7" w:rsidRDefault="005065D7" w:rsidP="000D5853">
      <w:pPr>
        <w:pStyle w:val="Odstavecseseznamem"/>
      </w:pPr>
    </w:p>
    <w:p w:rsidR="005065D7" w:rsidRDefault="005065D7" w:rsidP="005065D7"/>
    <w:sectPr w:rsidR="005065D7" w:rsidSect="00DC56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F5" w:rsidRDefault="00F57EF5" w:rsidP="00AF4880">
      <w:r>
        <w:separator/>
      </w:r>
    </w:p>
  </w:endnote>
  <w:endnote w:type="continuationSeparator" w:id="0">
    <w:p w:rsidR="00F57EF5" w:rsidRDefault="00F57EF5" w:rsidP="00AF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18003"/>
      <w:docPartObj>
        <w:docPartGallery w:val="Page Numbers (Bottom of Page)"/>
        <w:docPartUnique/>
      </w:docPartObj>
    </w:sdtPr>
    <w:sdtEndPr/>
    <w:sdtContent>
      <w:p w:rsidR="00F57EF5" w:rsidRDefault="00F57E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E6">
          <w:rPr>
            <w:noProof/>
          </w:rPr>
          <w:t>2</w:t>
        </w:r>
        <w:r>
          <w:fldChar w:fldCharType="end"/>
        </w:r>
      </w:p>
    </w:sdtContent>
  </w:sdt>
  <w:p w:rsidR="00F57EF5" w:rsidRDefault="00F57E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25826"/>
      <w:docPartObj>
        <w:docPartGallery w:val="Page Numbers (Bottom of Page)"/>
        <w:docPartUnique/>
      </w:docPartObj>
    </w:sdtPr>
    <w:sdtEndPr/>
    <w:sdtContent>
      <w:p w:rsidR="00F57EF5" w:rsidRDefault="00F57E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E6">
          <w:rPr>
            <w:noProof/>
          </w:rPr>
          <w:t>1</w:t>
        </w:r>
        <w:r>
          <w:fldChar w:fldCharType="end"/>
        </w:r>
      </w:p>
    </w:sdtContent>
  </w:sdt>
  <w:p w:rsidR="00F57EF5" w:rsidRDefault="00F57E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F5" w:rsidRDefault="00F57EF5" w:rsidP="00AF4880">
      <w:r>
        <w:separator/>
      </w:r>
    </w:p>
  </w:footnote>
  <w:footnote w:type="continuationSeparator" w:id="0">
    <w:p w:rsidR="00F57EF5" w:rsidRDefault="00F57EF5" w:rsidP="00AF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F5" w:rsidRPr="00293555" w:rsidRDefault="00F57EF5" w:rsidP="00DC5607">
    <w:pPr>
      <w:pStyle w:val="Zhlav"/>
      <w:jc w:val="right"/>
      <w:rPr>
        <w:b/>
      </w:rPr>
    </w:pPr>
    <w:r w:rsidRPr="00293555">
      <w:rPr>
        <w:b/>
      </w:rPr>
      <w:t>III.</w:t>
    </w:r>
  </w:p>
  <w:p w:rsidR="00F57EF5" w:rsidRDefault="00F57E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6A6"/>
    <w:multiLevelType w:val="hybridMultilevel"/>
    <w:tmpl w:val="FE92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8144F"/>
    <w:multiLevelType w:val="hybridMultilevel"/>
    <w:tmpl w:val="4A925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5501"/>
    <w:multiLevelType w:val="hybridMultilevel"/>
    <w:tmpl w:val="1744E298"/>
    <w:lvl w:ilvl="0" w:tplc="2EDC2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68E"/>
    <w:multiLevelType w:val="hybridMultilevel"/>
    <w:tmpl w:val="E85EDB38"/>
    <w:lvl w:ilvl="0" w:tplc="546C3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7"/>
    <w:rsid w:val="000046DF"/>
    <w:rsid w:val="00014D98"/>
    <w:rsid w:val="00024DD1"/>
    <w:rsid w:val="00030C50"/>
    <w:rsid w:val="00031D1D"/>
    <w:rsid w:val="00033949"/>
    <w:rsid w:val="00042EE2"/>
    <w:rsid w:val="00047263"/>
    <w:rsid w:val="00050531"/>
    <w:rsid w:val="00072E1C"/>
    <w:rsid w:val="000747AF"/>
    <w:rsid w:val="00087378"/>
    <w:rsid w:val="0009210A"/>
    <w:rsid w:val="00094AA4"/>
    <w:rsid w:val="000C1117"/>
    <w:rsid w:val="000C1E62"/>
    <w:rsid w:val="000D5853"/>
    <w:rsid w:val="000F1986"/>
    <w:rsid w:val="001062BF"/>
    <w:rsid w:val="001075BD"/>
    <w:rsid w:val="00107EBF"/>
    <w:rsid w:val="00110898"/>
    <w:rsid w:val="0012186C"/>
    <w:rsid w:val="0012295B"/>
    <w:rsid w:val="00130943"/>
    <w:rsid w:val="001461C0"/>
    <w:rsid w:val="00147CAF"/>
    <w:rsid w:val="00150316"/>
    <w:rsid w:val="0015076F"/>
    <w:rsid w:val="00160C60"/>
    <w:rsid w:val="00162CD9"/>
    <w:rsid w:val="00162CEA"/>
    <w:rsid w:val="00171CD6"/>
    <w:rsid w:val="001736A8"/>
    <w:rsid w:val="00176036"/>
    <w:rsid w:val="00195D20"/>
    <w:rsid w:val="001B5D03"/>
    <w:rsid w:val="00220A45"/>
    <w:rsid w:val="00225CE2"/>
    <w:rsid w:val="00225D13"/>
    <w:rsid w:val="0023117B"/>
    <w:rsid w:val="002318AB"/>
    <w:rsid w:val="0023757C"/>
    <w:rsid w:val="0024149A"/>
    <w:rsid w:val="00242A8E"/>
    <w:rsid w:val="002644F7"/>
    <w:rsid w:val="00276DFA"/>
    <w:rsid w:val="00277D45"/>
    <w:rsid w:val="002A23CE"/>
    <w:rsid w:val="002B1F05"/>
    <w:rsid w:val="002B46C7"/>
    <w:rsid w:val="002C309F"/>
    <w:rsid w:val="002D5AD1"/>
    <w:rsid w:val="002E3ECA"/>
    <w:rsid w:val="002E7D97"/>
    <w:rsid w:val="002F0804"/>
    <w:rsid w:val="002F1B7F"/>
    <w:rsid w:val="002F2CB6"/>
    <w:rsid w:val="002F3B93"/>
    <w:rsid w:val="00332556"/>
    <w:rsid w:val="003344C2"/>
    <w:rsid w:val="00342FC0"/>
    <w:rsid w:val="00345B57"/>
    <w:rsid w:val="00351D94"/>
    <w:rsid w:val="00356D71"/>
    <w:rsid w:val="00373EEE"/>
    <w:rsid w:val="00381DEF"/>
    <w:rsid w:val="00395EB5"/>
    <w:rsid w:val="003A3DD8"/>
    <w:rsid w:val="003A50C2"/>
    <w:rsid w:val="003B39A4"/>
    <w:rsid w:val="003B51AA"/>
    <w:rsid w:val="003C1416"/>
    <w:rsid w:val="003D5A1C"/>
    <w:rsid w:val="003F0966"/>
    <w:rsid w:val="00402330"/>
    <w:rsid w:val="004100F3"/>
    <w:rsid w:val="00416986"/>
    <w:rsid w:val="00426148"/>
    <w:rsid w:val="004368D4"/>
    <w:rsid w:val="00436AEF"/>
    <w:rsid w:val="00454058"/>
    <w:rsid w:val="00457A2F"/>
    <w:rsid w:val="004623A5"/>
    <w:rsid w:val="00463AF1"/>
    <w:rsid w:val="004738E6"/>
    <w:rsid w:val="00487553"/>
    <w:rsid w:val="00491C05"/>
    <w:rsid w:val="004922BB"/>
    <w:rsid w:val="004B56ED"/>
    <w:rsid w:val="004F400A"/>
    <w:rsid w:val="004F5D5A"/>
    <w:rsid w:val="005011AB"/>
    <w:rsid w:val="005065D7"/>
    <w:rsid w:val="005134DA"/>
    <w:rsid w:val="00515AEE"/>
    <w:rsid w:val="00520FE2"/>
    <w:rsid w:val="00535288"/>
    <w:rsid w:val="00536934"/>
    <w:rsid w:val="005574AD"/>
    <w:rsid w:val="00562050"/>
    <w:rsid w:val="00572E22"/>
    <w:rsid w:val="005842BA"/>
    <w:rsid w:val="00586AC1"/>
    <w:rsid w:val="005B02E5"/>
    <w:rsid w:val="005B69BC"/>
    <w:rsid w:val="005B70A0"/>
    <w:rsid w:val="005C1993"/>
    <w:rsid w:val="005C463C"/>
    <w:rsid w:val="005C5F84"/>
    <w:rsid w:val="005C77FA"/>
    <w:rsid w:val="005D3193"/>
    <w:rsid w:val="005E13E9"/>
    <w:rsid w:val="005E43B4"/>
    <w:rsid w:val="005F4208"/>
    <w:rsid w:val="00604FEF"/>
    <w:rsid w:val="006113F5"/>
    <w:rsid w:val="00615AAA"/>
    <w:rsid w:val="006165C9"/>
    <w:rsid w:val="00626197"/>
    <w:rsid w:val="00632D54"/>
    <w:rsid w:val="006422B2"/>
    <w:rsid w:val="0066063D"/>
    <w:rsid w:val="00664BA0"/>
    <w:rsid w:val="0066679D"/>
    <w:rsid w:val="006916C2"/>
    <w:rsid w:val="006A0B07"/>
    <w:rsid w:val="006A19E3"/>
    <w:rsid w:val="006B3169"/>
    <w:rsid w:val="006B5B2A"/>
    <w:rsid w:val="006E2115"/>
    <w:rsid w:val="006F1493"/>
    <w:rsid w:val="006F5DBF"/>
    <w:rsid w:val="00705DB0"/>
    <w:rsid w:val="00707842"/>
    <w:rsid w:val="00707EEC"/>
    <w:rsid w:val="007234DC"/>
    <w:rsid w:val="00732C06"/>
    <w:rsid w:val="00735A4D"/>
    <w:rsid w:val="007366B4"/>
    <w:rsid w:val="00736C4A"/>
    <w:rsid w:val="00747ABE"/>
    <w:rsid w:val="00753C93"/>
    <w:rsid w:val="007561E3"/>
    <w:rsid w:val="00760081"/>
    <w:rsid w:val="0077544D"/>
    <w:rsid w:val="00784296"/>
    <w:rsid w:val="007848A5"/>
    <w:rsid w:val="00784D14"/>
    <w:rsid w:val="007A2683"/>
    <w:rsid w:val="007B2B04"/>
    <w:rsid w:val="007C4B3E"/>
    <w:rsid w:val="007D02E1"/>
    <w:rsid w:val="007F1082"/>
    <w:rsid w:val="007F6A45"/>
    <w:rsid w:val="008024D7"/>
    <w:rsid w:val="008039F9"/>
    <w:rsid w:val="00811277"/>
    <w:rsid w:val="0081255D"/>
    <w:rsid w:val="00817935"/>
    <w:rsid w:val="00823AE0"/>
    <w:rsid w:val="008322AE"/>
    <w:rsid w:val="00835C6D"/>
    <w:rsid w:val="00837D60"/>
    <w:rsid w:val="00846525"/>
    <w:rsid w:val="008467DC"/>
    <w:rsid w:val="008504A1"/>
    <w:rsid w:val="00890890"/>
    <w:rsid w:val="00890A8B"/>
    <w:rsid w:val="00897F17"/>
    <w:rsid w:val="008B790A"/>
    <w:rsid w:val="008C20D8"/>
    <w:rsid w:val="008C4609"/>
    <w:rsid w:val="008C6A92"/>
    <w:rsid w:val="008E506E"/>
    <w:rsid w:val="008F3436"/>
    <w:rsid w:val="00913DCE"/>
    <w:rsid w:val="0092111F"/>
    <w:rsid w:val="00927BF1"/>
    <w:rsid w:val="0094004C"/>
    <w:rsid w:val="00950D0F"/>
    <w:rsid w:val="00952DB5"/>
    <w:rsid w:val="00962A32"/>
    <w:rsid w:val="00964C85"/>
    <w:rsid w:val="00983096"/>
    <w:rsid w:val="00985136"/>
    <w:rsid w:val="009945B5"/>
    <w:rsid w:val="0099564E"/>
    <w:rsid w:val="009B4A82"/>
    <w:rsid w:val="009B6B6F"/>
    <w:rsid w:val="009C772F"/>
    <w:rsid w:val="009D25AC"/>
    <w:rsid w:val="009D5B49"/>
    <w:rsid w:val="00A05995"/>
    <w:rsid w:val="00A16A81"/>
    <w:rsid w:val="00A17D85"/>
    <w:rsid w:val="00A239EF"/>
    <w:rsid w:val="00A26714"/>
    <w:rsid w:val="00A45898"/>
    <w:rsid w:val="00A47464"/>
    <w:rsid w:val="00A80337"/>
    <w:rsid w:val="00A84851"/>
    <w:rsid w:val="00A928D9"/>
    <w:rsid w:val="00A96CBC"/>
    <w:rsid w:val="00AA24BB"/>
    <w:rsid w:val="00AB2C82"/>
    <w:rsid w:val="00AC30C4"/>
    <w:rsid w:val="00AD004D"/>
    <w:rsid w:val="00AD146F"/>
    <w:rsid w:val="00AD4CA5"/>
    <w:rsid w:val="00AE5FB5"/>
    <w:rsid w:val="00AF1587"/>
    <w:rsid w:val="00AF4880"/>
    <w:rsid w:val="00AF6148"/>
    <w:rsid w:val="00B16AC1"/>
    <w:rsid w:val="00B22B1F"/>
    <w:rsid w:val="00B3172F"/>
    <w:rsid w:val="00B350F1"/>
    <w:rsid w:val="00B365A9"/>
    <w:rsid w:val="00B434F8"/>
    <w:rsid w:val="00B66B7A"/>
    <w:rsid w:val="00B72EEE"/>
    <w:rsid w:val="00B747D8"/>
    <w:rsid w:val="00BA2063"/>
    <w:rsid w:val="00BD59C1"/>
    <w:rsid w:val="00BD7B9E"/>
    <w:rsid w:val="00BE1426"/>
    <w:rsid w:val="00BF535B"/>
    <w:rsid w:val="00C0101D"/>
    <w:rsid w:val="00C0709F"/>
    <w:rsid w:val="00C200EA"/>
    <w:rsid w:val="00C35451"/>
    <w:rsid w:val="00C35DC9"/>
    <w:rsid w:val="00C47AFB"/>
    <w:rsid w:val="00C50052"/>
    <w:rsid w:val="00C55DBA"/>
    <w:rsid w:val="00C64CC7"/>
    <w:rsid w:val="00C92432"/>
    <w:rsid w:val="00C960F2"/>
    <w:rsid w:val="00C967D7"/>
    <w:rsid w:val="00C969CB"/>
    <w:rsid w:val="00C96D6F"/>
    <w:rsid w:val="00CB3031"/>
    <w:rsid w:val="00CB5502"/>
    <w:rsid w:val="00CB5671"/>
    <w:rsid w:val="00CC1CF5"/>
    <w:rsid w:val="00CC6880"/>
    <w:rsid w:val="00CD2CD2"/>
    <w:rsid w:val="00CE416B"/>
    <w:rsid w:val="00CE6C2B"/>
    <w:rsid w:val="00CE6FE2"/>
    <w:rsid w:val="00D005BA"/>
    <w:rsid w:val="00D06361"/>
    <w:rsid w:val="00D124A0"/>
    <w:rsid w:val="00D325D1"/>
    <w:rsid w:val="00D41C5E"/>
    <w:rsid w:val="00D45484"/>
    <w:rsid w:val="00D51833"/>
    <w:rsid w:val="00D53E71"/>
    <w:rsid w:val="00D55D8A"/>
    <w:rsid w:val="00D63E4E"/>
    <w:rsid w:val="00D63EB6"/>
    <w:rsid w:val="00D660F5"/>
    <w:rsid w:val="00D832AE"/>
    <w:rsid w:val="00DA4AFE"/>
    <w:rsid w:val="00DB2D13"/>
    <w:rsid w:val="00DB6CE8"/>
    <w:rsid w:val="00DC5607"/>
    <w:rsid w:val="00DC7857"/>
    <w:rsid w:val="00DD2AEA"/>
    <w:rsid w:val="00DE0BBF"/>
    <w:rsid w:val="00DE1A1D"/>
    <w:rsid w:val="00E022EE"/>
    <w:rsid w:val="00E02C0E"/>
    <w:rsid w:val="00E14A41"/>
    <w:rsid w:val="00E377E6"/>
    <w:rsid w:val="00E45A3A"/>
    <w:rsid w:val="00E5582B"/>
    <w:rsid w:val="00E76D9B"/>
    <w:rsid w:val="00E859C1"/>
    <w:rsid w:val="00E93ABB"/>
    <w:rsid w:val="00EA77A5"/>
    <w:rsid w:val="00EA7A7C"/>
    <w:rsid w:val="00EB04DD"/>
    <w:rsid w:val="00EB0710"/>
    <w:rsid w:val="00EB3F19"/>
    <w:rsid w:val="00EC11B5"/>
    <w:rsid w:val="00EC3C32"/>
    <w:rsid w:val="00ED0361"/>
    <w:rsid w:val="00ED2F60"/>
    <w:rsid w:val="00EE05CC"/>
    <w:rsid w:val="00EF474F"/>
    <w:rsid w:val="00F0588A"/>
    <w:rsid w:val="00F255EA"/>
    <w:rsid w:val="00F30E4F"/>
    <w:rsid w:val="00F33174"/>
    <w:rsid w:val="00F34129"/>
    <w:rsid w:val="00F34310"/>
    <w:rsid w:val="00F560B5"/>
    <w:rsid w:val="00F57EF5"/>
    <w:rsid w:val="00F7596C"/>
    <w:rsid w:val="00F95261"/>
    <w:rsid w:val="00F96BB4"/>
    <w:rsid w:val="00FB3681"/>
    <w:rsid w:val="00FB430D"/>
    <w:rsid w:val="00FC00D5"/>
    <w:rsid w:val="00FC2260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5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">
    <w:name w:val="ČÁST"/>
    <w:basedOn w:val="Normln"/>
    <w:next w:val="Normln"/>
    <w:rsid w:val="005065D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Ministerstvo">
    <w:name w:val="Ministerstvo"/>
    <w:basedOn w:val="Normln"/>
    <w:next w:val="ST"/>
    <w:rsid w:val="005065D7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5065D7"/>
    <w:pPr>
      <w:keepNext/>
      <w:keepLines/>
      <w:spacing w:before="120"/>
      <w:jc w:val="center"/>
      <w:outlineLvl w:val="0"/>
    </w:pPr>
    <w:rPr>
      <w:b/>
    </w:rPr>
  </w:style>
  <w:style w:type="paragraph" w:customStyle="1" w:styleId="Nvrh">
    <w:name w:val="Návrh"/>
    <w:basedOn w:val="Normln"/>
    <w:next w:val="Normln"/>
    <w:rsid w:val="005065D7"/>
    <w:pPr>
      <w:keepNext/>
      <w:keepLines/>
      <w:spacing w:after="240"/>
      <w:jc w:val="center"/>
      <w:outlineLvl w:val="0"/>
    </w:pPr>
    <w:rPr>
      <w:spacing w:val="40"/>
    </w:rPr>
  </w:style>
  <w:style w:type="paragraph" w:styleId="Odstavecseseznamem">
    <w:name w:val="List Paragraph"/>
    <w:basedOn w:val="Normln"/>
    <w:uiPriority w:val="34"/>
    <w:qFormat/>
    <w:rsid w:val="002E3E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3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B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8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88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5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">
    <w:name w:val="ČÁST"/>
    <w:basedOn w:val="Normln"/>
    <w:next w:val="Normln"/>
    <w:rsid w:val="005065D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Ministerstvo">
    <w:name w:val="Ministerstvo"/>
    <w:basedOn w:val="Normln"/>
    <w:next w:val="ST"/>
    <w:rsid w:val="005065D7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5065D7"/>
    <w:pPr>
      <w:keepNext/>
      <w:keepLines/>
      <w:spacing w:before="120"/>
      <w:jc w:val="center"/>
      <w:outlineLvl w:val="0"/>
    </w:pPr>
    <w:rPr>
      <w:b/>
    </w:rPr>
  </w:style>
  <w:style w:type="paragraph" w:customStyle="1" w:styleId="Nvrh">
    <w:name w:val="Návrh"/>
    <w:basedOn w:val="Normln"/>
    <w:next w:val="Normln"/>
    <w:rsid w:val="005065D7"/>
    <w:pPr>
      <w:keepNext/>
      <w:keepLines/>
      <w:spacing w:after="240"/>
      <w:jc w:val="center"/>
      <w:outlineLvl w:val="0"/>
    </w:pPr>
    <w:rPr>
      <w:spacing w:val="40"/>
    </w:rPr>
  </w:style>
  <w:style w:type="paragraph" w:styleId="Odstavecseseznamem">
    <w:name w:val="List Paragraph"/>
    <w:basedOn w:val="Normln"/>
    <w:uiPriority w:val="34"/>
    <w:qFormat/>
    <w:rsid w:val="002E3E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3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B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8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88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Polák</dc:creator>
  <cp:lastModifiedBy>Polák Petr Ing.</cp:lastModifiedBy>
  <cp:revision>2</cp:revision>
  <cp:lastPrinted>2018-07-18T11:53:00Z</cp:lastPrinted>
  <dcterms:created xsi:type="dcterms:W3CDTF">2018-10-09T07:35:00Z</dcterms:created>
  <dcterms:modified xsi:type="dcterms:W3CDTF">2018-10-09T07:35:00Z</dcterms:modified>
</cp:coreProperties>
</file>