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604" w:rsidP="2588D94D" w:rsidRDefault="3D3694A2" w14:paraId="126ED7C6" w14:textId="0C6E8C88">
      <w:pPr>
        <w:spacing w:line="293" w:lineRule="auto"/>
        <w:rPr>
          <w:rFonts w:ascii="Times New Roman" w:hAnsi="Times New Roman" w:eastAsia="Times New Roman" w:cs="Times New Roman"/>
          <w:b/>
          <w:bCs/>
          <w:color w:val="000000" w:themeColor="text1"/>
          <w:sz w:val="32"/>
          <w:szCs w:val="32"/>
        </w:rPr>
      </w:pPr>
      <w:r w:rsidRPr="2588D94D">
        <w:rPr>
          <w:rFonts w:ascii="Times New Roman" w:hAnsi="Times New Roman" w:eastAsia="Times New Roman" w:cs="Times New Roman"/>
          <w:b/>
          <w:bCs/>
          <w:color w:val="000000" w:themeColor="text1"/>
          <w:sz w:val="32"/>
          <w:szCs w:val="32"/>
        </w:rPr>
        <w:t>3.2 ADAPTA</w:t>
      </w:r>
      <w:bookmarkStart w:name="_GoBack" w:id="0"/>
      <w:bookmarkEnd w:id="0"/>
      <w:r w:rsidRPr="2588D94D">
        <w:rPr>
          <w:rFonts w:ascii="Times New Roman" w:hAnsi="Times New Roman" w:eastAsia="Times New Roman" w:cs="Times New Roman"/>
          <w:b/>
          <w:bCs/>
          <w:color w:val="000000" w:themeColor="text1"/>
          <w:sz w:val="32"/>
          <w:szCs w:val="32"/>
        </w:rPr>
        <w:t xml:space="preserve">CE KAPACITY </w:t>
      </w:r>
      <w:r w:rsidRPr="2588D94D" w:rsidR="00967A3F">
        <w:rPr>
          <w:rFonts w:ascii="Times New Roman" w:hAnsi="Times New Roman" w:eastAsia="Times New Roman" w:cs="Times New Roman"/>
          <w:b/>
          <w:bCs/>
          <w:color w:val="000000" w:themeColor="text1"/>
          <w:sz w:val="32"/>
          <w:szCs w:val="32"/>
        </w:rPr>
        <w:t>A</w:t>
      </w:r>
      <w:r w:rsidR="00967A3F">
        <w:rPr>
          <w:rFonts w:ascii="Times New Roman" w:hAnsi="Times New Roman" w:eastAsia="Times New Roman" w:cs="Times New Roman"/>
          <w:b/>
          <w:bCs/>
          <w:color w:val="000000" w:themeColor="text1"/>
          <w:sz w:val="32"/>
          <w:szCs w:val="32"/>
        </w:rPr>
        <w:t> </w:t>
      </w:r>
      <w:r w:rsidRPr="2588D94D">
        <w:rPr>
          <w:rFonts w:ascii="Times New Roman" w:hAnsi="Times New Roman" w:eastAsia="Times New Roman" w:cs="Times New Roman"/>
          <w:b/>
          <w:bCs/>
          <w:color w:val="000000" w:themeColor="text1"/>
          <w:sz w:val="32"/>
          <w:szCs w:val="32"/>
        </w:rPr>
        <w:t xml:space="preserve">ZAMĚŘENÍ ŠKOLNÍCH PROGRAMŮ (MŠMT) </w:t>
      </w:r>
    </w:p>
    <w:p w:rsidRPr="009802C5" w:rsidR="00742604" w:rsidP="55DE2B5F" w:rsidRDefault="3D3694A2" w14:paraId="57807D54" w14:textId="7F4ACBB5">
      <w:pPr>
        <w:pStyle w:val="Nadpis2"/>
        <w:rPr>
          <w:b/>
        </w:rPr>
      </w:pPr>
      <w:r w:rsidRPr="009802C5">
        <w:rPr>
          <w:rFonts w:ascii="Times New Roman" w:hAnsi="Times New Roman" w:eastAsia="Times New Roman" w:cs="Times New Roman"/>
          <w:b/>
          <w:color w:val="000000" w:themeColor="text1"/>
          <w:sz w:val="28"/>
          <w:szCs w:val="28"/>
        </w:rPr>
        <w:t>1. Popis komponenty</w:t>
      </w:r>
    </w:p>
    <w:p w:rsidRPr="0064124C" w:rsidR="00090BB0" w:rsidP="00090BB0" w:rsidRDefault="00090BB0" w14:paraId="7A872617" w14:textId="2483661D">
      <w:pPr>
        <w:pStyle w:val="Default"/>
        <w:spacing w:after="120"/>
        <w:jc w:val="both"/>
        <w:rPr>
          <w:b/>
          <w:bCs/>
          <w:sz w:val="23"/>
          <w:szCs w:val="23"/>
        </w:rPr>
      </w:pPr>
      <w:r w:rsidRPr="0064124C">
        <w:rPr>
          <w:rStyle w:val="K-TabulkaChar"/>
        </w:rPr>
        <w:t xml:space="preserve">Souhrnný box pro komponentu </w:t>
      </w:r>
      <w:r>
        <w:rPr>
          <w:rStyle w:val="K-TabulkaChar"/>
        </w:rPr>
        <w:t>3</w:t>
      </w:r>
      <w:r w:rsidRPr="0064124C">
        <w:rPr>
          <w:rStyle w:val="K-TabulkaChar"/>
        </w:rPr>
        <w:t>.</w:t>
      </w:r>
      <w:r>
        <w:rPr>
          <w:rStyle w:val="K-TabulkaChar"/>
        </w:rPr>
        <w:t>2</w:t>
      </w:r>
      <w:r w:rsidRPr="0064124C">
        <w:rPr>
          <w:rStyle w:val="K-TabulkaChar"/>
        </w:rPr>
        <w:t xml:space="preserve"> </w:t>
      </w:r>
      <w:r>
        <w:rPr>
          <w:rStyle w:val="K-TabulkaChar"/>
        </w:rPr>
        <w:t xml:space="preserve">Adaptace kapacity </w:t>
      </w:r>
      <w:r w:rsidR="001D1615">
        <w:rPr>
          <w:rStyle w:val="K-TabulkaChar"/>
        </w:rPr>
        <w:t>a </w:t>
      </w:r>
      <w:r>
        <w:rPr>
          <w:rStyle w:val="K-TabulkaChar"/>
        </w:rPr>
        <w:t>zaměření školních programů</w:t>
      </w:r>
    </w:p>
    <w:p w:rsidR="00090BB0" w:rsidP="00090BB0" w:rsidRDefault="00090BB0" w14:paraId="79DEA9F0" w14:textId="01083B16">
      <w:pPr>
        <w:jc w:val="both"/>
        <w:rPr>
          <w:rFonts w:ascii="Times New Roman" w:hAnsi="Times New Roman" w:eastAsia="Times New Roman" w:cs="Times New Roman"/>
          <w:color w:val="000000" w:themeColor="text1"/>
          <w:sz w:val="23"/>
          <w:szCs w:val="23"/>
        </w:rPr>
      </w:pPr>
      <w:r w:rsidRPr="0064124C">
        <w:rPr>
          <w:rStyle w:val="K-TextChar"/>
          <w:b/>
        </w:rPr>
        <w:t xml:space="preserve">Oblast politiky/obor zájmu: </w:t>
      </w:r>
      <w:r w:rsidRPr="00090BB0">
        <w:rPr>
          <w:rStyle w:val="K-TextChar"/>
          <w:bCs/>
          <w:i/>
          <w:color w:val="808080" w:themeColor="background1" w:themeShade="80"/>
          <w:lang w:val="en-GB"/>
        </w:rPr>
        <w:t>Social</w:t>
      </w:r>
      <w:r w:rsidRPr="00090BB0">
        <w:rPr>
          <w:rStyle w:val="K-TextChar"/>
          <w:i/>
          <w:color w:val="808080" w:themeColor="background1" w:themeShade="80"/>
          <w:lang w:val="en-GB"/>
        </w:rPr>
        <w:t xml:space="preserve"> policy, Skills, </w:t>
      </w:r>
      <w:r w:rsidRPr="00090BB0">
        <w:rPr>
          <w:rStyle w:val="K-TextChar"/>
          <w:bCs/>
          <w:i/>
          <w:color w:val="808080" w:themeColor="background1" w:themeShade="80"/>
          <w:lang w:val="en-GB"/>
        </w:rPr>
        <w:t>Education</w:t>
      </w:r>
      <w:r w:rsidRPr="00090BB0">
        <w:rPr>
          <w:rStyle w:val="K-TextChar"/>
          <w:i/>
          <w:color w:val="808080" w:themeColor="background1" w:themeShade="80"/>
          <w:lang w:val="en-GB"/>
        </w:rPr>
        <w:t xml:space="preserve"> and training, Building renovation, Construction, Climate policy, Industrial policy, Energy policy</w:t>
      </w:r>
    </w:p>
    <w:p w:rsidR="3087DB45" w:rsidP="29A42730" w:rsidRDefault="135F3BAF" w14:paraId="46415075" w14:textId="0A137598">
      <w:pPr>
        <w:jc w:val="both"/>
        <w:rPr>
          <w:rFonts w:ascii="Times New Roman" w:hAnsi="Times New Roman" w:eastAsia="Times New Roman" w:cs="Times New Roman"/>
          <w:color w:val="000000" w:themeColor="text1" w:themeTint="FF" w:themeShade="FF"/>
          <w:sz w:val="23"/>
          <w:szCs w:val="23"/>
        </w:rPr>
      </w:pPr>
      <w:r w:rsidRPr="29A42730" w:rsidR="135F3BAF">
        <w:rPr>
          <w:rFonts w:ascii="Times New Roman" w:hAnsi="Times New Roman" w:eastAsia="Times New Roman" w:cs="Times New Roman"/>
          <w:color w:val="000000" w:themeColor="text1" w:themeTint="FF" w:themeShade="FF"/>
          <w:sz w:val="23"/>
          <w:szCs w:val="23"/>
        </w:rPr>
        <w:t xml:space="preserve">Komponenta adresuje nedostatek výukových kapacit </w:t>
      </w:r>
      <w:r w:rsidRPr="29A42730" w:rsidR="00967A3F">
        <w:rPr>
          <w:rFonts w:ascii="Times New Roman" w:hAnsi="Times New Roman" w:eastAsia="Times New Roman" w:cs="Times New Roman"/>
          <w:color w:val="000000" w:themeColor="text1" w:themeTint="FF" w:themeShade="FF"/>
          <w:sz w:val="23"/>
          <w:szCs w:val="23"/>
        </w:rPr>
        <w:t>a</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podmínek pro další vzdělávání a celoživotní učení pro re-</w:t>
      </w:r>
      <w:proofErr w:type="spellStart"/>
      <w:r w:rsidRPr="29A42730" w:rsidR="135F3BAF">
        <w:rPr>
          <w:rFonts w:ascii="Times New Roman" w:hAnsi="Times New Roman" w:eastAsia="Times New Roman" w:cs="Times New Roman"/>
          <w:color w:val="000000" w:themeColor="text1" w:themeTint="FF" w:themeShade="FF"/>
          <w:sz w:val="23"/>
          <w:szCs w:val="23"/>
        </w:rPr>
        <w:t>skilling</w:t>
      </w:r>
      <w:proofErr w:type="spellEnd"/>
      <w:r w:rsidRPr="29A42730" w:rsidR="135F3BAF">
        <w:rPr>
          <w:rFonts w:ascii="Times New Roman" w:hAnsi="Times New Roman" w:eastAsia="Times New Roman" w:cs="Times New Roman"/>
          <w:color w:val="000000" w:themeColor="text1" w:themeTint="FF" w:themeShade="FF"/>
          <w:sz w:val="23"/>
          <w:szCs w:val="23"/>
        </w:rPr>
        <w:t xml:space="preserve"> a up-</w:t>
      </w:r>
      <w:proofErr w:type="spellStart"/>
      <w:r w:rsidRPr="29A42730" w:rsidR="135F3BAF">
        <w:rPr>
          <w:rFonts w:ascii="Times New Roman" w:hAnsi="Times New Roman" w:eastAsia="Times New Roman" w:cs="Times New Roman"/>
          <w:color w:val="000000" w:themeColor="text1" w:themeTint="FF" w:themeShade="FF"/>
          <w:sz w:val="23"/>
          <w:szCs w:val="23"/>
        </w:rPr>
        <w:t>skilling</w:t>
      </w:r>
      <w:proofErr w:type="spellEnd"/>
      <w:r w:rsidRPr="29A42730" w:rsidR="135F3BAF">
        <w:rPr>
          <w:rFonts w:ascii="Times New Roman" w:hAnsi="Times New Roman" w:eastAsia="Times New Roman" w:cs="Times New Roman"/>
          <w:color w:val="000000" w:themeColor="text1" w:themeTint="FF" w:themeShade="FF"/>
          <w:sz w:val="23"/>
          <w:szCs w:val="23"/>
        </w:rPr>
        <w:t xml:space="preserve"> pro transformaci ekonomiky. Komponenta </w:t>
      </w:r>
      <w:r w:rsidRPr="29A42730" w:rsidR="00090BB0">
        <w:rPr>
          <w:rFonts w:ascii="Times New Roman" w:hAnsi="Times New Roman" w:eastAsia="Times New Roman" w:cs="Times New Roman"/>
          <w:color w:val="000000" w:themeColor="text1" w:themeTint="FF" w:themeShade="FF"/>
          <w:sz w:val="23"/>
          <w:szCs w:val="23"/>
        </w:rPr>
        <w:t>také cílí na</w:t>
      </w:r>
      <w:r w:rsidRPr="29A42730" w:rsidR="135F3BAF">
        <w:rPr>
          <w:rFonts w:ascii="Times New Roman" w:hAnsi="Times New Roman" w:eastAsia="Times New Roman" w:cs="Times New Roman"/>
          <w:color w:val="000000" w:themeColor="text1" w:themeTint="FF" w:themeShade="FF"/>
          <w:sz w:val="23"/>
          <w:szCs w:val="23"/>
        </w:rPr>
        <w:t xml:space="preserve"> stále se zvyšující nerovnosti ve vzdělávání, které budou pravděpodobně</w:t>
      </w:r>
      <w:r w:rsidRPr="29A42730" w:rsidR="00090BB0">
        <w:rPr>
          <w:rFonts w:ascii="Times New Roman" w:hAnsi="Times New Roman" w:eastAsia="Times New Roman" w:cs="Times New Roman"/>
          <w:color w:val="000000" w:themeColor="text1" w:themeTint="FF" w:themeShade="FF"/>
          <w:sz w:val="23"/>
          <w:szCs w:val="23"/>
        </w:rPr>
        <w:t xml:space="preserve"> </w:t>
      </w:r>
      <w:r w:rsidRPr="29A42730" w:rsidR="001D1615">
        <w:rPr>
          <w:rFonts w:ascii="Times New Roman" w:hAnsi="Times New Roman" w:eastAsia="Times New Roman" w:cs="Times New Roman"/>
          <w:color w:val="000000" w:themeColor="text1" w:themeTint="FF" w:themeShade="FF"/>
          <w:sz w:val="23"/>
          <w:szCs w:val="23"/>
        </w:rPr>
        <w:t>i </w:t>
      </w:r>
      <w:r w:rsidRPr="29A42730" w:rsidR="00090BB0">
        <w:rPr>
          <w:rFonts w:ascii="Times New Roman" w:hAnsi="Times New Roman" w:eastAsia="Times New Roman" w:cs="Times New Roman"/>
          <w:color w:val="000000" w:themeColor="text1" w:themeTint="FF" w:themeShade="FF"/>
          <w:sz w:val="23"/>
          <w:szCs w:val="23"/>
        </w:rPr>
        <w:t>na</w:t>
      </w:r>
      <w:r w:rsidRPr="29A42730" w:rsidR="135F3BAF">
        <w:rPr>
          <w:rFonts w:ascii="Times New Roman" w:hAnsi="Times New Roman" w:eastAsia="Times New Roman" w:cs="Times New Roman"/>
          <w:color w:val="000000" w:themeColor="text1" w:themeTint="FF" w:themeShade="FF"/>
          <w:sz w:val="23"/>
          <w:szCs w:val="23"/>
        </w:rPr>
        <w:t xml:space="preserve">dále prohlubovány </w:t>
      </w:r>
      <w:r w:rsidRPr="29A42730" w:rsidR="00967A3F">
        <w:rPr>
          <w:rFonts w:ascii="Times New Roman" w:hAnsi="Times New Roman" w:eastAsia="Times New Roman" w:cs="Times New Roman"/>
          <w:color w:val="000000" w:themeColor="text1" w:themeTint="FF" w:themeShade="FF"/>
          <w:sz w:val="23"/>
          <w:szCs w:val="23"/>
        </w:rPr>
        <w:t>v</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souvislosti </w:t>
      </w:r>
      <w:r w:rsidRPr="29A42730" w:rsidR="00967A3F">
        <w:rPr>
          <w:rFonts w:ascii="Times New Roman" w:hAnsi="Times New Roman" w:eastAsia="Times New Roman" w:cs="Times New Roman"/>
          <w:color w:val="000000" w:themeColor="text1" w:themeTint="FF" w:themeShade="FF"/>
          <w:sz w:val="23"/>
          <w:szCs w:val="23"/>
        </w:rPr>
        <w:t>s</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ekonomickými problémy mnohých rodin způsobených stavem</w:t>
      </w:r>
      <w:r w:rsidRPr="29A42730" w:rsidR="00090BB0">
        <w:rPr>
          <w:rFonts w:ascii="Times New Roman" w:hAnsi="Times New Roman" w:eastAsia="Times New Roman" w:cs="Times New Roman"/>
          <w:color w:val="000000" w:themeColor="text1" w:themeTint="FF" w:themeShade="FF"/>
          <w:sz w:val="23"/>
          <w:szCs w:val="23"/>
        </w:rPr>
        <w:t xml:space="preserve"> </w:t>
      </w:r>
      <w:r w:rsidRPr="29A42730" w:rsidR="001D1615">
        <w:rPr>
          <w:rFonts w:ascii="Times New Roman" w:hAnsi="Times New Roman" w:eastAsia="Times New Roman" w:cs="Times New Roman"/>
          <w:color w:val="000000" w:themeColor="text1" w:themeTint="FF" w:themeShade="FF"/>
          <w:sz w:val="23"/>
          <w:szCs w:val="23"/>
        </w:rPr>
        <w:t>a </w:t>
      </w:r>
      <w:r w:rsidRPr="29A42730" w:rsidR="00090BB0">
        <w:rPr>
          <w:rFonts w:ascii="Times New Roman" w:hAnsi="Times New Roman" w:eastAsia="Times New Roman" w:cs="Times New Roman"/>
          <w:color w:val="000000" w:themeColor="text1" w:themeTint="FF" w:themeShade="FF"/>
          <w:sz w:val="23"/>
          <w:szCs w:val="23"/>
        </w:rPr>
        <w:t>s</w:t>
      </w:r>
      <w:r w:rsidRPr="29A42730" w:rsidR="135F3BAF">
        <w:rPr>
          <w:rFonts w:ascii="Times New Roman" w:hAnsi="Times New Roman" w:eastAsia="Times New Roman" w:cs="Times New Roman"/>
          <w:color w:val="000000" w:themeColor="text1" w:themeTint="FF" w:themeShade="FF"/>
          <w:sz w:val="23"/>
          <w:szCs w:val="23"/>
        </w:rPr>
        <w:t xml:space="preserve">oučasně je </w:t>
      </w:r>
      <w:r w:rsidRPr="29A42730" w:rsidR="00967A3F">
        <w:rPr>
          <w:rFonts w:ascii="Times New Roman" w:hAnsi="Times New Roman" w:eastAsia="Times New Roman" w:cs="Times New Roman"/>
          <w:color w:val="000000" w:themeColor="text1" w:themeTint="FF" w:themeShade="FF"/>
          <w:sz w:val="23"/>
          <w:szCs w:val="23"/>
        </w:rPr>
        <w:t>v</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souladu se strategickými cíli Strategie vzdělávací politiky České republiky do roku 2030+. Přímou návaznost má zejména na S</w:t>
      </w:r>
      <w:r w:rsidRPr="29A42730" w:rsidR="00090BB0">
        <w:rPr>
          <w:rFonts w:ascii="Times New Roman" w:hAnsi="Times New Roman" w:eastAsia="Times New Roman" w:cs="Times New Roman"/>
          <w:color w:val="000000" w:themeColor="text1" w:themeTint="FF" w:themeShade="FF"/>
          <w:sz w:val="23"/>
          <w:szCs w:val="23"/>
        </w:rPr>
        <w:t xml:space="preserve">trategický cíl </w:t>
      </w:r>
      <w:r w:rsidRPr="29A42730" w:rsidR="135F3BAF">
        <w:rPr>
          <w:rFonts w:ascii="Times New Roman" w:hAnsi="Times New Roman" w:eastAsia="Times New Roman" w:cs="Times New Roman"/>
          <w:color w:val="000000" w:themeColor="text1" w:themeTint="FF" w:themeShade="FF"/>
          <w:sz w:val="23"/>
          <w:szCs w:val="23"/>
        </w:rPr>
        <w:t xml:space="preserve">2, jehož cílem je zajistit spravedlivé šance na přístup ke kvalitnímu vzdělání všem žákům </w:t>
      </w:r>
      <w:r w:rsidRPr="29A42730" w:rsidR="00967A3F">
        <w:rPr>
          <w:rFonts w:ascii="Times New Roman" w:hAnsi="Times New Roman" w:eastAsia="Times New Roman" w:cs="Times New Roman"/>
          <w:color w:val="000000" w:themeColor="text1" w:themeTint="FF" w:themeShade="FF"/>
          <w:sz w:val="23"/>
          <w:szCs w:val="23"/>
        </w:rPr>
        <w:t>a</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zvýšit kvalitu vzdělávání ve školách </w:t>
      </w:r>
      <w:r w:rsidRPr="29A42730" w:rsidR="00967A3F">
        <w:rPr>
          <w:rFonts w:ascii="Times New Roman" w:hAnsi="Times New Roman" w:eastAsia="Times New Roman" w:cs="Times New Roman"/>
          <w:color w:val="000000" w:themeColor="text1" w:themeTint="FF" w:themeShade="FF"/>
          <w:sz w:val="23"/>
          <w:szCs w:val="23"/>
        </w:rPr>
        <w:t>a</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regionech, které zaostávají za ostatními částmi vzdělávací soustavy, </w:t>
      </w:r>
      <w:r w:rsidRPr="29A42730" w:rsidR="001D1615">
        <w:rPr>
          <w:rFonts w:ascii="Times New Roman" w:hAnsi="Times New Roman" w:eastAsia="Times New Roman" w:cs="Times New Roman"/>
          <w:color w:val="000000" w:themeColor="text1" w:themeTint="FF" w:themeShade="FF"/>
          <w:sz w:val="23"/>
          <w:szCs w:val="23"/>
        </w:rPr>
        <w:t>a </w:t>
      </w:r>
      <w:r w:rsidRPr="29A42730" w:rsidR="00090BB0">
        <w:rPr>
          <w:rFonts w:ascii="Times New Roman" w:hAnsi="Times New Roman" w:eastAsia="Times New Roman" w:cs="Times New Roman"/>
          <w:color w:val="000000" w:themeColor="text1" w:themeTint="FF" w:themeShade="FF"/>
          <w:sz w:val="23"/>
          <w:szCs w:val="23"/>
        </w:rPr>
        <w:t xml:space="preserve">to </w:t>
      </w:r>
      <w:r w:rsidRPr="29A42730" w:rsidR="135F3BAF">
        <w:rPr>
          <w:rFonts w:ascii="Times New Roman" w:hAnsi="Times New Roman" w:eastAsia="Times New Roman" w:cs="Times New Roman"/>
          <w:color w:val="000000" w:themeColor="text1" w:themeTint="FF" w:themeShade="FF"/>
          <w:sz w:val="23"/>
          <w:szCs w:val="23"/>
        </w:rPr>
        <w:t xml:space="preserve">prostřednictvím podpory učitelů, aby dokázali rozvíjet potenciál všech žáků. Společné vzdělávání heterogenních kolektivů žáků přináší silnější společenskou soudržnost, občanskou angažovanost </w:t>
      </w:r>
      <w:r w:rsidRPr="29A42730" w:rsidR="00967A3F">
        <w:rPr>
          <w:rFonts w:ascii="Times New Roman" w:hAnsi="Times New Roman" w:eastAsia="Times New Roman" w:cs="Times New Roman"/>
          <w:color w:val="000000" w:themeColor="text1" w:themeTint="FF" w:themeShade="FF"/>
          <w:sz w:val="23"/>
          <w:szCs w:val="23"/>
        </w:rPr>
        <w:t>i</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větší flexibilitu </w:t>
      </w:r>
      <w:r w:rsidRPr="29A42730" w:rsidR="00967A3F">
        <w:rPr>
          <w:rFonts w:ascii="Times New Roman" w:hAnsi="Times New Roman" w:eastAsia="Times New Roman" w:cs="Times New Roman"/>
          <w:color w:val="000000" w:themeColor="text1" w:themeTint="FF" w:themeShade="FF"/>
          <w:sz w:val="23"/>
          <w:szCs w:val="23"/>
        </w:rPr>
        <w:t>v</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další profesní kariéře. V oblasti tvorby podmínek pro další vzdělávání zejména v odborném vzdělávání vychází zacílení komponenty ze strategické linie 1.7 Strategie vzdělávací politiky </w:t>
      </w:r>
      <w:r w:rsidRPr="29A42730" w:rsidR="00090BB0">
        <w:rPr>
          <w:rFonts w:ascii="Times New Roman" w:hAnsi="Times New Roman" w:eastAsia="Times New Roman" w:cs="Times New Roman"/>
          <w:color w:val="000000" w:themeColor="text1" w:themeTint="FF" w:themeShade="FF"/>
          <w:sz w:val="23"/>
          <w:szCs w:val="23"/>
        </w:rPr>
        <w:t>ČR</w:t>
      </w:r>
      <w:r w:rsidRPr="29A42730" w:rsidR="135F3BAF">
        <w:rPr>
          <w:rFonts w:ascii="Times New Roman" w:hAnsi="Times New Roman" w:eastAsia="Times New Roman" w:cs="Times New Roman"/>
          <w:color w:val="000000" w:themeColor="text1" w:themeTint="FF" w:themeShade="FF"/>
          <w:sz w:val="23"/>
          <w:szCs w:val="23"/>
        </w:rPr>
        <w:t xml:space="preserve"> 2030+. Komponenta dále navazuje </w:t>
      </w:r>
      <w:r w:rsidRPr="29A42730" w:rsidR="00967A3F">
        <w:rPr>
          <w:rFonts w:ascii="Times New Roman" w:hAnsi="Times New Roman" w:eastAsia="Times New Roman" w:cs="Times New Roman"/>
          <w:color w:val="000000" w:themeColor="text1" w:themeTint="FF" w:themeShade="FF"/>
          <w:sz w:val="23"/>
          <w:szCs w:val="23"/>
        </w:rPr>
        <w:t>i</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na doporučení Rady EU k Národnímu programu reforem, jenž doporučuje ČR zvýšit kvalitu </w:t>
      </w:r>
      <w:r w:rsidRPr="29A42730" w:rsidR="00967A3F">
        <w:rPr>
          <w:rFonts w:ascii="Times New Roman" w:hAnsi="Times New Roman" w:eastAsia="Times New Roman" w:cs="Times New Roman"/>
          <w:color w:val="000000" w:themeColor="text1" w:themeTint="FF" w:themeShade="FF"/>
          <w:sz w:val="23"/>
          <w:szCs w:val="23"/>
        </w:rPr>
        <w:t>a</w:t>
      </w:r>
      <w:r w:rsidRPr="29A42730" w:rsidR="00967A3F">
        <w:rPr>
          <w:rFonts w:ascii="Times New Roman" w:hAnsi="Times New Roman" w:eastAsia="Times New Roman" w:cs="Times New Roman"/>
          <w:color w:val="000000" w:themeColor="text1" w:themeTint="FF" w:themeShade="FF"/>
          <w:sz w:val="23"/>
          <w:szCs w:val="23"/>
        </w:rPr>
        <w:t> </w:t>
      </w:r>
      <w:proofErr w:type="spellStart"/>
      <w:r w:rsidRPr="29A42730" w:rsidR="135F3BAF">
        <w:rPr>
          <w:rFonts w:ascii="Times New Roman" w:hAnsi="Times New Roman" w:eastAsia="Times New Roman" w:cs="Times New Roman"/>
          <w:color w:val="000000" w:themeColor="text1" w:themeTint="FF" w:themeShade="FF"/>
          <w:sz w:val="23"/>
          <w:szCs w:val="23"/>
        </w:rPr>
        <w:t>inkluzivnost</w:t>
      </w:r>
      <w:proofErr w:type="spellEnd"/>
      <w:r w:rsidRPr="29A42730" w:rsidR="135F3BAF">
        <w:rPr>
          <w:rFonts w:ascii="Times New Roman" w:hAnsi="Times New Roman" w:eastAsia="Times New Roman" w:cs="Times New Roman"/>
          <w:color w:val="000000" w:themeColor="text1" w:themeTint="FF" w:themeShade="FF"/>
          <w:sz w:val="23"/>
          <w:szCs w:val="23"/>
        </w:rPr>
        <w:t xml:space="preserve"> systémů vzdělávání </w:t>
      </w:r>
      <w:r w:rsidRPr="29A42730" w:rsidR="00967A3F">
        <w:rPr>
          <w:rFonts w:ascii="Times New Roman" w:hAnsi="Times New Roman" w:eastAsia="Times New Roman" w:cs="Times New Roman"/>
          <w:color w:val="000000" w:themeColor="text1" w:themeTint="FF" w:themeShade="FF"/>
          <w:sz w:val="23"/>
          <w:szCs w:val="23"/>
        </w:rPr>
        <w:t>a</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odborné přípravy, mimo jiné podporou technických </w:t>
      </w:r>
      <w:r w:rsidRPr="29A42730" w:rsidR="00967A3F">
        <w:rPr>
          <w:rFonts w:ascii="Times New Roman" w:hAnsi="Times New Roman" w:eastAsia="Times New Roman" w:cs="Times New Roman"/>
          <w:color w:val="000000" w:themeColor="text1" w:themeTint="FF" w:themeShade="FF"/>
          <w:sz w:val="23"/>
          <w:szCs w:val="23"/>
        </w:rPr>
        <w:t>a</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digitálních dovedností </w:t>
      </w:r>
      <w:r w:rsidRPr="29A42730" w:rsidR="00967A3F">
        <w:rPr>
          <w:rFonts w:ascii="Times New Roman" w:hAnsi="Times New Roman" w:eastAsia="Times New Roman" w:cs="Times New Roman"/>
          <w:color w:val="000000" w:themeColor="text1" w:themeTint="FF" w:themeShade="FF"/>
          <w:sz w:val="23"/>
          <w:szCs w:val="23"/>
        </w:rPr>
        <w:t>a</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podporou učitelského povolání. Současně zajistíme </w:t>
      </w:r>
      <w:r w:rsidRPr="29A42730" w:rsidR="00967A3F">
        <w:rPr>
          <w:rFonts w:ascii="Times New Roman" w:hAnsi="Times New Roman" w:eastAsia="Times New Roman" w:cs="Times New Roman"/>
          <w:color w:val="000000" w:themeColor="text1" w:themeTint="FF" w:themeShade="FF"/>
          <w:sz w:val="23"/>
          <w:szCs w:val="23"/>
        </w:rPr>
        <w:t>i</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navýšení výukových kapacit podporu zaměstnávání žen </w:t>
      </w:r>
      <w:r w:rsidRPr="29A42730" w:rsidR="00967A3F">
        <w:rPr>
          <w:rFonts w:ascii="Times New Roman" w:hAnsi="Times New Roman" w:eastAsia="Times New Roman" w:cs="Times New Roman"/>
          <w:color w:val="000000" w:themeColor="text1" w:themeTint="FF" w:themeShade="FF"/>
          <w:sz w:val="23"/>
          <w:szCs w:val="23"/>
        </w:rPr>
        <w:t>s</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malými dětmi.</w:t>
      </w:r>
      <w:r w:rsidRPr="29A42730" w:rsidR="008B0C99">
        <w:rPr>
          <w:rFonts w:ascii="Times New Roman" w:hAnsi="Times New Roman" w:eastAsia="Times New Roman" w:cs="Times New Roman"/>
          <w:color w:val="000000" w:themeColor="text1" w:themeTint="FF" w:themeShade="FF"/>
          <w:sz w:val="23"/>
          <w:szCs w:val="23"/>
        </w:rPr>
        <w:t xml:space="preserve"> </w:t>
      </w:r>
      <w:r w:rsidRPr="29A42730" w:rsidR="135F3BAF">
        <w:rPr>
          <w:rFonts w:ascii="Times New Roman" w:hAnsi="Times New Roman" w:eastAsia="Times New Roman" w:cs="Times New Roman"/>
          <w:color w:val="000000" w:themeColor="text1" w:themeTint="FF" w:themeShade="FF"/>
          <w:sz w:val="23"/>
          <w:szCs w:val="23"/>
        </w:rPr>
        <w:t xml:space="preserve">Pro zajištění naplnění cílů komponenty bude podpořena modernizace výukových kapacit s cílem vytvořit podmínky pro další vzdělávání </w:t>
      </w:r>
      <w:r w:rsidRPr="29A42730" w:rsidR="00090BB0">
        <w:rPr>
          <w:rFonts w:ascii="Times New Roman" w:hAnsi="Times New Roman" w:eastAsia="Times New Roman" w:cs="Times New Roman"/>
          <w:color w:val="000000" w:themeColor="text1" w:themeTint="FF" w:themeShade="FF"/>
          <w:sz w:val="23"/>
          <w:szCs w:val="23"/>
        </w:rPr>
        <w:t>napříč českou vzdělávací soustavou</w:t>
      </w:r>
      <w:r w:rsidRPr="29A42730" w:rsidR="135F3BAF">
        <w:rPr>
          <w:rFonts w:ascii="Times New Roman" w:hAnsi="Times New Roman" w:eastAsia="Times New Roman" w:cs="Times New Roman"/>
          <w:color w:val="000000" w:themeColor="text1" w:themeTint="FF" w:themeShade="FF"/>
          <w:sz w:val="23"/>
          <w:szCs w:val="23"/>
        </w:rPr>
        <w:t xml:space="preserve"> v rámci tvorby podmínek pro realizaci up-</w:t>
      </w:r>
      <w:proofErr w:type="spellStart"/>
      <w:r w:rsidRPr="29A42730" w:rsidR="135F3BAF">
        <w:rPr>
          <w:rFonts w:ascii="Times New Roman" w:hAnsi="Times New Roman" w:eastAsia="Times New Roman" w:cs="Times New Roman"/>
          <w:color w:val="000000" w:themeColor="text1" w:themeTint="FF" w:themeShade="FF"/>
          <w:sz w:val="23"/>
          <w:szCs w:val="23"/>
        </w:rPr>
        <w:t>skillingu</w:t>
      </w:r>
      <w:proofErr w:type="spellEnd"/>
      <w:r w:rsidRPr="29A42730" w:rsidR="135F3BAF">
        <w:rPr>
          <w:rFonts w:ascii="Times New Roman" w:hAnsi="Times New Roman" w:eastAsia="Times New Roman" w:cs="Times New Roman"/>
          <w:color w:val="000000" w:themeColor="text1" w:themeTint="FF" w:themeShade="FF"/>
          <w:sz w:val="23"/>
          <w:szCs w:val="23"/>
        </w:rPr>
        <w:t xml:space="preserve"> </w:t>
      </w:r>
      <w:r w:rsidRPr="29A42730" w:rsidR="00967A3F">
        <w:rPr>
          <w:rFonts w:ascii="Times New Roman" w:hAnsi="Times New Roman" w:eastAsia="Times New Roman" w:cs="Times New Roman"/>
          <w:color w:val="000000" w:themeColor="text1" w:themeTint="FF" w:themeShade="FF"/>
          <w:sz w:val="23"/>
          <w:szCs w:val="23"/>
        </w:rPr>
        <w:t>a</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re-</w:t>
      </w:r>
      <w:proofErr w:type="spellStart"/>
      <w:r w:rsidRPr="29A42730" w:rsidR="135F3BAF">
        <w:rPr>
          <w:rFonts w:ascii="Times New Roman" w:hAnsi="Times New Roman" w:eastAsia="Times New Roman" w:cs="Times New Roman"/>
          <w:color w:val="000000" w:themeColor="text1" w:themeTint="FF" w:themeShade="FF"/>
          <w:sz w:val="23"/>
          <w:szCs w:val="23"/>
        </w:rPr>
        <w:t>skillingu</w:t>
      </w:r>
      <w:proofErr w:type="spellEnd"/>
      <w:r w:rsidRPr="29A42730" w:rsidR="135F3BAF">
        <w:rPr>
          <w:rFonts w:ascii="Times New Roman" w:hAnsi="Times New Roman" w:eastAsia="Times New Roman" w:cs="Times New Roman"/>
          <w:color w:val="000000" w:themeColor="text1" w:themeTint="FF" w:themeShade="FF"/>
          <w:sz w:val="23"/>
          <w:szCs w:val="23"/>
        </w:rPr>
        <w:t xml:space="preserve"> v oblastech rychle se rozvíjejících oborových odvětvích </w:t>
      </w:r>
      <w:r w:rsidRPr="29A42730" w:rsidR="00967A3F">
        <w:rPr>
          <w:rFonts w:ascii="Times New Roman" w:hAnsi="Times New Roman" w:eastAsia="Times New Roman" w:cs="Times New Roman"/>
          <w:color w:val="000000" w:themeColor="text1" w:themeTint="FF" w:themeShade="FF"/>
          <w:sz w:val="23"/>
          <w:szCs w:val="23"/>
        </w:rPr>
        <w:t>a</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oborů s vazbou na </w:t>
      </w:r>
      <w:r w:rsidRPr="29A42730" w:rsidR="00090BB0">
        <w:rPr>
          <w:rFonts w:ascii="Times New Roman" w:hAnsi="Times New Roman" w:eastAsia="Times New Roman" w:cs="Times New Roman"/>
          <w:color w:val="000000" w:themeColor="text1" w:themeTint="FF" w:themeShade="FF"/>
          <w:sz w:val="23"/>
          <w:szCs w:val="23"/>
        </w:rPr>
        <w:t xml:space="preserve">Národní výzkumnou </w:t>
      </w:r>
      <w:r w:rsidRPr="29A42730" w:rsidR="001D1615">
        <w:rPr>
          <w:rFonts w:ascii="Times New Roman" w:hAnsi="Times New Roman" w:eastAsia="Times New Roman" w:cs="Times New Roman"/>
          <w:color w:val="000000" w:themeColor="text1" w:themeTint="FF" w:themeShade="FF"/>
          <w:sz w:val="23"/>
          <w:szCs w:val="23"/>
        </w:rPr>
        <w:t>a </w:t>
      </w:r>
      <w:r w:rsidRPr="29A42730" w:rsidR="00090BB0">
        <w:rPr>
          <w:rFonts w:ascii="Times New Roman" w:hAnsi="Times New Roman" w:eastAsia="Times New Roman" w:cs="Times New Roman"/>
          <w:color w:val="000000" w:themeColor="text1" w:themeTint="FF" w:themeShade="FF"/>
          <w:sz w:val="23"/>
          <w:szCs w:val="23"/>
        </w:rPr>
        <w:t>inovační s</w:t>
      </w:r>
      <w:r w:rsidRPr="29A42730" w:rsidR="135F3BAF">
        <w:rPr>
          <w:rFonts w:ascii="Times New Roman" w:hAnsi="Times New Roman" w:eastAsia="Times New Roman" w:cs="Times New Roman"/>
          <w:color w:val="000000" w:themeColor="text1" w:themeTint="FF" w:themeShade="FF"/>
          <w:sz w:val="23"/>
          <w:szCs w:val="23"/>
        </w:rPr>
        <w:t>trategii</w:t>
      </w:r>
      <w:r w:rsidRPr="29A42730" w:rsidR="00090BB0">
        <w:rPr>
          <w:rFonts w:ascii="Times New Roman" w:hAnsi="Times New Roman" w:eastAsia="Times New Roman" w:cs="Times New Roman"/>
          <w:color w:val="000000" w:themeColor="text1" w:themeTint="FF" w:themeShade="FF"/>
          <w:sz w:val="23"/>
          <w:szCs w:val="23"/>
        </w:rPr>
        <w:t xml:space="preserve"> pro</w:t>
      </w:r>
      <w:r w:rsidRPr="29A42730" w:rsidR="135F3BAF">
        <w:rPr>
          <w:rFonts w:ascii="Times New Roman" w:hAnsi="Times New Roman" w:eastAsia="Times New Roman" w:cs="Times New Roman"/>
          <w:color w:val="000000" w:themeColor="text1" w:themeTint="FF" w:themeShade="FF"/>
          <w:sz w:val="23"/>
          <w:szCs w:val="23"/>
        </w:rPr>
        <w:t xml:space="preserve"> inteligentní specializac</w:t>
      </w:r>
      <w:r w:rsidRPr="29A42730" w:rsidR="00090BB0">
        <w:rPr>
          <w:rFonts w:ascii="Times New Roman" w:hAnsi="Times New Roman" w:eastAsia="Times New Roman" w:cs="Times New Roman"/>
          <w:color w:val="000000" w:themeColor="text1" w:themeTint="FF" w:themeShade="FF"/>
          <w:sz w:val="23"/>
          <w:szCs w:val="23"/>
        </w:rPr>
        <w:t>i České republiky</w:t>
      </w:r>
      <w:r w:rsidRPr="29A42730" w:rsidR="135F3BAF">
        <w:rPr>
          <w:rFonts w:ascii="Times New Roman" w:hAnsi="Times New Roman" w:eastAsia="Times New Roman" w:cs="Times New Roman"/>
          <w:color w:val="000000" w:themeColor="text1" w:themeTint="FF" w:themeShade="FF"/>
          <w:sz w:val="23"/>
          <w:szCs w:val="23"/>
        </w:rPr>
        <w:t>. V této oblasti bude třeba zajistit podmínky</w:t>
      </w:r>
      <w:r w:rsidRPr="29A42730" w:rsidR="00DD4C59">
        <w:rPr>
          <w:rFonts w:ascii="Times New Roman" w:hAnsi="Times New Roman" w:eastAsia="Times New Roman" w:cs="Times New Roman"/>
          <w:color w:val="000000" w:themeColor="text1" w:themeTint="FF" w:themeShade="FF"/>
          <w:sz w:val="23"/>
          <w:szCs w:val="23"/>
        </w:rPr>
        <w:t>,</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vybavenost škol </w:t>
      </w:r>
      <w:r w:rsidRPr="29A42730" w:rsidR="00967A3F">
        <w:rPr>
          <w:rFonts w:ascii="Times New Roman" w:hAnsi="Times New Roman" w:eastAsia="Times New Roman" w:cs="Times New Roman"/>
          <w:color w:val="000000" w:themeColor="text1" w:themeTint="FF" w:themeShade="FF"/>
          <w:sz w:val="23"/>
          <w:szCs w:val="23"/>
        </w:rPr>
        <w:t>a</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kompetence pedagogů ve snaze o zvýšení dostupnosti </w:t>
      </w:r>
      <w:r w:rsidRPr="29A42730" w:rsidR="00967A3F">
        <w:rPr>
          <w:rFonts w:ascii="Times New Roman" w:hAnsi="Times New Roman" w:eastAsia="Times New Roman" w:cs="Times New Roman"/>
          <w:color w:val="000000" w:themeColor="text1" w:themeTint="FF" w:themeShade="FF"/>
          <w:sz w:val="23"/>
          <w:szCs w:val="23"/>
        </w:rPr>
        <w:t>a</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kvality dalšího vzdělávání. Plánovaná intervence podpoří implementaci Strategie vzdělávací politiky ČR do roku 2030+ akcentující pro období let 2020–2023 opatření </w:t>
      </w:r>
      <w:r w:rsidRPr="29A42730" w:rsidR="00967A3F">
        <w:rPr>
          <w:rFonts w:ascii="Times New Roman" w:hAnsi="Times New Roman" w:eastAsia="Times New Roman" w:cs="Times New Roman"/>
          <w:color w:val="000000" w:themeColor="text1" w:themeTint="FF" w:themeShade="FF"/>
          <w:sz w:val="23"/>
          <w:szCs w:val="23"/>
        </w:rPr>
        <w:t>v</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oblasti inovace oborové soustavy </w:t>
      </w:r>
      <w:r w:rsidRPr="29A42730" w:rsidR="00967A3F">
        <w:rPr>
          <w:rFonts w:ascii="Times New Roman" w:hAnsi="Times New Roman" w:eastAsia="Times New Roman" w:cs="Times New Roman"/>
          <w:color w:val="000000" w:themeColor="text1" w:themeTint="FF" w:themeShade="FF"/>
          <w:sz w:val="23"/>
          <w:szCs w:val="23"/>
        </w:rPr>
        <w:t>a</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proměny odborného vzdělávání</w:t>
      </w:r>
      <w:r w:rsidRPr="29A42730" w:rsidR="00DD4C59">
        <w:rPr>
          <w:rFonts w:ascii="Times New Roman" w:hAnsi="Times New Roman" w:eastAsia="Times New Roman" w:cs="Times New Roman"/>
          <w:color w:val="000000" w:themeColor="text1" w:themeTint="FF" w:themeShade="FF"/>
          <w:sz w:val="23"/>
          <w:szCs w:val="23"/>
        </w:rPr>
        <w:t xml:space="preserve">, </w:t>
      </w:r>
      <w:r w:rsidRPr="29A42730" w:rsidR="001D1615">
        <w:rPr>
          <w:rFonts w:ascii="Times New Roman" w:hAnsi="Times New Roman" w:eastAsia="Times New Roman" w:cs="Times New Roman"/>
          <w:color w:val="000000" w:themeColor="text1" w:themeTint="FF" w:themeShade="FF"/>
          <w:sz w:val="23"/>
          <w:szCs w:val="23"/>
        </w:rPr>
        <w:t>a </w:t>
      </w:r>
      <w:r w:rsidRPr="29A42730" w:rsidR="00DD4C59">
        <w:rPr>
          <w:rFonts w:ascii="Times New Roman" w:hAnsi="Times New Roman" w:eastAsia="Times New Roman" w:cs="Times New Roman"/>
          <w:color w:val="000000" w:themeColor="text1" w:themeTint="FF" w:themeShade="FF"/>
          <w:sz w:val="23"/>
          <w:szCs w:val="23"/>
        </w:rPr>
        <w:t>také Strategický záměr ministerstva pro oblast vysokých škol na období od roku 2021</w:t>
      </w:r>
      <w:r w:rsidRPr="29A42730" w:rsidR="135F3BAF">
        <w:rPr>
          <w:rFonts w:ascii="Times New Roman" w:hAnsi="Times New Roman" w:eastAsia="Times New Roman" w:cs="Times New Roman"/>
          <w:color w:val="000000" w:themeColor="text1" w:themeTint="FF" w:themeShade="FF"/>
          <w:sz w:val="23"/>
          <w:szCs w:val="23"/>
        </w:rPr>
        <w:t>. V oblasti vysokého školství je podpora dále směřována do rozvoje studijních programů, které jsou v souladu s potřebami trhu práce, do podpory vzdělávání online a do rozvoje kapacit škol pro up-</w:t>
      </w:r>
      <w:proofErr w:type="spellStart"/>
      <w:r w:rsidRPr="29A42730" w:rsidR="135F3BAF">
        <w:rPr>
          <w:rFonts w:ascii="Times New Roman" w:hAnsi="Times New Roman" w:eastAsia="Times New Roman" w:cs="Times New Roman"/>
          <w:color w:val="000000" w:themeColor="text1" w:themeTint="FF" w:themeShade="FF"/>
          <w:sz w:val="23"/>
          <w:szCs w:val="23"/>
        </w:rPr>
        <w:t>skilling</w:t>
      </w:r>
      <w:proofErr w:type="spellEnd"/>
      <w:r w:rsidRPr="29A42730" w:rsidR="135F3BAF">
        <w:rPr>
          <w:rFonts w:ascii="Times New Roman" w:hAnsi="Times New Roman" w:eastAsia="Times New Roman" w:cs="Times New Roman"/>
          <w:color w:val="000000" w:themeColor="text1" w:themeTint="FF" w:themeShade="FF"/>
          <w:sz w:val="23"/>
          <w:szCs w:val="23"/>
        </w:rPr>
        <w:t xml:space="preserve"> a re-</w:t>
      </w:r>
      <w:proofErr w:type="spellStart"/>
      <w:r w:rsidRPr="29A42730" w:rsidR="135F3BAF">
        <w:rPr>
          <w:rFonts w:ascii="Times New Roman" w:hAnsi="Times New Roman" w:eastAsia="Times New Roman" w:cs="Times New Roman"/>
          <w:color w:val="000000" w:themeColor="text1" w:themeTint="FF" w:themeShade="FF"/>
          <w:sz w:val="23"/>
          <w:szCs w:val="23"/>
        </w:rPr>
        <w:t>skilling</w:t>
      </w:r>
      <w:proofErr w:type="spellEnd"/>
      <w:r w:rsidRPr="29A42730" w:rsidR="135F3BAF">
        <w:rPr>
          <w:rFonts w:ascii="Times New Roman" w:hAnsi="Times New Roman" w:eastAsia="Times New Roman" w:cs="Times New Roman"/>
          <w:color w:val="000000" w:themeColor="text1" w:themeTint="FF" w:themeShade="FF"/>
          <w:sz w:val="23"/>
          <w:szCs w:val="23"/>
        </w:rPr>
        <w:t>.</w:t>
      </w:r>
      <w:r w:rsidRPr="29A42730" w:rsidR="008B0C99">
        <w:rPr>
          <w:rFonts w:ascii="Times New Roman" w:hAnsi="Times New Roman" w:eastAsia="Times New Roman" w:cs="Times New Roman"/>
          <w:color w:val="000000" w:themeColor="text1" w:themeTint="FF" w:themeShade="FF"/>
          <w:sz w:val="23"/>
          <w:szCs w:val="23"/>
        </w:rPr>
        <w:t xml:space="preserve"> </w:t>
      </w:r>
      <w:r w:rsidRPr="29A42730" w:rsidR="135F3BAF">
        <w:rPr>
          <w:rFonts w:ascii="Times New Roman" w:hAnsi="Times New Roman" w:eastAsia="Times New Roman" w:cs="Times New Roman"/>
          <w:color w:val="000000" w:themeColor="text1" w:themeTint="FF" w:themeShade="FF"/>
          <w:sz w:val="23"/>
          <w:szCs w:val="23"/>
        </w:rPr>
        <w:t xml:space="preserve">Komponenta dále obsahuje </w:t>
      </w:r>
      <w:r w:rsidRPr="29A42730" w:rsidR="00967A3F">
        <w:rPr>
          <w:rFonts w:ascii="Times New Roman" w:hAnsi="Times New Roman" w:eastAsia="Times New Roman" w:cs="Times New Roman"/>
          <w:color w:val="000000" w:themeColor="text1" w:themeTint="FF" w:themeShade="FF"/>
          <w:sz w:val="23"/>
          <w:szCs w:val="23"/>
        </w:rPr>
        <w:t>i</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iniciativy adresující nedostatečnou úroveň kompetencí pedagogů pro vzdělávání heterogenních kolektivů žáků, </w:t>
      </w:r>
      <w:r w:rsidRPr="29A42730" w:rsidR="00967A3F">
        <w:rPr>
          <w:rFonts w:ascii="Times New Roman" w:hAnsi="Times New Roman" w:eastAsia="Times New Roman" w:cs="Times New Roman"/>
          <w:color w:val="000000" w:themeColor="text1" w:themeTint="FF" w:themeShade="FF"/>
          <w:sz w:val="23"/>
          <w:szCs w:val="23"/>
        </w:rPr>
        <w:t>v</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nichž by rozvíjeli jejich individuální potenciál. Soustředí se na odbourávání objektivní bariéry </w:t>
      </w:r>
      <w:r w:rsidRPr="29A42730" w:rsidR="00967A3F">
        <w:rPr>
          <w:rFonts w:ascii="Times New Roman" w:hAnsi="Times New Roman" w:eastAsia="Times New Roman" w:cs="Times New Roman"/>
          <w:color w:val="000000" w:themeColor="text1" w:themeTint="FF" w:themeShade="FF"/>
          <w:sz w:val="23"/>
          <w:szCs w:val="23"/>
        </w:rPr>
        <w:t>v</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přístupu </w:t>
      </w:r>
      <w:r w:rsidRPr="29A42730" w:rsidR="00967A3F">
        <w:rPr>
          <w:rFonts w:ascii="Times New Roman" w:hAnsi="Times New Roman" w:eastAsia="Times New Roman" w:cs="Times New Roman"/>
          <w:color w:val="000000" w:themeColor="text1" w:themeTint="FF" w:themeShade="FF"/>
          <w:sz w:val="23"/>
          <w:szCs w:val="23"/>
        </w:rPr>
        <w:t>k</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předškolnímu vzdělávání </w:t>
      </w:r>
      <w:r w:rsidRPr="29A42730" w:rsidR="00967A3F">
        <w:rPr>
          <w:rFonts w:ascii="Times New Roman" w:hAnsi="Times New Roman" w:eastAsia="Times New Roman" w:cs="Times New Roman"/>
          <w:color w:val="000000" w:themeColor="text1" w:themeTint="FF" w:themeShade="FF"/>
          <w:sz w:val="23"/>
          <w:szCs w:val="23"/>
        </w:rPr>
        <w:t>s</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cílem zajištění dostupnosti předškolního vzdělávání pro více dětí ze socioekonomicky znevýhodněného prostředí.  </w:t>
      </w:r>
      <w:r w:rsidRPr="29A42730" w:rsidR="00967A3F">
        <w:rPr>
          <w:rFonts w:ascii="Times New Roman" w:hAnsi="Times New Roman" w:eastAsia="Times New Roman" w:cs="Times New Roman"/>
          <w:color w:val="000000" w:themeColor="text1" w:themeTint="FF" w:themeShade="FF"/>
          <w:sz w:val="23"/>
          <w:szCs w:val="23"/>
        </w:rPr>
        <w:t>V</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neposlední řadě cílí na zvýšení počtu plně kvalifikovaných pedagogických pracovníků </w:t>
      </w:r>
      <w:r w:rsidRPr="29A42730" w:rsidR="00967A3F">
        <w:rPr>
          <w:rFonts w:ascii="Times New Roman" w:hAnsi="Times New Roman" w:eastAsia="Times New Roman" w:cs="Times New Roman"/>
          <w:color w:val="000000" w:themeColor="text1" w:themeTint="FF" w:themeShade="FF"/>
          <w:sz w:val="23"/>
          <w:szCs w:val="23"/>
        </w:rPr>
        <w:t>v</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základních, středních </w:t>
      </w:r>
      <w:r w:rsidRPr="29A42730" w:rsidR="00967A3F">
        <w:rPr>
          <w:rFonts w:ascii="Times New Roman" w:hAnsi="Times New Roman" w:eastAsia="Times New Roman" w:cs="Times New Roman"/>
          <w:color w:val="000000" w:themeColor="text1" w:themeTint="FF" w:themeShade="FF"/>
          <w:sz w:val="23"/>
          <w:szCs w:val="23"/>
        </w:rPr>
        <w:t>a</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 xml:space="preserve">vyšších odborných školách, což </w:t>
      </w:r>
      <w:r w:rsidRPr="29A42730" w:rsidR="00967A3F">
        <w:rPr>
          <w:rFonts w:ascii="Times New Roman" w:hAnsi="Times New Roman" w:eastAsia="Times New Roman" w:cs="Times New Roman"/>
          <w:color w:val="000000" w:themeColor="text1" w:themeTint="FF" w:themeShade="FF"/>
          <w:sz w:val="23"/>
          <w:szCs w:val="23"/>
        </w:rPr>
        <w:t>v</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důsledku zvýší kvalitu vzdělávání ve školách.</w:t>
      </w:r>
      <w:r w:rsidRPr="29A42730" w:rsidR="008B0C99">
        <w:rPr>
          <w:rFonts w:ascii="Times New Roman" w:hAnsi="Times New Roman" w:eastAsia="Times New Roman" w:cs="Times New Roman"/>
          <w:color w:val="000000" w:themeColor="text1" w:themeTint="FF" w:themeShade="FF"/>
          <w:sz w:val="23"/>
          <w:szCs w:val="23"/>
        </w:rPr>
        <w:t xml:space="preserve"> </w:t>
      </w:r>
      <w:r w:rsidRPr="29A42730" w:rsidR="135F3BAF">
        <w:rPr>
          <w:rFonts w:ascii="Times New Roman" w:hAnsi="Times New Roman" w:eastAsia="Times New Roman" w:cs="Times New Roman"/>
          <w:color w:val="000000" w:themeColor="text1" w:themeTint="FF" w:themeShade="FF"/>
          <w:sz w:val="23"/>
          <w:szCs w:val="23"/>
        </w:rPr>
        <w:t xml:space="preserve">Soubor těchto aktivit je plně v souladu s jednotlivými opatřeními </w:t>
      </w:r>
      <w:r w:rsidRPr="29A42730" w:rsidR="00967A3F">
        <w:rPr>
          <w:rFonts w:ascii="Times New Roman" w:hAnsi="Times New Roman" w:eastAsia="Times New Roman" w:cs="Times New Roman"/>
          <w:color w:val="000000" w:themeColor="text1" w:themeTint="FF" w:themeShade="FF"/>
          <w:sz w:val="23"/>
          <w:szCs w:val="23"/>
        </w:rPr>
        <w:t>a</w:t>
      </w:r>
      <w:r w:rsidRPr="29A42730" w:rsidR="00967A3F">
        <w:rPr>
          <w:rFonts w:ascii="Times New Roman" w:hAnsi="Times New Roman" w:eastAsia="Times New Roman" w:cs="Times New Roman"/>
          <w:color w:val="000000" w:themeColor="text1" w:themeTint="FF" w:themeShade="FF"/>
          <w:sz w:val="23"/>
          <w:szCs w:val="23"/>
        </w:rPr>
        <w:t> </w:t>
      </w:r>
      <w:r w:rsidRPr="29A42730" w:rsidR="135F3BAF">
        <w:rPr>
          <w:rFonts w:ascii="Times New Roman" w:hAnsi="Times New Roman" w:eastAsia="Times New Roman" w:cs="Times New Roman"/>
          <w:color w:val="000000" w:themeColor="text1" w:themeTint="FF" w:themeShade="FF"/>
          <w:sz w:val="23"/>
          <w:szCs w:val="23"/>
        </w:rPr>
        <w:t>aktivitami klíčových opatření, která jsou prioritou M</w:t>
      </w:r>
      <w:r w:rsidRPr="29A42730" w:rsidR="00DD4C59">
        <w:rPr>
          <w:rFonts w:ascii="Times New Roman" w:hAnsi="Times New Roman" w:eastAsia="Times New Roman" w:cs="Times New Roman"/>
          <w:color w:val="000000" w:themeColor="text1" w:themeTint="FF" w:themeShade="FF"/>
          <w:sz w:val="23"/>
          <w:szCs w:val="23"/>
        </w:rPr>
        <w:t xml:space="preserve">inisterstva školství, mládeže </w:t>
      </w:r>
      <w:r w:rsidRPr="29A42730" w:rsidR="001D1615">
        <w:rPr>
          <w:rFonts w:ascii="Times New Roman" w:hAnsi="Times New Roman" w:eastAsia="Times New Roman" w:cs="Times New Roman"/>
          <w:color w:val="000000" w:themeColor="text1" w:themeTint="FF" w:themeShade="FF"/>
          <w:sz w:val="23"/>
          <w:szCs w:val="23"/>
        </w:rPr>
        <w:t>a </w:t>
      </w:r>
      <w:r w:rsidRPr="29A42730" w:rsidR="00DD4C59">
        <w:rPr>
          <w:rFonts w:ascii="Times New Roman" w:hAnsi="Times New Roman" w:eastAsia="Times New Roman" w:cs="Times New Roman"/>
          <w:color w:val="000000" w:themeColor="text1" w:themeTint="FF" w:themeShade="FF"/>
          <w:sz w:val="23"/>
          <w:szCs w:val="23"/>
        </w:rPr>
        <w:t>tělovýchovy.</w:t>
      </w:r>
      <w:r w:rsidRPr="29A42730" w:rsidR="135F3BAF">
        <w:rPr>
          <w:rFonts w:ascii="Times New Roman" w:hAnsi="Times New Roman" w:eastAsia="Times New Roman" w:cs="Times New Roman"/>
          <w:color w:val="000000" w:themeColor="text1" w:themeTint="FF" w:themeShade="FF"/>
          <w:sz w:val="23"/>
          <w:szCs w:val="23"/>
        </w:rPr>
        <w:t xml:space="preserve">  </w:t>
      </w:r>
    </w:p>
    <w:p w:rsidR="615D84A9" w:rsidP="29A42730" w:rsidRDefault="3D3694A2" w14:paraId="16206228" w14:textId="4A5053EC">
      <w:pPr>
        <w:spacing w:line="264" w:lineRule="auto"/>
        <w:jc w:val="both"/>
        <w:rPr>
          <w:rFonts w:ascii="Times New Roman" w:hAnsi="Times New Roman" w:eastAsia="Times New Roman" w:cs="Times New Roman"/>
          <w:sz w:val="23"/>
          <w:szCs w:val="23"/>
        </w:rPr>
      </w:pPr>
      <w:r w:rsidRPr="29A42730" w:rsidR="3D3694A2">
        <w:rPr>
          <w:rFonts w:ascii="Times New Roman" w:hAnsi="Times New Roman" w:eastAsia="Times New Roman" w:cs="Times New Roman"/>
          <w:b w:val="1"/>
          <w:bCs w:val="1"/>
          <w:color w:val="000000" w:themeColor="text1" w:themeTint="FF" w:themeShade="FF"/>
          <w:sz w:val="23"/>
          <w:szCs w:val="23"/>
        </w:rPr>
        <w:t xml:space="preserve">Cíl: </w:t>
      </w:r>
      <w:r w:rsidRPr="29A42730" w:rsidR="615D84A9">
        <w:rPr>
          <w:rFonts w:ascii="Times New Roman" w:hAnsi="Times New Roman" w:eastAsia="Times New Roman" w:cs="Times New Roman"/>
          <w:sz w:val="23"/>
          <w:szCs w:val="23"/>
        </w:rPr>
        <w:t xml:space="preserve">Cílem je zajistit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615D84A9">
        <w:rPr>
          <w:rFonts w:ascii="Times New Roman" w:hAnsi="Times New Roman" w:eastAsia="Times New Roman" w:cs="Times New Roman"/>
          <w:sz w:val="23"/>
          <w:szCs w:val="23"/>
        </w:rPr>
        <w:t xml:space="preserve">poskytnout dostupné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615D84A9">
        <w:rPr>
          <w:rFonts w:ascii="Times New Roman" w:hAnsi="Times New Roman" w:eastAsia="Times New Roman" w:cs="Times New Roman"/>
          <w:sz w:val="23"/>
          <w:szCs w:val="23"/>
        </w:rPr>
        <w:t xml:space="preserve">moderní základní </w:t>
      </w:r>
      <w:r w:rsidRPr="29A42730" w:rsidR="00967A3F">
        <w:rPr>
          <w:rFonts w:ascii="Times New Roman" w:hAnsi="Times New Roman" w:eastAsia="Times New Roman" w:cs="Times New Roman"/>
          <w:sz w:val="23"/>
          <w:szCs w:val="23"/>
        </w:rPr>
        <w:t>i</w:t>
      </w:r>
      <w:r w:rsidRPr="29A42730" w:rsidR="00967A3F">
        <w:rPr>
          <w:rFonts w:ascii="Times New Roman" w:hAnsi="Times New Roman" w:eastAsia="Times New Roman" w:cs="Times New Roman"/>
          <w:sz w:val="23"/>
          <w:szCs w:val="23"/>
        </w:rPr>
        <w:t> </w:t>
      </w:r>
      <w:r w:rsidRPr="29A42730" w:rsidR="615D84A9">
        <w:rPr>
          <w:rFonts w:ascii="Times New Roman" w:hAnsi="Times New Roman" w:eastAsia="Times New Roman" w:cs="Times New Roman"/>
          <w:sz w:val="23"/>
          <w:szCs w:val="23"/>
        </w:rPr>
        <w:t xml:space="preserve">vysoké školy pro žáky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615D84A9">
        <w:rPr>
          <w:rFonts w:ascii="Times New Roman" w:hAnsi="Times New Roman" w:eastAsia="Times New Roman" w:cs="Times New Roman"/>
          <w:sz w:val="23"/>
          <w:szCs w:val="23"/>
        </w:rPr>
        <w:t xml:space="preserve">studenty. Je nutné vybavit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615D84A9">
        <w:rPr>
          <w:rFonts w:ascii="Times New Roman" w:hAnsi="Times New Roman" w:eastAsia="Times New Roman" w:cs="Times New Roman"/>
          <w:sz w:val="23"/>
          <w:szCs w:val="23"/>
        </w:rPr>
        <w:t xml:space="preserve">připravit školy na vzdělávání na dálku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615D84A9">
        <w:rPr>
          <w:rFonts w:ascii="Times New Roman" w:hAnsi="Times New Roman" w:eastAsia="Times New Roman" w:cs="Times New Roman"/>
          <w:sz w:val="23"/>
          <w:szCs w:val="23"/>
        </w:rPr>
        <w:t xml:space="preserve">zajistit potřebnou podporu žákům, studentům, pedagogům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615D84A9">
        <w:rPr>
          <w:rFonts w:ascii="Times New Roman" w:hAnsi="Times New Roman" w:eastAsia="Times New Roman" w:cs="Times New Roman"/>
          <w:sz w:val="23"/>
          <w:szCs w:val="23"/>
        </w:rPr>
        <w:t xml:space="preserve">rodičům </w:t>
      </w:r>
      <w:r w:rsidRPr="29A42730" w:rsidR="00967A3F">
        <w:rPr>
          <w:rFonts w:ascii="Times New Roman" w:hAnsi="Times New Roman" w:eastAsia="Times New Roman" w:cs="Times New Roman"/>
          <w:sz w:val="23"/>
          <w:szCs w:val="23"/>
        </w:rPr>
        <w:t>u</w:t>
      </w:r>
      <w:r w:rsidRPr="29A42730" w:rsidR="00967A3F">
        <w:rPr>
          <w:rFonts w:ascii="Times New Roman" w:hAnsi="Times New Roman" w:eastAsia="Times New Roman" w:cs="Times New Roman"/>
          <w:sz w:val="23"/>
          <w:szCs w:val="23"/>
        </w:rPr>
        <w:t> </w:t>
      </w:r>
      <w:r w:rsidRPr="29A42730" w:rsidR="615D84A9">
        <w:rPr>
          <w:rFonts w:ascii="Times New Roman" w:hAnsi="Times New Roman" w:eastAsia="Times New Roman" w:cs="Times New Roman"/>
          <w:sz w:val="23"/>
          <w:szCs w:val="23"/>
        </w:rPr>
        <w:t xml:space="preserve">distančních způsobů vzdělávání. </w:t>
      </w:r>
      <w:r w:rsidRPr="29A42730" w:rsidR="00DD4C59">
        <w:rPr>
          <w:rFonts w:ascii="Times New Roman" w:hAnsi="Times New Roman" w:eastAsia="Times New Roman" w:cs="Times New Roman"/>
          <w:sz w:val="23"/>
          <w:szCs w:val="23"/>
        </w:rPr>
        <w:t>Chceme v</w:t>
      </w:r>
      <w:r w:rsidRPr="29A42730" w:rsidR="615D84A9">
        <w:rPr>
          <w:rFonts w:ascii="Times New Roman" w:hAnsi="Times New Roman" w:eastAsia="Times New Roman" w:cs="Times New Roman"/>
          <w:sz w:val="23"/>
          <w:szCs w:val="23"/>
        </w:rPr>
        <w:t xml:space="preserve">ybavit školy napříč vzdělávací soustavou pro poskytování celoživotního učení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615D84A9">
        <w:rPr>
          <w:rFonts w:ascii="Times New Roman" w:hAnsi="Times New Roman" w:eastAsia="Times New Roman" w:cs="Times New Roman"/>
          <w:sz w:val="23"/>
          <w:szCs w:val="23"/>
        </w:rPr>
        <w:t xml:space="preserve">dalšího </w:t>
      </w:r>
      <w:r w:rsidRPr="29A42730" w:rsidR="615D84A9">
        <w:rPr>
          <w:rFonts w:ascii="Times New Roman" w:hAnsi="Times New Roman" w:eastAsia="Times New Roman" w:cs="Times New Roman"/>
          <w:sz w:val="23"/>
          <w:szCs w:val="23"/>
        </w:rPr>
        <w:t>vzdělávání ve vazbě na up-</w:t>
      </w:r>
      <w:proofErr w:type="spellStart"/>
      <w:r w:rsidRPr="29A42730" w:rsidR="615D84A9">
        <w:rPr>
          <w:rFonts w:ascii="Times New Roman" w:hAnsi="Times New Roman" w:eastAsia="Times New Roman" w:cs="Times New Roman"/>
          <w:sz w:val="23"/>
          <w:szCs w:val="23"/>
        </w:rPr>
        <w:t>skiling</w:t>
      </w:r>
      <w:proofErr w:type="spellEnd"/>
      <w:r w:rsidRPr="29A42730" w:rsidR="615D84A9">
        <w:rPr>
          <w:rFonts w:ascii="Times New Roman" w:hAnsi="Times New Roman" w:eastAsia="Times New Roman" w:cs="Times New Roman"/>
          <w:sz w:val="23"/>
          <w:szCs w:val="23"/>
        </w:rPr>
        <w:t xml:space="preserve">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615D84A9">
        <w:rPr>
          <w:rFonts w:ascii="Times New Roman" w:hAnsi="Times New Roman" w:eastAsia="Times New Roman" w:cs="Times New Roman"/>
          <w:sz w:val="23"/>
          <w:szCs w:val="23"/>
        </w:rPr>
        <w:t>re-</w:t>
      </w:r>
      <w:proofErr w:type="spellStart"/>
      <w:r w:rsidRPr="29A42730" w:rsidR="615D84A9">
        <w:rPr>
          <w:rFonts w:ascii="Times New Roman" w:hAnsi="Times New Roman" w:eastAsia="Times New Roman" w:cs="Times New Roman"/>
          <w:sz w:val="23"/>
          <w:szCs w:val="23"/>
        </w:rPr>
        <w:t>skilling</w:t>
      </w:r>
      <w:proofErr w:type="spellEnd"/>
      <w:r w:rsidRPr="29A42730" w:rsidR="615D84A9">
        <w:rPr>
          <w:rFonts w:ascii="Times New Roman" w:hAnsi="Times New Roman" w:eastAsia="Times New Roman" w:cs="Times New Roman"/>
          <w:sz w:val="23"/>
          <w:szCs w:val="23"/>
        </w:rPr>
        <w:t xml:space="preserve">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615D84A9">
        <w:rPr>
          <w:rFonts w:ascii="Times New Roman" w:hAnsi="Times New Roman" w:eastAsia="Times New Roman" w:cs="Times New Roman"/>
          <w:sz w:val="23"/>
          <w:szCs w:val="23"/>
        </w:rPr>
        <w:t>podpořit samotnou realizaci re-</w:t>
      </w:r>
      <w:proofErr w:type="spellStart"/>
      <w:r w:rsidRPr="29A42730" w:rsidR="615D84A9">
        <w:rPr>
          <w:rFonts w:ascii="Times New Roman" w:hAnsi="Times New Roman" w:eastAsia="Times New Roman" w:cs="Times New Roman"/>
          <w:sz w:val="23"/>
          <w:szCs w:val="23"/>
        </w:rPr>
        <w:t>skilling</w:t>
      </w:r>
      <w:proofErr w:type="spellEnd"/>
      <w:r w:rsidRPr="29A42730" w:rsidR="615D84A9">
        <w:rPr>
          <w:rFonts w:ascii="Times New Roman" w:hAnsi="Times New Roman" w:eastAsia="Times New Roman" w:cs="Times New Roman"/>
          <w:sz w:val="23"/>
          <w:szCs w:val="23"/>
        </w:rPr>
        <w:t xml:space="preserve">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615D84A9">
        <w:rPr>
          <w:rFonts w:ascii="Times New Roman" w:hAnsi="Times New Roman" w:eastAsia="Times New Roman" w:cs="Times New Roman"/>
          <w:sz w:val="23"/>
          <w:szCs w:val="23"/>
        </w:rPr>
        <w:t>up-</w:t>
      </w:r>
      <w:proofErr w:type="spellStart"/>
      <w:r w:rsidRPr="29A42730" w:rsidR="615D84A9">
        <w:rPr>
          <w:rFonts w:ascii="Times New Roman" w:hAnsi="Times New Roman" w:eastAsia="Times New Roman" w:cs="Times New Roman"/>
          <w:sz w:val="23"/>
          <w:szCs w:val="23"/>
        </w:rPr>
        <w:t>skilling</w:t>
      </w:r>
      <w:proofErr w:type="spellEnd"/>
      <w:r w:rsidRPr="29A42730" w:rsidR="615D84A9">
        <w:rPr>
          <w:rFonts w:ascii="Times New Roman" w:hAnsi="Times New Roman" w:eastAsia="Times New Roman" w:cs="Times New Roman"/>
          <w:sz w:val="23"/>
          <w:szCs w:val="23"/>
        </w:rPr>
        <w:t xml:space="preserve"> kurzů ve vysokém školství. Vzdělávací systém poskytne spravedlivé šance na přístup ke kvalitnímu vzdělání všem žákům. Cílem je také zvýšení kvality vzdělávání ve školách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615D84A9">
        <w:rPr>
          <w:rFonts w:ascii="Times New Roman" w:hAnsi="Times New Roman" w:eastAsia="Times New Roman" w:cs="Times New Roman"/>
          <w:sz w:val="23"/>
          <w:szCs w:val="23"/>
        </w:rPr>
        <w:t xml:space="preserve">regionech, které zaostávají za ostatními částmi vzdělávací soustavy,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615D84A9">
        <w:rPr>
          <w:rFonts w:ascii="Times New Roman" w:hAnsi="Times New Roman" w:eastAsia="Times New Roman" w:cs="Times New Roman"/>
          <w:sz w:val="23"/>
          <w:szCs w:val="23"/>
        </w:rPr>
        <w:t>podpoř</w:t>
      </w:r>
      <w:r w:rsidRPr="29A42730" w:rsidR="00DD4C59">
        <w:rPr>
          <w:rFonts w:ascii="Times New Roman" w:hAnsi="Times New Roman" w:eastAsia="Times New Roman" w:cs="Times New Roman"/>
          <w:sz w:val="23"/>
          <w:szCs w:val="23"/>
        </w:rPr>
        <w:t>it</w:t>
      </w:r>
      <w:r w:rsidRPr="29A42730" w:rsidR="615D84A9">
        <w:rPr>
          <w:rFonts w:ascii="Times New Roman" w:hAnsi="Times New Roman" w:eastAsia="Times New Roman" w:cs="Times New Roman"/>
          <w:sz w:val="23"/>
          <w:szCs w:val="23"/>
        </w:rPr>
        <w:t xml:space="preserve"> učitele </w:t>
      </w:r>
      <w:r w:rsidRPr="29A42730" w:rsidR="00967A3F">
        <w:rPr>
          <w:rFonts w:ascii="Times New Roman" w:hAnsi="Times New Roman" w:eastAsia="Times New Roman" w:cs="Times New Roman"/>
          <w:sz w:val="23"/>
          <w:szCs w:val="23"/>
        </w:rPr>
        <w:t>v</w:t>
      </w:r>
      <w:r w:rsidRPr="29A42730" w:rsidR="00967A3F">
        <w:rPr>
          <w:rFonts w:ascii="Times New Roman" w:hAnsi="Times New Roman" w:eastAsia="Times New Roman" w:cs="Times New Roman"/>
          <w:sz w:val="23"/>
          <w:szCs w:val="23"/>
        </w:rPr>
        <w:t> </w:t>
      </w:r>
      <w:r w:rsidRPr="29A42730" w:rsidR="615D84A9">
        <w:rPr>
          <w:rFonts w:ascii="Times New Roman" w:hAnsi="Times New Roman" w:eastAsia="Times New Roman" w:cs="Times New Roman"/>
          <w:sz w:val="23"/>
          <w:szCs w:val="23"/>
        </w:rPr>
        <w:t>rozvíjení potenciálu všech žáků.</w:t>
      </w:r>
    </w:p>
    <w:p w:rsidR="009802C5" w:rsidP="29A42730" w:rsidRDefault="009802C5" w14:paraId="5A2CD295" w14:textId="1E7BB665">
      <w:pPr>
        <w:pStyle w:val="Default"/>
        <w:numPr>
          <w:ilvl w:val="0"/>
          <w:numId w:val="11"/>
        </w:numPr>
        <w:spacing w:after="120"/>
        <w:jc w:val="both"/>
        <w:rPr>
          <w:rStyle w:val="K-TextChar"/>
          <w:rFonts w:ascii="Times New Roman" w:hAnsi="Times New Roman" w:eastAsia="Times New Roman" w:cs="Times New Roman"/>
          <w:sz w:val="23"/>
          <w:szCs w:val="23"/>
        </w:rPr>
      </w:pPr>
      <w:r w:rsidRPr="29A42730" w:rsidR="009802C5">
        <w:rPr>
          <w:rStyle w:val="K-TextChar"/>
          <w:rFonts w:ascii="Times New Roman" w:hAnsi="Times New Roman" w:eastAsia="Times New Roman" w:cs="Times New Roman"/>
          <w:sz w:val="23"/>
          <w:szCs w:val="23"/>
        </w:rPr>
        <w:t xml:space="preserve">Všechny školy budou připraveny na vzdělávání na dálku </w:t>
      </w:r>
      <w:r w:rsidRPr="29A42730" w:rsidR="00967A3F">
        <w:rPr>
          <w:rStyle w:val="K-TextChar"/>
          <w:rFonts w:ascii="Times New Roman" w:hAnsi="Times New Roman" w:eastAsia="Times New Roman" w:cs="Times New Roman"/>
          <w:sz w:val="23"/>
          <w:szCs w:val="23"/>
        </w:rPr>
        <w:t>a</w:t>
      </w:r>
      <w:r w:rsidRPr="29A42730" w:rsidR="00967A3F">
        <w:rPr>
          <w:rStyle w:val="K-TextChar"/>
          <w:rFonts w:ascii="Times New Roman" w:hAnsi="Times New Roman" w:eastAsia="Times New Roman" w:cs="Times New Roman"/>
          <w:sz w:val="23"/>
          <w:szCs w:val="23"/>
        </w:rPr>
        <w:t> </w:t>
      </w:r>
      <w:r w:rsidRPr="29A42730" w:rsidR="009802C5">
        <w:rPr>
          <w:rStyle w:val="K-TextChar"/>
          <w:rFonts w:ascii="Times New Roman" w:hAnsi="Times New Roman" w:eastAsia="Times New Roman" w:cs="Times New Roman"/>
          <w:sz w:val="23"/>
          <w:szCs w:val="23"/>
        </w:rPr>
        <w:t xml:space="preserve">budou poskytovat potřebnou podporu žákům, studentům, pedagogům </w:t>
      </w:r>
      <w:r w:rsidRPr="29A42730" w:rsidR="00967A3F">
        <w:rPr>
          <w:rStyle w:val="K-TextChar"/>
          <w:rFonts w:ascii="Times New Roman" w:hAnsi="Times New Roman" w:eastAsia="Times New Roman" w:cs="Times New Roman"/>
          <w:sz w:val="23"/>
          <w:szCs w:val="23"/>
        </w:rPr>
        <w:t>a</w:t>
      </w:r>
      <w:r w:rsidRPr="29A42730" w:rsidR="00967A3F">
        <w:rPr>
          <w:rStyle w:val="K-TextChar"/>
          <w:rFonts w:ascii="Times New Roman" w:hAnsi="Times New Roman" w:eastAsia="Times New Roman" w:cs="Times New Roman"/>
          <w:sz w:val="23"/>
          <w:szCs w:val="23"/>
        </w:rPr>
        <w:t> </w:t>
      </w:r>
      <w:r w:rsidRPr="29A42730" w:rsidR="009802C5">
        <w:rPr>
          <w:rStyle w:val="K-TextChar"/>
          <w:rFonts w:ascii="Times New Roman" w:hAnsi="Times New Roman" w:eastAsia="Times New Roman" w:cs="Times New Roman"/>
          <w:sz w:val="23"/>
          <w:szCs w:val="23"/>
        </w:rPr>
        <w:t>rodičům</w:t>
      </w:r>
    </w:p>
    <w:p w:rsidR="009802C5" w:rsidP="29A42730" w:rsidRDefault="009802C5" w14:paraId="04977D5E" w14:textId="58FC3B64">
      <w:pPr>
        <w:pStyle w:val="Default"/>
        <w:numPr>
          <w:ilvl w:val="0"/>
          <w:numId w:val="11"/>
        </w:numPr>
        <w:spacing w:after="120"/>
        <w:jc w:val="both"/>
        <w:rPr>
          <w:rStyle w:val="K-TextChar"/>
          <w:rFonts w:ascii="Times New Roman" w:hAnsi="Times New Roman" w:eastAsia="Times New Roman" w:cs="Times New Roman"/>
          <w:sz w:val="23"/>
          <w:szCs w:val="23"/>
        </w:rPr>
      </w:pPr>
      <w:r w:rsidRPr="29A42730" w:rsidR="009802C5">
        <w:rPr>
          <w:rStyle w:val="K-TextChar"/>
          <w:rFonts w:ascii="Times New Roman" w:hAnsi="Times New Roman" w:eastAsia="Times New Roman" w:cs="Times New Roman"/>
          <w:sz w:val="23"/>
          <w:szCs w:val="23"/>
        </w:rPr>
        <w:t xml:space="preserve">Školy budou vybaveny pro poskytování celoživotního učení </w:t>
      </w:r>
      <w:r w:rsidRPr="29A42730" w:rsidR="00967A3F">
        <w:rPr>
          <w:rStyle w:val="K-TextChar"/>
          <w:rFonts w:ascii="Times New Roman" w:hAnsi="Times New Roman" w:eastAsia="Times New Roman" w:cs="Times New Roman"/>
          <w:sz w:val="23"/>
          <w:szCs w:val="23"/>
        </w:rPr>
        <w:t>a</w:t>
      </w:r>
      <w:r w:rsidRPr="29A42730" w:rsidR="00967A3F">
        <w:rPr>
          <w:rStyle w:val="K-TextChar"/>
          <w:rFonts w:ascii="Times New Roman" w:hAnsi="Times New Roman" w:eastAsia="Times New Roman" w:cs="Times New Roman"/>
          <w:sz w:val="23"/>
          <w:szCs w:val="23"/>
        </w:rPr>
        <w:t> </w:t>
      </w:r>
      <w:r w:rsidRPr="29A42730" w:rsidR="009802C5">
        <w:rPr>
          <w:rStyle w:val="K-TextChar"/>
          <w:rFonts w:ascii="Times New Roman" w:hAnsi="Times New Roman" w:eastAsia="Times New Roman" w:cs="Times New Roman"/>
          <w:sz w:val="23"/>
          <w:szCs w:val="23"/>
        </w:rPr>
        <w:t>dalšího vzdělávání ve vazbě na up-</w:t>
      </w:r>
      <w:proofErr w:type="spellStart"/>
      <w:r w:rsidRPr="29A42730" w:rsidR="009802C5">
        <w:rPr>
          <w:rStyle w:val="K-TextChar"/>
          <w:rFonts w:ascii="Times New Roman" w:hAnsi="Times New Roman" w:eastAsia="Times New Roman" w:cs="Times New Roman"/>
          <w:sz w:val="23"/>
          <w:szCs w:val="23"/>
        </w:rPr>
        <w:t>skiling</w:t>
      </w:r>
      <w:proofErr w:type="spellEnd"/>
      <w:r w:rsidRPr="29A42730" w:rsidR="009802C5">
        <w:rPr>
          <w:rStyle w:val="K-TextChar"/>
          <w:rFonts w:ascii="Times New Roman" w:hAnsi="Times New Roman" w:eastAsia="Times New Roman" w:cs="Times New Roman"/>
          <w:sz w:val="23"/>
          <w:szCs w:val="23"/>
        </w:rPr>
        <w:t xml:space="preserve"> </w:t>
      </w:r>
      <w:r w:rsidRPr="29A42730" w:rsidR="00967A3F">
        <w:rPr>
          <w:rStyle w:val="K-TextChar"/>
          <w:rFonts w:ascii="Times New Roman" w:hAnsi="Times New Roman" w:eastAsia="Times New Roman" w:cs="Times New Roman"/>
          <w:sz w:val="23"/>
          <w:szCs w:val="23"/>
        </w:rPr>
        <w:t>a</w:t>
      </w:r>
      <w:r w:rsidRPr="29A42730" w:rsidR="00967A3F">
        <w:rPr>
          <w:rStyle w:val="K-TextChar"/>
          <w:rFonts w:ascii="Times New Roman" w:hAnsi="Times New Roman" w:eastAsia="Times New Roman" w:cs="Times New Roman"/>
          <w:sz w:val="23"/>
          <w:szCs w:val="23"/>
        </w:rPr>
        <w:t> </w:t>
      </w:r>
      <w:r w:rsidRPr="29A42730" w:rsidR="009802C5">
        <w:rPr>
          <w:rStyle w:val="K-TextChar"/>
          <w:rFonts w:ascii="Times New Roman" w:hAnsi="Times New Roman" w:eastAsia="Times New Roman" w:cs="Times New Roman"/>
          <w:sz w:val="23"/>
          <w:szCs w:val="23"/>
        </w:rPr>
        <w:t>re-</w:t>
      </w:r>
      <w:proofErr w:type="spellStart"/>
      <w:r w:rsidRPr="29A42730" w:rsidR="009802C5">
        <w:rPr>
          <w:rStyle w:val="K-TextChar"/>
          <w:rFonts w:ascii="Times New Roman" w:hAnsi="Times New Roman" w:eastAsia="Times New Roman" w:cs="Times New Roman"/>
          <w:sz w:val="23"/>
          <w:szCs w:val="23"/>
        </w:rPr>
        <w:t>skilling</w:t>
      </w:r>
      <w:proofErr w:type="spellEnd"/>
    </w:p>
    <w:p w:rsidR="009802C5" w:rsidP="29A42730" w:rsidRDefault="009802C5" w14:paraId="42B12D74" w14:textId="76FD1072">
      <w:pPr>
        <w:pStyle w:val="Default"/>
        <w:numPr>
          <w:ilvl w:val="0"/>
          <w:numId w:val="11"/>
        </w:numPr>
        <w:spacing w:after="120"/>
        <w:jc w:val="both"/>
        <w:rPr>
          <w:rStyle w:val="K-TextChar"/>
          <w:rFonts w:ascii="Times New Roman" w:hAnsi="Times New Roman" w:eastAsia="Times New Roman" w:cs="Times New Roman"/>
          <w:sz w:val="23"/>
          <w:szCs w:val="23"/>
        </w:rPr>
      </w:pPr>
      <w:r w:rsidRPr="29A42730" w:rsidR="009802C5">
        <w:rPr>
          <w:rStyle w:val="K-TextChar"/>
          <w:rFonts w:ascii="Times New Roman" w:hAnsi="Times New Roman" w:eastAsia="Times New Roman" w:cs="Times New Roman"/>
          <w:sz w:val="23"/>
          <w:szCs w:val="23"/>
        </w:rPr>
        <w:t xml:space="preserve">Vysoké školy budou schopny poskytovat kvalitní vzdělávání online, připravovat odborníky pro rychle se rozvíjející odvětví </w:t>
      </w:r>
      <w:r w:rsidRPr="29A42730" w:rsidR="00967A3F">
        <w:rPr>
          <w:rStyle w:val="K-TextChar"/>
          <w:rFonts w:ascii="Times New Roman" w:hAnsi="Times New Roman" w:eastAsia="Times New Roman" w:cs="Times New Roman"/>
          <w:sz w:val="23"/>
          <w:szCs w:val="23"/>
        </w:rPr>
        <w:t>a</w:t>
      </w:r>
      <w:r w:rsidRPr="29A42730" w:rsidR="00967A3F">
        <w:rPr>
          <w:rStyle w:val="K-TextChar"/>
          <w:rFonts w:ascii="Times New Roman" w:hAnsi="Times New Roman" w:eastAsia="Times New Roman" w:cs="Times New Roman"/>
          <w:sz w:val="23"/>
          <w:szCs w:val="23"/>
        </w:rPr>
        <w:t> </w:t>
      </w:r>
      <w:r w:rsidRPr="29A42730" w:rsidR="009802C5">
        <w:rPr>
          <w:rStyle w:val="K-TextChar"/>
          <w:rFonts w:ascii="Times New Roman" w:hAnsi="Times New Roman" w:eastAsia="Times New Roman" w:cs="Times New Roman"/>
          <w:sz w:val="23"/>
          <w:szCs w:val="23"/>
        </w:rPr>
        <w:t>zajišťovat up-</w:t>
      </w:r>
      <w:proofErr w:type="spellStart"/>
      <w:r w:rsidRPr="29A42730" w:rsidR="009802C5">
        <w:rPr>
          <w:rStyle w:val="K-TextChar"/>
          <w:rFonts w:ascii="Times New Roman" w:hAnsi="Times New Roman" w:eastAsia="Times New Roman" w:cs="Times New Roman"/>
          <w:sz w:val="23"/>
          <w:szCs w:val="23"/>
        </w:rPr>
        <w:t>skilling</w:t>
      </w:r>
      <w:proofErr w:type="spellEnd"/>
      <w:r w:rsidRPr="29A42730" w:rsidR="009802C5">
        <w:rPr>
          <w:rStyle w:val="K-TextChar"/>
          <w:rFonts w:ascii="Times New Roman" w:hAnsi="Times New Roman" w:eastAsia="Times New Roman" w:cs="Times New Roman"/>
          <w:sz w:val="23"/>
          <w:szCs w:val="23"/>
        </w:rPr>
        <w:t xml:space="preserve"> </w:t>
      </w:r>
      <w:r w:rsidRPr="29A42730" w:rsidR="00967A3F">
        <w:rPr>
          <w:rStyle w:val="K-TextChar"/>
          <w:rFonts w:ascii="Times New Roman" w:hAnsi="Times New Roman" w:eastAsia="Times New Roman" w:cs="Times New Roman"/>
          <w:sz w:val="23"/>
          <w:szCs w:val="23"/>
        </w:rPr>
        <w:t>a</w:t>
      </w:r>
      <w:r w:rsidRPr="29A42730" w:rsidR="00967A3F">
        <w:rPr>
          <w:rStyle w:val="K-TextChar"/>
          <w:rFonts w:ascii="Times New Roman" w:hAnsi="Times New Roman" w:eastAsia="Times New Roman" w:cs="Times New Roman"/>
          <w:sz w:val="23"/>
          <w:szCs w:val="23"/>
        </w:rPr>
        <w:t> </w:t>
      </w:r>
      <w:r w:rsidRPr="29A42730" w:rsidR="009802C5">
        <w:rPr>
          <w:rStyle w:val="K-TextChar"/>
          <w:rFonts w:ascii="Times New Roman" w:hAnsi="Times New Roman" w:eastAsia="Times New Roman" w:cs="Times New Roman"/>
          <w:sz w:val="23"/>
          <w:szCs w:val="23"/>
        </w:rPr>
        <w:t>re-</w:t>
      </w:r>
      <w:proofErr w:type="spellStart"/>
      <w:r w:rsidRPr="29A42730" w:rsidR="009802C5">
        <w:rPr>
          <w:rStyle w:val="K-TextChar"/>
          <w:rFonts w:ascii="Times New Roman" w:hAnsi="Times New Roman" w:eastAsia="Times New Roman" w:cs="Times New Roman"/>
          <w:sz w:val="23"/>
          <w:szCs w:val="23"/>
        </w:rPr>
        <w:t>skilling</w:t>
      </w:r>
      <w:proofErr w:type="spellEnd"/>
      <w:r w:rsidRPr="29A42730" w:rsidR="009802C5">
        <w:rPr>
          <w:rStyle w:val="K-TextChar"/>
          <w:rFonts w:ascii="Times New Roman" w:hAnsi="Times New Roman" w:eastAsia="Times New Roman" w:cs="Times New Roman"/>
          <w:sz w:val="23"/>
          <w:szCs w:val="23"/>
        </w:rPr>
        <w:t xml:space="preserve"> </w:t>
      </w:r>
      <w:r w:rsidRPr="29A42730" w:rsidR="00967A3F">
        <w:rPr>
          <w:rStyle w:val="K-TextChar"/>
          <w:rFonts w:ascii="Times New Roman" w:hAnsi="Times New Roman" w:eastAsia="Times New Roman" w:cs="Times New Roman"/>
          <w:sz w:val="23"/>
          <w:szCs w:val="23"/>
        </w:rPr>
        <w:t>v</w:t>
      </w:r>
      <w:r w:rsidRPr="29A42730" w:rsidR="00967A3F">
        <w:rPr>
          <w:rStyle w:val="K-TextChar"/>
          <w:rFonts w:ascii="Times New Roman" w:hAnsi="Times New Roman" w:eastAsia="Times New Roman" w:cs="Times New Roman"/>
          <w:sz w:val="23"/>
          <w:szCs w:val="23"/>
        </w:rPr>
        <w:t> </w:t>
      </w:r>
      <w:r w:rsidRPr="29A42730" w:rsidR="009802C5">
        <w:rPr>
          <w:rStyle w:val="K-TextChar"/>
          <w:rFonts w:ascii="Times New Roman" w:hAnsi="Times New Roman" w:eastAsia="Times New Roman" w:cs="Times New Roman"/>
          <w:sz w:val="23"/>
          <w:szCs w:val="23"/>
        </w:rPr>
        <w:t xml:space="preserve">odvětvích </w:t>
      </w:r>
      <w:r w:rsidRPr="29A42730" w:rsidR="00967A3F">
        <w:rPr>
          <w:rStyle w:val="K-TextChar"/>
          <w:rFonts w:ascii="Times New Roman" w:hAnsi="Times New Roman" w:eastAsia="Times New Roman" w:cs="Times New Roman"/>
          <w:sz w:val="23"/>
          <w:szCs w:val="23"/>
        </w:rPr>
        <w:t>s</w:t>
      </w:r>
      <w:r w:rsidRPr="29A42730" w:rsidR="00967A3F">
        <w:rPr>
          <w:rStyle w:val="K-TextChar"/>
          <w:rFonts w:ascii="Times New Roman" w:hAnsi="Times New Roman" w:eastAsia="Times New Roman" w:cs="Times New Roman"/>
          <w:sz w:val="23"/>
          <w:szCs w:val="23"/>
        </w:rPr>
        <w:t> </w:t>
      </w:r>
      <w:r w:rsidRPr="29A42730" w:rsidR="009802C5">
        <w:rPr>
          <w:rStyle w:val="K-TextChar"/>
          <w:rFonts w:ascii="Times New Roman" w:hAnsi="Times New Roman" w:eastAsia="Times New Roman" w:cs="Times New Roman"/>
          <w:sz w:val="23"/>
          <w:szCs w:val="23"/>
        </w:rPr>
        <w:t>vysokou přidanou hodnotou</w:t>
      </w:r>
    </w:p>
    <w:p w:rsidR="009802C5" w:rsidP="29A42730" w:rsidRDefault="009802C5" w14:paraId="22299EB9" w14:textId="2A49FBD3">
      <w:pPr>
        <w:pStyle w:val="Default"/>
        <w:numPr>
          <w:ilvl w:val="0"/>
          <w:numId w:val="11"/>
        </w:numPr>
        <w:spacing w:after="120"/>
        <w:jc w:val="both"/>
        <w:rPr>
          <w:rStyle w:val="K-TextChar"/>
          <w:rFonts w:ascii="Times New Roman" w:hAnsi="Times New Roman" w:eastAsia="Times New Roman" w:cs="Times New Roman"/>
          <w:sz w:val="23"/>
          <w:szCs w:val="23"/>
        </w:rPr>
      </w:pPr>
      <w:r w:rsidRPr="29A42730" w:rsidR="009802C5">
        <w:rPr>
          <w:rStyle w:val="K-TextChar"/>
          <w:rFonts w:ascii="Times New Roman" w:hAnsi="Times New Roman" w:eastAsia="Times New Roman" w:cs="Times New Roman"/>
          <w:sz w:val="23"/>
          <w:szCs w:val="23"/>
        </w:rPr>
        <w:t xml:space="preserve">Snižují se finanční bariéry </w:t>
      </w:r>
      <w:r w:rsidRPr="29A42730" w:rsidR="00967A3F">
        <w:rPr>
          <w:rStyle w:val="K-TextChar"/>
          <w:rFonts w:ascii="Times New Roman" w:hAnsi="Times New Roman" w:eastAsia="Times New Roman" w:cs="Times New Roman"/>
          <w:sz w:val="23"/>
          <w:szCs w:val="23"/>
        </w:rPr>
        <w:t>v</w:t>
      </w:r>
      <w:r w:rsidRPr="29A42730" w:rsidR="00967A3F">
        <w:rPr>
          <w:rStyle w:val="K-TextChar"/>
          <w:rFonts w:ascii="Times New Roman" w:hAnsi="Times New Roman" w:eastAsia="Times New Roman" w:cs="Times New Roman"/>
          <w:sz w:val="23"/>
          <w:szCs w:val="23"/>
        </w:rPr>
        <w:t> </w:t>
      </w:r>
      <w:r w:rsidRPr="29A42730" w:rsidR="009802C5">
        <w:rPr>
          <w:rStyle w:val="K-TextChar"/>
          <w:rFonts w:ascii="Times New Roman" w:hAnsi="Times New Roman" w:eastAsia="Times New Roman" w:cs="Times New Roman"/>
          <w:sz w:val="23"/>
          <w:szCs w:val="23"/>
        </w:rPr>
        <w:t xml:space="preserve">přístupu </w:t>
      </w:r>
      <w:r w:rsidRPr="29A42730" w:rsidR="00967A3F">
        <w:rPr>
          <w:rStyle w:val="K-TextChar"/>
          <w:rFonts w:ascii="Times New Roman" w:hAnsi="Times New Roman" w:eastAsia="Times New Roman" w:cs="Times New Roman"/>
          <w:sz w:val="23"/>
          <w:szCs w:val="23"/>
        </w:rPr>
        <w:t>k</w:t>
      </w:r>
      <w:r w:rsidRPr="29A42730" w:rsidR="00967A3F">
        <w:rPr>
          <w:rStyle w:val="K-TextChar"/>
          <w:rFonts w:ascii="Times New Roman" w:hAnsi="Times New Roman" w:eastAsia="Times New Roman" w:cs="Times New Roman"/>
          <w:sz w:val="23"/>
          <w:szCs w:val="23"/>
        </w:rPr>
        <w:t> </w:t>
      </w:r>
      <w:r w:rsidRPr="29A42730" w:rsidR="009802C5">
        <w:rPr>
          <w:rStyle w:val="K-TextChar"/>
          <w:rFonts w:ascii="Times New Roman" w:hAnsi="Times New Roman" w:eastAsia="Times New Roman" w:cs="Times New Roman"/>
          <w:sz w:val="23"/>
          <w:szCs w:val="23"/>
        </w:rPr>
        <w:t>předškolnímu vzdělávání</w:t>
      </w:r>
    </w:p>
    <w:p w:rsidR="009802C5" w:rsidP="29A42730" w:rsidRDefault="009802C5" w14:paraId="31BAE20B" w14:textId="326FA1F2">
      <w:pPr>
        <w:pStyle w:val="Default"/>
        <w:numPr>
          <w:ilvl w:val="0"/>
          <w:numId w:val="11"/>
        </w:numPr>
        <w:spacing w:after="120"/>
        <w:jc w:val="both"/>
        <w:rPr>
          <w:rStyle w:val="K-TextChar"/>
          <w:rFonts w:ascii="Times New Roman" w:hAnsi="Times New Roman" w:eastAsia="Times New Roman" w:cs="Times New Roman"/>
          <w:sz w:val="23"/>
          <w:szCs w:val="23"/>
        </w:rPr>
      </w:pPr>
      <w:r w:rsidRPr="29A42730" w:rsidR="009802C5">
        <w:rPr>
          <w:rStyle w:val="K-TextChar"/>
          <w:rFonts w:ascii="Times New Roman" w:hAnsi="Times New Roman" w:eastAsia="Times New Roman" w:cs="Times New Roman"/>
          <w:sz w:val="23"/>
          <w:szCs w:val="23"/>
        </w:rPr>
        <w:t>Zvyšuje se podíl dět</w:t>
      </w:r>
      <w:r w:rsidRPr="29A42730" w:rsidR="00BC6B7F">
        <w:rPr>
          <w:rStyle w:val="K-TextChar"/>
          <w:rFonts w:ascii="Times New Roman" w:hAnsi="Times New Roman" w:eastAsia="Times New Roman" w:cs="Times New Roman"/>
          <w:sz w:val="23"/>
          <w:szCs w:val="23"/>
        </w:rPr>
        <w:t>í</w:t>
      </w:r>
      <w:r w:rsidRPr="29A42730" w:rsidR="009802C5">
        <w:rPr>
          <w:rStyle w:val="K-TextChar"/>
          <w:rFonts w:ascii="Times New Roman" w:hAnsi="Times New Roman" w:eastAsia="Times New Roman" w:cs="Times New Roman"/>
          <w:sz w:val="23"/>
          <w:szCs w:val="23"/>
        </w:rPr>
        <w:t xml:space="preserve">, žáků </w:t>
      </w:r>
      <w:r w:rsidRPr="29A42730" w:rsidR="00967A3F">
        <w:rPr>
          <w:rStyle w:val="K-TextChar"/>
          <w:rFonts w:ascii="Times New Roman" w:hAnsi="Times New Roman" w:eastAsia="Times New Roman" w:cs="Times New Roman"/>
          <w:sz w:val="23"/>
          <w:szCs w:val="23"/>
        </w:rPr>
        <w:t>a</w:t>
      </w:r>
      <w:r w:rsidRPr="29A42730" w:rsidR="00967A3F">
        <w:rPr>
          <w:rStyle w:val="K-TextChar"/>
          <w:rFonts w:ascii="Times New Roman" w:hAnsi="Times New Roman" w:eastAsia="Times New Roman" w:cs="Times New Roman"/>
          <w:sz w:val="23"/>
          <w:szCs w:val="23"/>
        </w:rPr>
        <w:t> </w:t>
      </w:r>
      <w:r w:rsidRPr="29A42730" w:rsidR="009802C5">
        <w:rPr>
          <w:rStyle w:val="K-TextChar"/>
          <w:rFonts w:ascii="Times New Roman" w:hAnsi="Times New Roman" w:eastAsia="Times New Roman" w:cs="Times New Roman"/>
          <w:sz w:val="23"/>
          <w:szCs w:val="23"/>
        </w:rPr>
        <w:t xml:space="preserve">studentů majících přístup ke kvalitnímu vzdělávání </w:t>
      </w:r>
      <w:r w:rsidRPr="29A42730" w:rsidR="00967A3F">
        <w:rPr>
          <w:rStyle w:val="K-TextChar"/>
          <w:rFonts w:ascii="Times New Roman" w:hAnsi="Times New Roman" w:eastAsia="Times New Roman" w:cs="Times New Roman"/>
          <w:sz w:val="23"/>
          <w:szCs w:val="23"/>
        </w:rPr>
        <w:t>a</w:t>
      </w:r>
      <w:r w:rsidRPr="29A42730" w:rsidR="00967A3F">
        <w:rPr>
          <w:rStyle w:val="K-TextChar"/>
          <w:rFonts w:ascii="Times New Roman" w:hAnsi="Times New Roman" w:eastAsia="Times New Roman" w:cs="Times New Roman"/>
          <w:sz w:val="23"/>
          <w:szCs w:val="23"/>
        </w:rPr>
        <w:t> </w:t>
      </w:r>
      <w:r w:rsidRPr="29A42730" w:rsidR="009802C5">
        <w:rPr>
          <w:rStyle w:val="K-TextChar"/>
          <w:rFonts w:ascii="Times New Roman" w:hAnsi="Times New Roman" w:eastAsia="Times New Roman" w:cs="Times New Roman"/>
          <w:sz w:val="23"/>
          <w:szCs w:val="23"/>
        </w:rPr>
        <w:t xml:space="preserve">školy </w:t>
      </w:r>
      <w:r w:rsidRPr="29A42730" w:rsidR="00967A3F">
        <w:rPr>
          <w:rStyle w:val="K-TextChar"/>
          <w:rFonts w:ascii="Times New Roman" w:hAnsi="Times New Roman" w:eastAsia="Times New Roman" w:cs="Times New Roman"/>
          <w:sz w:val="23"/>
          <w:szCs w:val="23"/>
        </w:rPr>
        <w:t>v</w:t>
      </w:r>
      <w:r w:rsidRPr="29A42730" w:rsidR="00967A3F">
        <w:rPr>
          <w:rStyle w:val="K-TextChar"/>
          <w:rFonts w:ascii="Times New Roman" w:hAnsi="Times New Roman" w:eastAsia="Times New Roman" w:cs="Times New Roman"/>
          <w:sz w:val="23"/>
          <w:szCs w:val="23"/>
        </w:rPr>
        <w:t> </w:t>
      </w:r>
      <w:r w:rsidRPr="29A42730" w:rsidR="009802C5">
        <w:rPr>
          <w:rStyle w:val="K-TextChar"/>
          <w:rFonts w:ascii="Times New Roman" w:hAnsi="Times New Roman" w:eastAsia="Times New Roman" w:cs="Times New Roman"/>
          <w:sz w:val="23"/>
          <w:szCs w:val="23"/>
        </w:rPr>
        <w:t>ČR ve všech regionech poskytují stejně kvalitní vzdělání</w:t>
      </w:r>
    </w:p>
    <w:p w:rsidR="009802C5" w:rsidP="29A42730" w:rsidRDefault="009802C5" w14:paraId="697E9ABB" w14:textId="2B4ED581">
      <w:pPr>
        <w:pStyle w:val="Default"/>
        <w:numPr>
          <w:ilvl w:val="0"/>
          <w:numId w:val="11"/>
        </w:numPr>
        <w:spacing w:after="120"/>
        <w:jc w:val="both"/>
        <w:rPr>
          <w:rStyle w:val="K-TextChar"/>
          <w:rFonts w:ascii="Times New Roman" w:hAnsi="Times New Roman" w:eastAsia="Times New Roman" w:cs="Times New Roman"/>
          <w:sz w:val="23"/>
          <w:szCs w:val="23"/>
        </w:rPr>
      </w:pPr>
      <w:r w:rsidRPr="29A42730" w:rsidR="009802C5">
        <w:rPr>
          <w:rStyle w:val="K-TextChar"/>
          <w:rFonts w:ascii="Times New Roman" w:hAnsi="Times New Roman" w:eastAsia="Times New Roman" w:cs="Times New Roman"/>
          <w:sz w:val="23"/>
          <w:szCs w:val="23"/>
        </w:rPr>
        <w:t xml:space="preserve">Zvyšuje se kvalita výuky heterogenních kolektivů dětí </w:t>
      </w:r>
      <w:r w:rsidRPr="29A42730" w:rsidR="00967A3F">
        <w:rPr>
          <w:rStyle w:val="K-TextChar"/>
          <w:rFonts w:ascii="Times New Roman" w:hAnsi="Times New Roman" w:eastAsia="Times New Roman" w:cs="Times New Roman"/>
          <w:sz w:val="23"/>
          <w:szCs w:val="23"/>
        </w:rPr>
        <w:t>a</w:t>
      </w:r>
      <w:r w:rsidRPr="29A42730" w:rsidR="00967A3F">
        <w:rPr>
          <w:rStyle w:val="K-TextChar"/>
          <w:rFonts w:ascii="Times New Roman" w:hAnsi="Times New Roman" w:eastAsia="Times New Roman" w:cs="Times New Roman"/>
          <w:sz w:val="23"/>
          <w:szCs w:val="23"/>
        </w:rPr>
        <w:t> </w:t>
      </w:r>
      <w:r w:rsidRPr="29A42730" w:rsidR="009802C5">
        <w:rPr>
          <w:rStyle w:val="K-TextChar"/>
          <w:rFonts w:ascii="Times New Roman" w:hAnsi="Times New Roman" w:eastAsia="Times New Roman" w:cs="Times New Roman"/>
          <w:sz w:val="23"/>
          <w:szCs w:val="23"/>
        </w:rPr>
        <w:t>žáků</w:t>
      </w:r>
    </w:p>
    <w:p w:rsidR="009802C5" w:rsidP="29A42730" w:rsidRDefault="009802C5" w14:paraId="3902F6DD" w14:textId="0B4A2BB1">
      <w:pPr>
        <w:pStyle w:val="Default"/>
        <w:numPr>
          <w:ilvl w:val="0"/>
          <w:numId w:val="11"/>
        </w:numPr>
        <w:spacing w:after="120"/>
        <w:jc w:val="both"/>
        <w:rPr>
          <w:rStyle w:val="K-TextChar"/>
          <w:rFonts w:ascii="Times New Roman" w:hAnsi="Times New Roman" w:eastAsia="Times New Roman" w:cs="Times New Roman"/>
          <w:sz w:val="23"/>
          <w:szCs w:val="23"/>
        </w:rPr>
      </w:pPr>
      <w:r w:rsidRPr="29A42730" w:rsidR="009802C5">
        <w:rPr>
          <w:rStyle w:val="K-TextChar"/>
          <w:rFonts w:ascii="Times New Roman" w:hAnsi="Times New Roman" w:eastAsia="Times New Roman" w:cs="Times New Roman"/>
          <w:sz w:val="23"/>
          <w:szCs w:val="23"/>
        </w:rPr>
        <w:t>Zvyšuje se počet kvalifikovaných pedagogických pracovníků ve školách</w:t>
      </w:r>
    </w:p>
    <w:p w:rsidR="3087DB45" w:rsidP="3087DB45" w:rsidRDefault="3087DB45" w14:paraId="5161C4B6" w14:textId="0F449BAF">
      <w:pPr>
        <w:jc w:val="both"/>
        <w:rPr>
          <w:rFonts w:ascii="Times New Roman" w:hAnsi="Times New Roman" w:eastAsia="Times New Roman" w:cs="Times New Roman"/>
          <w:b/>
          <w:bCs/>
          <w:color w:val="000000" w:themeColor="text1"/>
          <w:sz w:val="23"/>
          <w:szCs w:val="23"/>
        </w:rPr>
      </w:pPr>
    </w:p>
    <w:p w:rsidR="00742604" w:rsidP="650D267C" w:rsidRDefault="3D3694A2" w14:paraId="2F19928A" w14:textId="26126202">
      <w:pPr>
        <w:jc w:val="both"/>
        <w:rPr>
          <w:rFonts w:ascii="Times New Roman" w:hAnsi="Times New Roman" w:eastAsia="Times New Roman" w:cs="Times New Roman"/>
          <w:b/>
          <w:bCs/>
          <w:color w:val="00B050"/>
          <w:sz w:val="23"/>
          <w:szCs w:val="23"/>
        </w:rPr>
      </w:pPr>
      <w:r w:rsidRPr="650D267C">
        <w:rPr>
          <w:rFonts w:ascii="Times New Roman" w:hAnsi="Times New Roman" w:eastAsia="Times New Roman" w:cs="Times New Roman"/>
          <w:b/>
          <w:bCs/>
          <w:color w:val="000000" w:themeColor="text1"/>
          <w:sz w:val="23"/>
          <w:szCs w:val="23"/>
        </w:rPr>
        <w:t>Reformy a/nebo investice</w:t>
      </w:r>
      <w:hyperlink w:anchor="_ftn1" r:id="rId7">
        <w:r w:rsidRPr="650D267C">
          <w:rPr>
            <w:rStyle w:val="Hypertextovodkaz"/>
            <w:rFonts w:ascii="Times New Roman" w:hAnsi="Times New Roman" w:eastAsia="Times New Roman" w:cs="Times New Roman"/>
            <w:b/>
            <w:bCs/>
            <w:color w:val="000000" w:themeColor="text1"/>
            <w:sz w:val="23"/>
            <w:szCs w:val="23"/>
            <w:vertAlign w:val="superscript"/>
          </w:rPr>
          <w:t>[1]</w:t>
        </w:r>
      </w:hyperlink>
      <w:r w:rsidRPr="650D267C">
        <w:rPr>
          <w:rFonts w:ascii="Times New Roman" w:hAnsi="Times New Roman" w:eastAsia="Times New Roman" w:cs="Times New Roman"/>
          <w:b/>
          <w:bCs/>
          <w:color w:val="000000" w:themeColor="text1"/>
          <w:sz w:val="23"/>
          <w:szCs w:val="23"/>
        </w:rPr>
        <w:t xml:space="preserve">: </w:t>
      </w:r>
    </w:p>
    <w:p w:rsidRPr="009802C5" w:rsidR="00742604" w:rsidP="00807930" w:rsidRDefault="0CD1D395" w14:paraId="2F2B6779" w14:textId="153CB3A4">
      <w:pPr>
        <w:rPr>
          <w:rFonts w:ascii="Times New Roman" w:hAnsi="Times New Roman" w:eastAsia="Times New Roman" w:cs="Times New Roman"/>
          <w:bCs/>
          <w:sz w:val="23"/>
          <w:szCs w:val="23"/>
        </w:rPr>
      </w:pPr>
      <w:r w:rsidRPr="00807930">
        <w:rPr>
          <w:rFonts w:ascii="Times New Roman" w:hAnsi="Times New Roman" w:eastAsia="Times New Roman" w:cs="Times New Roman"/>
          <w:b/>
          <w:bCs/>
          <w:sz w:val="23"/>
          <w:szCs w:val="23"/>
        </w:rPr>
        <w:t xml:space="preserve">2.1 </w:t>
      </w:r>
      <w:r w:rsidRPr="00807930" w:rsidR="00807930">
        <w:rPr>
          <w:rFonts w:ascii="Times New Roman" w:hAnsi="Times New Roman" w:eastAsia="Times New Roman" w:cs="Times New Roman"/>
          <w:b/>
          <w:bCs/>
          <w:sz w:val="23"/>
          <w:szCs w:val="23"/>
        </w:rPr>
        <w:t xml:space="preserve">Posílení kapacit vysokých škol pro výuku online, vzdělávání </w:t>
      </w:r>
      <w:r w:rsidRPr="00807930" w:rsidR="00967A3F">
        <w:rPr>
          <w:rFonts w:ascii="Times New Roman" w:hAnsi="Times New Roman" w:eastAsia="Times New Roman" w:cs="Times New Roman"/>
          <w:b/>
          <w:bCs/>
          <w:sz w:val="23"/>
          <w:szCs w:val="23"/>
        </w:rPr>
        <w:t>v</w:t>
      </w:r>
      <w:r w:rsidR="00967A3F">
        <w:rPr>
          <w:rFonts w:ascii="Times New Roman" w:hAnsi="Times New Roman" w:eastAsia="Times New Roman" w:cs="Times New Roman"/>
          <w:b/>
          <w:bCs/>
          <w:sz w:val="23"/>
          <w:szCs w:val="23"/>
        </w:rPr>
        <w:t> </w:t>
      </w:r>
      <w:r w:rsidRPr="00807930" w:rsidR="00807930">
        <w:rPr>
          <w:rFonts w:ascii="Times New Roman" w:hAnsi="Times New Roman" w:eastAsia="Times New Roman" w:cs="Times New Roman"/>
          <w:b/>
          <w:bCs/>
          <w:sz w:val="23"/>
          <w:szCs w:val="23"/>
        </w:rPr>
        <w:t xml:space="preserve">rychle se rozvíjejících odvětvích </w:t>
      </w:r>
      <w:r w:rsidRPr="00807930" w:rsidR="00967A3F">
        <w:rPr>
          <w:rFonts w:ascii="Times New Roman" w:hAnsi="Times New Roman" w:eastAsia="Times New Roman" w:cs="Times New Roman"/>
          <w:b/>
          <w:bCs/>
          <w:sz w:val="23"/>
          <w:szCs w:val="23"/>
        </w:rPr>
        <w:t>a</w:t>
      </w:r>
      <w:r w:rsidR="00967A3F">
        <w:rPr>
          <w:rFonts w:ascii="Times New Roman" w:hAnsi="Times New Roman" w:eastAsia="Times New Roman" w:cs="Times New Roman"/>
          <w:b/>
          <w:bCs/>
          <w:sz w:val="23"/>
          <w:szCs w:val="23"/>
        </w:rPr>
        <w:t> </w:t>
      </w:r>
      <w:r w:rsidRPr="00807930" w:rsidR="00807930">
        <w:rPr>
          <w:rFonts w:ascii="Times New Roman" w:hAnsi="Times New Roman" w:eastAsia="Times New Roman" w:cs="Times New Roman"/>
          <w:b/>
          <w:bCs/>
          <w:sz w:val="23"/>
          <w:szCs w:val="23"/>
        </w:rPr>
        <w:t>pro up-</w:t>
      </w:r>
      <w:proofErr w:type="spellStart"/>
      <w:r w:rsidRPr="00807930" w:rsidR="00807930">
        <w:rPr>
          <w:rFonts w:ascii="Times New Roman" w:hAnsi="Times New Roman" w:eastAsia="Times New Roman" w:cs="Times New Roman"/>
          <w:b/>
          <w:bCs/>
          <w:sz w:val="23"/>
          <w:szCs w:val="23"/>
        </w:rPr>
        <w:t>skilling</w:t>
      </w:r>
      <w:proofErr w:type="spellEnd"/>
      <w:r w:rsidRPr="00807930" w:rsidR="00807930">
        <w:rPr>
          <w:rFonts w:ascii="Times New Roman" w:hAnsi="Times New Roman" w:eastAsia="Times New Roman" w:cs="Times New Roman"/>
          <w:b/>
          <w:bCs/>
          <w:sz w:val="23"/>
          <w:szCs w:val="23"/>
        </w:rPr>
        <w:t xml:space="preserve"> </w:t>
      </w:r>
      <w:r w:rsidRPr="00807930" w:rsidR="00967A3F">
        <w:rPr>
          <w:rFonts w:ascii="Times New Roman" w:hAnsi="Times New Roman" w:eastAsia="Times New Roman" w:cs="Times New Roman"/>
          <w:b/>
          <w:bCs/>
          <w:sz w:val="23"/>
          <w:szCs w:val="23"/>
        </w:rPr>
        <w:t>a</w:t>
      </w:r>
      <w:r w:rsidR="00967A3F">
        <w:rPr>
          <w:rFonts w:ascii="Times New Roman" w:hAnsi="Times New Roman" w:eastAsia="Times New Roman" w:cs="Times New Roman"/>
          <w:b/>
          <w:bCs/>
          <w:sz w:val="23"/>
          <w:szCs w:val="23"/>
        </w:rPr>
        <w:t> </w:t>
      </w:r>
      <w:r w:rsidRPr="00807930" w:rsidR="00807930">
        <w:rPr>
          <w:rFonts w:ascii="Times New Roman" w:hAnsi="Times New Roman" w:eastAsia="Times New Roman" w:cs="Times New Roman"/>
          <w:b/>
          <w:bCs/>
          <w:sz w:val="23"/>
          <w:szCs w:val="23"/>
        </w:rPr>
        <w:t>re-</w:t>
      </w:r>
      <w:proofErr w:type="spellStart"/>
      <w:r w:rsidRPr="00807930" w:rsidR="00807930">
        <w:rPr>
          <w:rFonts w:ascii="Times New Roman" w:hAnsi="Times New Roman" w:eastAsia="Times New Roman" w:cs="Times New Roman"/>
          <w:b/>
          <w:bCs/>
          <w:sz w:val="23"/>
          <w:szCs w:val="23"/>
        </w:rPr>
        <w:t>skilling</w:t>
      </w:r>
      <w:proofErr w:type="spellEnd"/>
      <w:r w:rsidR="00807930">
        <w:rPr>
          <w:rFonts w:ascii="Times New Roman" w:hAnsi="Times New Roman" w:eastAsia="Times New Roman" w:cs="Times New Roman"/>
          <w:bCs/>
          <w:sz w:val="23"/>
          <w:szCs w:val="23"/>
        </w:rPr>
        <w:br/>
      </w:r>
      <w:r w:rsidRPr="00807930" w:rsidR="00807930">
        <w:rPr>
          <w:rFonts w:ascii="Times New Roman" w:hAnsi="Times New Roman" w:eastAsia="Times New Roman" w:cs="Times New Roman"/>
          <w:bCs/>
          <w:i/>
          <w:color w:val="808080" w:themeColor="background1" w:themeShade="80"/>
          <w:sz w:val="23"/>
          <w:szCs w:val="23"/>
        </w:rPr>
        <w:t>COFOG: Terciární vzdělávání</w:t>
      </w:r>
      <w:r w:rsidRPr="00807930" w:rsidR="00807930">
        <w:rPr>
          <w:rFonts w:ascii="Times New Roman" w:hAnsi="Times New Roman" w:eastAsia="Times New Roman" w:cs="Times New Roman"/>
          <w:bCs/>
          <w:i/>
          <w:color w:val="808080" w:themeColor="background1" w:themeShade="80"/>
          <w:sz w:val="23"/>
          <w:szCs w:val="23"/>
        </w:rPr>
        <w:br/>
      </w:r>
      <w:proofErr w:type="spellStart"/>
      <w:r w:rsidRPr="00807930" w:rsidR="00807930">
        <w:rPr>
          <w:rFonts w:ascii="Times New Roman" w:hAnsi="Times New Roman" w:eastAsia="Times New Roman" w:cs="Times New Roman"/>
          <w:bCs/>
          <w:i/>
          <w:color w:val="808080" w:themeColor="background1" w:themeShade="80"/>
          <w:sz w:val="23"/>
          <w:szCs w:val="23"/>
        </w:rPr>
        <w:t>Flagships</w:t>
      </w:r>
      <w:proofErr w:type="spellEnd"/>
      <w:r w:rsidRPr="00807930" w:rsidR="00807930">
        <w:rPr>
          <w:rFonts w:ascii="Times New Roman" w:hAnsi="Times New Roman" w:eastAsia="Times New Roman" w:cs="Times New Roman"/>
          <w:bCs/>
          <w:i/>
          <w:color w:val="808080" w:themeColor="background1" w:themeShade="80"/>
          <w:sz w:val="23"/>
          <w:szCs w:val="23"/>
        </w:rPr>
        <w:t xml:space="preserve">: </w:t>
      </w:r>
      <w:proofErr w:type="spellStart"/>
      <w:r w:rsidRPr="00807930" w:rsidR="00807930">
        <w:rPr>
          <w:rFonts w:ascii="Times New Roman" w:hAnsi="Times New Roman" w:eastAsia="Times New Roman" w:cs="Times New Roman"/>
          <w:bCs/>
          <w:i/>
          <w:color w:val="808080" w:themeColor="background1" w:themeShade="80"/>
          <w:sz w:val="23"/>
          <w:szCs w:val="23"/>
        </w:rPr>
        <w:t>Reskill</w:t>
      </w:r>
      <w:proofErr w:type="spellEnd"/>
      <w:r w:rsidRPr="00807930" w:rsidR="00807930">
        <w:rPr>
          <w:rFonts w:ascii="Times New Roman" w:hAnsi="Times New Roman" w:eastAsia="Times New Roman" w:cs="Times New Roman"/>
          <w:bCs/>
          <w:i/>
          <w:color w:val="808080" w:themeColor="background1" w:themeShade="80"/>
          <w:sz w:val="23"/>
          <w:szCs w:val="23"/>
        </w:rPr>
        <w:t xml:space="preserve"> and </w:t>
      </w:r>
      <w:proofErr w:type="spellStart"/>
      <w:r w:rsidRPr="00807930" w:rsidR="00807930">
        <w:rPr>
          <w:rFonts w:ascii="Times New Roman" w:hAnsi="Times New Roman" w:eastAsia="Times New Roman" w:cs="Times New Roman"/>
          <w:bCs/>
          <w:i/>
          <w:color w:val="808080" w:themeColor="background1" w:themeShade="80"/>
          <w:sz w:val="23"/>
          <w:szCs w:val="23"/>
        </w:rPr>
        <w:t>Upskill</w:t>
      </w:r>
      <w:proofErr w:type="spellEnd"/>
    </w:p>
    <w:p w:rsidRPr="00807930" w:rsidR="00742604" w:rsidP="00807930" w:rsidRDefault="6CB72C69" w14:paraId="7DC32921" w14:textId="0A9DBC8C">
      <w:pPr>
        <w:rPr>
          <w:rFonts w:ascii="Times New Roman" w:hAnsi="Times New Roman" w:eastAsia="Times New Roman" w:cs="Times New Roman"/>
          <w:bCs/>
          <w:sz w:val="23"/>
          <w:szCs w:val="23"/>
        </w:rPr>
      </w:pPr>
      <w:r w:rsidRPr="00807930">
        <w:rPr>
          <w:rFonts w:ascii="Times New Roman" w:hAnsi="Times New Roman" w:eastAsia="Times New Roman" w:cs="Times New Roman"/>
          <w:b/>
          <w:bCs/>
          <w:sz w:val="23"/>
          <w:szCs w:val="23"/>
        </w:rPr>
        <w:t xml:space="preserve">3.1 </w:t>
      </w:r>
      <w:r w:rsidRPr="00807930" w:rsidR="00807930">
        <w:rPr>
          <w:rFonts w:ascii="Times New Roman" w:hAnsi="Times New Roman" w:eastAsia="Times New Roman" w:cs="Times New Roman"/>
          <w:b/>
          <w:bCs/>
          <w:sz w:val="23"/>
          <w:szCs w:val="23"/>
        </w:rPr>
        <w:t>Investice do rozvoje vybraných klíčových akademických pracovišť</w:t>
      </w:r>
      <w:r w:rsidRPr="009802C5">
        <w:rPr>
          <w:rFonts w:ascii="Times New Roman" w:hAnsi="Times New Roman" w:eastAsia="Times New Roman" w:cs="Times New Roman"/>
          <w:bCs/>
          <w:sz w:val="23"/>
          <w:szCs w:val="23"/>
        </w:rPr>
        <w:t xml:space="preserve"> </w:t>
      </w:r>
      <w:r w:rsidR="00807930">
        <w:rPr>
          <w:rFonts w:ascii="Times New Roman" w:hAnsi="Times New Roman" w:eastAsia="Times New Roman" w:cs="Times New Roman"/>
          <w:bCs/>
          <w:sz w:val="23"/>
          <w:szCs w:val="23"/>
        </w:rPr>
        <w:br/>
      </w:r>
      <w:r w:rsidRPr="00807930" w:rsidR="00807930">
        <w:rPr>
          <w:rFonts w:ascii="Times New Roman" w:hAnsi="Times New Roman" w:eastAsia="Times New Roman" w:cs="Times New Roman"/>
          <w:bCs/>
          <w:i/>
          <w:color w:val="808080" w:themeColor="background1" w:themeShade="80"/>
          <w:sz w:val="23"/>
          <w:szCs w:val="23"/>
        </w:rPr>
        <w:t>COFOG: Terciární vzdělávání, Vedlejší služby pro vzdělávání</w:t>
      </w:r>
      <w:r w:rsidRPr="00807930" w:rsidR="00807930">
        <w:rPr>
          <w:rFonts w:ascii="Times New Roman" w:hAnsi="Times New Roman" w:eastAsia="Times New Roman" w:cs="Times New Roman"/>
          <w:bCs/>
          <w:i/>
          <w:color w:val="808080" w:themeColor="background1" w:themeShade="80"/>
          <w:sz w:val="23"/>
          <w:szCs w:val="23"/>
        </w:rPr>
        <w:br/>
      </w:r>
      <w:proofErr w:type="spellStart"/>
      <w:r w:rsidRPr="00807930" w:rsidR="009802C5">
        <w:rPr>
          <w:rFonts w:ascii="Times New Roman" w:hAnsi="Times New Roman" w:eastAsia="Times New Roman" w:cs="Times New Roman"/>
          <w:bCs/>
          <w:i/>
          <w:color w:val="808080" w:themeColor="background1" w:themeShade="80"/>
          <w:sz w:val="23"/>
          <w:szCs w:val="23"/>
        </w:rPr>
        <w:t>F</w:t>
      </w:r>
      <w:r w:rsidRPr="00807930" w:rsidR="515953A8">
        <w:rPr>
          <w:rFonts w:ascii="Times New Roman" w:hAnsi="Times New Roman" w:eastAsia="Times New Roman" w:cs="Times New Roman"/>
          <w:bCs/>
          <w:i/>
          <w:color w:val="808080" w:themeColor="background1" w:themeShade="80"/>
          <w:sz w:val="23"/>
          <w:szCs w:val="23"/>
        </w:rPr>
        <w:t>lagships</w:t>
      </w:r>
      <w:proofErr w:type="spellEnd"/>
      <w:r w:rsidRPr="00807930" w:rsidR="515953A8">
        <w:rPr>
          <w:rFonts w:ascii="Times New Roman" w:hAnsi="Times New Roman" w:eastAsia="Times New Roman" w:cs="Times New Roman"/>
          <w:bCs/>
          <w:i/>
          <w:color w:val="808080" w:themeColor="background1" w:themeShade="80"/>
          <w:sz w:val="23"/>
          <w:szCs w:val="23"/>
        </w:rPr>
        <w:t xml:space="preserve">: </w:t>
      </w:r>
      <w:proofErr w:type="spellStart"/>
      <w:r w:rsidRPr="00807930" w:rsidR="515953A8">
        <w:rPr>
          <w:rFonts w:ascii="Times New Roman" w:hAnsi="Times New Roman" w:eastAsia="Times New Roman" w:cs="Times New Roman"/>
          <w:bCs/>
          <w:i/>
          <w:color w:val="808080" w:themeColor="background1" w:themeShade="80"/>
          <w:sz w:val="23"/>
          <w:szCs w:val="23"/>
          <w:u w:val="single"/>
        </w:rPr>
        <w:t>Modernise</w:t>
      </w:r>
      <w:proofErr w:type="spellEnd"/>
    </w:p>
    <w:p w:rsidR="00E86F48" w:rsidP="650D267C" w:rsidRDefault="00E86F48" w14:paraId="47AF32B3" w14:textId="77777777">
      <w:pPr>
        <w:jc w:val="both"/>
        <w:rPr>
          <w:rFonts w:ascii="Times New Roman" w:hAnsi="Times New Roman" w:eastAsia="Times New Roman" w:cs="Times New Roman"/>
          <w:b/>
          <w:bCs/>
          <w:sz w:val="23"/>
          <w:szCs w:val="23"/>
        </w:rPr>
      </w:pPr>
    </w:p>
    <w:p w:rsidRPr="009802C5" w:rsidR="00742604" w:rsidP="650D267C" w:rsidRDefault="5F2BD7BA" w14:paraId="431ACFA3" w14:textId="3A5AC7C9">
      <w:pPr>
        <w:jc w:val="both"/>
        <w:rPr>
          <w:rFonts w:ascii="Times New Roman" w:hAnsi="Times New Roman" w:eastAsia="Times New Roman" w:cs="Times New Roman"/>
          <w:bCs/>
          <w:sz w:val="23"/>
          <w:szCs w:val="23"/>
        </w:rPr>
      </w:pPr>
      <w:r w:rsidRPr="00807930">
        <w:rPr>
          <w:rFonts w:ascii="Times New Roman" w:hAnsi="Times New Roman" w:eastAsia="Times New Roman" w:cs="Times New Roman"/>
          <w:b/>
          <w:bCs/>
          <w:sz w:val="23"/>
          <w:szCs w:val="23"/>
        </w:rPr>
        <w:t>4.</w:t>
      </w:r>
      <w:r w:rsidRPr="009802C5">
        <w:rPr>
          <w:rFonts w:ascii="Times New Roman" w:hAnsi="Times New Roman" w:eastAsia="Times New Roman" w:cs="Times New Roman"/>
          <w:bCs/>
          <w:sz w:val="23"/>
          <w:szCs w:val="23"/>
        </w:rPr>
        <w:t xml:space="preserve"> </w:t>
      </w:r>
      <w:r w:rsidRPr="00807930" w:rsidR="00807930">
        <w:rPr>
          <w:rFonts w:ascii="Times New Roman" w:hAnsi="Times New Roman" w:eastAsia="Times New Roman" w:cs="Times New Roman"/>
          <w:b/>
          <w:bCs/>
          <w:sz w:val="23"/>
          <w:szCs w:val="23"/>
        </w:rPr>
        <w:t xml:space="preserve">Podmínky pro další vzdělávání </w:t>
      </w:r>
    </w:p>
    <w:p w:rsidRPr="009802C5" w:rsidR="00742604" w:rsidP="00807930" w:rsidRDefault="6CB72C69" w14:paraId="1DB7C924" w14:textId="5B252934">
      <w:pPr>
        <w:rPr>
          <w:rFonts w:ascii="Times New Roman" w:hAnsi="Times New Roman" w:eastAsia="Times New Roman" w:cs="Times New Roman"/>
          <w:bCs/>
          <w:sz w:val="23"/>
          <w:szCs w:val="23"/>
        </w:rPr>
      </w:pPr>
      <w:r w:rsidRPr="00807930">
        <w:rPr>
          <w:rFonts w:ascii="Times New Roman" w:hAnsi="Times New Roman" w:eastAsia="Times New Roman" w:cs="Times New Roman"/>
          <w:b/>
          <w:bCs/>
          <w:sz w:val="23"/>
          <w:szCs w:val="23"/>
        </w:rPr>
        <w:t>4.</w:t>
      </w:r>
      <w:r w:rsidRPr="00807930" w:rsidR="3BCF1D72">
        <w:rPr>
          <w:rFonts w:ascii="Times New Roman" w:hAnsi="Times New Roman" w:eastAsia="Times New Roman" w:cs="Times New Roman"/>
          <w:b/>
          <w:bCs/>
          <w:sz w:val="23"/>
          <w:szCs w:val="23"/>
        </w:rPr>
        <w:t>1</w:t>
      </w:r>
      <w:r w:rsidRPr="00807930">
        <w:rPr>
          <w:rFonts w:ascii="Times New Roman" w:hAnsi="Times New Roman" w:eastAsia="Times New Roman" w:cs="Times New Roman"/>
          <w:b/>
          <w:bCs/>
          <w:sz w:val="23"/>
          <w:szCs w:val="23"/>
        </w:rPr>
        <w:t xml:space="preserve"> </w:t>
      </w:r>
      <w:r w:rsidRPr="00807930" w:rsidR="3FCB322E">
        <w:rPr>
          <w:rFonts w:ascii="Times New Roman" w:hAnsi="Times New Roman" w:eastAsia="Times New Roman" w:cs="Times New Roman"/>
          <w:b/>
          <w:bCs/>
          <w:sz w:val="23"/>
          <w:szCs w:val="23"/>
        </w:rPr>
        <w:t xml:space="preserve">Zlepšení podmínek pro další vzdělávání </w:t>
      </w:r>
      <w:r w:rsidRPr="00807930" w:rsidR="00967A3F">
        <w:rPr>
          <w:rFonts w:ascii="Times New Roman" w:hAnsi="Times New Roman" w:eastAsia="Times New Roman" w:cs="Times New Roman"/>
          <w:b/>
          <w:bCs/>
          <w:sz w:val="23"/>
          <w:szCs w:val="23"/>
        </w:rPr>
        <w:t>a</w:t>
      </w:r>
      <w:r w:rsidR="00967A3F">
        <w:rPr>
          <w:rFonts w:ascii="Times New Roman" w:hAnsi="Times New Roman" w:eastAsia="Times New Roman" w:cs="Times New Roman"/>
          <w:b/>
          <w:bCs/>
          <w:sz w:val="23"/>
          <w:szCs w:val="23"/>
        </w:rPr>
        <w:t> </w:t>
      </w:r>
      <w:r w:rsidRPr="00807930" w:rsidR="3FCB322E">
        <w:rPr>
          <w:rFonts w:ascii="Times New Roman" w:hAnsi="Times New Roman" w:eastAsia="Times New Roman" w:cs="Times New Roman"/>
          <w:b/>
          <w:bCs/>
          <w:sz w:val="23"/>
          <w:szCs w:val="23"/>
        </w:rPr>
        <w:t xml:space="preserve">celoživotní učení ve vazbě na podporu celoživotního vzdělávání </w:t>
      </w:r>
      <w:r w:rsidRPr="00807930" w:rsidR="00967A3F">
        <w:rPr>
          <w:rFonts w:ascii="Times New Roman" w:hAnsi="Times New Roman" w:eastAsia="Times New Roman" w:cs="Times New Roman"/>
          <w:b/>
          <w:bCs/>
          <w:sz w:val="23"/>
          <w:szCs w:val="23"/>
        </w:rPr>
        <w:t>a</w:t>
      </w:r>
      <w:r w:rsidR="00967A3F">
        <w:rPr>
          <w:rFonts w:ascii="Times New Roman" w:hAnsi="Times New Roman" w:eastAsia="Times New Roman" w:cs="Times New Roman"/>
          <w:b/>
          <w:bCs/>
          <w:sz w:val="23"/>
          <w:szCs w:val="23"/>
        </w:rPr>
        <w:t> </w:t>
      </w:r>
      <w:r w:rsidRPr="00807930" w:rsidR="3FCB322E">
        <w:rPr>
          <w:rFonts w:ascii="Times New Roman" w:hAnsi="Times New Roman" w:eastAsia="Times New Roman" w:cs="Times New Roman"/>
          <w:b/>
          <w:bCs/>
          <w:sz w:val="23"/>
          <w:szCs w:val="23"/>
        </w:rPr>
        <w:t xml:space="preserve">učení, </w:t>
      </w:r>
      <w:r w:rsidRPr="00807930" w:rsidR="00967A3F">
        <w:rPr>
          <w:rFonts w:ascii="Times New Roman" w:hAnsi="Times New Roman" w:eastAsia="Times New Roman" w:cs="Times New Roman"/>
          <w:b/>
          <w:bCs/>
          <w:sz w:val="23"/>
          <w:szCs w:val="23"/>
        </w:rPr>
        <w:t>a</w:t>
      </w:r>
      <w:r w:rsidR="00967A3F">
        <w:rPr>
          <w:rFonts w:ascii="Times New Roman" w:hAnsi="Times New Roman" w:eastAsia="Times New Roman" w:cs="Times New Roman"/>
          <w:b/>
          <w:bCs/>
          <w:sz w:val="23"/>
          <w:szCs w:val="23"/>
        </w:rPr>
        <w:t> </w:t>
      </w:r>
      <w:r w:rsidRPr="00807930" w:rsidR="3FCB322E">
        <w:rPr>
          <w:rFonts w:ascii="Times New Roman" w:hAnsi="Times New Roman" w:eastAsia="Times New Roman" w:cs="Times New Roman"/>
          <w:b/>
          <w:bCs/>
          <w:sz w:val="23"/>
          <w:szCs w:val="23"/>
        </w:rPr>
        <w:t>kapacity škol pro re-</w:t>
      </w:r>
      <w:proofErr w:type="spellStart"/>
      <w:r w:rsidRPr="00807930" w:rsidR="3FCB322E">
        <w:rPr>
          <w:rFonts w:ascii="Times New Roman" w:hAnsi="Times New Roman" w:eastAsia="Times New Roman" w:cs="Times New Roman"/>
          <w:b/>
          <w:bCs/>
          <w:sz w:val="23"/>
          <w:szCs w:val="23"/>
        </w:rPr>
        <w:t>skilling</w:t>
      </w:r>
      <w:proofErr w:type="spellEnd"/>
      <w:r w:rsidRPr="00807930" w:rsidR="3FCB322E">
        <w:rPr>
          <w:rFonts w:ascii="Times New Roman" w:hAnsi="Times New Roman" w:eastAsia="Times New Roman" w:cs="Times New Roman"/>
          <w:b/>
          <w:bCs/>
          <w:sz w:val="23"/>
          <w:szCs w:val="23"/>
        </w:rPr>
        <w:t xml:space="preserve"> </w:t>
      </w:r>
      <w:r w:rsidRPr="00807930" w:rsidR="00967A3F">
        <w:rPr>
          <w:rFonts w:ascii="Times New Roman" w:hAnsi="Times New Roman" w:eastAsia="Times New Roman" w:cs="Times New Roman"/>
          <w:b/>
          <w:bCs/>
          <w:sz w:val="23"/>
          <w:szCs w:val="23"/>
        </w:rPr>
        <w:t>a</w:t>
      </w:r>
      <w:r w:rsidR="00967A3F">
        <w:rPr>
          <w:rFonts w:ascii="Times New Roman" w:hAnsi="Times New Roman" w:eastAsia="Times New Roman" w:cs="Times New Roman"/>
          <w:b/>
          <w:bCs/>
          <w:sz w:val="23"/>
          <w:szCs w:val="23"/>
        </w:rPr>
        <w:t> </w:t>
      </w:r>
      <w:r w:rsidRPr="00807930" w:rsidR="3FCB322E">
        <w:rPr>
          <w:rFonts w:ascii="Times New Roman" w:hAnsi="Times New Roman" w:eastAsia="Times New Roman" w:cs="Times New Roman"/>
          <w:b/>
          <w:bCs/>
          <w:sz w:val="23"/>
          <w:szCs w:val="23"/>
        </w:rPr>
        <w:t>up-</w:t>
      </w:r>
      <w:proofErr w:type="spellStart"/>
      <w:r w:rsidRPr="00807930" w:rsidR="3FCB322E">
        <w:rPr>
          <w:rFonts w:ascii="Times New Roman" w:hAnsi="Times New Roman" w:eastAsia="Times New Roman" w:cs="Times New Roman"/>
          <w:b/>
          <w:bCs/>
          <w:sz w:val="23"/>
          <w:szCs w:val="23"/>
        </w:rPr>
        <w:t>skilling</w:t>
      </w:r>
      <w:proofErr w:type="spellEnd"/>
      <w:r w:rsidRPr="00807930" w:rsidR="3FCB322E">
        <w:rPr>
          <w:rFonts w:ascii="Times New Roman" w:hAnsi="Times New Roman" w:eastAsia="Times New Roman" w:cs="Times New Roman"/>
          <w:b/>
          <w:bCs/>
          <w:sz w:val="23"/>
          <w:szCs w:val="23"/>
        </w:rPr>
        <w:t xml:space="preserve"> pro transformaci ekonomiky</w:t>
      </w:r>
      <w:r w:rsidR="009802C5">
        <w:rPr>
          <w:rFonts w:ascii="Times New Roman" w:hAnsi="Times New Roman" w:eastAsia="Times New Roman" w:cs="Times New Roman"/>
          <w:bCs/>
          <w:sz w:val="23"/>
          <w:szCs w:val="23"/>
        </w:rPr>
        <w:br/>
      </w:r>
      <w:r w:rsidRPr="00807930" w:rsidR="009802C5">
        <w:rPr>
          <w:rFonts w:ascii="Times New Roman" w:hAnsi="Times New Roman" w:eastAsia="Times New Roman" w:cs="Times New Roman"/>
          <w:bCs/>
          <w:i/>
          <w:color w:val="808080" w:themeColor="background1" w:themeShade="80"/>
          <w:sz w:val="23"/>
          <w:szCs w:val="23"/>
        </w:rPr>
        <w:t xml:space="preserve">COFOG: Předškolní </w:t>
      </w:r>
      <w:r w:rsidRPr="00807930" w:rsidR="00967A3F">
        <w:rPr>
          <w:rFonts w:ascii="Times New Roman" w:hAnsi="Times New Roman" w:eastAsia="Times New Roman" w:cs="Times New Roman"/>
          <w:bCs/>
          <w:i/>
          <w:color w:val="808080" w:themeColor="background1" w:themeShade="80"/>
          <w:sz w:val="23"/>
          <w:szCs w:val="23"/>
        </w:rPr>
        <w:t>a</w:t>
      </w:r>
      <w:r w:rsidR="00967A3F">
        <w:rPr>
          <w:rFonts w:ascii="Times New Roman" w:hAnsi="Times New Roman" w:eastAsia="Times New Roman" w:cs="Times New Roman"/>
          <w:bCs/>
          <w:i/>
          <w:color w:val="808080" w:themeColor="background1" w:themeShade="80"/>
          <w:sz w:val="23"/>
          <w:szCs w:val="23"/>
        </w:rPr>
        <w:t> </w:t>
      </w:r>
      <w:r w:rsidRPr="00807930" w:rsidR="009802C5">
        <w:rPr>
          <w:rFonts w:ascii="Times New Roman" w:hAnsi="Times New Roman" w:eastAsia="Times New Roman" w:cs="Times New Roman"/>
          <w:bCs/>
          <w:i/>
          <w:color w:val="808080" w:themeColor="background1" w:themeShade="80"/>
          <w:sz w:val="23"/>
          <w:szCs w:val="23"/>
        </w:rPr>
        <w:t>primární vzdělávání, Sekundární vzdělávání, Vedlejší služby pro vzdělávání</w:t>
      </w:r>
      <w:r w:rsidRPr="00807930" w:rsidR="009802C5">
        <w:rPr>
          <w:rFonts w:ascii="Times New Roman" w:hAnsi="Times New Roman" w:eastAsia="Times New Roman" w:cs="Times New Roman"/>
          <w:bCs/>
          <w:i/>
          <w:color w:val="808080" w:themeColor="background1" w:themeShade="80"/>
          <w:sz w:val="23"/>
          <w:szCs w:val="23"/>
        </w:rPr>
        <w:br/>
      </w:r>
      <w:proofErr w:type="spellStart"/>
      <w:r w:rsidRPr="00807930" w:rsidR="009802C5">
        <w:rPr>
          <w:rFonts w:ascii="Times New Roman" w:hAnsi="Times New Roman" w:eastAsia="Times New Roman" w:cs="Times New Roman"/>
          <w:bCs/>
          <w:i/>
          <w:color w:val="808080" w:themeColor="background1" w:themeShade="80"/>
          <w:sz w:val="23"/>
          <w:szCs w:val="23"/>
        </w:rPr>
        <w:t>Flagships</w:t>
      </w:r>
      <w:proofErr w:type="spellEnd"/>
      <w:r w:rsidRPr="00807930" w:rsidR="009802C5">
        <w:rPr>
          <w:rFonts w:ascii="Times New Roman" w:hAnsi="Times New Roman" w:eastAsia="Times New Roman" w:cs="Times New Roman"/>
          <w:bCs/>
          <w:i/>
          <w:color w:val="808080" w:themeColor="background1" w:themeShade="80"/>
          <w:sz w:val="23"/>
          <w:szCs w:val="23"/>
        </w:rPr>
        <w:t xml:space="preserve">: </w:t>
      </w:r>
      <w:proofErr w:type="spellStart"/>
      <w:r w:rsidRPr="00807930" w:rsidR="009802C5">
        <w:rPr>
          <w:rFonts w:ascii="Times New Roman" w:hAnsi="Times New Roman" w:eastAsia="Times New Roman" w:cs="Times New Roman"/>
          <w:bCs/>
          <w:i/>
          <w:color w:val="808080" w:themeColor="background1" w:themeShade="80"/>
          <w:sz w:val="23"/>
          <w:szCs w:val="23"/>
        </w:rPr>
        <w:t>Reskill</w:t>
      </w:r>
      <w:proofErr w:type="spellEnd"/>
      <w:r w:rsidRPr="00807930" w:rsidR="009802C5">
        <w:rPr>
          <w:rFonts w:ascii="Times New Roman" w:hAnsi="Times New Roman" w:eastAsia="Times New Roman" w:cs="Times New Roman"/>
          <w:bCs/>
          <w:i/>
          <w:color w:val="808080" w:themeColor="background1" w:themeShade="80"/>
          <w:sz w:val="23"/>
          <w:szCs w:val="23"/>
        </w:rPr>
        <w:t xml:space="preserve"> and </w:t>
      </w:r>
      <w:proofErr w:type="spellStart"/>
      <w:r w:rsidRPr="00807930" w:rsidR="009802C5">
        <w:rPr>
          <w:rFonts w:ascii="Times New Roman" w:hAnsi="Times New Roman" w:eastAsia="Times New Roman" w:cs="Times New Roman"/>
          <w:bCs/>
          <w:i/>
          <w:color w:val="808080" w:themeColor="background1" w:themeShade="80"/>
          <w:sz w:val="23"/>
          <w:szCs w:val="23"/>
        </w:rPr>
        <w:t>Upskill</w:t>
      </w:r>
      <w:proofErr w:type="spellEnd"/>
    </w:p>
    <w:p w:rsidR="00742604" w:rsidP="00807930" w:rsidRDefault="5942431A" w14:paraId="63596A78" w14:textId="4FA3BFF3">
      <w:pPr>
        <w:rPr>
          <w:rFonts w:ascii="Times New Roman" w:hAnsi="Times New Roman" w:eastAsia="Times New Roman" w:cs="Times New Roman"/>
          <w:b/>
          <w:bCs/>
          <w:color w:val="FF0000"/>
          <w:sz w:val="23"/>
          <w:szCs w:val="23"/>
        </w:rPr>
      </w:pPr>
      <w:r w:rsidRPr="00807930">
        <w:rPr>
          <w:rFonts w:ascii="Times New Roman" w:hAnsi="Times New Roman" w:eastAsia="Times New Roman" w:cs="Times New Roman"/>
          <w:b/>
          <w:bCs/>
          <w:sz w:val="23"/>
          <w:szCs w:val="23"/>
        </w:rPr>
        <w:t xml:space="preserve">4.2 Zvýšení kompetencí pedagogických pracovníků pro vzdělávání dospělých </w:t>
      </w:r>
      <w:r w:rsidRPr="00807930" w:rsidR="00967A3F">
        <w:rPr>
          <w:rFonts w:ascii="Times New Roman" w:hAnsi="Times New Roman" w:eastAsia="Times New Roman" w:cs="Times New Roman"/>
          <w:b/>
          <w:bCs/>
          <w:sz w:val="23"/>
          <w:szCs w:val="23"/>
        </w:rPr>
        <w:t>v</w:t>
      </w:r>
      <w:r w:rsidR="00967A3F">
        <w:rPr>
          <w:rFonts w:ascii="Times New Roman" w:hAnsi="Times New Roman" w:eastAsia="Times New Roman" w:cs="Times New Roman"/>
          <w:b/>
          <w:bCs/>
          <w:sz w:val="23"/>
          <w:szCs w:val="23"/>
        </w:rPr>
        <w:t> </w:t>
      </w:r>
      <w:r w:rsidRPr="00807930">
        <w:rPr>
          <w:rFonts w:ascii="Times New Roman" w:hAnsi="Times New Roman" w:eastAsia="Times New Roman" w:cs="Times New Roman"/>
          <w:b/>
          <w:bCs/>
          <w:sz w:val="23"/>
          <w:szCs w:val="23"/>
        </w:rPr>
        <w:t xml:space="preserve">rámci dalšího vzdělávání dospělých </w:t>
      </w:r>
      <w:r w:rsidRPr="00807930" w:rsidR="00967A3F">
        <w:rPr>
          <w:rFonts w:ascii="Times New Roman" w:hAnsi="Times New Roman" w:eastAsia="Times New Roman" w:cs="Times New Roman"/>
          <w:b/>
          <w:bCs/>
          <w:sz w:val="23"/>
          <w:szCs w:val="23"/>
        </w:rPr>
        <w:t>v</w:t>
      </w:r>
      <w:r w:rsidR="00967A3F">
        <w:rPr>
          <w:rFonts w:ascii="Times New Roman" w:hAnsi="Times New Roman" w:eastAsia="Times New Roman" w:cs="Times New Roman"/>
          <w:b/>
          <w:bCs/>
          <w:sz w:val="23"/>
          <w:szCs w:val="23"/>
        </w:rPr>
        <w:t> </w:t>
      </w:r>
      <w:r w:rsidRPr="00807930">
        <w:rPr>
          <w:rFonts w:ascii="Times New Roman" w:hAnsi="Times New Roman" w:eastAsia="Times New Roman" w:cs="Times New Roman"/>
          <w:b/>
          <w:bCs/>
          <w:sz w:val="23"/>
          <w:szCs w:val="23"/>
        </w:rPr>
        <w:t xml:space="preserve">rámci vzdělávání realizovaného ve </w:t>
      </w:r>
      <w:r w:rsidRPr="00807930" w:rsidR="1048B997">
        <w:rPr>
          <w:rFonts w:ascii="Times New Roman" w:hAnsi="Times New Roman" w:eastAsia="Times New Roman" w:cs="Times New Roman"/>
          <w:b/>
          <w:bCs/>
          <w:sz w:val="23"/>
          <w:szCs w:val="23"/>
        </w:rPr>
        <w:t>škole</w:t>
      </w:r>
      <w:r w:rsidRPr="00807930" w:rsidR="00807930">
        <w:rPr>
          <w:rFonts w:ascii="Times New Roman" w:hAnsi="Times New Roman" w:eastAsia="Times New Roman" w:cs="Times New Roman"/>
          <w:b/>
          <w:bCs/>
          <w:i/>
          <w:color w:val="808080" w:themeColor="background1" w:themeShade="80"/>
          <w:sz w:val="23"/>
          <w:szCs w:val="23"/>
        </w:rPr>
        <w:t xml:space="preserve"> </w:t>
      </w:r>
      <w:r w:rsidRPr="00807930" w:rsidR="00807930">
        <w:rPr>
          <w:rFonts w:ascii="Times New Roman" w:hAnsi="Times New Roman" w:eastAsia="Times New Roman" w:cs="Times New Roman"/>
          <w:b/>
          <w:bCs/>
          <w:sz w:val="23"/>
          <w:szCs w:val="23"/>
        </w:rPr>
        <w:t>–</w:t>
      </w:r>
      <w:r w:rsidRPr="009802C5" w:rsidR="00807930">
        <w:rPr>
          <w:rFonts w:ascii="Times New Roman" w:hAnsi="Times New Roman" w:eastAsia="Times New Roman" w:cs="Times New Roman"/>
          <w:bCs/>
          <w:sz w:val="23"/>
          <w:szCs w:val="23"/>
        </w:rPr>
        <w:t xml:space="preserve"> </w:t>
      </w:r>
      <w:r w:rsidRPr="650D267C" w:rsidR="00807930">
        <w:rPr>
          <w:rFonts w:ascii="Times New Roman" w:hAnsi="Times New Roman" w:eastAsia="Times New Roman" w:cs="Times New Roman"/>
          <w:b/>
          <w:bCs/>
          <w:color w:val="C00000"/>
          <w:sz w:val="23"/>
          <w:szCs w:val="23"/>
        </w:rPr>
        <w:t>nadpožadavek</w:t>
      </w:r>
      <w:r w:rsidR="00807930">
        <w:rPr>
          <w:rFonts w:ascii="Times New Roman" w:hAnsi="Times New Roman" w:eastAsia="Times New Roman" w:cs="Times New Roman"/>
          <w:bCs/>
          <w:i/>
          <w:color w:val="808080" w:themeColor="background1" w:themeShade="80"/>
          <w:sz w:val="23"/>
          <w:szCs w:val="23"/>
        </w:rPr>
        <w:br/>
      </w:r>
      <w:r w:rsidRPr="00807930" w:rsidR="00807930">
        <w:rPr>
          <w:rFonts w:ascii="Times New Roman" w:hAnsi="Times New Roman" w:eastAsia="Times New Roman" w:cs="Times New Roman"/>
          <w:bCs/>
          <w:i/>
          <w:color w:val="808080" w:themeColor="background1" w:themeShade="80"/>
          <w:sz w:val="23"/>
          <w:szCs w:val="23"/>
        </w:rPr>
        <w:t xml:space="preserve">COFOG: Předškolní </w:t>
      </w:r>
      <w:r w:rsidRPr="00807930" w:rsidR="00967A3F">
        <w:rPr>
          <w:rFonts w:ascii="Times New Roman" w:hAnsi="Times New Roman" w:eastAsia="Times New Roman" w:cs="Times New Roman"/>
          <w:bCs/>
          <w:i/>
          <w:color w:val="808080" w:themeColor="background1" w:themeShade="80"/>
          <w:sz w:val="23"/>
          <w:szCs w:val="23"/>
        </w:rPr>
        <w:t>a</w:t>
      </w:r>
      <w:r w:rsidR="00967A3F">
        <w:rPr>
          <w:rFonts w:ascii="Times New Roman" w:hAnsi="Times New Roman" w:eastAsia="Times New Roman" w:cs="Times New Roman"/>
          <w:bCs/>
          <w:i/>
          <w:color w:val="808080" w:themeColor="background1" w:themeShade="80"/>
          <w:sz w:val="23"/>
          <w:szCs w:val="23"/>
        </w:rPr>
        <w:t> </w:t>
      </w:r>
      <w:r w:rsidRPr="00807930" w:rsidR="00807930">
        <w:rPr>
          <w:rFonts w:ascii="Times New Roman" w:hAnsi="Times New Roman" w:eastAsia="Times New Roman" w:cs="Times New Roman"/>
          <w:bCs/>
          <w:i/>
          <w:color w:val="808080" w:themeColor="background1" w:themeShade="80"/>
          <w:sz w:val="23"/>
          <w:szCs w:val="23"/>
        </w:rPr>
        <w:t>primární vzdělávání,</w:t>
      </w:r>
      <w:r w:rsidR="00807930">
        <w:rPr>
          <w:rFonts w:ascii="Times New Roman" w:hAnsi="Times New Roman" w:eastAsia="Times New Roman" w:cs="Times New Roman"/>
          <w:bCs/>
          <w:i/>
          <w:color w:val="808080" w:themeColor="background1" w:themeShade="80"/>
          <w:sz w:val="23"/>
          <w:szCs w:val="23"/>
        </w:rPr>
        <w:t xml:space="preserve"> </w:t>
      </w:r>
      <w:r w:rsidRPr="00807930" w:rsidR="00807930">
        <w:rPr>
          <w:rFonts w:ascii="Times New Roman" w:hAnsi="Times New Roman" w:eastAsia="Times New Roman" w:cs="Times New Roman"/>
          <w:bCs/>
          <w:i/>
          <w:color w:val="808080" w:themeColor="background1" w:themeShade="80"/>
          <w:sz w:val="23"/>
          <w:szCs w:val="23"/>
        </w:rPr>
        <w:t>Vedlejší služby pro vzdělávání</w:t>
      </w:r>
      <w:r w:rsidRPr="00807930" w:rsidR="00807930">
        <w:rPr>
          <w:rFonts w:ascii="Times New Roman" w:hAnsi="Times New Roman" w:eastAsia="Times New Roman" w:cs="Times New Roman"/>
          <w:bCs/>
          <w:i/>
          <w:color w:val="808080" w:themeColor="background1" w:themeShade="80"/>
          <w:sz w:val="23"/>
          <w:szCs w:val="23"/>
        </w:rPr>
        <w:br/>
      </w:r>
      <w:proofErr w:type="spellStart"/>
      <w:r w:rsidRPr="00807930" w:rsidR="00807930">
        <w:rPr>
          <w:rFonts w:ascii="Times New Roman" w:hAnsi="Times New Roman" w:eastAsia="Times New Roman" w:cs="Times New Roman"/>
          <w:bCs/>
          <w:i/>
          <w:color w:val="808080" w:themeColor="background1" w:themeShade="80"/>
          <w:sz w:val="23"/>
          <w:szCs w:val="23"/>
        </w:rPr>
        <w:t>Flagships</w:t>
      </w:r>
      <w:proofErr w:type="spellEnd"/>
      <w:r w:rsidRPr="00807930" w:rsidR="00807930">
        <w:rPr>
          <w:rFonts w:ascii="Times New Roman" w:hAnsi="Times New Roman" w:eastAsia="Times New Roman" w:cs="Times New Roman"/>
          <w:bCs/>
          <w:i/>
          <w:color w:val="808080" w:themeColor="background1" w:themeShade="80"/>
          <w:sz w:val="23"/>
          <w:szCs w:val="23"/>
        </w:rPr>
        <w:t xml:space="preserve">: </w:t>
      </w:r>
      <w:proofErr w:type="spellStart"/>
      <w:r w:rsidRPr="00807930" w:rsidR="00807930">
        <w:rPr>
          <w:rFonts w:ascii="Times New Roman" w:hAnsi="Times New Roman" w:eastAsia="Times New Roman" w:cs="Times New Roman"/>
          <w:bCs/>
          <w:i/>
          <w:color w:val="808080" w:themeColor="background1" w:themeShade="80"/>
          <w:sz w:val="23"/>
          <w:szCs w:val="23"/>
        </w:rPr>
        <w:t>Reskill</w:t>
      </w:r>
      <w:proofErr w:type="spellEnd"/>
      <w:r w:rsidRPr="00807930" w:rsidR="00807930">
        <w:rPr>
          <w:rFonts w:ascii="Times New Roman" w:hAnsi="Times New Roman" w:eastAsia="Times New Roman" w:cs="Times New Roman"/>
          <w:bCs/>
          <w:i/>
          <w:color w:val="808080" w:themeColor="background1" w:themeShade="80"/>
          <w:sz w:val="23"/>
          <w:szCs w:val="23"/>
        </w:rPr>
        <w:t xml:space="preserve"> and </w:t>
      </w:r>
      <w:proofErr w:type="spellStart"/>
      <w:r w:rsidRPr="00807930" w:rsidR="00807930">
        <w:rPr>
          <w:rFonts w:ascii="Times New Roman" w:hAnsi="Times New Roman" w:eastAsia="Times New Roman" w:cs="Times New Roman"/>
          <w:bCs/>
          <w:i/>
          <w:color w:val="808080" w:themeColor="background1" w:themeShade="80"/>
          <w:sz w:val="23"/>
          <w:szCs w:val="23"/>
        </w:rPr>
        <w:t>Upskill</w:t>
      </w:r>
      <w:proofErr w:type="spellEnd"/>
      <w:r w:rsidRPr="009802C5" w:rsidR="1048B997">
        <w:rPr>
          <w:rFonts w:ascii="Times New Roman" w:hAnsi="Times New Roman" w:eastAsia="Times New Roman" w:cs="Times New Roman"/>
          <w:bCs/>
          <w:sz w:val="23"/>
          <w:szCs w:val="23"/>
        </w:rPr>
        <w:t xml:space="preserve"> </w:t>
      </w:r>
    </w:p>
    <w:p w:rsidR="00E86F48" w:rsidP="650D267C" w:rsidRDefault="00E86F48" w14:paraId="5606ECD7" w14:textId="77777777">
      <w:pPr>
        <w:jc w:val="both"/>
        <w:rPr>
          <w:rFonts w:ascii="Times New Roman" w:hAnsi="Times New Roman" w:eastAsia="Times New Roman" w:cs="Times New Roman"/>
          <w:b/>
          <w:bCs/>
          <w:sz w:val="23"/>
          <w:szCs w:val="23"/>
        </w:rPr>
      </w:pPr>
    </w:p>
    <w:p w:rsidR="009802C5" w:rsidP="650D267C" w:rsidRDefault="2A96B956" w14:paraId="0DAE25EE" w14:textId="62B8DA3B">
      <w:pPr>
        <w:jc w:val="both"/>
        <w:rPr>
          <w:rFonts w:ascii="Times New Roman" w:hAnsi="Times New Roman" w:eastAsia="Times New Roman" w:cs="Times New Roman"/>
          <w:bCs/>
          <w:sz w:val="23"/>
          <w:szCs w:val="23"/>
        </w:rPr>
      </w:pPr>
      <w:r w:rsidRPr="00807930">
        <w:rPr>
          <w:rFonts w:ascii="Times New Roman" w:hAnsi="Times New Roman" w:eastAsia="Times New Roman" w:cs="Times New Roman"/>
          <w:b/>
          <w:bCs/>
          <w:sz w:val="23"/>
          <w:szCs w:val="23"/>
        </w:rPr>
        <w:t>5.</w:t>
      </w:r>
      <w:r w:rsidRPr="009802C5">
        <w:rPr>
          <w:rFonts w:ascii="Times New Roman" w:hAnsi="Times New Roman" w:eastAsia="Times New Roman" w:cs="Times New Roman"/>
          <w:bCs/>
          <w:sz w:val="23"/>
          <w:szCs w:val="23"/>
        </w:rPr>
        <w:t xml:space="preserve"> </w:t>
      </w:r>
      <w:r w:rsidRPr="00807930" w:rsidR="00807930">
        <w:rPr>
          <w:rFonts w:ascii="Times New Roman" w:hAnsi="Times New Roman" w:eastAsia="Times New Roman" w:cs="Times New Roman"/>
          <w:b/>
          <w:bCs/>
          <w:sz w:val="23"/>
          <w:szCs w:val="23"/>
        </w:rPr>
        <w:t>Snížení nerovností ve vzdělávání</w:t>
      </w:r>
      <w:r w:rsidRPr="009802C5" w:rsidR="00807930">
        <w:rPr>
          <w:rFonts w:ascii="Times New Roman" w:hAnsi="Times New Roman" w:eastAsia="Times New Roman" w:cs="Times New Roman"/>
          <w:bCs/>
          <w:sz w:val="23"/>
          <w:szCs w:val="23"/>
        </w:rPr>
        <w:t xml:space="preserve"> </w:t>
      </w:r>
      <w:r w:rsidRPr="009802C5" w:rsidR="009802C5">
        <w:rPr>
          <w:rFonts w:ascii="Times New Roman" w:hAnsi="Times New Roman" w:eastAsia="Times New Roman" w:cs="Times New Roman"/>
          <w:bCs/>
          <w:sz w:val="23"/>
          <w:szCs w:val="23"/>
        </w:rPr>
        <w:t xml:space="preserve">– </w:t>
      </w:r>
      <w:r w:rsidRPr="00807930" w:rsidR="009802C5">
        <w:rPr>
          <w:rFonts w:ascii="Times New Roman" w:hAnsi="Times New Roman" w:eastAsia="Times New Roman" w:cs="Times New Roman"/>
          <w:b/>
          <w:bCs/>
          <w:color w:val="C00000"/>
          <w:sz w:val="23"/>
          <w:szCs w:val="23"/>
        </w:rPr>
        <w:t>nadpožadavek</w:t>
      </w:r>
    </w:p>
    <w:p w:rsidRPr="009802C5" w:rsidR="009802C5" w:rsidP="00807930" w:rsidRDefault="6CB72C69" w14:paraId="6E4012B9" w14:textId="7DC5E836">
      <w:pPr>
        <w:rPr>
          <w:rFonts w:ascii="Times New Roman" w:hAnsi="Times New Roman" w:eastAsia="Times New Roman" w:cs="Times New Roman"/>
          <w:b/>
          <w:bCs/>
          <w:i/>
          <w:color w:val="808080" w:themeColor="background1" w:themeShade="80"/>
          <w:sz w:val="23"/>
          <w:szCs w:val="23"/>
        </w:rPr>
      </w:pPr>
      <w:r w:rsidRPr="00807930">
        <w:rPr>
          <w:rFonts w:ascii="Times New Roman" w:hAnsi="Times New Roman" w:eastAsia="Times New Roman" w:cs="Times New Roman"/>
          <w:b/>
          <w:bCs/>
          <w:sz w:val="23"/>
          <w:szCs w:val="23"/>
        </w:rPr>
        <w:lastRenderedPageBreak/>
        <w:t>5.</w:t>
      </w:r>
      <w:r w:rsidRPr="00807930" w:rsidR="7A7402A3">
        <w:rPr>
          <w:rFonts w:ascii="Times New Roman" w:hAnsi="Times New Roman" w:eastAsia="Times New Roman" w:cs="Times New Roman"/>
          <w:b/>
          <w:bCs/>
          <w:sz w:val="23"/>
          <w:szCs w:val="23"/>
        </w:rPr>
        <w:t>1</w:t>
      </w:r>
      <w:r w:rsidRPr="00807930">
        <w:rPr>
          <w:rFonts w:ascii="Times New Roman" w:hAnsi="Times New Roman" w:eastAsia="Times New Roman" w:cs="Times New Roman"/>
          <w:b/>
          <w:bCs/>
          <w:sz w:val="23"/>
          <w:szCs w:val="23"/>
        </w:rPr>
        <w:t xml:space="preserve"> </w:t>
      </w:r>
      <w:r w:rsidRPr="00807930" w:rsidR="44D0F41D">
        <w:rPr>
          <w:rFonts w:ascii="Times New Roman" w:hAnsi="Times New Roman" w:eastAsia="Times New Roman" w:cs="Times New Roman"/>
          <w:b/>
          <w:bCs/>
          <w:sz w:val="23"/>
          <w:szCs w:val="23"/>
        </w:rPr>
        <w:t xml:space="preserve">Snižování bariér </w:t>
      </w:r>
      <w:r w:rsidRPr="00807930" w:rsidR="00967A3F">
        <w:rPr>
          <w:rFonts w:ascii="Times New Roman" w:hAnsi="Times New Roman" w:eastAsia="Times New Roman" w:cs="Times New Roman"/>
          <w:b/>
          <w:bCs/>
          <w:sz w:val="23"/>
          <w:szCs w:val="23"/>
        </w:rPr>
        <w:t>v</w:t>
      </w:r>
      <w:r w:rsidR="00967A3F">
        <w:rPr>
          <w:rFonts w:ascii="Times New Roman" w:hAnsi="Times New Roman" w:eastAsia="Times New Roman" w:cs="Times New Roman"/>
          <w:b/>
          <w:bCs/>
          <w:sz w:val="23"/>
          <w:szCs w:val="23"/>
        </w:rPr>
        <w:t> </w:t>
      </w:r>
      <w:r w:rsidRPr="00807930" w:rsidR="44D0F41D">
        <w:rPr>
          <w:rFonts w:ascii="Times New Roman" w:hAnsi="Times New Roman" w:eastAsia="Times New Roman" w:cs="Times New Roman"/>
          <w:b/>
          <w:bCs/>
          <w:sz w:val="23"/>
          <w:szCs w:val="23"/>
        </w:rPr>
        <w:t xml:space="preserve">přístupu </w:t>
      </w:r>
      <w:r w:rsidRPr="00807930" w:rsidR="00967A3F">
        <w:rPr>
          <w:rFonts w:ascii="Times New Roman" w:hAnsi="Times New Roman" w:eastAsia="Times New Roman" w:cs="Times New Roman"/>
          <w:b/>
          <w:bCs/>
          <w:sz w:val="23"/>
          <w:szCs w:val="23"/>
        </w:rPr>
        <w:t>k</w:t>
      </w:r>
      <w:r w:rsidR="00967A3F">
        <w:rPr>
          <w:rFonts w:ascii="Times New Roman" w:hAnsi="Times New Roman" w:eastAsia="Times New Roman" w:cs="Times New Roman"/>
          <w:b/>
          <w:bCs/>
          <w:sz w:val="23"/>
          <w:szCs w:val="23"/>
        </w:rPr>
        <w:t> </w:t>
      </w:r>
      <w:r w:rsidRPr="00807930" w:rsidR="44D0F41D">
        <w:rPr>
          <w:rFonts w:ascii="Times New Roman" w:hAnsi="Times New Roman" w:eastAsia="Times New Roman" w:cs="Times New Roman"/>
          <w:b/>
          <w:bCs/>
          <w:sz w:val="23"/>
          <w:szCs w:val="23"/>
        </w:rPr>
        <w:t xml:space="preserve">předškolnímu vzdělávání </w:t>
      </w:r>
      <w:r w:rsidRPr="00807930" w:rsidR="00967A3F">
        <w:rPr>
          <w:rFonts w:ascii="Times New Roman" w:hAnsi="Times New Roman" w:eastAsia="Times New Roman" w:cs="Times New Roman"/>
          <w:b/>
          <w:bCs/>
          <w:sz w:val="23"/>
          <w:szCs w:val="23"/>
        </w:rPr>
        <w:t>s</w:t>
      </w:r>
      <w:r w:rsidR="00967A3F">
        <w:rPr>
          <w:rFonts w:ascii="Times New Roman" w:hAnsi="Times New Roman" w:eastAsia="Times New Roman" w:cs="Times New Roman"/>
          <w:b/>
          <w:bCs/>
          <w:sz w:val="23"/>
          <w:szCs w:val="23"/>
        </w:rPr>
        <w:t> </w:t>
      </w:r>
      <w:r w:rsidRPr="00807930" w:rsidR="44D0F41D">
        <w:rPr>
          <w:rFonts w:ascii="Times New Roman" w:hAnsi="Times New Roman" w:eastAsia="Times New Roman" w:cs="Times New Roman"/>
          <w:b/>
          <w:bCs/>
          <w:sz w:val="23"/>
          <w:szCs w:val="23"/>
        </w:rPr>
        <w:t>cílem zajištění dostupnosti předškolního vzdělávání prostřednictvím zajištění obědů pro děti z ekonomicky znevýhodněných rodin</w:t>
      </w:r>
      <w:r w:rsidR="009802C5">
        <w:rPr>
          <w:rFonts w:ascii="Times New Roman" w:hAnsi="Times New Roman" w:eastAsia="Times New Roman" w:cs="Times New Roman"/>
          <w:bCs/>
          <w:sz w:val="23"/>
          <w:szCs w:val="23"/>
        </w:rPr>
        <w:t xml:space="preserve"> </w:t>
      </w:r>
      <w:r w:rsidR="009802C5">
        <w:rPr>
          <w:rFonts w:ascii="Times New Roman" w:hAnsi="Times New Roman" w:eastAsia="Times New Roman" w:cs="Times New Roman"/>
          <w:bCs/>
          <w:sz w:val="23"/>
          <w:szCs w:val="23"/>
        </w:rPr>
        <w:br/>
      </w:r>
      <w:r w:rsidRPr="009802C5" w:rsidR="009802C5">
        <w:rPr>
          <w:rFonts w:ascii="Times New Roman" w:hAnsi="Times New Roman" w:eastAsia="Times New Roman" w:cs="Times New Roman"/>
          <w:bCs/>
          <w:i/>
          <w:color w:val="808080" w:themeColor="background1" w:themeShade="80"/>
          <w:sz w:val="23"/>
          <w:szCs w:val="23"/>
        </w:rPr>
        <w:t xml:space="preserve">COFOG: </w:t>
      </w:r>
      <w:r w:rsidR="009802C5">
        <w:rPr>
          <w:rFonts w:ascii="Times New Roman" w:hAnsi="Times New Roman" w:eastAsia="Times New Roman" w:cs="Times New Roman"/>
          <w:bCs/>
          <w:i/>
          <w:color w:val="808080" w:themeColor="background1" w:themeShade="80"/>
          <w:sz w:val="23"/>
          <w:szCs w:val="23"/>
        </w:rPr>
        <w:t xml:space="preserve">Předškolní </w:t>
      </w:r>
      <w:r w:rsidR="00967A3F">
        <w:rPr>
          <w:rFonts w:ascii="Times New Roman" w:hAnsi="Times New Roman" w:eastAsia="Times New Roman" w:cs="Times New Roman"/>
          <w:bCs/>
          <w:i/>
          <w:color w:val="808080" w:themeColor="background1" w:themeShade="80"/>
          <w:sz w:val="23"/>
          <w:szCs w:val="23"/>
        </w:rPr>
        <w:t>a </w:t>
      </w:r>
      <w:r w:rsidR="009802C5">
        <w:rPr>
          <w:rFonts w:ascii="Times New Roman" w:hAnsi="Times New Roman" w:eastAsia="Times New Roman" w:cs="Times New Roman"/>
          <w:bCs/>
          <w:i/>
          <w:color w:val="808080" w:themeColor="background1" w:themeShade="80"/>
          <w:sz w:val="23"/>
          <w:szCs w:val="23"/>
        </w:rPr>
        <w:t>primární vzdělávání, Vedlejší služby pro vzdělávání</w:t>
      </w:r>
      <w:r w:rsidRPr="009802C5" w:rsidR="009802C5">
        <w:rPr>
          <w:rFonts w:ascii="Times New Roman" w:hAnsi="Times New Roman" w:eastAsia="Times New Roman" w:cs="Times New Roman"/>
          <w:bCs/>
          <w:i/>
          <w:color w:val="808080" w:themeColor="background1" w:themeShade="80"/>
          <w:sz w:val="23"/>
          <w:szCs w:val="23"/>
        </w:rPr>
        <w:br/>
      </w:r>
      <w:proofErr w:type="spellStart"/>
      <w:r w:rsidRPr="009802C5" w:rsidR="009802C5">
        <w:rPr>
          <w:rFonts w:ascii="Times New Roman" w:hAnsi="Times New Roman" w:eastAsia="Times New Roman" w:cs="Times New Roman"/>
          <w:bCs/>
          <w:i/>
          <w:color w:val="808080" w:themeColor="background1" w:themeShade="80"/>
          <w:sz w:val="23"/>
          <w:szCs w:val="23"/>
        </w:rPr>
        <w:t>Flagships</w:t>
      </w:r>
      <w:proofErr w:type="spellEnd"/>
      <w:r w:rsidRPr="009802C5" w:rsidR="009802C5">
        <w:rPr>
          <w:rFonts w:ascii="Times New Roman" w:hAnsi="Times New Roman" w:eastAsia="Times New Roman" w:cs="Times New Roman"/>
          <w:bCs/>
          <w:i/>
          <w:color w:val="808080" w:themeColor="background1" w:themeShade="80"/>
          <w:sz w:val="23"/>
          <w:szCs w:val="23"/>
        </w:rPr>
        <w:t xml:space="preserve">: </w:t>
      </w:r>
      <w:proofErr w:type="spellStart"/>
      <w:r w:rsidRPr="009802C5" w:rsidR="009802C5">
        <w:rPr>
          <w:rFonts w:ascii="Times New Roman" w:hAnsi="Times New Roman" w:eastAsia="Times New Roman" w:cs="Times New Roman"/>
          <w:bCs/>
          <w:i/>
          <w:color w:val="808080" w:themeColor="background1" w:themeShade="80"/>
          <w:sz w:val="23"/>
          <w:szCs w:val="23"/>
          <w:u w:val="single"/>
        </w:rPr>
        <w:t>Reskill</w:t>
      </w:r>
      <w:proofErr w:type="spellEnd"/>
      <w:r w:rsidRPr="009802C5" w:rsidR="009802C5">
        <w:rPr>
          <w:rFonts w:ascii="Times New Roman" w:hAnsi="Times New Roman" w:eastAsia="Times New Roman" w:cs="Times New Roman"/>
          <w:bCs/>
          <w:i/>
          <w:color w:val="808080" w:themeColor="background1" w:themeShade="80"/>
          <w:sz w:val="23"/>
          <w:szCs w:val="23"/>
          <w:u w:val="single"/>
        </w:rPr>
        <w:t xml:space="preserve"> and </w:t>
      </w:r>
      <w:proofErr w:type="spellStart"/>
      <w:r w:rsidRPr="009802C5" w:rsidR="009802C5">
        <w:rPr>
          <w:rFonts w:ascii="Times New Roman" w:hAnsi="Times New Roman" w:eastAsia="Times New Roman" w:cs="Times New Roman"/>
          <w:bCs/>
          <w:i/>
          <w:color w:val="808080" w:themeColor="background1" w:themeShade="80"/>
          <w:sz w:val="23"/>
          <w:szCs w:val="23"/>
          <w:u w:val="single"/>
        </w:rPr>
        <w:t>upskill</w:t>
      </w:r>
      <w:proofErr w:type="spellEnd"/>
      <w:r w:rsidRPr="009802C5" w:rsidR="009802C5">
        <w:rPr>
          <w:rFonts w:ascii="Times New Roman" w:hAnsi="Times New Roman" w:eastAsia="Times New Roman" w:cs="Times New Roman"/>
          <w:bCs/>
          <w:i/>
          <w:color w:val="808080" w:themeColor="background1" w:themeShade="80"/>
          <w:sz w:val="23"/>
          <w:szCs w:val="23"/>
        </w:rPr>
        <w:t xml:space="preserve"> </w:t>
      </w:r>
    </w:p>
    <w:p w:rsidRPr="00807930" w:rsidR="00742604" w:rsidP="650D267C" w:rsidRDefault="00742604" w14:paraId="1FFF1819" w14:textId="098476F2">
      <w:pPr>
        <w:jc w:val="both"/>
        <w:rPr>
          <w:rFonts w:ascii="Times New Roman" w:hAnsi="Times New Roman" w:eastAsia="Times New Roman" w:cs="Times New Roman"/>
          <w:b/>
          <w:bCs/>
          <w:sz w:val="2"/>
          <w:szCs w:val="23"/>
        </w:rPr>
      </w:pPr>
    </w:p>
    <w:p w:rsidRPr="009802C5" w:rsidR="009802C5" w:rsidP="009802C5" w:rsidRDefault="0C88E975" w14:paraId="6208D5D2" w14:textId="69AAFB20">
      <w:pPr>
        <w:rPr>
          <w:rFonts w:ascii="Times New Roman" w:hAnsi="Times New Roman" w:eastAsia="Times New Roman" w:cs="Times New Roman"/>
          <w:bCs/>
          <w:sz w:val="23"/>
          <w:szCs w:val="23"/>
        </w:rPr>
      </w:pPr>
      <w:r w:rsidRPr="00807930">
        <w:rPr>
          <w:rFonts w:ascii="Times New Roman" w:hAnsi="Times New Roman" w:eastAsia="Times New Roman" w:cs="Times New Roman"/>
          <w:b/>
          <w:bCs/>
          <w:sz w:val="23"/>
          <w:szCs w:val="23"/>
        </w:rPr>
        <w:t xml:space="preserve">5.2 Zajištění kvalifikovanosti </w:t>
      </w:r>
      <w:r w:rsidRPr="00807930" w:rsidR="00967A3F">
        <w:rPr>
          <w:rFonts w:ascii="Times New Roman" w:hAnsi="Times New Roman" w:eastAsia="Times New Roman" w:cs="Times New Roman"/>
          <w:b/>
          <w:bCs/>
          <w:sz w:val="23"/>
          <w:szCs w:val="23"/>
        </w:rPr>
        <w:t>a</w:t>
      </w:r>
      <w:r w:rsidR="00967A3F">
        <w:rPr>
          <w:rFonts w:ascii="Times New Roman" w:hAnsi="Times New Roman" w:eastAsia="Times New Roman" w:cs="Times New Roman"/>
          <w:b/>
          <w:bCs/>
          <w:sz w:val="23"/>
          <w:szCs w:val="23"/>
        </w:rPr>
        <w:t> </w:t>
      </w:r>
      <w:r w:rsidRPr="00807930">
        <w:rPr>
          <w:rFonts w:ascii="Times New Roman" w:hAnsi="Times New Roman" w:eastAsia="Times New Roman" w:cs="Times New Roman"/>
          <w:b/>
          <w:bCs/>
          <w:sz w:val="23"/>
          <w:szCs w:val="23"/>
        </w:rPr>
        <w:t xml:space="preserve">zvýšení kompetencí pedagogických pracovníků pro práci </w:t>
      </w:r>
      <w:r w:rsidRPr="00807930" w:rsidR="00967A3F">
        <w:rPr>
          <w:rFonts w:ascii="Times New Roman" w:hAnsi="Times New Roman" w:eastAsia="Times New Roman" w:cs="Times New Roman"/>
          <w:b/>
          <w:bCs/>
          <w:sz w:val="23"/>
          <w:szCs w:val="23"/>
        </w:rPr>
        <w:t>s</w:t>
      </w:r>
      <w:r w:rsidR="00967A3F">
        <w:rPr>
          <w:rFonts w:ascii="Times New Roman" w:hAnsi="Times New Roman" w:eastAsia="Times New Roman" w:cs="Times New Roman"/>
          <w:b/>
          <w:bCs/>
          <w:sz w:val="23"/>
          <w:szCs w:val="23"/>
        </w:rPr>
        <w:t> </w:t>
      </w:r>
      <w:r w:rsidRPr="00807930">
        <w:rPr>
          <w:rFonts w:ascii="Times New Roman" w:hAnsi="Times New Roman" w:eastAsia="Times New Roman" w:cs="Times New Roman"/>
          <w:b/>
          <w:bCs/>
          <w:sz w:val="23"/>
          <w:szCs w:val="23"/>
        </w:rPr>
        <w:t xml:space="preserve">heterogenní skupinou dětí </w:t>
      </w:r>
      <w:r w:rsidRPr="00807930" w:rsidR="00967A3F">
        <w:rPr>
          <w:rFonts w:ascii="Times New Roman" w:hAnsi="Times New Roman" w:eastAsia="Times New Roman" w:cs="Times New Roman"/>
          <w:b/>
          <w:bCs/>
          <w:sz w:val="23"/>
          <w:szCs w:val="23"/>
        </w:rPr>
        <w:t>a</w:t>
      </w:r>
      <w:r w:rsidR="00967A3F">
        <w:rPr>
          <w:rFonts w:ascii="Times New Roman" w:hAnsi="Times New Roman" w:eastAsia="Times New Roman" w:cs="Times New Roman"/>
          <w:b/>
          <w:bCs/>
          <w:sz w:val="23"/>
          <w:szCs w:val="23"/>
        </w:rPr>
        <w:t> </w:t>
      </w:r>
      <w:r w:rsidRPr="00807930">
        <w:rPr>
          <w:rFonts w:ascii="Times New Roman" w:hAnsi="Times New Roman" w:eastAsia="Times New Roman" w:cs="Times New Roman"/>
          <w:b/>
          <w:bCs/>
          <w:sz w:val="23"/>
          <w:szCs w:val="23"/>
        </w:rPr>
        <w:t>žáků ve všech regionech</w:t>
      </w:r>
      <w:r w:rsidR="009802C5">
        <w:rPr>
          <w:rFonts w:ascii="Times New Roman" w:hAnsi="Times New Roman" w:eastAsia="Times New Roman" w:cs="Times New Roman"/>
          <w:bCs/>
          <w:sz w:val="23"/>
          <w:szCs w:val="23"/>
        </w:rPr>
        <w:br/>
      </w:r>
      <w:r w:rsidRPr="009802C5" w:rsidR="009802C5">
        <w:rPr>
          <w:rFonts w:ascii="Times New Roman" w:hAnsi="Times New Roman" w:eastAsia="Times New Roman" w:cs="Times New Roman"/>
          <w:bCs/>
          <w:i/>
          <w:color w:val="808080" w:themeColor="background1" w:themeShade="80"/>
          <w:sz w:val="23"/>
          <w:szCs w:val="23"/>
        </w:rPr>
        <w:t xml:space="preserve">COFOG: </w:t>
      </w:r>
      <w:r w:rsidR="009802C5">
        <w:rPr>
          <w:rFonts w:ascii="Times New Roman" w:hAnsi="Times New Roman" w:eastAsia="Times New Roman" w:cs="Times New Roman"/>
          <w:bCs/>
          <w:i/>
          <w:color w:val="808080" w:themeColor="background1" w:themeShade="80"/>
          <w:sz w:val="23"/>
          <w:szCs w:val="23"/>
        </w:rPr>
        <w:t xml:space="preserve">Předškolní </w:t>
      </w:r>
      <w:r w:rsidR="00967A3F">
        <w:rPr>
          <w:rFonts w:ascii="Times New Roman" w:hAnsi="Times New Roman" w:eastAsia="Times New Roman" w:cs="Times New Roman"/>
          <w:bCs/>
          <w:i/>
          <w:color w:val="808080" w:themeColor="background1" w:themeShade="80"/>
          <w:sz w:val="23"/>
          <w:szCs w:val="23"/>
        </w:rPr>
        <w:t>a </w:t>
      </w:r>
      <w:r w:rsidR="009802C5">
        <w:rPr>
          <w:rFonts w:ascii="Times New Roman" w:hAnsi="Times New Roman" w:eastAsia="Times New Roman" w:cs="Times New Roman"/>
          <w:bCs/>
          <w:i/>
          <w:color w:val="808080" w:themeColor="background1" w:themeShade="80"/>
          <w:sz w:val="23"/>
          <w:szCs w:val="23"/>
        </w:rPr>
        <w:t xml:space="preserve">primární vzdělávání, Rodina </w:t>
      </w:r>
      <w:r w:rsidR="00967A3F">
        <w:rPr>
          <w:rFonts w:ascii="Times New Roman" w:hAnsi="Times New Roman" w:eastAsia="Times New Roman" w:cs="Times New Roman"/>
          <w:bCs/>
          <w:i/>
          <w:color w:val="808080" w:themeColor="background1" w:themeShade="80"/>
          <w:sz w:val="23"/>
          <w:szCs w:val="23"/>
        </w:rPr>
        <w:t>a </w:t>
      </w:r>
      <w:r w:rsidR="009802C5">
        <w:rPr>
          <w:rFonts w:ascii="Times New Roman" w:hAnsi="Times New Roman" w:eastAsia="Times New Roman" w:cs="Times New Roman"/>
          <w:bCs/>
          <w:i/>
          <w:color w:val="808080" w:themeColor="background1" w:themeShade="80"/>
          <w:sz w:val="23"/>
          <w:szCs w:val="23"/>
        </w:rPr>
        <w:t xml:space="preserve">děti, Nezaměstnanost, Vedlejší služby pro vzdělávání </w:t>
      </w:r>
      <w:r w:rsidRPr="009802C5" w:rsidR="009802C5">
        <w:rPr>
          <w:rFonts w:ascii="Times New Roman" w:hAnsi="Times New Roman" w:eastAsia="Times New Roman" w:cs="Times New Roman"/>
          <w:bCs/>
          <w:i/>
          <w:color w:val="808080" w:themeColor="background1" w:themeShade="80"/>
          <w:sz w:val="23"/>
          <w:szCs w:val="23"/>
        </w:rPr>
        <w:t xml:space="preserve"> </w:t>
      </w:r>
      <w:r w:rsidRPr="009802C5" w:rsidR="009802C5">
        <w:rPr>
          <w:rFonts w:ascii="Times New Roman" w:hAnsi="Times New Roman" w:eastAsia="Times New Roman" w:cs="Times New Roman"/>
          <w:bCs/>
          <w:i/>
          <w:color w:val="808080" w:themeColor="background1" w:themeShade="80"/>
          <w:sz w:val="23"/>
          <w:szCs w:val="23"/>
        </w:rPr>
        <w:br/>
      </w:r>
      <w:proofErr w:type="spellStart"/>
      <w:r w:rsidRPr="009802C5" w:rsidR="009802C5">
        <w:rPr>
          <w:rFonts w:ascii="Times New Roman" w:hAnsi="Times New Roman" w:eastAsia="Times New Roman" w:cs="Times New Roman"/>
          <w:bCs/>
          <w:i/>
          <w:color w:val="808080" w:themeColor="background1" w:themeShade="80"/>
          <w:sz w:val="23"/>
          <w:szCs w:val="23"/>
        </w:rPr>
        <w:t>Flagships</w:t>
      </w:r>
      <w:proofErr w:type="spellEnd"/>
      <w:r w:rsidRPr="009802C5" w:rsidR="009802C5">
        <w:rPr>
          <w:rFonts w:ascii="Times New Roman" w:hAnsi="Times New Roman" w:eastAsia="Times New Roman" w:cs="Times New Roman"/>
          <w:bCs/>
          <w:i/>
          <w:color w:val="808080" w:themeColor="background1" w:themeShade="80"/>
          <w:sz w:val="23"/>
          <w:szCs w:val="23"/>
        </w:rPr>
        <w:t xml:space="preserve">: </w:t>
      </w:r>
      <w:proofErr w:type="spellStart"/>
      <w:r w:rsidRPr="009802C5" w:rsidR="009802C5">
        <w:rPr>
          <w:rFonts w:ascii="Times New Roman" w:hAnsi="Times New Roman" w:eastAsia="Times New Roman" w:cs="Times New Roman"/>
          <w:bCs/>
          <w:i/>
          <w:color w:val="808080" w:themeColor="background1" w:themeShade="80"/>
          <w:sz w:val="23"/>
          <w:szCs w:val="23"/>
          <w:u w:val="single"/>
        </w:rPr>
        <w:t>Reskill</w:t>
      </w:r>
      <w:proofErr w:type="spellEnd"/>
      <w:r w:rsidRPr="009802C5" w:rsidR="009802C5">
        <w:rPr>
          <w:rFonts w:ascii="Times New Roman" w:hAnsi="Times New Roman" w:eastAsia="Times New Roman" w:cs="Times New Roman"/>
          <w:bCs/>
          <w:i/>
          <w:color w:val="808080" w:themeColor="background1" w:themeShade="80"/>
          <w:sz w:val="23"/>
          <w:szCs w:val="23"/>
          <w:u w:val="single"/>
        </w:rPr>
        <w:t xml:space="preserve"> and </w:t>
      </w:r>
      <w:proofErr w:type="spellStart"/>
      <w:r w:rsidRPr="009802C5" w:rsidR="009802C5">
        <w:rPr>
          <w:rFonts w:ascii="Times New Roman" w:hAnsi="Times New Roman" w:eastAsia="Times New Roman" w:cs="Times New Roman"/>
          <w:bCs/>
          <w:i/>
          <w:color w:val="808080" w:themeColor="background1" w:themeShade="80"/>
          <w:sz w:val="23"/>
          <w:szCs w:val="23"/>
          <w:u w:val="single"/>
        </w:rPr>
        <w:t>upskill</w:t>
      </w:r>
      <w:proofErr w:type="spellEnd"/>
      <w:r w:rsidRPr="009802C5" w:rsidR="009802C5">
        <w:rPr>
          <w:rFonts w:ascii="Times New Roman" w:hAnsi="Times New Roman" w:eastAsia="Times New Roman" w:cs="Times New Roman"/>
          <w:bCs/>
          <w:i/>
          <w:color w:val="808080" w:themeColor="background1" w:themeShade="80"/>
          <w:sz w:val="23"/>
          <w:szCs w:val="23"/>
        </w:rPr>
        <w:t xml:space="preserve"> </w:t>
      </w:r>
    </w:p>
    <w:p w:rsidRPr="00807930" w:rsidR="009802C5" w:rsidP="650D267C" w:rsidRDefault="009802C5" w14:paraId="4FED6A03" w14:textId="77777777">
      <w:pPr>
        <w:jc w:val="both"/>
        <w:rPr>
          <w:rFonts w:ascii="Times New Roman" w:hAnsi="Times New Roman" w:eastAsia="Times New Roman" w:cs="Times New Roman"/>
          <w:b/>
          <w:bCs/>
          <w:sz w:val="2"/>
          <w:szCs w:val="2"/>
        </w:rPr>
      </w:pPr>
    </w:p>
    <w:p w:rsidRPr="009802C5" w:rsidR="009802C5" w:rsidP="009802C5" w:rsidRDefault="0C88E975" w14:paraId="079A08E8" w14:textId="5E6A6343">
      <w:pPr>
        <w:rPr>
          <w:rFonts w:ascii="Times New Roman" w:hAnsi="Times New Roman" w:eastAsia="Times New Roman" w:cs="Times New Roman"/>
          <w:bCs/>
          <w:sz w:val="23"/>
          <w:szCs w:val="23"/>
        </w:rPr>
      </w:pPr>
      <w:r w:rsidRPr="00807930">
        <w:rPr>
          <w:rFonts w:ascii="Times New Roman" w:hAnsi="Times New Roman" w:eastAsia="Times New Roman" w:cs="Times New Roman"/>
          <w:b/>
          <w:bCs/>
          <w:sz w:val="23"/>
          <w:szCs w:val="23"/>
        </w:rPr>
        <w:t>5.3 Doučování žáků základních škol</w:t>
      </w:r>
      <w:r w:rsidR="009802C5">
        <w:rPr>
          <w:rFonts w:ascii="Times New Roman" w:hAnsi="Times New Roman" w:eastAsia="Times New Roman" w:cs="Times New Roman"/>
          <w:bCs/>
          <w:sz w:val="23"/>
          <w:szCs w:val="23"/>
        </w:rPr>
        <w:br/>
      </w:r>
      <w:r w:rsidRPr="009802C5" w:rsidR="009802C5">
        <w:rPr>
          <w:rFonts w:ascii="Times New Roman" w:hAnsi="Times New Roman" w:eastAsia="Times New Roman" w:cs="Times New Roman"/>
          <w:bCs/>
          <w:i/>
          <w:color w:val="808080" w:themeColor="background1" w:themeShade="80"/>
          <w:sz w:val="23"/>
          <w:szCs w:val="23"/>
        </w:rPr>
        <w:t>COFOG:</w:t>
      </w:r>
      <w:r w:rsidR="009802C5">
        <w:rPr>
          <w:rFonts w:ascii="Times New Roman" w:hAnsi="Times New Roman" w:eastAsia="Times New Roman" w:cs="Times New Roman"/>
          <w:bCs/>
          <w:i/>
          <w:color w:val="808080" w:themeColor="background1" w:themeShade="80"/>
          <w:sz w:val="23"/>
          <w:szCs w:val="23"/>
        </w:rPr>
        <w:t xml:space="preserve"> Předškolní </w:t>
      </w:r>
      <w:r w:rsidR="00967A3F">
        <w:rPr>
          <w:rFonts w:ascii="Times New Roman" w:hAnsi="Times New Roman" w:eastAsia="Times New Roman" w:cs="Times New Roman"/>
          <w:bCs/>
          <w:i/>
          <w:color w:val="808080" w:themeColor="background1" w:themeShade="80"/>
          <w:sz w:val="23"/>
          <w:szCs w:val="23"/>
        </w:rPr>
        <w:t>a </w:t>
      </w:r>
      <w:r w:rsidR="009802C5">
        <w:rPr>
          <w:rFonts w:ascii="Times New Roman" w:hAnsi="Times New Roman" w:eastAsia="Times New Roman" w:cs="Times New Roman"/>
          <w:bCs/>
          <w:i/>
          <w:color w:val="808080" w:themeColor="background1" w:themeShade="80"/>
          <w:sz w:val="23"/>
          <w:szCs w:val="23"/>
        </w:rPr>
        <w:t>primární vzdělávání, Vedlejší služby pro vzdělávání</w:t>
      </w:r>
      <w:r w:rsidRPr="009802C5" w:rsidR="009802C5">
        <w:rPr>
          <w:rFonts w:ascii="Times New Roman" w:hAnsi="Times New Roman" w:eastAsia="Times New Roman" w:cs="Times New Roman"/>
          <w:bCs/>
          <w:i/>
          <w:color w:val="808080" w:themeColor="background1" w:themeShade="80"/>
          <w:sz w:val="23"/>
          <w:szCs w:val="23"/>
        </w:rPr>
        <w:br/>
      </w:r>
      <w:proofErr w:type="spellStart"/>
      <w:r w:rsidRPr="009802C5" w:rsidR="009802C5">
        <w:rPr>
          <w:rFonts w:ascii="Times New Roman" w:hAnsi="Times New Roman" w:eastAsia="Times New Roman" w:cs="Times New Roman"/>
          <w:bCs/>
          <w:i/>
          <w:color w:val="808080" w:themeColor="background1" w:themeShade="80"/>
          <w:sz w:val="23"/>
          <w:szCs w:val="23"/>
        </w:rPr>
        <w:t>Flagships</w:t>
      </w:r>
      <w:proofErr w:type="spellEnd"/>
      <w:r w:rsidRPr="009802C5" w:rsidR="009802C5">
        <w:rPr>
          <w:rFonts w:ascii="Times New Roman" w:hAnsi="Times New Roman" w:eastAsia="Times New Roman" w:cs="Times New Roman"/>
          <w:bCs/>
          <w:i/>
          <w:color w:val="808080" w:themeColor="background1" w:themeShade="80"/>
          <w:sz w:val="23"/>
          <w:szCs w:val="23"/>
        </w:rPr>
        <w:t xml:space="preserve">: </w:t>
      </w:r>
      <w:proofErr w:type="spellStart"/>
      <w:r w:rsidRPr="009802C5" w:rsidR="009802C5">
        <w:rPr>
          <w:rFonts w:ascii="Times New Roman" w:hAnsi="Times New Roman" w:eastAsia="Times New Roman" w:cs="Times New Roman"/>
          <w:bCs/>
          <w:i/>
          <w:color w:val="808080" w:themeColor="background1" w:themeShade="80"/>
          <w:sz w:val="23"/>
          <w:szCs w:val="23"/>
          <w:u w:val="single"/>
        </w:rPr>
        <w:t>Reskill</w:t>
      </w:r>
      <w:proofErr w:type="spellEnd"/>
      <w:r w:rsidRPr="009802C5" w:rsidR="009802C5">
        <w:rPr>
          <w:rFonts w:ascii="Times New Roman" w:hAnsi="Times New Roman" w:eastAsia="Times New Roman" w:cs="Times New Roman"/>
          <w:bCs/>
          <w:i/>
          <w:color w:val="808080" w:themeColor="background1" w:themeShade="80"/>
          <w:sz w:val="23"/>
          <w:szCs w:val="23"/>
          <w:u w:val="single"/>
        </w:rPr>
        <w:t xml:space="preserve"> and </w:t>
      </w:r>
      <w:proofErr w:type="spellStart"/>
      <w:r w:rsidRPr="009802C5" w:rsidR="009802C5">
        <w:rPr>
          <w:rFonts w:ascii="Times New Roman" w:hAnsi="Times New Roman" w:eastAsia="Times New Roman" w:cs="Times New Roman"/>
          <w:bCs/>
          <w:i/>
          <w:color w:val="808080" w:themeColor="background1" w:themeShade="80"/>
          <w:sz w:val="23"/>
          <w:szCs w:val="23"/>
          <w:u w:val="single"/>
        </w:rPr>
        <w:t>upskill</w:t>
      </w:r>
      <w:proofErr w:type="spellEnd"/>
      <w:r w:rsidRPr="009802C5" w:rsidR="009802C5">
        <w:rPr>
          <w:rFonts w:ascii="Times New Roman" w:hAnsi="Times New Roman" w:eastAsia="Times New Roman" w:cs="Times New Roman"/>
          <w:bCs/>
          <w:i/>
          <w:color w:val="808080" w:themeColor="background1" w:themeShade="80"/>
          <w:sz w:val="23"/>
          <w:szCs w:val="23"/>
        </w:rPr>
        <w:t xml:space="preserve"> </w:t>
      </w:r>
    </w:p>
    <w:p w:rsidRPr="00807930" w:rsidR="009802C5" w:rsidP="650D267C" w:rsidRDefault="009802C5" w14:paraId="7A64C9AE" w14:textId="77777777">
      <w:pPr>
        <w:jc w:val="both"/>
        <w:rPr>
          <w:rFonts w:ascii="Times New Roman" w:hAnsi="Times New Roman" w:eastAsia="Times New Roman" w:cs="Times New Roman"/>
          <w:bCs/>
          <w:sz w:val="2"/>
          <w:szCs w:val="2"/>
        </w:rPr>
      </w:pPr>
    </w:p>
    <w:p w:rsidRPr="009802C5" w:rsidR="009802C5" w:rsidP="009802C5" w:rsidRDefault="0C88E975" w14:paraId="2FFE5ABC" w14:textId="5EC31DF3">
      <w:pPr>
        <w:rPr>
          <w:rFonts w:ascii="Times New Roman" w:hAnsi="Times New Roman" w:eastAsia="Times New Roman" w:cs="Times New Roman"/>
          <w:bCs/>
          <w:i/>
          <w:color w:val="808080" w:themeColor="background1" w:themeShade="80"/>
          <w:sz w:val="23"/>
          <w:szCs w:val="23"/>
        </w:rPr>
      </w:pPr>
      <w:r w:rsidRPr="00807930">
        <w:rPr>
          <w:rFonts w:ascii="Times New Roman" w:hAnsi="Times New Roman" w:eastAsia="Times New Roman" w:cs="Times New Roman"/>
          <w:b/>
          <w:bCs/>
          <w:sz w:val="23"/>
          <w:szCs w:val="23"/>
        </w:rPr>
        <w:t xml:space="preserve">5.4 Motivační příspěvek </w:t>
      </w:r>
      <w:r w:rsidRPr="00807930" w:rsidR="00967A3F">
        <w:rPr>
          <w:rFonts w:ascii="Times New Roman" w:hAnsi="Times New Roman" w:eastAsia="Times New Roman" w:cs="Times New Roman"/>
          <w:b/>
          <w:bCs/>
          <w:sz w:val="23"/>
          <w:szCs w:val="23"/>
        </w:rPr>
        <w:t>a</w:t>
      </w:r>
      <w:r w:rsidR="00967A3F">
        <w:rPr>
          <w:rFonts w:ascii="Times New Roman" w:hAnsi="Times New Roman" w:eastAsia="Times New Roman" w:cs="Times New Roman"/>
          <w:b/>
          <w:bCs/>
          <w:sz w:val="23"/>
          <w:szCs w:val="23"/>
        </w:rPr>
        <w:t> </w:t>
      </w:r>
      <w:r w:rsidRPr="00807930">
        <w:rPr>
          <w:rFonts w:ascii="Times New Roman" w:hAnsi="Times New Roman" w:eastAsia="Times New Roman" w:cs="Times New Roman"/>
          <w:b/>
          <w:bCs/>
          <w:sz w:val="23"/>
          <w:szCs w:val="23"/>
        </w:rPr>
        <w:t>zajištění plné kvalifikovanosti pedagogů</w:t>
      </w:r>
      <w:r w:rsidRPr="009802C5" w:rsidR="009802C5">
        <w:rPr>
          <w:rFonts w:ascii="Times New Roman" w:hAnsi="Times New Roman" w:eastAsia="Times New Roman" w:cs="Times New Roman"/>
          <w:bCs/>
          <w:i/>
          <w:color w:val="808080" w:themeColor="background1" w:themeShade="80"/>
          <w:sz w:val="23"/>
          <w:szCs w:val="23"/>
        </w:rPr>
        <w:t xml:space="preserve"> </w:t>
      </w:r>
      <w:r w:rsidR="009802C5">
        <w:rPr>
          <w:rFonts w:ascii="Times New Roman" w:hAnsi="Times New Roman" w:eastAsia="Times New Roman" w:cs="Times New Roman"/>
          <w:bCs/>
          <w:i/>
          <w:color w:val="808080" w:themeColor="background1" w:themeShade="80"/>
          <w:sz w:val="23"/>
          <w:szCs w:val="23"/>
        </w:rPr>
        <w:br/>
      </w:r>
      <w:r w:rsidRPr="009802C5" w:rsidR="009802C5">
        <w:rPr>
          <w:rFonts w:ascii="Times New Roman" w:hAnsi="Times New Roman" w:eastAsia="Times New Roman" w:cs="Times New Roman"/>
          <w:bCs/>
          <w:i/>
          <w:color w:val="808080" w:themeColor="background1" w:themeShade="80"/>
          <w:sz w:val="23"/>
          <w:szCs w:val="23"/>
        </w:rPr>
        <w:t xml:space="preserve">COFOG: </w:t>
      </w:r>
      <w:r w:rsidR="009802C5">
        <w:rPr>
          <w:rFonts w:ascii="Times New Roman" w:hAnsi="Times New Roman" w:eastAsia="Times New Roman" w:cs="Times New Roman"/>
          <w:bCs/>
          <w:i/>
          <w:color w:val="808080" w:themeColor="background1" w:themeShade="80"/>
          <w:sz w:val="23"/>
          <w:szCs w:val="23"/>
        </w:rPr>
        <w:t xml:space="preserve">Předškolní </w:t>
      </w:r>
      <w:r w:rsidR="00967A3F">
        <w:rPr>
          <w:rFonts w:ascii="Times New Roman" w:hAnsi="Times New Roman" w:eastAsia="Times New Roman" w:cs="Times New Roman"/>
          <w:bCs/>
          <w:i/>
          <w:color w:val="808080" w:themeColor="background1" w:themeShade="80"/>
          <w:sz w:val="23"/>
          <w:szCs w:val="23"/>
        </w:rPr>
        <w:t>a </w:t>
      </w:r>
      <w:r w:rsidR="009802C5">
        <w:rPr>
          <w:rFonts w:ascii="Times New Roman" w:hAnsi="Times New Roman" w:eastAsia="Times New Roman" w:cs="Times New Roman"/>
          <w:bCs/>
          <w:i/>
          <w:color w:val="808080" w:themeColor="background1" w:themeShade="80"/>
          <w:sz w:val="23"/>
          <w:szCs w:val="23"/>
        </w:rPr>
        <w:t xml:space="preserve">primární vzdělávání, Sekundární vzdělávání, Terciární vzdělávání, Základní ekonomické, obchodní </w:t>
      </w:r>
      <w:r w:rsidR="00967A3F">
        <w:rPr>
          <w:rFonts w:ascii="Times New Roman" w:hAnsi="Times New Roman" w:eastAsia="Times New Roman" w:cs="Times New Roman"/>
          <w:bCs/>
          <w:i/>
          <w:color w:val="808080" w:themeColor="background1" w:themeShade="80"/>
          <w:sz w:val="23"/>
          <w:szCs w:val="23"/>
        </w:rPr>
        <w:t>a </w:t>
      </w:r>
      <w:r w:rsidR="009802C5">
        <w:rPr>
          <w:rFonts w:ascii="Times New Roman" w:hAnsi="Times New Roman" w:eastAsia="Times New Roman" w:cs="Times New Roman"/>
          <w:bCs/>
          <w:i/>
          <w:color w:val="808080" w:themeColor="background1" w:themeShade="80"/>
          <w:sz w:val="23"/>
          <w:szCs w:val="23"/>
        </w:rPr>
        <w:t>pracovní příležitosti</w:t>
      </w:r>
      <w:r w:rsidRPr="009802C5" w:rsidR="009802C5">
        <w:rPr>
          <w:rFonts w:ascii="Times New Roman" w:hAnsi="Times New Roman" w:eastAsia="Times New Roman" w:cs="Times New Roman"/>
          <w:bCs/>
          <w:i/>
          <w:color w:val="808080" w:themeColor="background1" w:themeShade="80"/>
          <w:sz w:val="23"/>
          <w:szCs w:val="23"/>
        </w:rPr>
        <w:t xml:space="preserve">  </w:t>
      </w:r>
      <w:r w:rsidRPr="009802C5" w:rsidR="009802C5">
        <w:rPr>
          <w:rFonts w:ascii="Times New Roman" w:hAnsi="Times New Roman" w:eastAsia="Times New Roman" w:cs="Times New Roman"/>
          <w:bCs/>
          <w:i/>
          <w:color w:val="808080" w:themeColor="background1" w:themeShade="80"/>
          <w:sz w:val="23"/>
          <w:szCs w:val="23"/>
        </w:rPr>
        <w:br/>
      </w:r>
      <w:proofErr w:type="spellStart"/>
      <w:r w:rsidRPr="009802C5" w:rsidR="009802C5">
        <w:rPr>
          <w:rFonts w:ascii="Times New Roman" w:hAnsi="Times New Roman" w:eastAsia="Times New Roman" w:cs="Times New Roman"/>
          <w:bCs/>
          <w:i/>
          <w:color w:val="808080" w:themeColor="background1" w:themeShade="80"/>
          <w:sz w:val="23"/>
          <w:szCs w:val="23"/>
        </w:rPr>
        <w:t>Flagships</w:t>
      </w:r>
      <w:proofErr w:type="spellEnd"/>
      <w:r w:rsidRPr="009802C5" w:rsidR="009802C5">
        <w:rPr>
          <w:rFonts w:ascii="Times New Roman" w:hAnsi="Times New Roman" w:eastAsia="Times New Roman" w:cs="Times New Roman"/>
          <w:bCs/>
          <w:i/>
          <w:color w:val="808080" w:themeColor="background1" w:themeShade="80"/>
          <w:sz w:val="23"/>
          <w:szCs w:val="23"/>
        </w:rPr>
        <w:t xml:space="preserve">: </w:t>
      </w:r>
      <w:proofErr w:type="spellStart"/>
      <w:r w:rsidRPr="009802C5" w:rsidR="009802C5">
        <w:rPr>
          <w:rFonts w:ascii="Times New Roman" w:hAnsi="Times New Roman" w:eastAsia="Times New Roman" w:cs="Times New Roman"/>
          <w:bCs/>
          <w:i/>
          <w:color w:val="808080" w:themeColor="background1" w:themeShade="80"/>
          <w:sz w:val="23"/>
          <w:szCs w:val="23"/>
          <w:u w:val="single"/>
        </w:rPr>
        <w:t>Reskill</w:t>
      </w:r>
      <w:proofErr w:type="spellEnd"/>
      <w:r w:rsidRPr="009802C5" w:rsidR="009802C5">
        <w:rPr>
          <w:rFonts w:ascii="Times New Roman" w:hAnsi="Times New Roman" w:eastAsia="Times New Roman" w:cs="Times New Roman"/>
          <w:bCs/>
          <w:i/>
          <w:color w:val="808080" w:themeColor="background1" w:themeShade="80"/>
          <w:sz w:val="23"/>
          <w:szCs w:val="23"/>
          <w:u w:val="single"/>
        </w:rPr>
        <w:t xml:space="preserve"> and </w:t>
      </w:r>
      <w:proofErr w:type="spellStart"/>
      <w:r w:rsidRPr="009802C5" w:rsidR="009802C5">
        <w:rPr>
          <w:rFonts w:ascii="Times New Roman" w:hAnsi="Times New Roman" w:eastAsia="Times New Roman" w:cs="Times New Roman"/>
          <w:bCs/>
          <w:i/>
          <w:color w:val="808080" w:themeColor="background1" w:themeShade="80"/>
          <w:sz w:val="23"/>
          <w:szCs w:val="23"/>
          <w:u w:val="single"/>
        </w:rPr>
        <w:t>upskill</w:t>
      </w:r>
      <w:proofErr w:type="spellEnd"/>
      <w:r w:rsidRPr="009802C5" w:rsidR="009802C5">
        <w:rPr>
          <w:rFonts w:ascii="Times New Roman" w:hAnsi="Times New Roman" w:eastAsia="Times New Roman" w:cs="Times New Roman"/>
          <w:bCs/>
          <w:i/>
          <w:color w:val="808080" w:themeColor="background1" w:themeShade="80"/>
          <w:sz w:val="23"/>
          <w:szCs w:val="23"/>
        </w:rPr>
        <w:t xml:space="preserve"> </w:t>
      </w:r>
    </w:p>
    <w:p w:rsidR="00742604" w:rsidP="650D267C" w:rsidRDefault="00742604" w14:paraId="093D915D" w14:textId="3A5495AD">
      <w:pPr>
        <w:jc w:val="both"/>
        <w:rPr>
          <w:rFonts w:ascii="Times New Roman" w:hAnsi="Times New Roman" w:eastAsia="Times New Roman" w:cs="Times New Roman"/>
          <w:b/>
          <w:bCs/>
          <w:color w:val="000000" w:themeColor="text1"/>
          <w:sz w:val="23"/>
          <w:szCs w:val="23"/>
        </w:rPr>
      </w:pPr>
    </w:p>
    <w:p w:rsidR="00742604" w:rsidP="009802C5" w:rsidRDefault="3D3694A2" w14:paraId="7AA3A3BE" w14:textId="64AEE8EB">
      <w:pPr>
        <w:rPr>
          <w:rFonts w:ascii="Times New Roman" w:hAnsi="Times New Roman" w:eastAsia="Times New Roman" w:cs="Times New Roman"/>
          <w:b/>
          <w:bCs/>
          <w:color w:val="00B050"/>
          <w:sz w:val="28"/>
          <w:szCs w:val="28"/>
        </w:rPr>
      </w:pPr>
      <w:r w:rsidRPr="34F5B84F">
        <w:rPr>
          <w:rFonts w:ascii="Times New Roman" w:hAnsi="Times New Roman" w:eastAsia="Times New Roman" w:cs="Times New Roman"/>
          <w:b/>
          <w:bCs/>
          <w:color w:val="000000" w:themeColor="text1"/>
          <w:sz w:val="28"/>
          <w:szCs w:val="28"/>
        </w:rPr>
        <w:t xml:space="preserve">Odhadované </w:t>
      </w:r>
      <w:r w:rsidRPr="34F5B84F" w:rsidR="0006C5A7">
        <w:rPr>
          <w:rFonts w:ascii="Times New Roman" w:hAnsi="Times New Roman" w:eastAsia="Times New Roman" w:cs="Times New Roman"/>
          <w:b/>
          <w:bCs/>
          <w:color w:val="000000" w:themeColor="text1"/>
          <w:sz w:val="28"/>
          <w:szCs w:val="28"/>
        </w:rPr>
        <w:t xml:space="preserve">náklady: </w:t>
      </w:r>
      <w:r w:rsidRPr="00807930" w:rsidR="0006C5A7">
        <w:rPr>
          <w:rFonts w:ascii="Times New Roman" w:hAnsi="Times New Roman" w:eastAsia="Times New Roman" w:cs="Times New Roman"/>
          <w:b/>
          <w:bCs/>
          <w:sz w:val="28"/>
          <w:szCs w:val="28"/>
        </w:rPr>
        <w:t>15</w:t>
      </w:r>
      <w:r w:rsidRPr="00807930" w:rsidR="5B099DF6">
        <w:rPr>
          <w:rFonts w:ascii="Times New Roman" w:hAnsi="Times New Roman" w:eastAsia="Times New Roman" w:cs="Times New Roman"/>
          <w:b/>
          <w:bCs/>
          <w:sz w:val="28"/>
          <w:szCs w:val="28"/>
        </w:rPr>
        <w:t xml:space="preserve"> 4</w:t>
      </w:r>
      <w:r w:rsidR="00967A3F">
        <w:rPr>
          <w:rFonts w:ascii="Times New Roman" w:hAnsi="Times New Roman" w:eastAsia="Times New Roman" w:cs="Times New Roman"/>
          <w:b/>
          <w:bCs/>
          <w:sz w:val="28"/>
          <w:szCs w:val="28"/>
        </w:rPr>
        <w:t>06</w:t>
      </w:r>
      <w:r w:rsidRPr="00807930" w:rsidR="5B099DF6">
        <w:rPr>
          <w:rFonts w:ascii="Times New Roman" w:hAnsi="Times New Roman" w:eastAsia="Times New Roman" w:cs="Times New Roman"/>
          <w:b/>
          <w:bCs/>
          <w:sz w:val="28"/>
          <w:szCs w:val="28"/>
        </w:rPr>
        <w:t xml:space="preserve"> </w:t>
      </w:r>
      <w:r w:rsidRPr="00807930" w:rsidR="4160DA8D">
        <w:rPr>
          <w:rFonts w:ascii="Times New Roman" w:hAnsi="Times New Roman" w:eastAsia="Times New Roman" w:cs="Times New Roman"/>
          <w:b/>
          <w:bCs/>
          <w:sz w:val="28"/>
          <w:szCs w:val="28"/>
        </w:rPr>
        <w:t>000 000</w:t>
      </w:r>
      <w:r w:rsidRPr="00807930" w:rsidR="5B099DF6">
        <w:rPr>
          <w:rFonts w:ascii="Times New Roman" w:hAnsi="Times New Roman" w:eastAsia="Times New Roman" w:cs="Times New Roman"/>
          <w:b/>
          <w:bCs/>
          <w:sz w:val="28"/>
          <w:szCs w:val="28"/>
        </w:rPr>
        <w:t xml:space="preserve"> </w:t>
      </w:r>
      <w:r w:rsidRPr="00807930" w:rsidR="115A0F30">
        <w:rPr>
          <w:rFonts w:ascii="Times New Roman" w:hAnsi="Times New Roman" w:eastAsia="Times New Roman" w:cs="Times New Roman"/>
          <w:b/>
          <w:bCs/>
          <w:sz w:val="28"/>
          <w:szCs w:val="28"/>
        </w:rPr>
        <w:t>CZK</w:t>
      </w:r>
      <w:r w:rsidRPr="00807930" w:rsidR="5B099DF6">
        <w:rPr>
          <w:rFonts w:ascii="Times New Roman" w:hAnsi="Times New Roman" w:eastAsia="Times New Roman" w:cs="Times New Roman"/>
          <w:b/>
          <w:bCs/>
          <w:sz w:val="28"/>
          <w:szCs w:val="28"/>
        </w:rPr>
        <w:t xml:space="preserve"> </w:t>
      </w:r>
      <w:r w:rsidRPr="00807930" w:rsidR="008B0C99">
        <w:br/>
      </w:r>
      <w:r w:rsidRPr="00807930" w:rsidR="5B099DF6">
        <w:rPr>
          <w:rFonts w:ascii="Times New Roman" w:hAnsi="Times New Roman" w:eastAsia="Times New Roman" w:cs="Times New Roman"/>
          <w:b/>
          <w:bCs/>
          <w:sz w:val="24"/>
          <w:szCs w:val="24"/>
        </w:rPr>
        <w:t xml:space="preserve">(z toho nadpožadavky </w:t>
      </w:r>
      <w:r w:rsidRPr="00807930" w:rsidR="33359F48">
        <w:rPr>
          <w:rFonts w:ascii="Times New Roman" w:hAnsi="Times New Roman" w:eastAsia="Times New Roman" w:cs="Times New Roman"/>
          <w:b/>
          <w:bCs/>
          <w:sz w:val="24"/>
          <w:szCs w:val="24"/>
        </w:rPr>
        <w:t xml:space="preserve">3 850 </w:t>
      </w:r>
      <w:r w:rsidRPr="00807930" w:rsidR="74CC35AA">
        <w:rPr>
          <w:rFonts w:ascii="Times New Roman" w:hAnsi="Times New Roman" w:eastAsia="Times New Roman" w:cs="Times New Roman"/>
          <w:b/>
          <w:bCs/>
          <w:sz w:val="24"/>
          <w:szCs w:val="24"/>
        </w:rPr>
        <w:t>000 000</w:t>
      </w:r>
      <w:r w:rsidRPr="00807930" w:rsidR="33359F48">
        <w:rPr>
          <w:rFonts w:ascii="Times New Roman" w:hAnsi="Times New Roman" w:eastAsia="Times New Roman" w:cs="Times New Roman"/>
          <w:b/>
          <w:bCs/>
          <w:sz w:val="24"/>
          <w:szCs w:val="24"/>
        </w:rPr>
        <w:t xml:space="preserve"> </w:t>
      </w:r>
      <w:r w:rsidRPr="00807930" w:rsidR="136D719D">
        <w:rPr>
          <w:rFonts w:ascii="Times New Roman" w:hAnsi="Times New Roman" w:eastAsia="Times New Roman" w:cs="Times New Roman"/>
          <w:b/>
          <w:bCs/>
          <w:sz w:val="24"/>
          <w:szCs w:val="24"/>
        </w:rPr>
        <w:t>CZK</w:t>
      </w:r>
      <w:r w:rsidRPr="00807930" w:rsidR="33359F48">
        <w:rPr>
          <w:rFonts w:ascii="Times New Roman" w:hAnsi="Times New Roman" w:eastAsia="Times New Roman" w:cs="Times New Roman"/>
          <w:b/>
          <w:bCs/>
          <w:sz w:val="24"/>
          <w:szCs w:val="24"/>
        </w:rPr>
        <w:t>)</w:t>
      </w:r>
    </w:p>
    <w:p w:rsidR="34F5B84F" w:rsidP="34F5B84F" w:rsidRDefault="34F5B84F" w14:paraId="6B6A10A4" w14:textId="09CD6A27">
      <w:pPr>
        <w:jc w:val="both"/>
        <w:rPr>
          <w:rFonts w:ascii="Times New Roman" w:hAnsi="Times New Roman" w:eastAsia="Times New Roman" w:cs="Times New Roman"/>
          <w:b/>
          <w:bCs/>
          <w:color w:val="000000" w:themeColor="text1"/>
          <w:sz w:val="24"/>
          <w:szCs w:val="24"/>
        </w:rPr>
      </w:pPr>
    </w:p>
    <w:p w:rsidR="00742604" w:rsidP="55DE2B5F" w:rsidRDefault="3D3694A2" w14:paraId="56AA39FE" w14:textId="2CCBB734">
      <w:pPr>
        <w:jc w:val="both"/>
      </w:pPr>
      <w:r w:rsidRPr="55DE2B5F">
        <w:rPr>
          <w:rFonts w:ascii="Times New Roman" w:hAnsi="Times New Roman" w:eastAsia="Times New Roman" w:cs="Times New Roman"/>
          <w:b/>
          <w:bCs/>
          <w:color w:val="000000" w:themeColor="text1"/>
          <w:sz w:val="24"/>
          <w:szCs w:val="24"/>
        </w:rPr>
        <w:t>a) Detail komponenty</w:t>
      </w:r>
    </w:p>
    <w:p w:rsidR="00807930" w:rsidP="29A42730" w:rsidRDefault="00807930" w14:paraId="022F6110" w14:textId="47121F19">
      <w:pPr>
        <w:spacing w:line="264" w:lineRule="auto"/>
        <w:jc w:val="both"/>
        <w:rPr>
          <w:rFonts w:ascii="Times New Roman" w:hAnsi="Times New Roman" w:eastAsia="Times New Roman" w:cs="Times New Roman"/>
          <w:sz w:val="23"/>
          <w:szCs w:val="23"/>
        </w:rPr>
      </w:pPr>
      <w:r w:rsidRPr="29A42730" w:rsidR="00807930">
        <w:rPr>
          <w:rFonts w:ascii="Times New Roman" w:hAnsi="Times New Roman" w:eastAsia="Times New Roman" w:cs="Times New Roman"/>
          <w:sz w:val="23"/>
          <w:szCs w:val="23"/>
        </w:rPr>
        <w:t xml:space="preserve">Pro zajištění naplnění cílů komponenty bude podpořena modernizace výukových kapacit zejména středních odborných škol </w:t>
      </w:r>
      <w:r w:rsidRPr="29A42730" w:rsidR="001D1615">
        <w:rPr>
          <w:rFonts w:ascii="Times New Roman" w:hAnsi="Times New Roman" w:eastAsia="Times New Roman" w:cs="Times New Roman"/>
          <w:sz w:val="23"/>
          <w:szCs w:val="23"/>
        </w:rPr>
        <w:t>a </w:t>
      </w:r>
      <w:r w:rsidRPr="29A42730" w:rsidR="00BC6B7F">
        <w:rPr>
          <w:rFonts w:ascii="Times New Roman" w:hAnsi="Times New Roman" w:eastAsia="Times New Roman" w:cs="Times New Roman"/>
          <w:sz w:val="23"/>
          <w:szCs w:val="23"/>
        </w:rPr>
        <w:t xml:space="preserve">veřejných vysokých škol </w:t>
      </w:r>
      <w:r w:rsidRPr="29A42730" w:rsidR="00967A3F">
        <w:rPr>
          <w:rFonts w:ascii="Times New Roman" w:hAnsi="Times New Roman" w:eastAsia="Times New Roman" w:cs="Times New Roman"/>
          <w:sz w:val="23"/>
          <w:szCs w:val="23"/>
        </w:rPr>
        <w:t>s</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cílem vytvořit podmínky pro další vzdělávání </w:t>
      </w:r>
      <w:r w:rsidRPr="29A42730" w:rsidR="00967A3F">
        <w:rPr>
          <w:rFonts w:ascii="Times New Roman" w:hAnsi="Times New Roman" w:eastAsia="Times New Roman" w:cs="Times New Roman"/>
          <w:sz w:val="23"/>
          <w:szCs w:val="23"/>
        </w:rPr>
        <w:t>v</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rámci tvorby podmínek pro realizaci up-</w:t>
      </w:r>
      <w:proofErr w:type="spellStart"/>
      <w:r w:rsidRPr="29A42730" w:rsidR="00807930">
        <w:rPr>
          <w:rFonts w:ascii="Times New Roman" w:hAnsi="Times New Roman" w:eastAsia="Times New Roman" w:cs="Times New Roman"/>
          <w:sz w:val="23"/>
          <w:szCs w:val="23"/>
        </w:rPr>
        <w:t>skillingu</w:t>
      </w:r>
      <w:proofErr w:type="spellEnd"/>
      <w:r w:rsidRPr="29A42730" w:rsidR="00807930">
        <w:rPr>
          <w:rFonts w:ascii="Times New Roman" w:hAnsi="Times New Roman" w:eastAsia="Times New Roman" w:cs="Times New Roman"/>
          <w:sz w:val="23"/>
          <w:szCs w:val="23"/>
        </w:rPr>
        <w:t xml:space="preserve">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re-</w:t>
      </w:r>
      <w:proofErr w:type="spellStart"/>
      <w:r w:rsidRPr="29A42730" w:rsidR="00807930">
        <w:rPr>
          <w:rFonts w:ascii="Times New Roman" w:hAnsi="Times New Roman" w:eastAsia="Times New Roman" w:cs="Times New Roman"/>
          <w:sz w:val="23"/>
          <w:szCs w:val="23"/>
        </w:rPr>
        <w:t>skillingu</w:t>
      </w:r>
      <w:proofErr w:type="spellEnd"/>
      <w:r w:rsidRPr="29A42730" w:rsidR="00807930">
        <w:rPr>
          <w:rFonts w:ascii="Times New Roman" w:hAnsi="Times New Roman" w:eastAsia="Times New Roman" w:cs="Times New Roman"/>
          <w:sz w:val="23"/>
          <w:szCs w:val="23"/>
        </w:rPr>
        <w:t xml:space="preserve"> </w:t>
      </w:r>
      <w:r w:rsidRPr="29A42730" w:rsidR="00967A3F">
        <w:rPr>
          <w:rFonts w:ascii="Times New Roman" w:hAnsi="Times New Roman" w:eastAsia="Times New Roman" w:cs="Times New Roman"/>
          <w:sz w:val="23"/>
          <w:szCs w:val="23"/>
        </w:rPr>
        <w:t>v</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oblastech rychle se rozvíjejících oborových odvětvích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oborů </w:t>
      </w:r>
      <w:r w:rsidRPr="29A42730" w:rsidR="00967A3F">
        <w:rPr>
          <w:rFonts w:ascii="Times New Roman" w:hAnsi="Times New Roman" w:eastAsia="Times New Roman" w:cs="Times New Roman"/>
          <w:sz w:val="23"/>
          <w:szCs w:val="23"/>
        </w:rPr>
        <w:t>s</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vazbou na </w:t>
      </w:r>
      <w:r w:rsidRPr="29A42730" w:rsidR="00BC6B7F">
        <w:rPr>
          <w:rFonts w:ascii="Times New Roman" w:hAnsi="Times New Roman" w:eastAsia="Times New Roman" w:cs="Times New Roman"/>
          <w:color w:val="000000" w:themeColor="text1" w:themeTint="FF" w:themeShade="FF"/>
          <w:sz w:val="23"/>
          <w:szCs w:val="23"/>
        </w:rPr>
        <w:t xml:space="preserve">Národní výzkumnou </w:t>
      </w:r>
      <w:r w:rsidRPr="29A42730" w:rsidR="001D1615">
        <w:rPr>
          <w:rFonts w:ascii="Times New Roman" w:hAnsi="Times New Roman" w:eastAsia="Times New Roman" w:cs="Times New Roman"/>
          <w:color w:val="000000" w:themeColor="text1" w:themeTint="FF" w:themeShade="FF"/>
          <w:sz w:val="23"/>
          <w:szCs w:val="23"/>
        </w:rPr>
        <w:t>a </w:t>
      </w:r>
      <w:r w:rsidRPr="29A42730" w:rsidR="00BC6B7F">
        <w:rPr>
          <w:rFonts w:ascii="Times New Roman" w:hAnsi="Times New Roman" w:eastAsia="Times New Roman" w:cs="Times New Roman"/>
          <w:color w:val="000000" w:themeColor="text1" w:themeTint="FF" w:themeShade="FF"/>
          <w:sz w:val="23"/>
          <w:szCs w:val="23"/>
        </w:rPr>
        <w:t>inovační s</w:t>
      </w:r>
      <w:r w:rsidRPr="29A42730" w:rsidR="00BC6B7F">
        <w:rPr>
          <w:rFonts w:ascii="Times New Roman" w:hAnsi="Times New Roman" w:eastAsia="Times New Roman" w:cs="Times New Roman"/>
          <w:color w:val="000000" w:themeColor="text1" w:themeTint="FF" w:themeShade="FF"/>
          <w:sz w:val="23"/>
          <w:szCs w:val="23"/>
        </w:rPr>
        <w:t>trategii</w:t>
      </w:r>
      <w:r w:rsidRPr="29A42730" w:rsidR="00BC6B7F">
        <w:rPr>
          <w:rFonts w:ascii="Times New Roman" w:hAnsi="Times New Roman" w:eastAsia="Times New Roman" w:cs="Times New Roman"/>
          <w:color w:val="000000" w:themeColor="text1" w:themeTint="FF" w:themeShade="FF"/>
          <w:sz w:val="23"/>
          <w:szCs w:val="23"/>
        </w:rPr>
        <w:t xml:space="preserve"> pro</w:t>
      </w:r>
      <w:r w:rsidRPr="29A42730" w:rsidR="00BC6B7F">
        <w:rPr>
          <w:rFonts w:ascii="Times New Roman" w:hAnsi="Times New Roman" w:eastAsia="Times New Roman" w:cs="Times New Roman"/>
          <w:color w:val="000000" w:themeColor="text1" w:themeTint="FF" w:themeShade="FF"/>
          <w:sz w:val="23"/>
          <w:szCs w:val="23"/>
        </w:rPr>
        <w:t xml:space="preserve"> inteligentní specializac</w:t>
      </w:r>
      <w:r w:rsidRPr="29A42730" w:rsidR="00BC6B7F">
        <w:rPr>
          <w:rFonts w:ascii="Times New Roman" w:hAnsi="Times New Roman" w:eastAsia="Times New Roman" w:cs="Times New Roman"/>
          <w:color w:val="000000" w:themeColor="text1" w:themeTint="FF" w:themeShade="FF"/>
          <w:sz w:val="23"/>
          <w:szCs w:val="23"/>
        </w:rPr>
        <w:t>i České republiky</w:t>
      </w:r>
      <w:r w:rsidRPr="29A42730" w:rsidR="00807930">
        <w:rPr>
          <w:rFonts w:ascii="Times New Roman" w:hAnsi="Times New Roman" w:eastAsia="Times New Roman" w:cs="Times New Roman"/>
          <w:sz w:val="23"/>
          <w:szCs w:val="23"/>
        </w:rPr>
        <w:t xml:space="preserve">. </w:t>
      </w:r>
      <w:r w:rsidRPr="29A42730" w:rsidR="00967A3F">
        <w:rPr>
          <w:rFonts w:ascii="Times New Roman" w:hAnsi="Times New Roman" w:eastAsia="Times New Roman" w:cs="Times New Roman"/>
          <w:sz w:val="23"/>
          <w:szCs w:val="23"/>
        </w:rPr>
        <w:t>V</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této oblasti bude třeba zajistit podmínky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vybavenost škol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kompetence pedagogů ve snaze </w:t>
      </w:r>
      <w:r w:rsidRPr="29A42730" w:rsidR="00967A3F">
        <w:rPr>
          <w:rFonts w:ascii="Times New Roman" w:hAnsi="Times New Roman" w:eastAsia="Times New Roman" w:cs="Times New Roman"/>
          <w:sz w:val="23"/>
          <w:szCs w:val="23"/>
        </w:rPr>
        <w:t>o</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zvýšení dostupnosti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kvality dalšího vzdělávání. Plánovaná intervence podpoří implementaci Strategie vzdělávací politiky ČR do roku 2030+ akcentující pro období let </w:t>
      </w:r>
      <w:r w:rsidRPr="29A42730" w:rsidR="00967A3F">
        <w:rPr>
          <w:rFonts w:ascii="Times New Roman" w:hAnsi="Times New Roman" w:eastAsia="Times New Roman" w:cs="Times New Roman"/>
          <w:sz w:val="23"/>
          <w:szCs w:val="23"/>
        </w:rPr>
        <w:t>2020–2023</w:t>
      </w:r>
      <w:r w:rsidRPr="29A42730" w:rsidR="00807930">
        <w:rPr>
          <w:rFonts w:ascii="Times New Roman" w:hAnsi="Times New Roman" w:eastAsia="Times New Roman" w:cs="Times New Roman"/>
          <w:sz w:val="23"/>
          <w:szCs w:val="23"/>
        </w:rPr>
        <w:t xml:space="preserve"> opatření </w:t>
      </w:r>
      <w:r w:rsidRPr="29A42730" w:rsidR="00967A3F">
        <w:rPr>
          <w:rFonts w:ascii="Times New Roman" w:hAnsi="Times New Roman" w:eastAsia="Times New Roman" w:cs="Times New Roman"/>
          <w:sz w:val="23"/>
          <w:szCs w:val="23"/>
        </w:rPr>
        <w:t>v</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oblasti inovace oborové soustavy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proměny odborného vzdělávání</w:t>
      </w:r>
      <w:r w:rsidRPr="29A42730" w:rsidR="00BC6B7F">
        <w:rPr>
          <w:rFonts w:ascii="Times New Roman" w:hAnsi="Times New Roman" w:eastAsia="Times New Roman" w:cs="Times New Roman"/>
          <w:sz w:val="23"/>
          <w:szCs w:val="23"/>
        </w:rPr>
        <w:t>, včetně Strategického záměru ministerstva pro oblast vysokých škol na období od roku 2021</w:t>
      </w:r>
      <w:r w:rsidRPr="29A42730" w:rsidR="00807930">
        <w:rPr>
          <w:rFonts w:ascii="Times New Roman" w:hAnsi="Times New Roman" w:eastAsia="Times New Roman" w:cs="Times New Roman"/>
          <w:sz w:val="23"/>
          <w:szCs w:val="23"/>
        </w:rPr>
        <w:t xml:space="preserve">. </w:t>
      </w:r>
      <w:r w:rsidRPr="29A42730" w:rsidR="00967A3F">
        <w:rPr>
          <w:rFonts w:ascii="Times New Roman" w:hAnsi="Times New Roman" w:eastAsia="Times New Roman" w:cs="Times New Roman"/>
          <w:sz w:val="23"/>
          <w:szCs w:val="23"/>
        </w:rPr>
        <w:t>V</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oblasti vysokého školství je podpora dále směřována do rozvoje studijních programů, které jsou </w:t>
      </w:r>
      <w:r w:rsidRPr="29A42730" w:rsidR="00967A3F">
        <w:rPr>
          <w:rFonts w:ascii="Times New Roman" w:hAnsi="Times New Roman" w:eastAsia="Times New Roman" w:cs="Times New Roman"/>
          <w:sz w:val="23"/>
          <w:szCs w:val="23"/>
        </w:rPr>
        <w:t>v</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souladu </w:t>
      </w:r>
      <w:r w:rsidRPr="29A42730" w:rsidR="00967A3F">
        <w:rPr>
          <w:rFonts w:ascii="Times New Roman" w:hAnsi="Times New Roman" w:eastAsia="Times New Roman" w:cs="Times New Roman"/>
          <w:sz w:val="23"/>
          <w:szCs w:val="23"/>
        </w:rPr>
        <w:t>s</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potřebami trhu práce, do podpory vzdělávání online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do rozvoje kapacit škol pro up-</w:t>
      </w:r>
      <w:proofErr w:type="spellStart"/>
      <w:r w:rsidRPr="29A42730" w:rsidR="00807930">
        <w:rPr>
          <w:rFonts w:ascii="Times New Roman" w:hAnsi="Times New Roman" w:eastAsia="Times New Roman" w:cs="Times New Roman"/>
          <w:sz w:val="23"/>
          <w:szCs w:val="23"/>
        </w:rPr>
        <w:t>skilling</w:t>
      </w:r>
      <w:proofErr w:type="spellEnd"/>
      <w:r w:rsidRPr="29A42730" w:rsidR="00807930">
        <w:rPr>
          <w:rFonts w:ascii="Times New Roman" w:hAnsi="Times New Roman" w:eastAsia="Times New Roman" w:cs="Times New Roman"/>
          <w:sz w:val="23"/>
          <w:szCs w:val="23"/>
        </w:rPr>
        <w:t xml:space="preserve">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re-</w:t>
      </w:r>
      <w:proofErr w:type="spellStart"/>
      <w:r w:rsidRPr="29A42730" w:rsidR="00807930">
        <w:rPr>
          <w:rFonts w:ascii="Times New Roman" w:hAnsi="Times New Roman" w:eastAsia="Times New Roman" w:cs="Times New Roman"/>
          <w:sz w:val="23"/>
          <w:szCs w:val="23"/>
        </w:rPr>
        <w:t>skilling</w:t>
      </w:r>
      <w:proofErr w:type="spellEnd"/>
      <w:r w:rsidRPr="29A42730" w:rsidR="00807930">
        <w:rPr>
          <w:rFonts w:ascii="Times New Roman" w:hAnsi="Times New Roman" w:eastAsia="Times New Roman" w:cs="Times New Roman"/>
          <w:sz w:val="23"/>
          <w:szCs w:val="23"/>
        </w:rPr>
        <w:t>.</w:t>
      </w:r>
      <w:r w:rsidRPr="29A42730" w:rsidR="00E86F48">
        <w:rPr>
          <w:rFonts w:ascii="Times New Roman" w:hAnsi="Times New Roman" w:eastAsia="Times New Roman" w:cs="Times New Roman"/>
          <w:sz w:val="23"/>
          <w:szCs w:val="23"/>
        </w:rPr>
        <w:t xml:space="preserve"> </w:t>
      </w:r>
      <w:r w:rsidRPr="29A42730" w:rsidR="00807930">
        <w:rPr>
          <w:rFonts w:ascii="Times New Roman" w:hAnsi="Times New Roman" w:eastAsia="Times New Roman" w:cs="Times New Roman"/>
          <w:sz w:val="23"/>
          <w:szCs w:val="23"/>
        </w:rPr>
        <w:t xml:space="preserve">Komponenta dále obsahuje </w:t>
      </w:r>
      <w:r w:rsidRPr="29A42730" w:rsidR="00967A3F">
        <w:rPr>
          <w:rFonts w:ascii="Times New Roman" w:hAnsi="Times New Roman" w:eastAsia="Times New Roman" w:cs="Times New Roman"/>
          <w:sz w:val="23"/>
          <w:szCs w:val="23"/>
        </w:rPr>
        <w:t>i</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iniciativy adresující nedostatečnou úroveň kompetencí pedagogů pro vzdělávání heterogenních kolektivů žáků, </w:t>
      </w:r>
      <w:r w:rsidRPr="29A42730" w:rsidR="00967A3F">
        <w:rPr>
          <w:rFonts w:ascii="Times New Roman" w:hAnsi="Times New Roman" w:eastAsia="Times New Roman" w:cs="Times New Roman"/>
          <w:sz w:val="23"/>
          <w:szCs w:val="23"/>
        </w:rPr>
        <w:t>v</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nichž by rozvíjeli jejich individuální potenciál. Soustředí se na odbourávání objektivní bariéry </w:t>
      </w:r>
      <w:r w:rsidRPr="29A42730" w:rsidR="00967A3F">
        <w:rPr>
          <w:rFonts w:ascii="Times New Roman" w:hAnsi="Times New Roman" w:eastAsia="Times New Roman" w:cs="Times New Roman"/>
          <w:sz w:val="23"/>
          <w:szCs w:val="23"/>
        </w:rPr>
        <w:t>v</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přístupu </w:t>
      </w:r>
      <w:r w:rsidRPr="29A42730" w:rsidR="00967A3F">
        <w:rPr>
          <w:rFonts w:ascii="Times New Roman" w:hAnsi="Times New Roman" w:eastAsia="Times New Roman" w:cs="Times New Roman"/>
          <w:sz w:val="23"/>
          <w:szCs w:val="23"/>
        </w:rPr>
        <w:t>k</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předškolnímu vzdělávání </w:t>
      </w:r>
      <w:r w:rsidRPr="29A42730" w:rsidR="00967A3F">
        <w:rPr>
          <w:rFonts w:ascii="Times New Roman" w:hAnsi="Times New Roman" w:eastAsia="Times New Roman" w:cs="Times New Roman"/>
          <w:sz w:val="23"/>
          <w:szCs w:val="23"/>
        </w:rPr>
        <w:t>s</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cílem zajištění dostupnosti předškolního vzdělávání pro více dětí ze socioekonomicky znevýhodněného prostředí. </w:t>
      </w:r>
      <w:r w:rsidRPr="29A42730" w:rsidR="00967A3F">
        <w:rPr>
          <w:rFonts w:ascii="Times New Roman" w:hAnsi="Times New Roman" w:eastAsia="Times New Roman" w:cs="Times New Roman"/>
          <w:sz w:val="23"/>
          <w:szCs w:val="23"/>
        </w:rPr>
        <w:t>V</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neposlední řadě cílí na zvýšení počtu plně kvalifikovaných pedagogických pracovníků </w:t>
      </w:r>
      <w:r w:rsidRPr="29A42730" w:rsidR="00967A3F">
        <w:rPr>
          <w:rFonts w:ascii="Times New Roman" w:hAnsi="Times New Roman" w:eastAsia="Times New Roman" w:cs="Times New Roman"/>
          <w:sz w:val="23"/>
          <w:szCs w:val="23"/>
        </w:rPr>
        <w:t>v</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základních, středních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vyšších odborných školách, což </w:t>
      </w:r>
      <w:r w:rsidRPr="29A42730" w:rsidR="00967A3F">
        <w:rPr>
          <w:rFonts w:ascii="Times New Roman" w:hAnsi="Times New Roman" w:eastAsia="Times New Roman" w:cs="Times New Roman"/>
          <w:sz w:val="23"/>
          <w:szCs w:val="23"/>
        </w:rPr>
        <w:t>v</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důsledku zvýší kvalitu vzdělávání ve školách.</w:t>
      </w:r>
      <w:r w:rsidRPr="29A42730" w:rsidR="00E86F48">
        <w:rPr>
          <w:rFonts w:ascii="Times New Roman" w:hAnsi="Times New Roman" w:eastAsia="Times New Roman" w:cs="Times New Roman"/>
          <w:sz w:val="23"/>
          <w:szCs w:val="23"/>
        </w:rPr>
        <w:t xml:space="preserve"> </w:t>
      </w:r>
      <w:r w:rsidRPr="29A42730" w:rsidR="00807930">
        <w:rPr>
          <w:rFonts w:ascii="Times New Roman" w:hAnsi="Times New Roman" w:eastAsia="Times New Roman" w:cs="Times New Roman"/>
          <w:sz w:val="23"/>
          <w:szCs w:val="23"/>
        </w:rPr>
        <w:t xml:space="preserve">Soubor těchto aktivit je plně </w:t>
      </w:r>
      <w:r w:rsidRPr="29A42730" w:rsidR="00967A3F">
        <w:rPr>
          <w:rFonts w:ascii="Times New Roman" w:hAnsi="Times New Roman" w:eastAsia="Times New Roman" w:cs="Times New Roman"/>
          <w:sz w:val="23"/>
          <w:szCs w:val="23"/>
        </w:rPr>
        <w:t>v</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souladu </w:t>
      </w:r>
      <w:r w:rsidRPr="29A42730" w:rsidR="00967A3F">
        <w:rPr>
          <w:rFonts w:ascii="Times New Roman" w:hAnsi="Times New Roman" w:eastAsia="Times New Roman" w:cs="Times New Roman"/>
          <w:sz w:val="23"/>
          <w:szCs w:val="23"/>
        </w:rPr>
        <w:t>s</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jednotlivými opatřeními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aktivitami klíčových opatření, která jsou prioritou </w:t>
      </w:r>
      <w:r w:rsidRPr="29A42730" w:rsidR="005C0263">
        <w:rPr>
          <w:rFonts w:ascii="Times New Roman" w:hAnsi="Times New Roman" w:eastAsia="Times New Roman" w:cs="Times New Roman"/>
          <w:sz w:val="23"/>
          <w:szCs w:val="23"/>
        </w:rPr>
        <w:t xml:space="preserve">Ministerstva školství, mládeže </w:t>
      </w:r>
      <w:r w:rsidRPr="29A42730" w:rsidR="001D1615">
        <w:rPr>
          <w:rFonts w:ascii="Times New Roman" w:hAnsi="Times New Roman" w:eastAsia="Times New Roman" w:cs="Times New Roman"/>
          <w:sz w:val="23"/>
          <w:szCs w:val="23"/>
        </w:rPr>
        <w:t>a </w:t>
      </w:r>
      <w:r w:rsidRPr="29A42730" w:rsidR="005C0263">
        <w:rPr>
          <w:rFonts w:ascii="Times New Roman" w:hAnsi="Times New Roman" w:eastAsia="Times New Roman" w:cs="Times New Roman"/>
          <w:sz w:val="23"/>
          <w:szCs w:val="23"/>
        </w:rPr>
        <w:t>tělovýchovy.</w:t>
      </w:r>
    </w:p>
    <w:p w:rsidR="00742604" w:rsidP="55DE2B5F" w:rsidRDefault="00742604" w14:paraId="3E05B649" w14:textId="6EAB6113">
      <w:pPr>
        <w:pStyle w:val="Nadpis2"/>
      </w:pPr>
    </w:p>
    <w:p w:rsidRPr="00807930" w:rsidR="00742604" w:rsidP="55DE2B5F" w:rsidRDefault="3D3694A2" w14:paraId="700F1343" w14:textId="08300E15">
      <w:pPr>
        <w:pStyle w:val="Nadpis2"/>
        <w:rPr>
          <w:b/>
        </w:rPr>
      </w:pPr>
      <w:r w:rsidRPr="00807930">
        <w:rPr>
          <w:rFonts w:ascii="Times New Roman" w:hAnsi="Times New Roman" w:eastAsia="Times New Roman" w:cs="Times New Roman"/>
          <w:b/>
          <w:color w:val="000000" w:themeColor="text1"/>
          <w:sz w:val="28"/>
          <w:szCs w:val="28"/>
        </w:rPr>
        <w:t xml:space="preserve">2. Hlavní výzvy </w:t>
      </w:r>
      <w:r w:rsidRPr="00807930" w:rsidR="00967A3F">
        <w:rPr>
          <w:rFonts w:ascii="Times New Roman" w:hAnsi="Times New Roman" w:eastAsia="Times New Roman" w:cs="Times New Roman"/>
          <w:b/>
          <w:color w:val="000000" w:themeColor="text1"/>
          <w:sz w:val="28"/>
          <w:szCs w:val="28"/>
        </w:rPr>
        <w:t>a</w:t>
      </w:r>
      <w:r w:rsidR="00967A3F">
        <w:rPr>
          <w:rFonts w:ascii="Times New Roman" w:hAnsi="Times New Roman" w:eastAsia="Times New Roman" w:cs="Times New Roman"/>
          <w:b/>
          <w:color w:val="000000" w:themeColor="text1"/>
          <w:sz w:val="28"/>
          <w:szCs w:val="28"/>
        </w:rPr>
        <w:t> </w:t>
      </w:r>
      <w:r w:rsidRPr="00807930">
        <w:rPr>
          <w:rFonts w:ascii="Times New Roman" w:hAnsi="Times New Roman" w:eastAsia="Times New Roman" w:cs="Times New Roman"/>
          <w:b/>
          <w:color w:val="000000" w:themeColor="text1"/>
          <w:sz w:val="28"/>
          <w:szCs w:val="28"/>
        </w:rPr>
        <w:t>cíle</w:t>
      </w:r>
    </w:p>
    <w:p w:rsidR="00742604" w:rsidP="55DE2B5F" w:rsidRDefault="3D3694A2" w14:paraId="31731035" w14:textId="58AFDE84">
      <w:pPr>
        <w:jc w:val="both"/>
      </w:pPr>
      <w:r w:rsidRPr="55DE2B5F">
        <w:rPr>
          <w:rFonts w:ascii="Times New Roman" w:hAnsi="Times New Roman" w:eastAsia="Times New Roman" w:cs="Times New Roman"/>
          <w:b/>
          <w:bCs/>
          <w:color w:val="000000" w:themeColor="text1"/>
          <w:sz w:val="24"/>
          <w:szCs w:val="24"/>
        </w:rPr>
        <w:t>a) Hlavní výzvy</w:t>
      </w:r>
    </w:p>
    <w:p w:rsidRPr="007F7318" w:rsidR="00807930" w:rsidP="29A42730" w:rsidRDefault="00807930" w14:paraId="626877CD" w14:textId="35B31533">
      <w:pPr>
        <w:spacing w:line="264" w:lineRule="auto"/>
        <w:jc w:val="both"/>
        <w:rPr>
          <w:rFonts w:ascii="Times New Roman" w:hAnsi="Times New Roman" w:eastAsia="Times New Roman" w:cs="Times New Roman"/>
          <w:sz w:val="23"/>
          <w:szCs w:val="23"/>
        </w:rPr>
      </w:pPr>
      <w:r w:rsidRPr="29A42730" w:rsidR="00807930">
        <w:rPr>
          <w:rFonts w:ascii="Times New Roman" w:hAnsi="Times New Roman" w:eastAsia="Times New Roman" w:cs="Times New Roman"/>
          <w:sz w:val="23"/>
          <w:szCs w:val="23"/>
        </w:rPr>
        <w:t xml:space="preserve">Komponenta adresuje nedostatek výukových kapacit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podmínek pro další vzdělávání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celoživotní učení pro re-</w:t>
      </w:r>
      <w:proofErr w:type="spellStart"/>
      <w:r w:rsidRPr="29A42730" w:rsidR="00807930">
        <w:rPr>
          <w:rFonts w:ascii="Times New Roman" w:hAnsi="Times New Roman" w:eastAsia="Times New Roman" w:cs="Times New Roman"/>
          <w:sz w:val="23"/>
          <w:szCs w:val="23"/>
        </w:rPr>
        <w:t>skilling</w:t>
      </w:r>
      <w:proofErr w:type="spellEnd"/>
      <w:r w:rsidRPr="29A42730" w:rsidR="00807930">
        <w:rPr>
          <w:rFonts w:ascii="Times New Roman" w:hAnsi="Times New Roman" w:eastAsia="Times New Roman" w:cs="Times New Roman"/>
          <w:sz w:val="23"/>
          <w:szCs w:val="23"/>
        </w:rPr>
        <w:t xml:space="preserve">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up-</w:t>
      </w:r>
      <w:proofErr w:type="spellStart"/>
      <w:r w:rsidRPr="29A42730" w:rsidR="00807930">
        <w:rPr>
          <w:rFonts w:ascii="Times New Roman" w:hAnsi="Times New Roman" w:eastAsia="Times New Roman" w:cs="Times New Roman"/>
          <w:sz w:val="23"/>
          <w:szCs w:val="23"/>
        </w:rPr>
        <w:t>skilling</w:t>
      </w:r>
      <w:proofErr w:type="spellEnd"/>
      <w:r w:rsidRPr="29A42730" w:rsidR="00807930">
        <w:rPr>
          <w:rFonts w:ascii="Times New Roman" w:hAnsi="Times New Roman" w:eastAsia="Times New Roman" w:cs="Times New Roman"/>
          <w:sz w:val="23"/>
          <w:szCs w:val="23"/>
        </w:rPr>
        <w:t xml:space="preserve"> pro transformaci ekonomiky,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to jak </w:t>
      </w:r>
      <w:r w:rsidRPr="29A42730" w:rsidR="00967A3F">
        <w:rPr>
          <w:rFonts w:ascii="Times New Roman" w:hAnsi="Times New Roman" w:eastAsia="Times New Roman" w:cs="Times New Roman"/>
          <w:sz w:val="23"/>
          <w:szCs w:val="23"/>
        </w:rPr>
        <w:t>v</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regionálním školství, tak na vysokých školách. </w:t>
      </w:r>
      <w:r w:rsidRPr="29A42730" w:rsidR="00967A3F">
        <w:rPr>
          <w:rFonts w:ascii="Times New Roman" w:hAnsi="Times New Roman" w:eastAsia="Times New Roman" w:cs="Times New Roman"/>
          <w:sz w:val="23"/>
          <w:szCs w:val="23"/>
        </w:rPr>
        <w:t>V</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oblasti vysokého školství se komponenta vedle kapacit pro re-</w:t>
      </w:r>
      <w:proofErr w:type="spellStart"/>
      <w:r w:rsidRPr="29A42730" w:rsidR="00807930">
        <w:rPr>
          <w:rFonts w:ascii="Times New Roman" w:hAnsi="Times New Roman" w:eastAsia="Times New Roman" w:cs="Times New Roman"/>
          <w:sz w:val="23"/>
          <w:szCs w:val="23"/>
        </w:rPr>
        <w:t>skilling</w:t>
      </w:r>
      <w:proofErr w:type="spellEnd"/>
      <w:r w:rsidRPr="29A42730" w:rsidR="00807930">
        <w:rPr>
          <w:rFonts w:ascii="Times New Roman" w:hAnsi="Times New Roman" w:eastAsia="Times New Roman" w:cs="Times New Roman"/>
          <w:sz w:val="23"/>
          <w:szCs w:val="23"/>
        </w:rPr>
        <w:t xml:space="preserve">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up-</w:t>
      </w:r>
      <w:proofErr w:type="spellStart"/>
      <w:r w:rsidRPr="29A42730" w:rsidR="00807930">
        <w:rPr>
          <w:rFonts w:ascii="Times New Roman" w:hAnsi="Times New Roman" w:eastAsia="Times New Roman" w:cs="Times New Roman"/>
          <w:sz w:val="23"/>
          <w:szCs w:val="23"/>
        </w:rPr>
        <w:t>skilling</w:t>
      </w:r>
      <w:proofErr w:type="spellEnd"/>
      <w:r w:rsidRPr="29A42730" w:rsidR="00807930">
        <w:rPr>
          <w:rFonts w:ascii="Times New Roman" w:hAnsi="Times New Roman" w:eastAsia="Times New Roman" w:cs="Times New Roman"/>
          <w:sz w:val="23"/>
          <w:szCs w:val="23"/>
        </w:rPr>
        <w:t xml:space="preserve"> věnuje rozvoji kapacit pro vzdělávání ve vazbě na potřeby trhu práce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pro vzdělávání online. Komponenta dále adresuje stále se zvyšující nerovnosti ve vzdělávání, které budou pravděpodobně dále prohlubovány </w:t>
      </w:r>
      <w:r w:rsidRPr="29A42730" w:rsidR="00967A3F">
        <w:rPr>
          <w:rFonts w:ascii="Times New Roman" w:hAnsi="Times New Roman" w:eastAsia="Times New Roman" w:cs="Times New Roman"/>
          <w:sz w:val="23"/>
          <w:szCs w:val="23"/>
        </w:rPr>
        <w:t>v</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souvislosti </w:t>
      </w:r>
      <w:r w:rsidRPr="29A42730" w:rsidR="00967A3F">
        <w:rPr>
          <w:rFonts w:ascii="Times New Roman" w:hAnsi="Times New Roman" w:eastAsia="Times New Roman" w:cs="Times New Roman"/>
          <w:sz w:val="23"/>
          <w:szCs w:val="23"/>
        </w:rPr>
        <w:t>s</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ekonomickými problémy mnohých rodin způsobených současným stavem. Současně je </w:t>
      </w:r>
      <w:r w:rsidRPr="29A42730" w:rsidR="00967A3F">
        <w:rPr>
          <w:rFonts w:ascii="Times New Roman" w:hAnsi="Times New Roman" w:eastAsia="Times New Roman" w:cs="Times New Roman"/>
          <w:sz w:val="23"/>
          <w:szCs w:val="23"/>
        </w:rPr>
        <w:t>v</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souladu se strategickými cíli Strategie vzdělávací politiky České republiky do roku 2030+. Přímou návaznost má zejména na S</w:t>
      </w:r>
      <w:r w:rsidRPr="29A42730" w:rsidR="00807930">
        <w:rPr>
          <w:rFonts w:ascii="Times New Roman" w:hAnsi="Times New Roman" w:eastAsia="Times New Roman" w:cs="Times New Roman"/>
          <w:sz w:val="23"/>
          <w:szCs w:val="23"/>
        </w:rPr>
        <w:t xml:space="preserve">trategický cíl </w:t>
      </w:r>
      <w:r w:rsidRPr="29A42730" w:rsidR="00807930">
        <w:rPr>
          <w:rFonts w:ascii="Times New Roman" w:hAnsi="Times New Roman" w:eastAsia="Times New Roman" w:cs="Times New Roman"/>
          <w:sz w:val="23"/>
          <w:szCs w:val="23"/>
        </w:rPr>
        <w:t xml:space="preserve">2, </w:t>
      </w:r>
      <w:r w:rsidRPr="29A42730" w:rsidR="00807930">
        <w:rPr>
          <w:rFonts w:ascii="Times New Roman" w:hAnsi="Times New Roman" w:eastAsia="Times New Roman" w:cs="Times New Roman"/>
          <w:sz w:val="23"/>
          <w:szCs w:val="23"/>
        </w:rPr>
        <w:t>který má</w:t>
      </w:r>
      <w:r w:rsidRPr="29A42730" w:rsidR="00807930">
        <w:rPr>
          <w:rFonts w:ascii="Times New Roman" w:hAnsi="Times New Roman" w:eastAsia="Times New Roman" w:cs="Times New Roman"/>
          <w:sz w:val="23"/>
          <w:szCs w:val="23"/>
        </w:rPr>
        <w:t xml:space="preserve"> zajistit spravedlivé šance na přístup ke kvalitnímu vzdělání všem žákům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zvýšit kvalitu vzdělávání ve školách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regionech, které zaostávají za ostatními částmi vzdělávací soustavy, prostřednictvím podpory učitelů, aby dokázali rozvíjet potenciál všech žáků. Společné vzdělávání heterogenních kolektivů žáků přináší silnější společenskou soudržnost, občanskou angažovanost </w:t>
      </w:r>
      <w:r w:rsidRPr="29A42730" w:rsidR="00967A3F">
        <w:rPr>
          <w:rFonts w:ascii="Times New Roman" w:hAnsi="Times New Roman" w:eastAsia="Times New Roman" w:cs="Times New Roman"/>
          <w:sz w:val="23"/>
          <w:szCs w:val="23"/>
        </w:rPr>
        <w:t>i</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větší flexibilitu </w:t>
      </w:r>
      <w:r w:rsidRPr="29A42730" w:rsidR="00967A3F">
        <w:rPr>
          <w:rFonts w:ascii="Times New Roman" w:hAnsi="Times New Roman" w:eastAsia="Times New Roman" w:cs="Times New Roman"/>
          <w:sz w:val="23"/>
          <w:szCs w:val="23"/>
        </w:rPr>
        <w:t>v</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další profesní kariéře. </w:t>
      </w:r>
      <w:r w:rsidRPr="29A42730" w:rsidR="00967A3F">
        <w:rPr>
          <w:rFonts w:ascii="Times New Roman" w:hAnsi="Times New Roman" w:eastAsia="Times New Roman" w:cs="Times New Roman"/>
          <w:sz w:val="23"/>
          <w:szCs w:val="23"/>
        </w:rPr>
        <w:t>V</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oblasti tvorby podmínek pro další vzdělávání zejména </w:t>
      </w:r>
      <w:r w:rsidRPr="29A42730" w:rsidR="00967A3F">
        <w:rPr>
          <w:rFonts w:ascii="Times New Roman" w:hAnsi="Times New Roman" w:eastAsia="Times New Roman" w:cs="Times New Roman"/>
          <w:sz w:val="23"/>
          <w:szCs w:val="23"/>
        </w:rPr>
        <w:t>v</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odborném vzdělávání vychází zacílení komponenty ze strategické linie 1.7 Strategie vzdělávací politiky CŘ 2030+. Komponenta dále navazuje </w:t>
      </w:r>
      <w:r w:rsidRPr="29A42730" w:rsidR="00967A3F">
        <w:rPr>
          <w:rFonts w:ascii="Times New Roman" w:hAnsi="Times New Roman" w:eastAsia="Times New Roman" w:cs="Times New Roman"/>
          <w:sz w:val="23"/>
          <w:szCs w:val="23"/>
        </w:rPr>
        <w:t>i</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na doporučení Rady EU </w:t>
      </w:r>
      <w:r w:rsidRPr="29A42730" w:rsidR="00967A3F">
        <w:rPr>
          <w:rFonts w:ascii="Times New Roman" w:hAnsi="Times New Roman" w:eastAsia="Times New Roman" w:cs="Times New Roman"/>
          <w:sz w:val="23"/>
          <w:szCs w:val="23"/>
        </w:rPr>
        <w:t>k</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Národnímu programu reforem, jenž doporučuje ČR zvýšit kvalitu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proofErr w:type="spellStart"/>
      <w:r w:rsidRPr="29A42730" w:rsidR="00807930">
        <w:rPr>
          <w:rFonts w:ascii="Times New Roman" w:hAnsi="Times New Roman" w:eastAsia="Times New Roman" w:cs="Times New Roman"/>
          <w:sz w:val="23"/>
          <w:szCs w:val="23"/>
        </w:rPr>
        <w:t>inkluzivnost</w:t>
      </w:r>
      <w:proofErr w:type="spellEnd"/>
      <w:r w:rsidRPr="29A42730" w:rsidR="00807930">
        <w:rPr>
          <w:rFonts w:ascii="Times New Roman" w:hAnsi="Times New Roman" w:eastAsia="Times New Roman" w:cs="Times New Roman"/>
          <w:sz w:val="23"/>
          <w:szCs w:val="23"/>
        </w:rPr>
        <w:t xml:space="preserve"> systémů vzdělávání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odborné přípravy, mimo jiné podporou technických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digitálních dovedností </w:t>
      </w:r>
      <w:r w:rsidRPr="29A42730" w:rsidR="00967A3F">
        <w:rPr>
          <w:rFonts w:ascii="Times New Roman" w:hAnsi="Times New Roman" w:eastAsia="Times New Roman" w:cs="Times New Roman"/>
          <w:sz w:val="23"/>
          <w:szCs w:val="23"/>
        </w:rPr>
        <w:t>a</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podporou učitelského povolání. Současně zajistíme </w:t>
      </w:r>
      <w:r w:rsidRPr="29A42730" w:rsidR="00967A3F">
        <w:rPr>
          <w:rFonts w:ascii="Times New Roman" w:hAnsi="Times New Roman" w:eastAsia="Times New Roman" w:cs="Times New Roman"/>
          <w:sz w:val="23"/>
          <w:szCs w:val="23"/>
        </w:rPr>
        <w:t>i</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 xml:space="preserve">navýšení výukových kapacit podporu zaměstnávání žen </w:t>
      </w:r>
      <w:r w:rsidRPr="29A42730" w:rsidR="00967A3F">
        <w:rPr>
          <w:rFonts w:ascii="Times New Roman" w:hAnsi="Times New Roman" w:eastAsia="Times New Roman" w:cs="Times New Roman"/>
          <w:sz w:val="23"/>
          <w:szCs w:val="23"/>
        </w:rPr>
        <w:t>s</w:t>
      </w:r>
      <w:r w:rsidRPr="29A42730" w:rsidR="00967A3F">
        <w:rPr>
          <w:rFonts w:ascii="Times New Roman" w:hAnsi="Times New Roman" w:eastAsia="Times New Roman" w:cs="Times New Roman"/>
          <w:sz w:val="23"/>
          <w:szCs w:val="23"/>
        </w:rPr>
        <w:t> </w:t>
      </w:r>
      <w:r w:rsidRPr="29A42730" w:rsidR="00807930">
        <w:rPr>
          <w:rFonts w:ascii="Times New Roman" w:hAnsi="Times New Roman" w:eastAsia="Times New Roman" w:cs="Times New Roman"/>
          <w:sz w:val="23"/>
          <w:szCs w:val="23"/>
        </w:rPr>
        <w:t>malými dětmi.</w:t>
      </w:r>
      <w:r w:rsidRPr="29A42730" w:rsidR="005C0263">
        <w:rPr>
          <w:rFonts w:ascii="Times New Roman" w:hAnsi="Times New Roman" w:eastAsia="Times New Roman" w:cs="Times New Roman"/>
          <w:sz w:val="23"/>
          <w:szCs w:val="23"/>
        </w:rPr>
        <w:t xml:space="preserve"> V rámci investice týkající se dobudování </w:t>
      </w:r>
      <w:r w:rsidRPr="29A42730" w:rsidR="001D1615">
        <w:rPr>
          <w:rFonts w:ascii="Times New Roman" w:hAnsi="Times New Roman" w:eastAsia="Times New Roman" w:cs="Times New Roman"/>
          <w:sz w:val="23"/>
          <w:szCs w:val="23"/>
        </w:rPr>
        <w:t>a </w:t>
      </w:r>
      <w:r w:rsidRPr="29A42730" w:rsidR="005C0263">
        <w:rPr>
          <w:rFonts w:ascii="Times New Roman" w:hAnsi="Times New Roman" w:eastAsia="Times New Roman" w:cs="Times New Roman"/>
          <w:sz w:val="23"/>
          <w:szCs w:val="23"/>
        </w:rPr>
        <w:t xml:space="preserve">rozvoje kampusů vybraných klíčových akademických pracovišť půjde </w:t>
      </w:r>
      <w:r w:rsidRPr="29A42730" w:rsidR="005C0263">
        <w:rPr>
          <w:rFonts w:ascii="Times New Roman" w:hAnsi="Times New Roman" w:cs="Times New Roman"/>
          <w:sz w:val="23"/>
          <w:szCs w:val="23"/>
        </w:rPr>
        <w:t xml:space="preserve">o investice, které budou směřovat do vybudování, rozvoje, </w:t>
      </w:r>
      <w:proofErr w:type="spellStart"/>
      <w:r w:rsidRPr="29A42730" w:rsidR="005C0263">
        <w:rPr>
          <w:rFonts w:ascii="Times New Roman" w:hAnsi="Times New Roman" w:cs="Times New Roman"/>
          <w:sz w:val="23"/>
          <w:szCs w:val="23"/>
        </w:rPr>
        <w:t>zcelování</w:t>
      </w:r>
      <w:proofErr w:type="spellEnd"/>
      <w:r w:rsidRPr="29A42730" w:rsidR="005C0263">
        <w:rPr>
          <w:rFonts w:ascii="Times New Roman" w:hAnsi="Times New Roman" w:cs="Times New Roman"/>
          <w:sz w:val="23"/>
          <w:szCs w:val="23"/>
        </w:rPr>
        <w:t xml:space="preserve">, vybavení a modernizace kampusů vysokých škol a jejich součástí, </w:t>
      </w:r>
      <w:r w:rsidRPr="29A42730" w:rsidR="001D1615">
        <w:rPr>
          <w:rFonts w:ascii="Times New Roman" w:hAnsi="Times New Roman" w:cs="Times New Roman"/>
          <w:sz w:val="23"/>
          <w:szCs w:val="23"/>
        </w:rPr>
        <w:t>a</w:t>
      </w:r>
      <w:r w:rsidRPr="29A42730" w:rsidR="001D1615">
        <w:rPr>
          <w:rFonts w:ascii="Times New Roman" w:hAnsi="Times New Roman" w:cs="Times New Roman"/>
          <w:sz w:val="23"/>
          <w:szCs w:val="23"/>
        </w:rPr>
        <w:t> </w:t>
      </w:r>
      <w:r w:rsidRPr="29A42730" w:rsidR="005C0263">
        <w:rPr>
          <w:rFonts w:ascii="Times New Roman" w:hAnsi="Times New Roman" w:cs="Times New Roman"/>
          <w:sz w:val="23"/>
          <w:szCs w:val="23"/>
        </w:rPr>
        <w:t xml:space="preserve">to zejména ve vazbě na potřeby vzdělávání a výzkumu v klíčových oblastech pro posilování </w:t>
      </w:r>
      <w:proofErr w:type="spellStart"/>
      <w:r w:rsidRPr="29A42730" w:rsidR="005C0263">
        <w:rPr>
          <w:rFonts w:ascii="Times New Roman" w:hAnsi="Times New Roman" w:cs="Times New Roman"/>
          <w:sz w:val="23"/>
          <w:szCs w:val="23"/>
        </w:rPr>
        <w:t>resilience</w:t>
      </w:r>
      <w:proofErr w:type="spellEnd"/>
      <w:r w:rsidRPr="29A42730" w:rsidR="005C0263">
        <w:rPr>
          <w:rFonts w:ascii="Times New Roman" w:hAnsi="Times New Roman" w:cs="Times New Roman"/>
          <w:sz w:val="23"/>
          <w:szCs w:val="23"/>
        </w:rPr>
        <w:t xml:space="preserve"> obyvatelstva. Posíleny tak budou kapacity, které jsou významnou součástí krizové infrastruktury státu například ve vztahu k epidemickým onemocněním. Bude se tedy jednat </w:t>
      </w:r>
      <w:r w:rsidRPr="29A42730" w:rsidR="001D1615">
        <w:rPr>
          <w:rFonts w:ascii="Times New Roman" w:hAnsi="Times New Roman" w:cs="Times New Roman"/>
          <w:sz w:val="23"/>
          <w:szCs w:val="23"/>
        </w:rPr>
        <w:t>o</w:t>
      </w:r>
      <w:r w:rsidRPr="29A42730" w:rsidR="001D1615">
        <w:rPr>
          <w:rFonts w:ascii="Times New Roman" w:hAnsi="Times New Roman" w:cs="Times New Roman"/>
          <w:sz w:val="23"/>
          <w:szCs w:val="23"/>
        </w:rPr>
        <w:t> </w:t>
      </w:r>
      <w:r w:rsidRPr="29A42730" w:rsidR="005C0263">
        <w:rPr>
          <w:rFonts w:ascii="Times New Roman" w:hAnsi="Times New Roman" w:cs="Times New Roman"/>
          <w:sz w:val="23"/>
          <w:szCs w:val="23"/>
        </w:rPr>
        <w:t xml:space="preserve">podporu kapacit pro </w:t>
      </w:r>
      <w:r w:rsidRPr="29A42730" w:rsidR="005C0263">
        <w:rPr>
          <w:rFonts w:ascii="Times New Roman" w:hAnsi="Times New Roman" w:cs="Times New Roman"/>
          <w:sz w:val="23"/>
          <w:szCs w:val="23"/>
        </w:rPr>
        <w:t xml:space="preserve">terciární </w:t>
      </w:r>
      <w:r w:rsidRPr="29A42730" w:rsidR="005C0263">
        <w:rPr>
          <w:rFonts w:ascii="Times New Roman" w:hAnsi="Times New Roman" w:cs="Times New Roman"/>
          <w:sz w:val="23"/>
          <w:szCs w:val="23"/>
        </w:rPr>
        <w:t xml:space="preserve">vzdělávání </w:t>
      </w:r>
      <w:r w:rsidRPr="29A42730" w:rsidR="001D1615">
        <w:rPr>
          <w:rFonts w:ascii="Times New Roman" w:hAnsi="Times New Roman" w:cs="Times New Roman"/>
          <w:sz w:val="23"/>
          <w:szCs w:val="23"/>
        </w:rPr>
        <w:t>a</w:t>
      </w:r>
      <w:r w:rsidRPr="29A42730" w:rsidR="001D1615">
        <w:rPr>
          <w:rFonts w:ascii="Times New Roman" w:hAnsi="Times New Roman" w:cs="Times New Roman"/>
          <w:sz w:val="23"/>
          <w:szCs w:val="23"/>
        </w:rPr>
        <w:t> </w:t>
      </w:r>
      <w:r w:rsidRPr="29A42730" w:rsidR="005C0263">
        <w:rPr>
          <w:rFonts w:ascii="Times New Roman" w:hAnsi="Times New Roman" w:cs="Times New Roman"/>
          <w:sz w:val="23"/>
          <w:szCs w:val="23"/>
        </w:rPr>
        <w:t xml:space="preserve">schopnost reakce na prioritu </w:t>
      </w:r>
      <w:proofErr w:type="spellStart"/>
      <w:r w:rsidRPr="29A42730" w:rsidR="005C0263">
        <w:rPr>
          <w:rFonts w:ascii="Times New Roman" w:hAnsi="Times New Roman" w:cs="Times New Roman"/>
          <w:sz w:val="23"/>
          <w:szCs w:val="23"/>
        </w:rPr>
        <w:t>resilience</w:t>
      </w:r>
      <w:proofErr w:type="spellEnd"/>
      <w:r w:rsidRPr="29A42730" w:rsidR="005C0263">
        <w:rPr>
          <w:rFonts w:ascii="Times New Roman" w:hAnsi="Times New Roman" w:cs="Times New Roman"/>
          <w:sz w:val="23"/>
          <w:szCs w:val="23"/>
        </w:rPr>
        <w:t xml:space="preserve"> stanovenou </w:t>
      </w:r>
      <w:r w:rsidRPr="29A42730" w:rsidR="001D1615">
        <w:rPr>
          <w:rFonts w:ascii="Times New Roman" w:hAnsi="Times New Roman" w:cs="Times New Roman"/>
          <w:sz w:val="23"/>
          <w:szCs w:val="23"/>
        </w:rPr>
        <w:t>v</w:t>
      </w:r>
      <w:r w:rsidRPr="29A42730" w:rsidR="001D1615">
        <w:rPr>
          <w:rFonts w:ascii="Times New Roman" w:hAnsi="Times New Roman" w:cs="Times New Roman"/>
          <w:sz w:val="23"/>
          <w:szCs w:val="23"/>
        </w:rPr>
        <w:t> </w:t>
      </w:r>
      <w:r w:rsidRPr="29A42730" w:rsidR="005C0263">
        <w:rPr>
          <w:rFonts w:ascii="Times New Roman" w:hAnsi="Times New Roman" w:cs="Times New Roman"/>
          <w:sz w:val="23"/>
          <w:szCs w:val="23"/>
        </w:rPr>
        <w:t xml:space="preserve">rámci EU </w:t>
      </w:r>
      <w:r w:rsidRPr="29A42730" w:rsidR="001D1615">
        <w:rPr>
          <w:rFonts w:ascii="Times New Roman" w:hAnsi="Times New Roman" w:cs="Times New Roman"/>
          <w:sz w:val="23"/>
          <w:szCs w:val="23"/>
        </w:rPr>
        <w:t>i</w:t>
      </w:r>
      <w:r w:rsidRPr="29A42730" w:rsidR="001D1615">
        <w:rPr>
          <w:rFonts w:ascii="Times New Roman" w:hAnsi="Times New Roman" w:cs="Times New Roman"/>
          <w:sz w:val="23"/>
          <w:szCs w:val="23"/>
        </w:rPr>
        <w:t> </w:t>
      </w:r>
      <w:r w:rsidRPr="29A42730" w:rsidR="005C0263">
        <w:rPr>
          <w:rFonts w:ascii="Times New Roman" w:hAnsi="Times New Roman" w:cs="Times New Roman"/>
          <w:sz w:val="23"/>
          <w:szCs w:val="23"/>
        </w:rPr>
        <w:t xml:space="preserve">ČR. Cílem je vytvořit stabilní </w:t>
      </w:r>
      <w:r w:rsidRPr="29A42730" w:rsidR="001D1615">
        <w:rPr>
          <w:rFonts w:ascii="Times New Roman" w:hAnsi="Times New Roman" w:cs="Times New Roman"/>
          <w:sz w:val="23"/>
          <w:szCs w:val="23"/>
        </w:rPr>
        <w:t>a</w:t>
      </w:r>
      <w:r w:rsidRPr="29A42730" w:rsidR="001D1615">
        <w:rPr>
          <w:rFonts w:ascii="Times New Roman" w:hAnsi="Times New Roman" w:cs="Times New Roman"/>
          <w:sz w:val="23"/>
          <w:szCs w:val="23"/>
        </w:rPr>
        <w:t> </w:t>
      </w:r>
      <w:r w:rsidRPr="29A42730" w:rsidR="005C0263">
        <w:rPr>
          <w:rFonts w:ascii="Times New Roman" w:hAnsi="Times New Roman" w:cs="Times New Roman"/>
          <w:sz w:val="23"/>
          <w:szCs w:val="23"/>
        </w:rPr>
        <w:t xml:space="preserve">kvalitní infrastrukturní podmínky pro biomedicínské </w:t>
      </w:r>
      <w:r w:rsidRPr="29A42730" w:rsidR="001D1615">
        <w:rPr>
          <w:rFonts w:ascii="Times New Roman" w:hAnsi="Times New Roman" w:cs="Times New Roman"/>
          <w:sz w:val="23"/>
          <w:szCs w:val="23"/>
        </w:rPr>
        <w:t>a</w:t>
      </w:r>
      <w:r w:rsidRPr="29A42730" w:rsidR="001D1615">
        <w:rPr>
          <w:rFonts w:ascii="Times New Roman" w:hAnsi="Times New Roman" w:cs="Times New Roman"/>
          <w:sz w:val="23"/>
          <w:szCs w:val="23"/>
        </w:rPr>
        <w:t> </w:t>
      </w:r>
      <w:r w:rsidRPr="29A42730" w:rsidR="005C0263">
        <w:rPr>
          <w:rFonts w:ascii="Times New Roman" w:hAnsi="Times New Roman" w:cs="Times New Roman"/>
          <w:sz w:val="23"/>
          <w:szCs w:val="23"/>
        </w:rPr>
        <w:t xml:space="preserve">farmaceutické pracoviště, včetně souvisejících </w:t>
      </w:r>
      <w:r w:rsidRPr="29A42730" w:rsidR="001D1615">
        <w:rPr>
          <w:rFonts w:ascii="Times New Roman" w:hAnsi="Times New Roman" w:cs="Times New Roman"/>
          <w:sz w:val="23"/>
          <w:szCs w:val="23"/>
        </w:rPr>
        <w:t>a</w:t>
      </w:r>
      <w:r w:rsidRPr="29A42730" w:rsidR="001D1615">
        <w:rPr>
          <w:rFonts w:ascii="Times New Roman" w:hAnsi="Times New Roman" w:cs="Times New Roman"/>
          <w:sz w:val="23"/>
          <w:szCs w:val="23"/>
        </w:rPr>
        <w:t> </w:t>
      </w:r>
      <w:r w:rsidRPr="29A42730" w:rsidR="005C0263">
        <w:rPr>
          <w:rFonts w:ascii="Times New Roman" w:hAnsi="Times New Roman" w:cs="Times New Roman"/>
          <w:sz w:val="23"/>
          <w:szCs w:val="23"/>
        </w:rPr>
        <w:t xml:space="preserve">navazujících oblastí. Ty zajistí jak komplexní vzdělávání odborníků včetně doktorského studia, tak reakci na celospolečenské výzvy zejména </w:t>
      </w:r>
      <w:r w:rsidRPr="29A42730" w:rsidR="001D1615">
        <w:rPr>
          <w:rFonts w:ascii="Times New Roman" w:hAnsi="Times New Roman" w:cs="Times New Roman"/>
          <w:sz w:val="23"/>
          <w:szCs w:val="23"/>
        </w:rPr>
        <w:t>v</w:t>
      </w:r>
      <w:r w:rsidRPr="29A42730" w:rsidR="001D1615">
        <w:rPr>
          <w:rFonts w:ascii="Times New Roman" w:hAnsi="Times New Roman" w:cs="Times New Roman"/>
          <w:sz w:val="23"/>
          <w:szCs w:val="23"/>
        </w:rPr>
        <w:t> </w:t>
      </w:r>
      <w:r w:rsidRPr="29A42730" w:rsidR="005C0263">
        <w:rPr>
          <w:rFonts w:ascii="Times New Roman" w:hAnsi="Times New Roman" w:cs="Times New Roman"/>
          <w:sz w:val="23"/>
          <w:szCs w:val="23"/>
        </w:rPr>
        <w:t xml:space="preserve">oblasti zdraví </w:t>
      </w:r>
      <w:r w:rsidRPr="29A42730" w:rsidR="001D1615">
        <w:rPr>
          <w:rFonts w:ascii="Times New Roman" w:hAnsi="Times New Roman" w:cs="Times New Roman"/>
          <w:sz w:val="23"/>
          <w:szCs w:val="23"/>
        </w:rPr>
        <w:t>a</w:t>
      </w:r>
      <w:r w:rsidRPr="29A42730" w:rsidR="001D1615">
        <w:rPr>
          <w:rFonts w:ascii="Times New Roman" w:hAnsi="Times New Roman" w:cs="Times New Roman"/>
          <w:sz w:val="23"/>
          <w:szCs w:val="23"/>
        </w:rPr>
        <w:t> </w:t>
      </w:r>
      <w:r w:rsidRPr="29A42730" w:rsidR="005C0263">
        <w:rPr>
          <w:rFonts w:ascii="Times New Roman" w:hAnsi="Times New Roman" w:cs="Times New Roman"/>
          <w:sz w:val="23"/>
          <w:szCs w:val="23"/>
        </w:rPr>
        <w:t xml:space="preserve">přispějí ke zvýšení soběstačnosti EU </w:t>
      </w:r>
      <w:r w:rsidRPr="29A42730" w:rsidR="001D1615">
        <w:rPr>
          <w:rFonts w:ascii="Times New Roman" w:hAnsi="Times New Roman" w:cs="Times New Roman"/>
          <w:sz w:val="23"/>
          <w:szCs w:val="23"/>
        </w:rPr>
        <w:t>a</w:t>
      </w:r>
      <w:r w:rsidRPr="29A42730" w:rsidR="001D1615">
        <w:rPr>
          <w:rFonts w:ascii="Times New Roman" w:hAnsi="Times New Roman" w:cs="Times New Roman"/>
          <w:sz w:val="23"/>
          <w:szCs w:val="23"/>
        </w:rPr>
        <w:t> </w:t>
      </w:r>
      <w:r w:rsidRPr="29A42730" w:rsidR="005C0263">
        <w:rPr>
          <w:rFonts w:ascii="Times New Roman" w:hAnsi="Times New Roman" w:cs="Times New Roman"/>
          <w:sz w:val="23"/>
          <w:szCs w:val="23"/>
        </w:rPr>
        <w:t>ČR.</w:t>
      </w:r>
    </w:p>
    <w:p w:rsidR="00742604" w:rsidP="55DE2B5F" w:rsidRDefault="3D3694A2" w14:paraId="004A4D6A" w14:textId="2DC2268B">
      <w:pPr>
        <w:jc w:val="both"/>
      </w:pPr>
      <w:r w:rsidRPr="650D267C">
        <w:rPr>
          <w:rFonts w:ascii="Times New Roman" w:hAnsi="Times New Roman" w:eastAsia="Times New Roman" w:cs="Times New Roman"/>
          <w:b/>
          <w:bCs/>
          <w:color w:val="000000" w:themeColor="text1"/>
          <w:sz w:val="24"/>
          <w:szCs w:val="24"/>
        </w:rPr>
        <w:t xml:space="preserve">b) Cíle </w:t>
      </w:r>
    </w:p>
    <w:p w:rsidR="650D267C" w:rsidP="29A42730" w:rsidRDefault="00967A3F" w14:paraId="5AED3688" w14:textId="39F008DA">
      <w:pPr>
        <w:pStyle w:val="K-TextInfo"/>
        <w:rPr>
          <w:rFonts w:ascii="Times New Roman" w:hAnsi="Times New Roman" w:eastAsia="Times New Roman" w:cs="Times New Roman"/>
          <w:b w:val="1"/>
          <w:bCs w:val="1"/>
          <w:color w:val="000000" w:themeColor="text1"/>
          <w:sz w:val="23"/>
          <w:szCs w:val="23"/>
        </w:rPr>
      </w:pPr>
      <w:r w:rsidRPr="29A42730" w:rsidR="00967A3F">
        <w:rPr>
          <w:rFonts w:ascii="Times New Roman" w:hAnsi="Times New Roman" w:eastAsia="Times New Roman" w:cs="Times New Roman"/>
          <w:i w:val="0"/>
          <w:iCs w:val="0"/>
          <w:color w:val="000000" w:themeColor="text1" w:themeTint="FF" w:themeShade="FF"/>
          <w:sz w:val="23"/>
          <w:szCs w:val="23"/>
        </w:rPr>
        <w:t>U</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 xml:space="preserve">vysokých škol </w:t>
      </w:r>
      <w:r w:rsidRPr="29A42730" w:rsidR="00EF7C73">
        <w:rPr>
          <w:rFonts w:ascii="Times New Roman" w:hAnsi="Times New Roman" w:eastAsia="Times New Roman" w:cs="Times New Roman"/>
          <w:i w:val="0"/>
          <w:iCs w:val="0"/>
          <w:color w:val="000000" w:themeColor="text1" w:themeTint="FF" w:themeShade="FF"/>
          <w:sz w:val="23"/>
          <w:szCs w:val="23"/>
        </w:rPr>
        <w:t>pů</w:t>
      </w:r>
      <w:r w:rsidRPr="29A42730" w:rsidR="00807930">
        <w:rPr>
          <w:rFonts w:ascii="Times New Roman" w:hAnsi="Times New Roman" w:eastAsia="Times New Roman" w:cs="Times New Roman"/>
          <w:i w:val="0"/>
          <w:iCs w:val="0"/>
          <w:color w:val="000000" w:themeColor="text1" w:themeTint="FF" w:themeShade="FF"/>
          <w:sz w:val="23"/>
          <w:szCs w:val="23"/>
        </w:rPr>
        <w:t xml:space="preserve">jde </w:t>
      </w:r>
      <w:r w:rsidRPr="29A42730" w:rsidR="00967A3F">
        <w:rPr>
          <w:rFonts w:ascii="Times New Roman" w:hAnsi="Times New Roman" w:eastAsia="Times New Roman" w:cs="Times New Roman"/>
          <w:i w:val="0"/>
          <w:iCs w:val="0"/>
          <w:color w:val="000000" w:themeColor="text1" w:themeTint="FF" w:themeShade="FF"/>
          <w:sz w:val="23"/>
          <w:szCs w:val="23"/>
        </w:rPr>
        <w:t>o</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 xml:space="preserve">podporu rychle se rozvíjejících oborových odvětví ve vazbě na trh práce. Dále je nutné vybavit </w:t>
      </w:r>
      <w:r w:rsidRPr="29A42730" w:rsidR="00967A3F">
        <w:rPr>
          <w:rFonts w:ascii="Times New Roman" w:hAnsi="Times New Roman" w:eastAsia="Times New Roman" w:cs="Times New Roman"/>
          <w:i w:val="0"/>
          <w:iCs w:val="0"/>
          <w:color w:val="000000" w:themeColor="text1" w:themeTint="FF" w:themeShade="FF"/>
          <w:sz w:val="23"/>
          <w:szCs w:val="23"/>
        </w:rPr>
        <w:t>a</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 xml:space="preserve">připravit školy na vzdělávání na dálku </w:t>
      </w:r>
      <w:r w:rsidRPr="29A42730" w:rsidR="00967A3F">
        <w:rPr>
          <w:rFonts w:ascii="Times New Roman" w:hAnsi="Times New Roman" w:eastAsia="Times New Roman" w:cs="Times New Roman"/>
          <w:i w:val="0"/>
          <w:iCs w:val="0"/>
          <w:color w:val="000000" w:themeColor="text1" w:themeTint="FF" w:themeShade="FF"/>
          <w:sz w:val="23"/>
          <w:szCs w:val="23"/>
        </w:rPr>
        <w:t>a</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 xml:space="preserve">zajistit potřebnou podporu žákům, studentům, pedagogům </w:t>
      </w:r>
      <w:r w:rsidRPr="29A42730" w:rsidR="00967A3F">
        <w:rPr>
          <w:rFonts w:ascii="Times New Roman" w:hAnsi="Times New Roman" w:eastAsia="Times New Roman" w:cs="Times New Roman"/>
          <w:i w:val="0"/>
          <w:iCs w:val="0"/>
          <w:color w:val="000000" w:themeColor="text1" w:themeTint="FF" w:themeShade="FF"/>
          <w:sz w:val="23"/>
          <w:szCs w:val="23"/>
        </w:rPr>
        <w:t>a</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 xml:space="preserve">rodičům </w:t>
      </w:r>
      <w:r w:rsidRPr="29A42730" w:rsidR="00967A3F">
        <w:rPr>
          <w:rFonts w:ascii="Times New Roman" w:hAnsi="Times New Roman" w:eastAsia="Times New Roman" w:cs="Times New Roman"/>
          <w:i w:val="0"/>
          <w:iCs w:val="0"/>
          <w:color w:val="000000" w:themeColor="text1" w:themeTint="FF" w:themeShade="FF"/>
          <w:sz w:val="23"/>
          <w:szCs w:val="23"/>
        </w:rPr>
        <w:t>u</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 xml:space="preserve">distančních způsobů vzdělávání. Vybavit školy pro poskytování celoživotního učení </w:t>
      </w:r>
      <w:r w:rsidRPr="29A42730" w:rsidR="00967A3F">
        <w:rPr>
          <w:rFonts w:ascii="Times New Roman" w:hAnsi="Times New Roman" w:eastAsia="Times New Roman" w:cs="Times New Roman"/>
          <w:i w:val="0"/>
          <w:iCs w:val="0"/>
          <w:color w:val="000000" w:themeColor="text1" w:themeTint="FF" w:themeShade="FF"/>
          <w:sz w:val="23"/>
          <w:szCs w:val="23"/>
        </w:rPr>
        <w:t>a</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dalšího vzdělávání ve vazbě na up-</w:t>
      </w:r>
      <w:proofErr w:type="spellStart"/>
      <w:r w:rsidRPr="29A42730" w:rsidR="00807930">
        <w:rPr>
          <w:rFonts w:ascii="Times New Roman" w:hAnsi="Times New Roman" w:eastAsia="Times New Roman" w:cs="Times New Roman"/>
          <w:i w:val="0"/>
          <w:iCs w:val="0"/>
          <w:color w:val="000000" w:themeColor="text1" w:themeTint="FF" w:themeShade="FF"/>
          <w:sz w:val="23"/>
          <w:szCs w:val="23"/>
        </w:rPr>
        <w:t>skiling</w:t>
      </w:r>
      <w:proofErr w:type="spellEnd"/>
      <w:r w:rsidRPr="29A42730" w:rsidR="00807930">
        <w:rPr>
          <w:rFonts w:ascii="Times New Roman" w:hAnsi="Times New Roman" w:eastAsia="Times New Roman" w:cs="Times New Roman"/>
          <w:i w:val="0"/>
          <w:iCs w:val="0"/>
          <w:color w:val="000000" w:themeColor="text1" w:themeTint="FF" w:themeShade="FF"/>
          <w:sz w:val="23"/>
          <w:szCs w:val="23"/>
        </w:rPr>
        <w:t xml:space="preserve"> </w:t>
      </w:r>
      <w:r w:rsidRPr="29A42730" w:rsidR="00967A3F">
        <w:rPr>
          <w:rFonts w:ascii="Times New Roman" w:hAnsi="Times New Roman" w:eastAsia="Times New Roman" w:cs="Times New Roman"/>
          <w:i w:val="0"/>
          <w:iCs w:val="0"/>
          <w:color w:val="000000" w:themeColor="text1" w:themeTint="FF" w:themeShade="FF"/>
          <w:sz w:val="23"/>
          <w:szCs w:val="23"/>
        </w:rPr>
        <w:t>a</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re-</w:t>
      </w:r>
      <w:proofErr w:type="spellStart"/>
      <w:r w:rsidRPr="29A42730" w:rsidR="00807930">
        <w:rPr>
          <w:rFonts w:ascii="Times New Roman" w:hAnsi="Times New Roman" w:eastAsia="Times New Roman" w:cs="Times New Roman"/>
          <w:i w:val="0"/>
          <w:iCs w:val="0"/>
          <w:color w:val="000000" w:themeColor="text1" w:themeTint="FF" w:themeShade="FF"/>
          <w:sz w:val="23"/>
          <w:szCs w:val="23"/>
        </w:rPr>
        <w:t>skilling</w:t>
      </w:r>
      <w:proofErr w:type="spellEnd"/>
      <w:r w:rsidRPr="29A42730" w:rsidR="00807930">
        <w:rPr>
          <w:rFonts w:ascii="Times New Roman" w:hAnsi="Times New Roman" w:eastAsia="Times New Roman" w:cs="Times New Roman"/>
          <w:i w:val="0"/>
          <w:iCs w:val="0"/>
          <w:color w:val="000000" w:themeColor="text1" w:themeTint="FF" w:themeShade="FF"/>
          <w:sz w:val="23"/>
          <w:szCs w:val="23"/>
        </w:rPr>
        <w:t xml:space="preserve">, </w:t>
      </w:r>
      <w:r w:rsidRPr="29A42730" w:rsidR="00967A3F">
        <w:rPr>
          <w:rFonts w:ascii="Times New Roman" w:hAnsi="Times New Roman" w:eastAsia="Times New Roman" w:cs="Times New Roman"/>
          <w:i w:val="0"/>
          <w:iCs w:val="0"/>
          <w:color w:val="000000" w:themeColor="text1" w:themeTint="FF" w:themeShade="FF"/>
          <w:sz w:val="23"/>
          <w:szCs w:val="23"/>
        </w:rPr>
        <w:t>a</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podpořit samotnou realizaci re-</w:t>
      </w:r>
      <w:proofErr w:type="spellStart"/>
      <w:r w:rsidRPr="29A42730" w:rsidR="00807930">
        <w:rPr>
          <w:rFonts w:ascii="Times New Roman" w:hAnsi="Times New Roman" w:eastAsia="Times New Roman" w:cs="Times New Roman"/>
          <w:i w:val="0"/>
          <w:iCs w:val="0"/>
          <w:color w:val="000000" w:themeColor="text1" w:themeTint="FF" w:themeShade="FF"/>
          <w:sz w:val="23"/>
          <w:szCs w:val="23"/>
        </w:rPr>
        <w:t>skilling</w:t>
      </w:r>
      <w:proofErr w:type="spellEnd"/>
      <w:r w:rsidRPr="29A42730" w:rsidR="00807930">
        <w:rPr>
          <w:rFonts w:ascii="Times New Roman" w:hAnsi="Times New Roman" w:eastAsia="Times New Roman" w:cs="Times New Roman"/>
          <w:i w:val="0"/>
          <w:iCs w:val="0"/>
          <w:color w:val="000000" w:themeColor="text1" w:themeTint="FF" w:themeShade="FF"/>
          <w:sz w:val="23"/>
          <w:szCs w:val="23"/>
        </w:rPr>
        <w:t xml:space="preserve"> </w:t>
      </w:r>
      <w:r w:rsidRPr="29A42730" w:rsidR="00967A3F">
        <w:rPr>
          <w:rFonts w:ascii="Times New Roman" w:hAnsi="Times New Roman" w:eastAsia="Times New Roman" w:cs="Times New Roman"/>
          <w:i w:val="0"/>
          <w:iCs w:val="0"/>
          <w:color w:val="000000" w:themeColor="text1" w:themeTint="FF" w:themeShade="FF"/>
          <w:sz w:val="23"/>
          <w:szCs w:val="23"/>
        </w:rPr>
        <w:t>a</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up-</w:t>
      </w:r>
      <w:proofErr w:type="spellStart"/>
      <w:r w:rsidRPr="29A42730" w:rsidR="00807930">
        <w:rPr>
          <w:rFonts w:ascii="Times New Roman" w:hAnsi="Times New Roman" w:eastAsia="Times New Roman" w:cs="Times New Roman"/>
          <w:i w:val="0"/>
          <w:iCs w:val="0"/>
          <w:color w:val="000000" w:themeColor="text1" w:themeTint="FF" w:themeShade="FF"/>
          <w:sz w:val="23"/>
          <w:szCs w:val="23"/>
        </w:rPr>
        <w:t>skilling</w:t>
      </w:r>
      <w:proofErr w:type="spellEnd"/>
      <w:r w:rsidRPr="29A42730" w:rsidR="00807930">
        <w:rPr>
          <w:rFonts w:ascii="Times New Roman" w:hAnsi="Times New Roman" w:eastAsia="Times New Roman" w:cs="Times New Roman"/>
          <w:i w:val="0"/>
          <w:iCs w:val="0"/>
          <w:color w:val="000000" w:themeColor="text1" w:themeTint="FF" w:themeShade="FF"/>
          <w:sz w:val="23"/>
          <w:szCs w:val="23"/>
        </w:rPr>
        <w:t xml:space="preserve"> kurzů ve vysokém školství. Vzdělávací systém poskytne spravedlivé šance na přístup ke kvalitnímu vzdělání všem žákům. Cílem je zaručit spravedlivé šance dosáhnout na kvalitní vzdělání všem dětem </w:t>
      </w:r>
      <w:r w:rsidRPr="29A42730" w:rsidR="00967A3F">
        <w:rPr>
          <w:rFonts w:ascii="Times New Roman" w:hAnsi="Times New Roman" w:eastAsia="Times New Roman" w:cs="Times New Roman"/>
          <w:i w:val="0"/>
          <w:iCs w:val="0"/>
          <w:color w:val="000000" w:themeColor="text1" w:themeTint="FF" w:themeShade="FF"/>
          <w:sz w:val="23"/>
          <w:szCs w:val="23"/>
        </w:rPr>
        <w:t>v</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 xml:space="preserve">ČR, zvýšení kvality vzdělávání ve školách </w:t>
      </w:r>
      <w:r w:rsidRPr="29A42730" w:rsidR="00967A3F">
        <w:rPr>
          <w:rFonts w:ascii="Times New Roman" w:hAnsi="Times New Roman" w:eastAsia="Times New Roman" w:cs="Times New Roman"/>
          <w:i w:val="0"/>
          <w:iCs w:val="0"/>
          <w:color w:val="000000" w:themeColor="text1" w:themeTint="FF" w:themeShade="FF"/>
          <w:sz w:val="23"/>
          <w:szCs w:val="23"/>
        </w:rPr>
        <w:t>a</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 xml:space="preserve">regionech, které zaostávají za ostatními částmi vzdělávací </w:t>
      </w:r>
      <w:r w:rsidRPr="29A42730" w:rsidR="00807930">
        <w:rPr>
          <w:rFonts w:ascii="Times New Roman" w:hAnsi="Times New Roman" w:eastAsia="Times New Roman" w:cs="Times New Roman"/>
          <w:i w:val="0"/>
          <w:iCs w:val="0"/>
          <w:color w:val="000000" w:themeColor="text1" w:themeTint="FF" w:themeShade="FF"/>
          <w:sz w:val="23"/>
          <w:szCs w:val="23"/>
        </w:rPr>
        <w:t xml:space="preserve">soustavy, </w:t>
      </w:r>
      <w:r w:rsidRPr="29A42730" w:rsidR="00967A3F">
        <w:rPr>
          <w:rFonts w:ascii="Times New Roman" w:hAnsi="Times New Roman" w:eastAsia="Times New Roman" w:cs="Times New Roman"/>
          <w:i w:val="0"/>
          <w:iCs w:val="0"/>
          <w:color w:val="000000" w:themeColor="text1" w:themeTint="FF" w:themeShade="FF"/>
          <w:sz w:val="23"/>
          <w:szCs w:val="23"/>
        </w:rPr>
        <w:t>a</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 xml:space="preserve">podpora učitelů </w:t>
      </w:r>
      <w:r w:rsidRPr="29A42730" w:rsidR="00967A3F">
        <w:rPr>
          <w:rFonts w:ascii="Times New Roman" w:hAnsi="Times New Roman" w:eastAsia="Times New Roman" w:cs="Times New Roman"/>
          <w:i w:val="0"/>
          <w:iCs w:val="0"/>
          <w:color w:val="000000" w:themeColor="text1" w:themeTint="FF" w:themeShade="FF"/>
          <w:sz w:val="23"/>
          <w:szCs w:val="23"/>
        </w:rPr>
        <w:t>v</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 xml:space="preserve">rozvíjení potenciálu všech žáků, což ve svém důsledku zajistí vyšší vzdělanost, </w:t>
      </w:r>
      <w:r w:rsidRPr="29A42730" w:rsidR="00967A3F">
        <w:rPr>
          <w:rFonts w:ascii="Times New Roman" w:hAnsi="Times New Roman" w:eastAsia="Times New Roman" w:cs="Times New Roman"/>
          <w:i w:val="0"/>
          <w:iCs w:val="0"/>
          <w:color w:val="000000" w:themeColor="text1" w:themeTint="FF" w:themeShade="FF"/>
          <w:sz w:val="23"/>
          <w:szCs w:val="23"/>
        </w:rPr>
        <w:t>a</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 xml:space="preserve">tudíž </w:t>
      </w:r>
      <w:r w:rsidRPr="29A42730" w:rsidR="00967A3F">
        <w:rPr>
          <w:rFonts w:ascii="Times New Roman" w:hAnsi="Times New Roman" w:eastAsia="Times New Roman" w:cs="Times New Roman"/>
          <w:i w:val="0"/>
          <w:iCs w:val="0"/>
          <w:color w:val="000000" w:themeColor="text1" w:themeTint="FF" w:themeShade="FF"/>
          <w:sz w:val="23"/>
          <w:szCs w:val="23"/>
        </w:rPr>
        <w:t>i</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 xml:space="preserve">lepší uplatnitelnost na trhu práce pro skupiny ohrožené nezaměstnaností. Vytvořením zázemí </w:t>
      </w:r>
      <w:r w:rsidRPr="29A42730" w:rsidR="00967A3F">
        <w:rPr>
          <w:rFonts w:ascii="Times New Roman" w:hAnsi="Times New Roman" w:eastAsia="Times New Roman" w:cs="Times New Roman"/>
          <w:i w:val="0"/>
          <w:iCs w:val="0"/>
          <w:color w:val="000000" w:themeColor="text1" w:themeTint="FF" w:themeShade="FF"/>
          <w:sz w:val="23"/>
          <w:szCs w:val="23"/>
        </w:rPr>
        <w:t>a</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podporou realizace re-</w:t>
      </w:r>
      <w:proofErr w:type="spellStart"/>
      <w:r w:rsidRPr="29A42730" w:rsidR="00807930">
        <w:rPr>
          <w:rFonts w:ascii="Times New Roman" w:hAnsi="Times New Roman" w:eastAsia="Times New Roman" w:cs="Times New Roman"/>
          <w:i w:val="0"/>
          <w:iCs w:val="0"/>
          <w:color w:val="000000" w:themeColor="text1" w:themeTint="FF" w:themeShade="FF"/>
          <w:sz w:val="23"/>
          <w:szCs w:val="23"/>
        </w:rPr>
        <w:t>skilling</w:t>
      </w:r>
      <w:proofErr w:type="spellEnd"/>
      <w:r w:rsidRPr="29A42730" w:rsidR="00807930">
        <w:rPr>
          <w:rFonts w:ascii="Times New Roman" w:hAnsi="Times New Roman" w:eastAsia="Times New Roman" w:cs="Times New Roman"/>
          <w:i w:val="0"/>
          <w:iCs w:val="0"/>
          <w:color w:val="000000" w:themeColor="text1" w:themeTint="FF" w:themeShade="FF"/>
          <w:sz w:val="23"/>
          <w:szCs w:val="23"/>
        </w:rPr>
        <w:t xml:space="preserve"> </w:t>
      </w:r>
      <w:r w:rsidRPr="29A42730" w:rsidR="00967A3F">
        <w:rPr>
          <w:rFonts w:ascii="Times New Roman" w:hAnsi="Times New Roman" w:eastAsia="Times New Roman" w:cs="Times New Roman"/>
          <w:i w:val="0"/>
          <w:iCs w:val="0"/>
          <w:color w:val="000000" w:themeColor="text1" w:themeTint="FF" w:themeShade="FF"/>
          <w:sz w:val="23"/>
          <w:szCs w:val="23"/>
        </w:rPr>
        <w:t>a</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up-</w:t>
      </w:r>
      <w:proofErr w:type="spellStart"/>
      <w:r w:rsidRPr="29A42730" w:rsidR="00807930">
        <w:rPr>
          <w:rFonts w:ascii="Times New Roman" w:hAnsi="Times New Roman" w:eastAsia="Times New Roman" w:cs="Times New Roman"/>
          <w:i w:val="0"/>
          <w:iCs w:val="0"/>
          <w:color w:val="000000" w:themeColor="text1" w:themeTint="FF" w:themeShade="FF"/>
          <w:sz w:val="23"/>
          <w:szCs w:val="23"/>
        </w:rPr>
        <w:t>skilling</w:t>
      </w:r>
      <w:proofErr w:type="spellEnd"/>
      <w:r w:rsidRPr="29A42730" w:rsidR="00807930">
        <w:rPr>
          <w:rFonts w:ascii="Times New Roman" w:hAnsi="Times New Roman" w:eastAsia="Times New Roman" w:cs="Times New Roman"/>
          <w:i w:val="0"/>
          <w:iCs w:val="0"/>
          <w:color w:val="000000" w:themeColor="text1" w:themeTint="FF" w:themeShade="FF"/>
          <w:sz w:val="23"/>
          <w:szCs w:val="23"/>
        </w:rPr>
        <w:t xml:space="preserve"> kurzů zajistíme </w:t>
      </w:r>
      <w:r w:rsidRPr="29A42730" w:rsidR="00967A3F">
        <w:rPr>
          <w:rFonts w:ascii="Times New Roman" w:hAnsi="Times New Roman" w:eastAsia="Times New Roman" w:cs="Times New Roman"/>
          <w:i w:val="0"/>
          <w:iCs w:val="0"/>
          <w:color w:val="000000" w:themeColor="text1" w:themeTint="FF" w:themeShade="FF"/>
          <w:sz w:val="23"/>
          <w:szCs w:val="23"/>
        </w:rPr>
        <w:t>i</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 xml:space="preserve">vyšší flexibilitu </w:t>
      </w:r>
      <w:r w:rsidRPr="29A42730" w:rsidR="00967A3F">
        <w:rPr>
          <w:rFonts w:ascii="Times New Roman" w:hAnsi="Times New Roman" w:eastAsia="Times New Roman" w:cs="Times New Roman"/>
          <w:i w:val="0"/>
          <w:iCs w:val="0"/>
          <w:color w:val="000000" w:themeColor="text1" w:themeTint="FF" w:themeShade="FF"/>
          <w:sz w:val="23"/>
          <w:szCs w:val="23"/>
        </w:rPr>
        <w:t>v</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 xml:space="preserve">získávání kompetencí </w:t>
      </w:r>
      <w:r w:rsidRPr="29A42730" w:rsidR="00967A3F">
        <w:rPr>
          <w:rFonts w:ascii="Times New Roman" w:hAnsi="Times New Roman" w:eastAsia="Times New Roman" w:cs="Times New Roman"/>
          <w:i w:val="0"/>
          <w:iCs w:val="0"/>
          <w:color w:val="000000" w:themeColor="text1" w:themeTint="FF" w:themeShade="FF"/>
          <w:sz w:val="23"/>
          <w:szCs w:val="23"/>
        </w:rPr>
        <w:t>a</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 xml:space="preserve">uplatnitelnosti na trhu práce. Důsledkem těchto intervencí se zaměřením na tvorbu podmínek pro další vzdělávání bude dále </w:t>
      </w:r>
      <w:r w:rsidRPr="29A42730" w:rsidR="00967A3F">
        <w:rPr>
          <w:rFonts w:ascii="Times New Roman" w:hAnsi="Times New Roman" w:eastAsia="Times New Roman" w:cs="Times New Roman"/>
          <w:i w:val="0"/>
          <w:iCs w:val="0"/>
          <w:color w:val="000000" w:themeColor="text1" w:themeTint="FF" w:themeShade="FF"/>
          <w:sz w:val="23"/>
          <w:szCs w:val="23"/>
        </w:rPr>
        <w:t>i</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 xml:space="preserve">rozvinutí spolupráce škol se soukromým sektorem </w:t>
      </w:r>
      <w:r w:rsidRPr="29A42730" w:rsidR="00967A3F">
        <w:rPr>
          <w:rFonts w:ascii="Times New Roman" w:hAnsi="Times New Roman" w:eastAsia="Times New Roman" w:cs="Times New Roman"/>
          <w:i w:val="0"/>
          <w:iCs w:val="0"/>
          <w:color w:val="000000" w:themeColor="text1" w:themeTint="FF" w:themeShade="FF"/>
          <w:sz w:val="23"/>
          <w:szCs w:val="23"/>
        </w:rPr>
        <w:t>v</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 xml:space="preserve">rámci možnosti spolupráce při realizaci kurzů re </w:t>
      </w:r>
      <w:r w:rsidRPr="29A42730" w:rsidR="00967A3F">
        <w:rPr>
          <w:rFonts w:ascii="Times New Roman" w:hAnsi="Times New Roman" w:eastAsia="Times New Roman" w:cs="Times New Roman"/>
          <w:i w:val="0"/>
          <w:iCs w:val="0"/>
          <w:color w:val="000000" w:themeColor="text1" w:themeTint="FF" w:themeShade="FF"/>
          <w:sz w:val="23"/>
          <w:szCs w:val="23"/>
        </w:rPr>
        <w:t>a</w:t>
      </w:r>
      <w:r w:rsidRPr="29A42730" w:rsidR="00967A3F">
        <w:rPr>
          <w:rFonts w:ascii="Times New Roman" w:hAnsi="Times New Roman" w:eastAsia="Times New Roman" w:cs="Times New Roman"/>
          <w:i w:val="0"/>
          <w:iCs w:val="0"/>
          <w:color w:val="000000" w:themeColor="text1" w:themeTint="FF" w:themeShade="FF"/>
          <w:sz w:val="23"/>
          <w:szCs w:val="23"/>
        </w:rPr>
        <w:t> </w:t>
      </w:r>
      <w:r w:rsidRPr="29A42730" w:rsidR="00807930">
        <w:rPr>
          <w:rFonts w:ascii="Times New Roman" w:hAnsi="Times New Roman" w:eastAsia="Times New Roman" w:cs="Times New Roman"/>
          <w:i w:val="0"/>
          <w:iCs w:val="0"/>
          <w:color w:val="000000" w:themeColor="text1" w:themeTint="FF" w:themeShade="FF"/>
          <w:sz w:val="23"/>
          <w:szCs w:val="23"/>
        </w:rPr>
        <w:t>up-</w:t>
      </w:r>
      <w:proofErr w:type="spellStart"/>
      <w:r w:rsidRPr="29A42730" w:rsidR="00807930">
        <w:rPr>
          <w:rFonts w:ascii="Times New Roman" w:hAnsi="Times New Roman" w:eastAsia="Times New Roman" w:cs="Times New Roman"/>
          <w:i w:val="0"/>
          <w:iCs w:val="0"/>
          <w:color w:val="000000" w:themeColor="text1" w:themeTint="FF" w:themeShade="FF"/>
          <w:sz w:val="23"/>
          <w:szCs w:val="23"/>
        </w:rPr>
        <w:t>skillingů</w:t>
      </w:r>
      <w:proofErr w:type="spellEnd"/>
      <w:r w:rsidRPr="29A42730" w:rsidR="00807930">
        <w:rPr>
          <w:rFonts w:ascii="Times New Roman" w:hAnsi="Times New Roman" w:eastAsia="Times New Roman" w:cs="Times New Roman"/>
          <w:i w:val="0"/>
          <w:iCs w:val="0"/>
          <w:color w:val="000000" w:themeColor="text1" w:themeTint="FF" w:themeShade="FF"/>
          <w:sz w:val="23"/>
          <w:szCs w:val="23"/>
        </w:rPr>
        <w:t xml:space="preserve"> zaměstnanců ve školách.</w:t>
      </w:r>
      <w:r w:rsidRPr="29A42730" w:rsidR="005C4206">
        <w:rPr>
          <w:rFonts w:ascii="Times New Roman" w:hAnsi="Times New Roman" w:eastAsia="Times New Roman" w:cs="Times New Roman"/>
          <w:i w:val="0"/>
          <w:iCs w:val="0"/>
          <w:color w:val="000000" w:themeColor="text1" w:themeTint="FF" w:themeShade="FF"/>
          <w:sz w:val="23"/>
          <w:szCs w:val="23"/>
        </w:rPr>
        <w:t xml:space="preserve"> </w:t>
      </w:r>
      <w:r w:rsidRPr="29A42730" w:rsidR="001D1615">
        <w:rPr>
          <w:rFonts w:ascii="Times New Roman" w:hAnsi="Times New Roman" w:eastAsia="Times New Roman" w:cs="Times New Roman"/>
          <w:i w:val="0"/>
          <w:iCs w:val="0"/>
          <w:color w:val="000000" w:themeColor="text1" w:themeTint="FF" w:themeShade="FF"/>
          <w:sz w:val="23"/>
          <w:szCs w:val="23"/>
        </w:rPr>
        <w:t>A </w:t>
      </w:r>
      <w:r w:rsidRPr="29A42730" w:rsidR="005C4206">
        <w:rPr>
          <w:rFonts w:ascii="Times New Roman" w:hAnsi="Times New Roman" w:eastAsia="Times New Roman" w:cs="Times New Roman"/>
          <w:i w:val="0"/>
          <w:iCs w:val="0"/>
          <w:color w:val="000000" w:themeColor="text1" w:themeTint="FF" w:themeShade="FF"/>
          <w:sz w:val="23"/>
          <w:szCs w:val="23"/>
        </w:rPr>
        <w:t>v neposlední řadě postavit moderní výukové prostory za použití synergických efektů s již existujícími pracovišti vybraných univerzit, které přispějí k </w:t>
      </w:r>
      <w:proofErr w:type="spellStart"/>
      <w:r w:rsidRPr="29A42730" w:rsidR="005C4206">
        <w:rPr>
          <w:rFonts w:ascii="Times New Roman" w:hAnsi="Times New Roman" w:eastAsia="Times New Roman" w:cs="Times New Roman"/>
          <w:i w:val="0"/>
          <w:iCs w:val="0"/>
          <w:color w:val="000000" w:themeColor="text1" w:themeTint="FF" w:themeShade="FF"/>
          <w:sz w:val="23"/>
          <w:szCs w:val="23"/>
        </w:rPr>
        <w:t>multidisciplinaritě</w:t>
      </w:r>
      <w:proofErr w:type="spellEnd"/>
      <w:r w:rsidRPr="29A42730" w:rsidR="005C4206">
        <w:rPr>
          <w:rFonts w:ascii="Times New Roman" w:hAnsi="Times New Roman" w:eastAsia="Times New Roman" w:cs="Times New Roman"/>
          <w:i w:val="0"/>
          <w:iCs w:val="0"/>
          <w:color w:val="000000" w:themeColor="text1" w:themeTint="FF" w:themeShade="FF"/>
          <w:sz w:val="23"/>
          <w:szCs w:val="23"/>
        </w:rPr>
        <w:t xml:space="preserve"> medicínských, biomedicínských, biotechnologických, farmaceutických </w:t>
      </w:r>
      <w:r w:rsidRPr="29A42730" w:rsidR="001D1615">
        <w:rPr>
          <w:rFonts w:ascii="Times New Roman" w:hAnsi="Times New Roman" w:eastAsia="Times New Roman" w:cs="Times New Roman"/>
          <w:i w:val="0"/>
          <w:iCs w:val="0"/>
          <w:color w:val="000000" w:themeColor="text1" w:themeTint="FF" w:themeShade="FF"/>
          <w:sz w:val="23"/>
          <w:szCs w:val="23"/>
        </w:rPr>
        <w:t>a </w:t>
      </w:r>
      <w:r w:rsidRPr="29A42730" w:rsidR="005C4206">
        <w:rPr>
          <w:rFonts w:ascii="Times New Roman" w:hAnsi="Times New Roman" w:eastAsia="Times New Roman" w:cs="Times New Roman"/>
          <w:i w:val="0"/>
          <w:iCs w:val="0"/>
          <w:color w:val="000000" w:themeColor="text1" w:themeTint="FF" w:themeShade="FF"/>
          <w:sz w:val="23"/>
          <w:szCs w:val="23"/>
        </w:rPr>
        <w:t xml:space="preserve">přírodních věd. </w:t>
      </w:r>
    </w:p>
    <w:p w:rsidR="00E86F48" w:rsidP="650D267C" w:rsidRDefault="00E86F48" w14:paraId="344594CF" w14:textId="77777777">
      <w:pPr>
        <w:jc w:val="both"/>
        <w:rPr>
          <w:rFonts w:ascii="Times New Roman" w:hAnsi="Times New Roman" w:eastAsia="Times New Roman" w:cs="Times New Roman"/>
          <w:b/>
          <w:bCs/>
          <w:color w:val="000000" w:themeColor="text1"/>
          <w:sz w:val="24"/>
          <w:szCs w:val="24"/>
        </w:rPr>
      </w:pPr>
    </w:p>
    <w:p w:rsidR="00742604" w:rsidP="55DE2B5F" w:rsidRDefault="3D3694A2" w14:paraId="0765017B" w14:textId="450FDF3F">
      <w:pPr>
        <w:jc w:val="both"/>
      </w:pPr>
      <w:r w:rsidRPr="650D267C">
        <w:rPr>
          <w:rFonts w:ascii="Times New Roman" w:hAnsi="Times New Roman" w:eastAsia="Times New Roman" w:cs="Times New Roman"/>
          <w:b/>
          <w:bCs/>
          <w:color w:val="000000" w:themeColor="text1"/>
          <w:sz w:val="24"/>
          <w:szCs w:val="24"/>
        </w:rPr>
        <w:t>c) Národní strategický kontext</w:t>
      </w:r>
    </w:p>
    <w:p w:rsidRPr="00807930" w:rsidR="2A7C229E" w:rsidP="00807930" w:rsidRDefault="2A7C229E" w14:paraId="6B895367" w14:textId="40B40C36">
      <w:pPr>
        <w:pStyle w:val="Odstavecseseznamem"/>
        <w:numPr>
          <w:ilvl w:val="0"/>
          <w:numId w:val="13"/>
        </w:numPr>
        <w:jc w:val="both"/>
        <w:rPr>
          <w:rFonts w:ascii="Times New Roman" w:hAnsi="Times New Roman" w:eastAsia="Times New Roman" w:cs="Times New Roman"/>
          <w:b/>
          <w:bCs/>
          <w:sz w:val="24"/>
          <w:szCs w:val="24"/>
        </w:rPr>
      </w:pPr>
      <w:r w:rsidRPr="00807930">
        <w:rPr>
          <w:rFonts w:ascii="Times New Roman" w:hAnsi="Times New Roman" w:eastAsia="Times New Roman" w:cs="Times New Roman"/>
          <w:b/>
          <w:bCs/>
          <w:sz w:val="24"/>
          <w:szCs w:val="24"/>
        </w:rPr>
        <w:t xml:space="preserve">Dlouhodobý záměr vzdělávání </w:t>
      </w:r>
      <w:r w:rsidRPr="00807930" w:rsidR="00967A3F">
        <w:rPr>
          <w:rFonts w:ascii="Times New Roman" w:hAnsi="Times New Roman" w:eastAsia="Times New Roman" w:cs="Times New Roman"/>
          <w:b/>
          <w:bCs/>
          <w:sz w:val="24"/>
          <w:szCs w:val="24"/>
        </w:rPr>
        <w:t>a</w:t>
      </w:r>
      <w:r w:rsidR="00967A3F">
        <w:rPr>
          <w:rFonts w:ascii="Times New Roman" w:hAnsi="Times New Roman" w:eastAsia="Times New Roman" w:cs="Times New Roman"/>
          <w:b/>
          <w:bCs/>
          <w:sz w:val="24"/>
          <w:szCs w:val="24"/>
        </w:rPr>
        <w:t> </w:t>
      </w:r>
      <w:r w:rsidRPr="00807930">
        <w:rPr>
          <w:rFonts w:ascii="Times New Roman" w:hAnsi="Times New Roman" w:eastAsia="Times New Roman" w:cs="Times New Roman"/>
          <w:b/>
          <w:bCs/>
          <w:sz w:val="24"/>
          <w:szCs w:val="24"/>
        </w:rPr>
        <w:t xml:space="preserve">rozvoje vzdělávací soustavy </w:t>
      </w:r>
    </w:p>
    <w:p w:rsidRPr="00807930" w:rsidR="10C5BB5B" w:rsidP="00807930" w:rsidRDefault="10C5BB5B" w14:paraId="59927D0B" w14:textId="021B31B5">
      <w:pPr>
        <w:pStyle w:val="Odstavecseseznamem"/>
        <w:numPr>
          <w:ilvl w:val="0"/>
          <w:numId w:val="13"/>
        </w:numPr>
        <w:jc w:val="both"/>
        <w:rPr>
          <w:rFonts w:ascii="Times New Roman" w:hAnsi="Times New Roman" w:eastAsia="Times New Roman" w:cs="Times New Roman"/>
          <w:b/>
          <w:bCs/>
          <w:sz w:val="24"/>
          <w:szCs w:val="24"/>
        </w:rPr>
      </w:pPr>
      <w:r w:rsidRPr="00807930">
        <w:rPr>
          <w:rFonts w:ascii="Times New Roman" w:hAnsi="Times New Roman" w:eastAsia="Times New Roman" w:cs="Times New Roman"/>
          <w:b/>
          <w:bCs/>
          <w:sz w:val="24"/>
          <w:szCs w:val="24"/>
        </w:rPr>
        <w:t xml:space="preserve">Inovační strategie České republiky 2019-2030 </w:t>
      </w:r>
    </w:p>
    <w:p w:rsidR="10C5BB5B" w:rsidP="00807930" w:rsidRDefault="10C5BB5B" w14:paraId="06DCB727" w14:textId="38635666">
      <w:pPr>
        <w:pStyle w:val="Odstavecseseznamem"/>
        <w:numPr>
          <w:ilvl w:val="0"/>
          <w:numId w:val="13"/>
        </w:numPr>
        <w:jc w:val="both"/>
        <w:rPr>
          <w:rFonts w:ascii="Times New Roman" w:hAnsi="Times New Roman" w:eastAsia="Times New Roman" w:cs="Times New Roman"/>
          <w:b/>
          <w:bCs/>
          <w:sz w:val="24"/>
          <w:szCs w:val="24"/>
        </w:rPr>
      </w:pPr>
      <w:r w:rsidRPr="00807930">
        <w:rPr>
          <w:rFonts w:ascii="Times New Roman" w:hAnsi="Times New Roman" w:eastAsia="Times New Roman" w:cs="Times New Roman"/>
          <w:b/>
          <w:bCs/>
          <w:sz w:val="24"/>
          <w:szCs w:val="24"/>
        </w:rPr>
        <w:t>Národní investiční plán České republiky 2020-2050</w:t>
      </w:r>
    </w:p>
    <w:p w:rsidRPr="00CA238C" w:rsidR="00CA238C" w:rsidP="00807930" w:rsidRDefault="00CA238C" w14:paraId="55F64E9C" w14:textId="747D80DE">
      <w:pPr>
        <w:pStyle w:val="Odstavecseseznamem"/>
        <w:numPr>
          <w:ilvl w:val="0"/>
          <w:numId w:val="13"/>
        </w:numPr>
        <w:jc w:val="both"/>
        <w:rPr>
          <w:rFonts w:ascii="Times New Roman" w:hAnsi="Times New Roman" w:eastAsia="Times New Roman" w:cs="Times New Roman"/>
          <w:b/>
          <w:bCs/>
          <w:sz w:val="24"/>
          <w:szCs w:val="24"/>
        </w:rPr>
      </w:pPr>
      <w:r w:rsidRPr="00CA238C">
        <w:rPr>
          <w:rFonts w:ascii="Times New Roman" w:hAnsi="Times New Roman" w:eastAsia="Times New Roman" w:cs="Times New Roman"/>
          <w:b/>
          <w:color w:val="000000" w:themeColor="text1"/>
          <w:sz w:val="23"/>
          <w:szCs w:val="23"/>
        </w:rPr>
        <w:t>Národní výzkumn</w:t>
      </w:r>
      <w:r>
        <w:rPr>
          <w:rFonts w:ascii="Times New Roman" w:hAnsi="Times New Roman" w:eastAsia="Times New Roman" w:cs="Times New Roman"/>
          <w:b/>
          <w:color w:val="000000" w:themeColor="text1"/>
          <w:sz w:val="23"/>
          <w:szCs w:val="23"/>
        </w:rPr>
        <w:t>á</w:t>
      </w:r>
      <w:r w:rsidRPr="00CA238C">
        <w:rPr>
          <w:rFonts w:ascii="Times New Roman" w:hAnsi="Times New Roman" w:eastAsia="Times New Roman" w:cs="Times New Roman"/>
          <w:b/>
          <w:color w:val="000000" w:themeColor="text1"/>
          <w:sz w:val="23"/>
          <w:szCs w:val="23"/>
        </w:rPr>
        <w:t xml:space="preserve"> </w:t>
      </w:r>
      <w:r w:rsidRPr="00CA238C" w:rsidR="001D1615">
        <w:rPr>
          <w:rFonts w:ascii="Times New Roman" w:hAnsi="Times New Roman" w:eastAsia="Times New Roman" w:cs="Times New Roman"/>
          <w:b/>
          <w:color w:val="000000" w:themeColor="text1"/>
          <w:sz w:val="23"/>
          <w:szCs w:val="23"/>
        </w:rPr>
        <w:t>a</w:t>
      </w:r>
      <w:r w:rsidR="001D1615">
        <w:rPr>
          <w:rFonts w:ascii="Times New Roman" w:hAnsi="Times New Roman" w:eastAsia="Times New Roman" w:cs="Times New Roman"/>
          <w:b/>
          <w:color w:val="000000" w:themeColor="text1"/>
          <w:sz w:val="23"/>
          <w:szCs w:val="23"/>
        </w:rPr>
        <w:t> </w:t>
      </w:r>
      <w:r w:rsidRPr="00CA238C">
        <w:rPr>
          <w:rFonts w:ascii="Times New Roman" w:hAnsi="Times New Roman" w:eastAsia="Times New Roman" w:cs="Times New Roman"/>
          <w:b/>
          <w:color w:val="000000" w:themeColor="text1"/>
          <w:sz w:val="23"/>
          <w:szCs w:val="23"/>
        </w:rPr>
        <w:t>inovační strategi</w:t>
      </w:r>
      <w:r>
        <w:rPr>
          <w:rFonts w:ascii="Times New Roman" w:hAnsi="Times New Roman" w:eastAsia="Times New Roman" w:cs="Times New Roman"/>
          <w:b/>
          <w:color w:val="000000" w:themeColor="text1"/>
          <w:sz w:val="23"/>
          <w:szCs w:val="23"/>
        </w:rPr>
        <w:t>e</w:t>
      </w:r>
      <w:r w:rsidRPr="00CA238C">
        <w:rPr>
          <w:rFonts w:ascii="Times New Roman" w:hAnsi="Times New Roman" w:eastAsia="Times New Roman" w:cs="Times New Roman"/>
          <w:b/>
          <w:color w:val="000000" w:themeColor="text1"/>
          <w:sz w:val="23"/>
          <w:szCs w:val="23"/>
        </w:rPr>
        <w:t xml:space="preserve"> pro inteligentní specializaci České republiky</w:t>
      </w:r>
    </w:p>
    <w:p w:rsidRPr="00807930" w:rsidR="079032A3" w:rsidP="00807930" w:rsidRDefault="079032A3" w14:paraId="739766B7" w14:textId="39F3F37A">
      <w:pPr>
        <w:pStyle w:val="Odstavecseseznamem"/>
        <w:numPr>
          <w:ilvl w:val="0"/>
          <w:numId w:val="13"/>
        </w:numPr>
        <w:jc w:val="both"/>
        <w:rPr>
          <w:rFonts w:ascii="Times New Roman" w:hAnsi="Times New Roman" w:eastAsia="Times New Roman" w:cs="Times New Roman"/>
          <w:b/>
          <w:bCs/>
          <w:sz w:val="24"/>
          <w:szCs w:val="24"/>
        </w:rPr>
      </w:pPr>
      <w:r w:rsidRPr="00807930">
        <w:rPr>
          <w:rFonts w:ascii="Times New Roman" w:hAnsi="Times New Roman" w:eastAsia="Times New Roman" w:cs="Times New Roman"/>
          <w:b/>
          <w:bCs/>
          <w:sz w:val="24"/>
          <w:szCs w:val="24"/>
        </w:rPr>
        <w:t xml:space="preserve">Strategický záměr ministerstva pro oblast vysokých škol pro období od roku 2021 </w:t>
      </w:r>
    </w:p>
    <w:p w:rsidRPr="00807930" w:rsidR="10C5BB5B" w:rsidP="00807930" w:rsidRDefault="10C5BB5B" w14:paraId="082CF493" w14:textId="3D318518">
      <w:pPr>
        <w:pStyle w:val="Odstavecseseznamem"/>
        <w:numPr>
          <w:ilvl w:val="0"/>
          <w:numId w:val="13"/>
        </w:numPr>
        <w:jc w:val="both"/>
        <w:rPr>
          <w:rFonts w:ascii="Times New Roman" w:hAnsi="Times New Roman" w:eastAsia="Times New Roman" w:cs="Times New Roman"/>
          <w:b/>
          <w:bCs/>
          <w:sz w:val="24"/>
          <w:szCs w:val="24"/>
        </w:rPr>
      </w:pPr>
      <w:r w:rsidRPr="00807930">
        <w:rPr>
          <w:rFonts w:ascii="Times New Roman" w:hAnsi="Times New Roman" w:eastAsia="Times New Roman" w:cs="Times New Roman"/>
          <w:b/>
          <w:bCs/>
          <w:sz w:val="24"/>
          <w:szCs w:val="24"/>
        </w:rPr>
        <w:t>Strategie vzdělávací politiky ČR do roku 2030+</w:t>
      </w:r>
    </w:p>
    <w:p w:rsidR="00807930" w:rsidP="00807930" w:rsidRDefault="00807930" w14:paraId="33A351DE" w14:textId="30234AE2">
      <w:pPr>
        <w:pStyle w:val="K-TextInfo"/>
        <w:rPr>
          <w:i w:val="0"/>
          <w:iCs w:val="0"/>
          <w:color w:val="auto"/>
        </w:rPr>
      </w:pPr>
      <w:r w:rsidRPr="00967A3F">
        <w:rPr>
          <w:i w:val="0"/>
          <w:iCs w:val="0"/>
          <w:color w:val="auto"/>
          <w:u w:val="single"/>
        </w:rPr>
        <w:t xml:space="preserve">Přidružené programy </w:t>
      </w:r>
      <w:r w:rsidRPr="00967A3F" w:rsidR="00967A3F">
        <w:rPr>
          <w:i w:val="0"/>
          <w:iCs w:val="0"/>
          <w:color w:val="auto"/>
          <w:u w:val="single"/>
        </w:rPr>
        <w:t>k </w:t>
      </w:r>
      <w:r w:rsidRPr="00967A3F">
        <w:rPr>
          <w:i w:val="0"/>
          <w:iCs w:val="0"/>
          <w:color w:val="auto"/>
          <w:u w:val="single"/>
        </w:rPr>
        <w:t>2.1.:</w:t>
      </w:r>
      <w:r w:rsidRPr="2734EFC3">
        <w:rPr>
          <w:i w:val="0"/>
          <w:iCs w:val="0"/>
          <w:color w:val="auto"/>
        </w:rPr>
        <w:t xml:space="preserve"> OP JAK nemá </w:t>
      </w:r>
      <w:r w:rsidRPr="2734EFC3" w:rsidR="00967A3F">
        <w:rPr>
          <w:i w:val="0"/>
          <w:iCs w:val="0"/>
          <w:color w:val="auto"/>
        </w:rPr>
        <w:t>v</w:t>
      </w:r>
      <w:r w:rsidR="00967A3F">
        <w:rPr>
          <w:i w:val="0"/>
          <w:iCs w:val="0"/>
          <w:color w:val="auto"/>
        </w:rPr>
        <w:t> </w:t>
      </w:r>
      <w:r w:rsidRPr="2734EFC3">
        <w:rPr>
          <w:i w:val="0"/>
          <w:iCs w:val="0"/>
          <w:color w:val="auto"/>
        </w:rPr>
        <w:t xml:space="preserve">tuto chvíli nástroj, jak podpořit takto stanovené politické priority. Investice do vzdělávací činnosti vysokých škol (ERDF) budou </w:t>
      </w:r>
      <w:r w:rsidRPr="2734EFC3" w:rsidR="00967A3F">
        <w:rPr>
          <w:i w:val="0"/>
          <w:iCs w:val="0"/>
          <w:color w:val="auto"/>
        </w:rPr>
        <w:t>v</w:t>
      </w:r>
      <w:r w:rsidR="00967A3F">
        <w:rPr>
          <w:i w:val="0"/>
          <w:iCs w:val="0"/>
          <w:color w:val="auto"/>
        </w:rPr>
        <w:t> </w:t>
      </w:r>
      <w:r w:rsidRPr="2734EFC3">
        <w:rPr>
          <w:i w:val="0"/>
          <w:iCs w:val="0"/>
          <w:color w:val="auto"/>
        </w:rPr>
        <w:t xml:space="preserve">OP JAK pravděpodobně omezené, </w:t>
      </w:r>
      <w:r w:rsidRPr="2734EFC3" w:rsidR="00967A3F">
        <w:rPr>
          <w:i w:val="0"/>
          <w:iCs w:val="0"/>
          <w:color w:val="auto"/>
        </w:rPr>
        <w:t>a</w:t>
      </w:r>
      <w:r w:rsidR="00967A3F">
        <w:rPr>
          <w:i w:val="0"/>
          <w:iCs w:val="0"/>
          <w:color w:val="auto"/>
        </w:rPr>
        <w:t> </w:t>
      </w:r>
      <w:r w:rsidRPr="2734EFC3">
        <w:rPr>
          <w:i w:val="0"/>
          <w:iCs w:val="0"/>
          <w:color w:val="auto"/>
        </w:rPr>
        <w:t xml:space="preserve">proto se jeví jako rychlejší </w:t>
      </w:r>
      <w:r w:rsidRPr="2734EFC3" w:rsidR="00967A3F">
        <w:rPr>
          <w:i w:val="0"/>
          <w:iCs w:val="0"/>
          <w:color w:val="auto"/>
        </w:rPr>
        <w:t>a</w:t>
      </w:r>
      <w:r w:rsidR="00967A3F">
        <w:rPr>
          <w:i w:val="0"/>
          <w:iCs w:val="0"/>
          <w:color w:val="auto"/>
        </w:rPr>
        <w:t> </w:t>
      </w:r>
      <w:r w:rsidRPr="2734EFC3">
        <w:rPr>
          <w:i w:val="0"/>
          <w:iCs w:val="0"/>
          <w:color w:val="auto"/>
        </w:rPr>
        <w:t>vhodnější nástroj RRF. RRF tak může vhodně rozvinout intervence započaté z OP VVV.</w:t>
      </w:r>
    </w:p>
    <w:p w:rsidR="00807930" w:rsidP="3536977F" w:rsidRDefault="00807930" w14:paraId="1B887396" w14:textId="3A284945">
      <w:pPr>
        <w:pStyle w:val="K-TextInfo"/>
        <w:rPr>
          <w:i w:val="0"/>
          <w:iCs w:val="0"/>
          <w:color w:val="auto"/>
        </w:rPr>
      </w:pPr>
      <w:r w:rsidRPr="3536977F" w:rsidR="00807930">
        <w:rPr>
          <w:i w:val="0"/>
          <w:iCs w:val="0"/>
          <w:color w:val="auto"/>
          <w:u w:val="single"/>
        </w:rPr>
        <w:t xml:space="preserve">Přidružené program </w:t>
      </w:r>
      <w:r w:rsidRPr="3536977F" w:rsidR="00967A3F">
        <w:rPr>
          <w:i w:val="0"/>
          <w:iCs w:val="0"/>
          <w:color w:val="auto"/>
          <w:u w:val="single"/>
        </w:rPr>
        <w:t>k </w:t>
      </w:r>
      <w:r w:rsidRPr="3536977F" w:rsidR="00807930">
        <w:rPr>
          <w:i w:val="0"/>
          <w:iCs w:val="0"/>
          <w:color w:val="auto"/>
          <w:u w:val="single"/>
        </w:rPr>
        <w:t>3.1.:</w:t>
      </w:r>
      <w:r w:rsidRPr="3536977F" w:rsidR="00807930">
        <w:rPr>
          <w:i w:val="0"/>
          <w:iCs w:val="0"/>
          <w:color w:val="auto"/>
        </w:rPr>
        <w:t xml:space="preserve"> OP JAK ne</w:t>
      </w:r>
      <w:r w:rsidRPr="3536977F" w:rsidR="005C4206">
        <w:rPr>
          <w:i w:val="0"/>
          <w:iCs w:val="0"/>
          <w:color w:val="auto"/>
        </w:rPr>
        <w:t>disponuje investiční částí pro vysoké školství</w:t>
      </w:r>
      <w:r w:rsidRPr="3536977F" w:rsidR="34594CED">
        <w:rPr>
          <w:i w:val="0"/>
          <w:iCs w:val="0"/>
          <w:color w:val="auto"/>
        </w:rPr>
        <w:t>,</w:t>
      </w:r>
      <w:r w:rsidRPr="3536977F" w:rsidR="005C4206">
        <w:rPr>
          <w:i w:val="0"/>
          <w:iCs w:val="0"/>
          <w:color w:val="auto"/>
        </w:rPr>
        <w:t xml:space="preserve"> tedy není v tuto c</w:t>
      </w:r>
      <w:r w:rsidRPr="3536977F" w:rsidR="00807930">
        <w:rPr>
          <w:i w:val="0"/>
          <w:iCs w:val="0"/>
          <w:color w:val="auto"/>
        </w:rPr>
        <w:t>hvíli nástroj, jak podpořit takto stanovené politické priority. Investice</w:t>
      </w:r>
      <w:r w:rsidRPr="3536977F" w:rsidR="005C4206">
        <w:rPr>
          <w:i w:val="0"/>
          <w:iCs w:val="0"/>
          <w:color w:val="auto"/>
        </w:rPr>
        <w:t xml:space="preserve"> všeobecně</w:t>
      </w:r>
      <w:r w:rsidRPr="3536977F" w:rsidR="00807930">
        <w:rPr>
          <w:i w:val="0"/>
          <w:iCs w:val="0"/>
          <w:color w:val="auto"/>
        </w:rPr>
        <w:t xml:space="preserve"> do vzdělávací činnosti vysokých škol (ERDF) budou </w:t>
      </w:r>
      <w:r w:rsidRPr="3536977F" w:rsidR="00967A3F">
        <w:rPr>
          <w:i w:val="0"/>
          <w:iCs w:val="0"/>
          <w:color w:val="auto"/>
        </w:rPr>
        <w:t>v</w:t>
      </w:r>
      <w:r w:rsidRPr="3536977F" w:rsidR="00967A3F">
        <w:rPr>
          <w:i w:val="0"/>
          <w:iCs w:val="0"/>
          <w:color w:val="auto"/>
        </w:rPr>
        <w:t> </w:t>
      </w:r>
      <w:r w:rsidRPr="3536977F" w:rsidR="00807930">
        <w:rPr>
          <w:i w:val="0"/>
          <w:iCs w:val="0"/>
          <w:color w:val="auto"/>
        </w:rPr>
        <w:t xml:space="preserve">OP JAK pravděpodobně omezené, </w:t>
      </w:r>
      <w:r w:rsidRPr="3536977F" w:rsidR="00967A3F">
        <w:rPr>
          <w:i w:val="0"/>
          <w:iCs w:val="0"/>
          <w:color w:val="auto"/>
        </w:rPr>
        <w:t>a</w:t>
      </w:r>
      <w:r w:rsidRPr="3536977F" w:rsidR="00967A3F">
        <w:rPr>
          <w:i w:val="0"/>
          <w:iCs w:val="0"/>
          <w:color w:val="auto"/>
        </w:rPr>
        <w:t> </w:t>
      </w:r>
      <w:r w:rsidRPr="3536977F" w:rsidR="00807930">
        <w:rPr>
          <w:i w:val="0"/>
          <w:iCs w:val="0"/>
          <w:color w:val="auto"/>
        </w:rPr>
        <w:t xml:space="preserve">proto se jeví jako rychlejší </w:t>
      </w:r>
      <w:r w:rsidRPr="3536977F" w:rsidR="00967A3F">
        <w:rPr>
          <w:i w:val="0"/>
          <w:iCs w:val="0"/>
          <w:color w:val="auto"/>
        </w:rPr>
        <w:t>a</w:t>
      </w:r>
      <w:r w:rsidRPr="3536977F" w:rsidR="00967A3F">
        <w:rPr>
          <w:i w:val="0"/>
          <w:iCs w:val="0"/>
          <w:color w:val="auto"/>
        </w:rPr>
        <w:t> </w:t>
      </w:r>
      <w:r w:rsidRPr="3536977F" w:rsidR="00807930">
        <w:rPr>
          <w:i w:val="0"/>
          <w:iCs w:val="0"/>
          <w:color w:val="auto"/>
        </w:rPr>
        <w:t xml:space="preserve">vhodnější nástroj RRF. RRF </w:t>
      </w:r>
      <w:r w:rsidRPr="3536977F" w:rsidR="005C4206">
        <w:rPr>
          <w:i w:val="0"/>
          <w:iCs w:val="0"/>
          <w:color w:val="auto"/>
        </w:rPr>
        <w:t xml:space="preserve">bude k dispozici pravděpodobně dříve než nový operační program, bude mít pravděpodobně nižší administrativní náročnost než OP všeobecně </w:t>
      </w:r>
      <w:r w:rsidRPr="3536977F" w:rsidR="001D1615">
        <w:rPr>
          <w:i w:val="0"/>
          <w:iCs w:val="0"/>
          <w:color w:val="auto"/>
        </w:rPr>
        <w:t>a </w:t>
      </w:r>
      <w:r w:rsidRPr="3536977F" w:rsidR="005C4206">
        <w:rPr>
          <w:i w:val="0"/>
          <w:iCs w:val="0"/>
          <w:color w:val="auto"/>
        </w:rPr>
        <w:t xml:space="preserve">vše bude řešeno centrálně přes stát, nikoli přes zřizovatele. Za pomocí RRF se </w:t>
      </w:r>
      <w:r w:rsidRPr="3536977F" w:rsidR="00807930">
        <w:rPr>
          <w:i w:val="0"/>
          <w:iCs w:val="0"/>
          <w:color w:val="auto"/>
        </w:rPr>
        <w:t>tak m</w:t>
      </w:r>
      <w:r w:rsidRPr="3536977F" w:rsidR="005C4206">
        <w:rPr>
          <w:i w:val="0"/>
          <w:iCs w:val="0"/>
          <w:color w:val="auto"/>
        </w:rPr>
        <w:t>ohou</w:t>
      </w:r>
      <w:r w:rsidRPr="3536977F" w:rsidR="00807930">
        <w:rPr>
          <w:i w:val="0"/>
          <w:iCs w:val="0"/>
          <w:color w:val="auto"/>
        </w:rPr>
        <w:t xml:space="preserve"> vhodně rozvinout intervence započaté z OP VVV.</w:t>
      </w:r>
    </w:p>
    <w:p w:rsidR="00807930" w:rsidP="00807930" w:rsidRDefault="00807930" w14:paraId="5CC71556" w14:textId="747F8542">
      <w:pPr>
        <w:pStyle w:val="K-TextInfo"/>
        <w:rPr>
          <w:i w:val="0"/>
          <w:iCs w:val="0"/>
          <w:color w:val="auto"/>
        </w:rPr>
      </w:pPr>
      <w:r w:rsidRPr="00967A3F">
        <w:rPr>
          <w:i w:val="0"/>
          <w:iCs w:val="0"/>
          <w:color w:val="auto"/>
          <w:u w:val="single"/>
        </w:rPr>
        <w:t xml:space="preserve">Přidružené programy </w:t>
      </w:r>
      <w:r w:rsidRPr="00967A3F" w:rsidR="00967A3F">
        <w:rPr>
          <w:i w:val="0"/>
          <w:iCs w:val="0"/>
          <w:color w:val="auto"/>
          <w:u w:val="single"/>
        </w:rPr>
        <w:t>k </w:t>
      </w:r>
      <w:r w:rsidRPr="00967A3F">
        <w:rPr>
          <w:i w:val="0"/>
          <w:iCs w:val="0"/>
          <w:color w:val="auto"/>
          <w:u w:val="single"/>
        </w:rPr>
        <w:t>4.1.:</w:t>
      </w:r>
      <w:r w:rsidRPr="2734EFC3">
        <w:rPr>
          <w:i w:val="0"/>
          <w:iCs w:val="0"/>
          <w:color w:val="auto"/>
        </w:rPr>
        <w:t xml:space="preserve"> OP JAK nedisponuje investičními prostředky pro regionální školství. IROP se primárně soustředí na vybavování škol (specializovaných učeben), ale nikoliv na jejich průřezové využití pro celý vzdělávací cyklus. Pro proměnu škol </w:t>
      </w:r>
      <w:r w:rsidRPr="2734EFC3" w:rsidR="00967A3F">
        <w:rPr>
          <w:i w:val="0"/>
          <w:iCs w:val="0"/>
          <w:color w:val="auto"/>
        </w:rPr>
        <w:t>v</w:t>
      </w:r>
      <w:r w:rsidR="00967A3F">
        <w:rPr>
          <w:i w:val="0"/>
          <w:iCs w:val="0"/>
          <w:color w:val="auto"/>
        </w:rPr>
        <w:t> </w:t>
      </w:r>
      <w:r w:rsidRPr="2734EFC3">
        <w:rPr>
          <w:i w:val="0"/>
          <w:iCs w:val="0"/>
          <w:color w:val="auto"/>
        </w:rPr>
        <w:t xml:space="preserve">centra celoživotního učení </w:t>
      </w:r>
      <w:r w:rsidRPr="2734EFC3" w:rsidR="00967A3F">
        <w:rPr>
          <w:i w:val="0"/>
          <w:iCs w:val="0"/>
          <w:color w:val="auto"/>
        </w:rPr>
        <w:t>a</w:t>
      </w:r>
      <w:r w:rsidR="00967A3F">
        <w:rPr>
          <w:i w:val="0"/>
          <w:iCs w:val="0"/>
          <w:color w:val="auto"/>
        </w:rPr>
        <w:t> </w:t>
      </w:r>
      <w:r w:rsidRPr="2734EFC3">
        <w:rPr>
          <w:i w:val="0"/>
          <w:iCs w:val="0"/>
          <w:color w:val="auto"/>
        </w:rPr>
        <w:t xml:space="preserve">vzdělávání se proto navrhuje využít RRF. Disponibilní alokace IROP je pro takovouto proměnu nedostatečná. Oblast dalšího vzdělávání zejména </w:t>
      </w:r>
      <w:r w:rsidRPr="2734EFC3" w:rsidR="00967A3F">
        <w:rPr>
          <w:i w:val="0"/>
          <w:iCs w:val="0"/>
          <w:color w:val="auto"/>
        </w:rPr>
        <w:t>v</w:t>
      </w:r>
      <w:r w:rsidR="00967A3F">
        <w:rPr>
          <w:i w:val="0"/>
          <w:iCs w:val="0"/>
          <w:color w:val="auto"/>
        </w:rPr>
        <w:t> </w:t>
      </w:r>
      <w:r w:rsidRPr="2734EFC3">
        <w:rPr>
          <w:i w:val="0"/>
          <w:iCs w:val="0"/>
          <w:color w:val="auto"/>
        </w:rPr>
        <w:t xml:space="preserve">odborných školách bude dále podpořena </w:t>
      </w:r>
      <w:r w:rsidRPr="2734EFC3" w:rsidR="00967A3F">
        <w:rPr>
          <w:i w:val="0"/>
          <w:iCs w:val="0"/>
          <w:color w:val="auto"/>
        </w:rPr>
        <w:t>v</w:t>
      </w:r>
      <w:r w:rsidR="00967A3F">
        <w:rPr>
          <w:i w:val="0"/>
          <w:iCs w:val="0"/>
          <w:color w:val="auto"/>
        </w:rPr>
        <w:t> </w:t>
      </w:r>
      <w:r w:rsidRPr="2734EFC3">
        <w:rPr>
          <w:i w:val="0"/>
          <w:iCs w:val="0"/>
          <w:color w:val="auto"/>
        </w:rPr>
        <w:t xml:space="preserve">rámci OP Z+ </w:t>
      </w:r>
      <w:r w:rsidRPr="2734EFC3" w:rsidR="00967A3F">
        <w:rPr>
          <w:i w:val="0"/>
          <w:iCs w:val="0"/>
          <w:color w:val="auto"/>
        </w:rPr>
        <w:t>a</w:t>
      </w:r>
      <w:r w:rsidR="00967A3F">
        <w:rPr>
          <w:i w:val="0"/>
          <w:iCs w:val="0"/>
          <w:color w:val="auto"/>
        </w:rPr>
        <w:t> </w:t>
      </w:r>
      <w:r w:rsidRPr="2734EFC3">
        <w:rPr>
          <w:i w:val="0"/>
          <w:iCs w:val="0"/>
          <w:color w:val="auto"/>
        </w:rPr>
        <w:t xml:space="preserve">zároveň </w:t>
      </w:r>
      <w:r w:rsidRPr="2734EFC3" w:rsidR="00967A3F">
        <w:rPr>
          <w:i w:val="0"/>
          <w:iCs w:val="0"/>
          <w:color w:val="auto"/>
        </w:rPr>
        <w:t>i</w:t>
      </w:r>
      <w:r w:rsidR="00967A3F">
        <w:rPr>
          <w:i w:val="0"/>
          <w:iCs w:val="0"/>
          <w:color w:val="auto"/>
        </w:rPr>
        <w:t> </w:t>
      </w:r>
      <w:r w:rsidRPr="2734EFC3">
        <w:rPr>
          <w:i w:val="0"/>
          <w:iCs w:val="0"/>
          <w:color w:val="auto"/>
        </w:rPr>
        <w:t xml:space="preserve">prostřednictvím RRF </w:t>
      </w:r>
      <w:r w:rsidRPr="2734EFC3" w:rsidR="00967A3F">
        <w:rPr>
          <w:i w:val="0"/>
          <w:iCs w:val="0"/>
          <w:color w:val="auto"/>
        </w:rPr>
        <w:t>v</w:t>
      </w:r>
      <w:r w:rsidR="00967A3F">
        <w:rPr>
          <w:i w:val="0"/>
          <w:iCs w:val="0"/>
          <w:color w:val="auto"/>
        </w:rPr>
        <w:t> </w:t>
      </w:r>
      <w:r w:rsidRPr="2734EFC3">
        <w:rPr>
          <w:i w:val="0"/>
          <w:iCs w:val="0"/>
          <w:color w:val="auto"/>
        </w:rPr>
        <w:t>komponentách zaměřených na re-</w:t>
      </w:r>
      <w:proofErr w:type="spellStart"/>
      <w:r w:rsidRPr="2734EFC3">
        <w:rPr>
          <w:i w:val="0"/>
          <w:iCs w:val="0"/>
          <w:color w:val="auto"/>
        </w:rPr>
        <w:t>skilling</w:t>
      </w:r>
      <w:proofErr w:type="spellEnd"/>
      <w:r w:rsidRPr="2734EFC3">
        <w:rPr>
          <w:i w:val="0"/>
          <w:iCs w:val="0"/>
          <w:color w:val="auto"/>
        </w:rPr>
        <w:t xml:space="preserve"> </w:t>
      </w:r>
      <w:r w:rsidRPr="2734EFC3" w:rsidR="00967A3F">
        <w:rPr>
          <w:i w:val="0"/>
          <w:iCs w:val="0"/>
          <w:color w:val="auto"/>
        </w:rPr>
        <w:t>a</w:t>
      </w:r>
      <w:r w:rsidR="00967A3F">
        <w:rPr>
          <w:i w:val="0"/>
          <w:iCs w:val="0"/>
          <w:color w:val="auto"/>
        </w:rPr>
        <w:t> </w:t>
      </w:r>
      <w:r w:rsidRPr="2734EFC3">
        <w:rPr>
          <w:i w:val="0"/>
          <w:iCs w:val="0"/>
          <w:color w:val="auto"/>
        </w:rPr>
        <w:t>up-</w:t>
      </w:r>
      <w:proofErr w:type="spellStart"/>
      <w:r w:rsidRPr="2734EFC3">
        <w:rPr>
          <w:i w:val="0"/>
          <w:iCs w:val="0"/>
          <w:color w:val="auto"/>
        </w:rPr>
        <w:t>skilling</w:t>
      </w:r>
      <w:proofErr w:type="spellEnd"/>
      <w:r w:rsidRPr="2734EFC3">
        <w:rPr>
          <w:i w:val="0"/>
          <w:iCs w:val="0"/>
          <w:color w:val="auto"/>
        </w:rPr>
        <w:t>.</w:t>
      </w:r>
    </w:p>
    <w:p w:rsidR="00807930" w:rsidP="3536977F" w:rsidRDefault="00807930" w14:paraId="5C8A67E5" w14:textId="36FFB0E0">
      <w:pPr>
        <w:pStyle w:val="K-TextInfo"/>
        <w:rPr>
          <w:i w:val="0"/>
          <w:iCs w:val="0"/>
          <w:color w:val="auto"/>
        </w:rPr>
      </w:pPr>
      <w:r w:rsidRPr="3536977F" w:rsidR="00807930">
        <w:rPr>
          <w:i w:val="0"/>
          <w:iCs w:val="0"/>
          <w:color w:val="auto"/>
          <w:u w:val="single"/>
        </w:rPr>
        <w:t xml:space="preserve">Přidružené programy </w:t>
      </w:r>
      <w:r w:rsidRPr="3536977F" w:rsidR="00967A3F">
        <w:rPr>
          <w:i w:val="0"/>
          <w:iCs w:val="0"/>
          <w:color w:val="auto"/>
          <w:u w:val="single"/>
        </w:rPr>
        <w:t>k </w:t>
      </w:r>
      <w:r w:rsidRPr="3536977F" w:rsidR="00807930">
        <w:rPr>
          <w:i w:val="0"/>
          <w:iCs w:val="0"/>
          <w:color w:val="auto"/>
          <w:u w:val="single"/>
        </w:rPr>
        <w:t>5.1.:</w:t>
      </w:r>
      <w:r w:rsidRPr="3536977F" w:rsidR="00807930">
        <w:rPr>
          <w:i w:val="0"/>
          <w:iCs w:val="0"/>
          <w:color w:val="auto"/>
        </w:rPr>
        <w:t xml:space="preserve"> OP JAK neumožňuje poskytování individuální podpory dětí, žáků </w:t>
      </w:r>
      <w:r w:rsidRPr="3536977F" w:rsidR="00967A3F">
        <w:rPr>
          <w:i w:val="0"/>
          <w:iCs w:val="0"/>
          <w:color w:val="auto"/>
        </w:rPr>
        <w:t>a</w:t>
      </w:r>
      <w:r w:rsidRPr="3536977F" w:rsidR="00967A3F">
        <w:rPr>
          <w:i w:val="0"/>
          <w:iCs w:val="0"/>
          <w:color w:val="auto"/>
        </w:rPr>
        <w:t> </w:t>
      </w:r>
      <w:r w:rsidRPr="3536977F" w:rsidR="00807930">
        <w:rPr>
          <w:i w:val="0"/>
          <w:iCs w:val="0"/>
          <w:color w:val="auto"/>
        </w:rPr>
        <w:t>studentů formou úhrady nákladů spojených se vzděláváním</w:t>
      </w:r>
      <w:r w:rsidRPr="3536977F" w:rsidR="222DEE05">
        <w:rPr>
          <w:i w:val="0"/>
          <w:iCs w:val="0"/>
          <w:color w:val="auto"/>
        </w:rPr>
        <w:t>.</w:t>
      </w:r>
    </w:p>
    <w:p w:rsidR="00807930" w:rsidP="00807930" w:rsidRDefault="00807930" w14:paraId="44C0AC5C" w14:textId="5338E62D">
      <w:pPr>
        <w:pStyle w:val="K-TextInfo"/>
        <w:rPr>
          <w:i w:val="0"/>
          <w:iCs w:val="0"/>
          <w:color w:val="auto"/>
        </w:rPr>
      </w:pPr>
      <w:r w:rsidRPr="00967A3F">
        <w:rPr>
          <w:i w:val="0"/>
          <w:iCs w:val="0"/>
          <w:color w:val="auto"/>
          <w:u w:val="single"/>
        </w:rPr>
        <w:t xml:space="preserve">Přidružené programy </w:t>
      </w:r>
      <w:r w:rsidRPr="00967A3F" w:rsidR="00967A3F">
        <w:rPr>
          <w:i w:val="0"/>
          <w:iCs w:val="0"/>
          <w:color w:val="auto"/>
          <w:u w:val="single"/>
        </w:rPr>
        <w:t>k </w:t>
      </w:r>
      <w:r w:rsidRPr="00967A3F">
        <w:rPr>
          <w:i w:val="0"/>
          <w:iCs w:val="0"/>
          <w:color w:val="auto"/>
          <w:u w:val="single"/>
        </w:rPr>
        <w:t xml:space="preserve">5.2. </w:t>
      </w:r>
      <w:r w:rsidRPr="00967A3F" w:rsidR="00967A3F">
        <w:rPr>
          <w:i w:val="0"/>
          <w:iCs w:val="0"/>
          <w:color w:val="auto"/>
          <w:u w:val="single"/>
        </w:rPr>
        <w:t>a </w:t>
      </w:r>
      <w:r w:rsidRPr="00967A3F">
        <w:rPr>
          <w:i w:val="0"/>
          <w:iCs w:val="0"/>
          <w:color w:val="auto"/>
          <w:u w:val="single"/>
        </w:rPr>
        <w:t>5.3.:</w:t>
      </w:r>
      <w:r w:rsidRPr="2734EFC3">
        <w:rPr>
          <w:i w:val="0"/>
          <w:iCs w:val="0"/>
          <w:color w:val="auto"/>
        </w:rPr>
        <w:t xml:space="preserve"> Kvůli velmi nízké alokaci ESF nebude možné z OP JAK hradit plošné intervence vedoucí ke snížení nerovností ve školách.</w:t>
      </w:r>
    </w:p>
    <w:p w:rsidR="00807930" w:rsidP="3536977F" w:rsidRDefault="00807930" w14:paraId="2EA11C0A" w14:textId="695EAB41">
      <w:pPr>
        <w:pStyle w:val="K-TextInfo"/>
        <w:rPr>
          <w:i w:val="0"/>
          <w:iCs w:val="0"/>
          <w:color w:val="auto"/>
        </w:rPr>
      </w:pPr>
      <w:r w:rsidRPr="3536977F" w:rsidR="00807930">
        <w:rPr>
          <w:i w:val="0"/>
          <w:iCs w:val="0"/>
          <w:color w:val="auto"/>
        </w:rPr>
        <w:t xml:space="preserve">Komponenta </w:t>
      </w:r>
      <w:r w:rsidRPr="3536977F" w:rsidR="00807930">
        <w:rPr>
          <w:rFonts w:ascii="Times New Roman" w:hAnsi="Times New Roman" w:eastAsia="Calibri" w:cs="Times New Roman" w:eastAsiaTheme="minorAscii"/>
          <w:i w:val="0"/>
          <w:iCs w:val="0"/>
          <w:color w:val="auto"/>
          <w:sz w:val="23"/>
          <w:szCs w:val="23"/>
        </w:rPr>
        <w:t xml:space="preserve">je </w:t>
      </w:r>
      <w:r w:rsidRPr="3536977F" w:rsidR="00967A3F">
        <w:rPr>
          <w:rFonts w:ascii="Times New Roman" w:hAnsi="Times New Roman" w:eastAsia="Calibri" w:cs="Times New Roman" w:eastAsiaTheme="minorAscii"/>
          <w:i w:val="0"/>
          <w:iCs w:val="0"/>
          <w:color w:val="auto"/>
          <w:sz w:val="23"/>
          <w:szCs w:val="23"/>
        </w:rPr>
        <w:t>v</w:t>
      </w:r>
      <w:r w:rsidRPr="3536977F" w:rsidR="00967A3F">
        <w:rPr>
          <w:rFonts w:ascii="Times New Roman" w:hAnsi="Times New Roman" w:eastAsia="Calibri" w:cs="Times New Roman" w:eastAsiaTheme="minorAscii"/>
          <w:i w:val="0"/>
          <w:iCs w:val="0"/>
          <w:color w:val="auto"/>
          <w:sz w:val="23"/>
          <w:szCs w:val="23"/>
        </w:rPr>
        <w:t> </w:t>
      </w:r>
      <w:r w:rsidRPr="3536977F" w:rsidR="00807930">
        <w:rPr>
          <w:rFonts w:ascii="Times New Roman" w:hAnsi="Times New Roman" w:eastAsia="Calibri" w:cs="Times New Roman" w:eastAsiaTheme="minorAscii"/>
          <w:i w:val="0"/>
          <w:iCs w:val="0"/>
          <w:color w:val="auto"/>
          <w:sz w:val="23"/>
          <w:szCs w:val="23"/>
        </w:rPr>
        <w:t xml:space="preserve">souladu se Strategií vzdělávací politiky České republiky 2030+, která byla schválena vládou </w:t>
      </w:r>
      <w:r w:rsidRPr="3536977F" w:rsidR="00967A3F">
        <w:rPr>
          <w:rFonts w:ascii="Times New Roman" w:hAnsi="Times New Roman" w:eastAsia="Calibri" w:cs="Times New Roman" w:eastAsiaTheme="minorAscii"/>
          <w:i w:val="0"/>
          <w:iCs w:val="0"/>
          <w:color w:val="auto"/>
          <w:sz w:val="23"/>
          <w:szCs w:val="23"/>
        </w:rPr>
        <w:t>v</w:t>
      </w:r>
      <w:r w:rsidRPr="3536977F" w:rsidR="00967A3F">
        <w:rPr>
          <w:rFonts w:ascii="Times New Roman" w:hAnsi="Times New Roman" w:eastAsia="Calibri" w:cs="Times New Roman" w:eastAsiaTheme="minorAscii"/>
          <w:i w:val="0"/>
          <w:iCs w:val="0"/>
          <w:color w:val="auto"/>
          <w:sz w:val="23"/>
          <w:szCs w:val="23"/>
        </w:rPr>
        <w:t> </w:t>
      </w:r>
      <w:r w:rsidRPr="3536977F" w:rsidR="00807930">
        <w:rPr>
          <w:rFonts w:ascii="Times New Roman" w:hAnsi="Times New Roman" w:eastAsia="Calibri" w:cs="Times New Roman" w:eastAsiaTheme="minorAscii"/>
          <w:i w:val="0"/>
          <w:iCs w:val="0"/>
          <w:color w:val="auto"/>
          <w:sz w:val="23"/>
          <w:szCs w:val="23"/>
        </w:rPr>
        <w:t xml:space="preserve">říjnu 2020. Strategie se ve </w:t>
      </w:r>
      <w:r w:rsidRPr="3536977F" w:rsidR="00807930">
        <w:rPr>
          <w:rFonts w:ascii="Times New Roman" w:hAnsi="Times New Roman" w:eastAsia="Calibri" w:cs="Times New Roman" w:eastAsiaTheme="minorAscii"/>
          <w:i w:val="0"/>
          <w:iCs w:val="0"/>
          <w:color w:val="auto"/>
          <w:sz w:val="23"/>
          <w:szCs w:val="23"/>
        </w:rPr>
        <w:t>S</w:t>
      </w:r>
      <w:r w:rsidRPr="3536977F" w:rsidR="00807930">
        <w:rPr>
          <w:rFonts w:ascii="Times New Roman" w:hAnsi="Times New Roman" w:eastAsia="Calibri" w:cs="Times New Roman" w:eastAsiaTheme="minorAscii"/>
          <w:i w:val="0"/>
          <w:iCs w:val="0"/>
          <w:color w:val="auto"/>
          <w:sz w:val="23"/>
          <w:szCs w:val="23"/>
        </w:rPr>
        <w:t xml:space="preserve">trategické linii 1 zaměřuje na proměny obsahu, metod </w:t>
      </w:r>
      <w:r w:rsidRPr="3536977F" w:rsidR="00967A3F">
        <w:rPr>
          <w:rFonts w:ascii="Times New Roman" w:hAnsi="Times New Roman" w:eastAsia="Calibri" w:cs="Times New Roman" w:eastAsiaTheme="minorAscii"/>
          <w:i w:val="0"/>
          <w:iCs w:val="0"/>
          <w:color w:val="auto"/>
          <w:sz w:val="23"/>
          <w:szCs w:val="23"/>
        </w:rPr>
        <w:t>a</w:t>
      </w:r>
      <w:r w:rsidRPr="3536977F" w:rsidR="00967A3F">
        <w:rPr>
          <w:rFonts w:ascii="Times New Roman" w:hAnsi="Times New Roman" w:eastAsia="Calibri" w:cs="Times New Roman" w:eastAsiaTheme="minorAscii"/>
          <w:i w:val="0"/>
          <w:iCs w:val="0"/>
          <w:color w:val="auto"/>
          <w:sz w:val="23"/>
          <w:szCs w:val="23"/>
        </w:rPr>
        <w:t> </w:t>
      </w:r>
      <w:r w:rsidRPr="3536977F" w:rsidR="00807930">
        <w:rPr>
          <w:rFonts w:ascii="Times New Roman" w:hAnsi="Times New Roman" w:eastAsia="Calibri" w:cs="Times New Roman" w:eastAsiaTheme="minorAscii"/>
          <w:i w:val="0"/>
          <w:iCs w:val="0"/>
          <w:color w:val="auto"/>
          <w:sz w:val="23"/>
          <w:szCs w:val="23"/>
        </w:rPr>
        <w:t xml:space="preserve">forem vzdělávání, tak aby školy poskytovaly kvalitní vzdělávání všem bez rozdílu. Tato strategická linie se zaměřuje také na výzvy spojené </w:t>
      </w:r>
      <w:r w:rsidRPr="3536977F" w:rsidR="00967A3F">
        <w:rPr>
          <w:rFonts w:ascii="Times New Roman" w:hAnsi="Times New Roman" w:eastAsia="Calibri" w:cs="Times New Roman" w:eastAsiaTheme="minorAscii"/>
          <w:i w:val="0"/>
          <w:iCs w:val="0"/>
          <w:color w:val="auto"/>
          <w:sz w:val="23"/>
          <w:szCs w:val="23"/>
        </w:rPr>
        <w:t>s</w:t>
      </w:r>
      <w:r w:rsidRPr="3536977F" w:rsidR="00967A3F">
        <w:rPr>
          <w:rFonts w:ascii="Times New Roman" w:hAnsi="Times New Roman" w:eastAsia="Calibri" w:cs="Times New Roman" w:eastAsiaTheme="minorAscii"/>
          <w:i w:val="0"/>
          <w:iCs w:val="0"/>
          <w:color w:val="auto"/>
          <w:sz w:val="23"/>
          <w:szCs w:val="23"/>
        </w:rPr>
        <w:t> </w:t>
      </w:r>
      <w:r w:rsidRPr="3536977F" w:rsidR="00807930">
        <w:rPr>
          <w:rFonts w:ascii="Times New Roman" w:hAnsi="Times New Roman" w:eastAsia="Calibri" w:cs="Times New Roman" w:eastAsiaTheme="minorAscii"/>
          <w:i w:val="0"/>
          <w:iCs w:val="0"/>
          <w:color w:val="auto"/>
          <w:sz w:val="23"/>
          <w:szCs w:val="23"/>
        </w:rPr>
        <w:t xml:space="preserve">digitálním vzděláváním </w:t>
      </w:r>
      <w:r w:rsidRPr="3536977F" w:rsidR="00967A3F">
        <w:rPr>
          <w:rFonts w:ascii="Times New Roman" w:hAnsi="Times New Roman" w:eastAsia="Calibri" w:cs="Times New Roman" w:eastAsiaTheme="minorAscii"/>
          <w:i w:val="0"/>
          <w:iCs w:val="0"/>
          <w:color w:val="auto"/>
          <w:sz w:val="23"/>
          <w:szCs w:val="23"/>
        </w:rPr>
        <w:t>a</w:t>
      </w:r>
      <w:r w:rsidRPr="3536977F" w:rsidR="00967A3F">
        <w:rPr>
          <w:rFonts w:ascii="Times New Roman" w:hAnsi="Times New Roman" w:eastAsia="Calibri" w:cs="Times New Roman" w:eastAsiaTheme="minorAscii"/>
          <w:i w:val="0"/>
          <w:iCs w:val="0"/>
          <w:color w:val="auto"/>
          <w:sz w:val="23"/>
          <w:szCs w:val="23"/>
        </w:rPr>
        <w:t> </w:t>
      </w:r>
      <w:r w:rsidRPr="3536977F" w:rsidR="00807930">
        <w:rPr>
          <w:rFonts w:ascii="Times New Roman" w:hAnsi="Times New Roman" w:eastAsia="Calibri" w:cs="Times New Roman" w:eastAsiaTheme="minorAscii"/>
          <w:i w:val="0"/>
          <w:iCs w:val="0"/>
          <w:color w:val="auto"/>
          <w:sz w:val="23"/>
          <w:szCs w:val="23"/>
        </w:rPr>
        <w:t xml:space="preserve">potřebou školy vybavit po technické stránce ale také upravit kurikulum, aby reflektovalo potřeby 21. </w:t>
      </w:r>
      <w:r w:rsidRPr="3536977F" w:rsidR="00807930">
        <w:rPr>
          <w:rFonts w:ascii="Times New Roman" w:hAnsi="Times New Roman" w:eastAsia="Calibri" w:cs="Times New Roman" w:eastAsiaTheme="minorAscii"/>
          <w:i w:val="0"/>
          <w:iCs w:val="0"/>
          <w:color w:val="auto"/>
          <w:sz w:val="23"/>
          <w:szCs w:val="23"/>
        </w:rPr>
        <w:t>s</w:t>
      </w:r>
      <w:r w:rsidRPr="3536977F" w:rsidR="00807930">
        <w:rPr>
          <w:rFonts w:ascii="Times New Roman" w:hAnsi="Times New Roman" w:eastAsia="Calibri" w:cs="Times New Roman" w:eastAsiaTheme="minorAscii"/>
          <w:i w:val="0"/>
          <w:iCs w:val="0"/>
          <w:color w:val="auto"/>
          <w:sz w:val="23"/>
          <w:szCs w:val="23"/>
        </w:rPr>
        <w:t xml:space="preserve">toletí. Zároveň </w:t>
      </w:r>
      <w:r w:rsidRPr="3536977F" w:rsidR="00807930">
        <w:rPr>
          <w:rFonts w:ascii="Times New Roman" w:hAnsi="Times New Roman" w:eastAsia="Calibri" w:cs="Times New Roman" w:eastAsiaTheme="minorAscii"/>
          <w:i w:val="0"/>
          <w:iCs w:val="0"/>
          <w:color w:val="auto"/>
          <w:sz w:val="23"/>
          <w:szCs w:val="23"/>
        </w:rPr>
        <w:t>S</w:t>
      </w:r>
      <w:r w:rsidRPr="3536977F" w:rsidR="00807930">
        <w:rPr>
          <w:rFonts w:ascii="Times New Roman" w:hAnsi="Times New Roman" w:eastAsia="Calibri" w:cs="Times New Roman" w:eastAsiaTheme="minorAscii"/>
          <w:i w:val="0"/>
          <w:iCs w:val="0"/>
          <w:color w:val="auto"/>
          <w:sz w:val="23"/>
          <w:szCs w:val="23"/>
        </w:rPr>
        <w:t xml:space="preserve">trategie zohledňuje potřebu vzdělávat pedagogy </w:t>
      </w:r>
      <w:r w:rsidRPr="3536977F" w:rsidR="00967A3F">
        <w:rPr>
          <w:rFonts w:ascii="Times New Roman" w:hAnsi="Times New Roman" w:eastAsia="Calibri" w:cs="Times New Roman" w:eastAsiaTheme="minorAscii"/>
          <w:i w:val="0"/>
          <w:iCs w:val="0"/>
          <w:color w:val="auto"/>
          <w:sz w:val="23"/>
          <w:szCs w:val="23"/>
        </w:rPr>
        <w:t>v</w:t>
      </w:r>
      <w:r w:rsidRPr="3536977F" w:rsidR="00967A3F">
        <w:rPr>
          <w:rFonts w:ascii="Times New Roman" w:hAnsi="Times New Roman" w:eastAsia="Calibri" w:cs="Times New Roman" w:eastAsiaTheme="minorAscii"/>
          <w:i w:val="0"/>
          <w:iCs w:val="0"/>
          <w:color w:val="auto"/>
          <w:sz w:val="23"/>
          <w:szCs w:val="23"/>
        </w:rPr>
        <w:t> </w:t>
      </w:r>
      <w:r w:rsidRPr="3536977F" w:rsidR="00807930">
        <w:rPr>
          <w:rFonts w:ascii="Times New Roman" w:hAnsi="Times New Roman" w:eastAsia="Calibri" w:cs="Times New Roman" w:eastAsiaTheme="minorAscii"/>
          <w:i w:val="0"/>
          <w:iCs w:val="0"/>
          <w:color w:val="auto"/>
          <w:sz w:val="23"/>
          <w:szCs w:val="23"/>
        </w:rPr>
        <w:t xml:space="preserve">oblasti digitálních technologií, aby </w:t>
      </w:r>
      <w:r w:rsidRPr="3536977F" w:rsidR="00807930">
        <w:rPr>
          <w:rFonts w:ascii="Times New Roman" w:hAnsi="Times New Roman" w:eastAsia="Calibri" w:cs="Times New Roman" w:eastAsiaTheme="minorAscii"/>
          <w:i w:val="0"/>
          <w:iCs w:val="0"/>
          <w:color w:val="auto"/>
          <w:sz w:val="23"/>
          <w:szCs w:val="23"/>
        </w:rPr>
        <w:t xml:space="preserve">mohli rozvíjet potřebné kompetence </w:t>
      </w:r>
      <w:r w:rsidRPr="3536977F" w:rsidR="00967A3F">
        <w:rPr>
          <w:rFonts w:ascii="Times New Roman" w:hAnsi="Times New Roman" w:eastAsia="Calibri" w:cs="Times New Roman" w:eastAsiaTheme="minorAscii"/>
          <w:i w:val="0"/>
          <w:iCs w:val="0"/>
          <w:color w:val="auto"/>
          <w:sz w:val="23"/>
          <w:szCs w:val="23"/>
        </w:rPr>
        <w:t>u</w:t>
      </w:r>
      <w:r w:rsidRPr="3536977F" w:rsidR="00967A3F">
        <w:rPr>
          <w:rFonts w:ascii="Times New Roman" w:hAnsi="Times New Roman" w:eastAsia="Calibri" w:cs="Times New Roman" w:eastAsiaTheme="minorAscii"/>
          <w:i w:val="0"/>
          <w:iCs w:val="0"/>
          <w:color w:val="auto"/>
          <w:sz w:val="23"/>
          <w:szCs w:val="23"/>
        </w:rPr>
        <w:t> </w:t>
      </w:r>
      <w:r w:rsidRPr="3536977F" w:rsidR="00807930">
        <w:rPr>
          <w:rFonts w:ascii="Times New Roman" w:hAnsi="Times New Roman" w:eastAsia="Calibri" w:cs="Times New Roman" w:eastAsiaTheme="minorAscii"/>
          <w:i w:val="0"/>
          <w:iCs w:val="0"/>
          <w:color w:val="auto"/>
          <w:sz w:val="23"/>
          <w:szCs w:val="23"/>
        </w:rPr>
        <w:t xml:space="preserve">žáků </w:t>
      </w:r>
      <w:r w:rsidRPr="3536977F" w:rsidR="00967A3F">
        <w:rPr>
          <w:rFonts w:ascii="Times New Roman" w:hAnsi="Times New Roman" w:eastAsia="Calibri" w:cs="Times New Roman" w:eastAsiaTheme="minorAscii"/>
          <w:i w:val="0"/>
          <w:iCs w:val="0"/>
          <w:color w:val="auto"/>
          <w:sz w:val="23"/>
          <w:szCs w:val="23"/>
        </w:rPr>
        <w:t>a</w:t>
      </w:r>
      <w:r w:rsidRPr="3536977F" w:rsidR="00967A3F">
        <w:rPr>
          <w:rFonts w:ascii="Times New Roman" w:hAnsi="Times New Roman" w:eastAsia="Calibri" w:cs="Times New Roman" w:eastAsiaTheme="minorAscii"/>
          <w:i w:val="0"/>
          <w:iCs w:val="0"/>
          <w:color w:val="auto"/>
          <w:sz w:val="23"/>
          <w:szCs w:val="23"/>
        </w:rPr>
        <w:t> </w:t>
      </w:r>
      <w:r w:rsidRPr="3536977F" w:rsidR="00807930">
        <w:rPr>
          <w:rFonts w:ascii="Times New Roman" w:hAnsi="Times New Roman" w:eastAsia="Calibri" w:cs="Times New Roman" w:eastAsiaTheme="minorAscii"/>
          <w:i w:val="0"/>
          <w:iCs w:val="0"/>
          <w:color w:val="auto"/>
          <w:sz w:val="23"/>
          <w:szCs w:val="23"/>
        </w:rPr>
        <w:t>studentů</w:t>
      </w:r>
      <w:r w:rsidRPr="3536977F" w:rsidR="00807930">
        <w:rPr>
          <w:rFonts w:ascii="Times New Roman" w:hAnsi="Times New Roman" w:eastAsia="Calibri" w:cs="Times New Roman" w:eastAsiaTheme="minorAscii"/>
          <w:i w:val="0"/>
          <w:iCs w:val="0"/>
          <w:color w:val="auto"/>
          <w:sz w:val="23"/>
          <w:szCs w:val="23"/>
        </w:rPr>
        <w:t>.</w:t>
      </w:r>
      <w:r w:rsidRPr="3536977F" w:rsidR="00807930">
        <w:rPr>
          <w:rFonts w:ascii="Times New Roman" w:hAnsi="Times New Roman" w:eastAsia="Calibri" w:cs="Times New Roman" w:eastAsiaTheme="minorAscii"/>
          <w:i w:val="0"/>
          <w:iCs w:val="0"/>
          <w:color w:val="auto"/>
          <w:sz w:val="23"/>
          <w:szCs w:val="23"/>
        </w:rPr>
        <w:t xml:space="preserve"> Strategie si také jako jeden z hlavních cílů klade potřebu snížit nerovnosti, které jsou </w:t>
      </w:r>
      <w:r w:rsidRPr="3536977F" w:rsidR="00967A3F">
        <w:rPr>
          <w:rFonts w:ascii="Times New Roman" w:hAnsi="Times New Roman" w:eastAsia="Calibri" w:cs="Times New Roman" w:eastAsiaTheme="minorAscii"/>
          <w:i w:val="0"/>
          <w:iCs w:val="0"/>
          <w:color w:val="auto"/>
          <w:sz w:val="23"/>
          <w:szCs w:val="23"/>
        </w:rPr>
        <w:t>v</w:t>
      </w:r>
      <w:r w:rsidRPr="3536977F" w:rsidR="00967A3F">
        <w:rPr>
          <w:rFonts w:ascii="Times New Roman" w:hAnsi="Times New Roman" w:eastAsia="Calibri" w:cs="Times New Roman" w:eastAsiaTheme="minorAscii"/>
          <w:i w:val="0"/>
          <w:iCs w:val="0"/>
          <w:color w:val="auto"/>
          <w:sz w:val="23"/>
          <w:szCs w:val="23"/>
        </w:rPr>
        <w:t> </w:t>
      </w:r>
      <w:r w:rsidRPr="3536977F" w:rsidR="00807930">
        <w:rPr>
          <w:rFonts w:ascii="Times New Roman" w:hAnsi="Times New Roman" w:eastAsia="Calibri" w:cs="Times New Roman" w:eastAsiaTheme="minorAscii"/>
          <w:i w:val="0"/>
          <w:iCs w:val="0"/>
          <w:color w:val="auto"/>
          <w:sz w:val="23"/>
          <w:szCs w:val="23"/>
        </w:rPr>
        <w:t xml:space="preserve">českém vzdělávacím systému přítomné, </w:t>
      </w:r>
      <w:r w:rsidRPr="3536977F" w:rsidR="00967A3F">
        <w:rPr>
          <w:rFonts w:ascii="Times New Roman" w:hAnsi="Times New Roman" w:eastAsia="Calibri" w:cs="Times New Roman" w:eastAsiaTheme="minorAscii"/>
          <w:i w:val="0"/>
          <w:iCs w:val="0"/>
          <w:color w:val="auto"/>
          <w:sz w:val="23"/>
          <w:szCs w:val="23"/>
        </w:rPr>
        <w:t>a</w:t>
      </w:r>
      <w:r w:rsidRPr="3536977F" w:rsidR="00967A3F">
        <w:rPr>
          <w:rFonts w:ascii="Times New Roman" w:hAnsi="Times New Roman" w:eastAsia="Calibri" w:cs="Times New Roman" w:eastAsiaTheme="minorAscii"/>
          <w:i w:val="0"/>
          <w:iCs w:val="0"/>
          <w:color w:val="auto"/>
          <w:sz w:val="23"/>
          <w:szCs w:val="23"/>
        </w:rPr>
        <w:t> </w:t>
      </w:r>
      <w:r w:rsidRPr="3536977F" w:rsidR="00807930">
        <w:rPr>
          <w:rFonts w:ascii="Times New Roman" w:hAnsi="Times New Roman" w:eastAsia="Calibri" w:cs="Times New Roman" w:eastAsiaTheme="minorAscii"/>
          <w:i w:val="0"/>
          <w:iCs w:val="0"/>
          <w:color w:val="auto"/>
          <w:sz w:val="23"/>
          <w:szCs w:val="23"/>
        </w:rPr>
        <w:t xml:space="preserve">které se podílí na neschopnosti poskytovat vždy </w:t>
      </w:r>
      <w:r w:rsidRPr="3536977F" w:rsidR="00967A3F">
        <w:rPr>
          <w:rFonts w:ascii="Times New Roman" w:hAnsi="Times New Roman" w:eastAsia="Calibri" w:cs="Times New Roman" w:eastAsiaTheme="minorAscii"/>
          <w:i w:val="0"/>
          <w:iCs w:val="0"/>
          <w:color w:val="auto"/>
          <w:sz w:val="23"/>
          <w:szCs w:val="23"/>
        </w:rPr>
        <w:t>a</w:t>
      </w:r>
      <w:r w:rsidRPr="3536977F" w:rsidR="00967A3F">
        <w:rPr>
          <w:rFonts w:ascii="Times New Roman" w:hAnsi="Times New Roman" w:eastAsia="Calibri" w:cs="Times New Roman" w:eastAsiaTheme="minorAscii"/>
          <w:i w:val="0"/>
          <w:iCs w:val="0"/>
          <w:color w:val="auto"/>
          <w:sz w:val="23"/>
          <w:szCs w:val="23"/>
        </w:rPr>
        <w:t> </w:t>
      </w:r>
      <w:r w:rsidRPr="3536977F" w:rsidR="00807930">
        <w:rPr>
          <w:rFonts w:ascii="Times New Roman" w:hAnsi="Times New Roman" w:eastAsia="Calibri" w:cs="Times New Roman" w:eastAsiaTheme="minorAscii"/>
          <w:i w:val="0"/>
          <w:iCs w:val="0"/>
          <w:color w:val="auto"/>
          <w:sz w:val="23"/>
          <w:szCs w:val="23"/>
        </w:rPr>
        <w:t xml:space="preserve">ve všech oblastech stejně kvalitní vzdělávání všem bez rozdílu. Strategie </w:t>
      </w:r>
      <w:r w:rsidRPr="3536977F" w:rsidR="00967A3F">
        <w:rPr>
          <w:rFonts w:ascii="Times New Roman" w:hAnsi="Times New Roman" w:eastAsia="Calibri" w:cs="Times New Roman" w:eastAsiaTheme="minorAscii"/>
          <w:i w:val="0"/>
          <w:iCs w:val="0"/>
          <w:color w:val="auto"/>
          <w:sz w:val="23"/>
          <w:szCs w:val="23"/>
        </w:rPr>
        <w:t>v</w:t>
      </w:r>
      <w:r w:rsidRPr="3536977F" w:rsidR="00967A3F">
        <w:rPr>
          <w:rFonts w:ascii="Times New Roman" w:hAnsi="Times New Roman" w:eastAsia="Calibri" w:cs="Times New Roman" w:eastAsiaTheme="minorAscii"/>
          <w:i w:val="0"/>
          <w:iCs w:val="0"/>
          <w:color w:val="auto"/>
          <w:sz w:val="23"/>
          <w:szCs w:val="23"/>
        </w:rPr>
        <w:t> </w:t>
      </w:r>
      <w:r w:rsidRPr="3536977F" w:rsidR="00807930">
        <w:rPr>
          <w:rFonts w:ascii="Times New Roman" w:hAnsi="Times New Roman" w:eastAsia="Calibri" w:cs="Times New Roman" w:eastAsiaTheme="minorAscii"/>
          <w:i w:val="0"/>
          <w:iCs w:val="0"/>
          <w:color w:val="auto"/>
          <w:sz w:val="23"/>
          <w:szCs w:val="23"/>
        </w:rPr>
        <w:t xml:space="preserve">této oblasti nastavuje cíle, jejichž naplnění by mělo vést ke snížení nerovností ve vzdělávacím systému </w:t>
      </w:r>
      <w:r w:rsidRPr="3536977F" w:rsidR="00967A3F">
        <w:rPr>
          <w:rFonts w:ascii="Times New Roman" w:hAnsi="Times New Roman" w:eastAsia="Calibri" w:cs="Times New Roman" w:eastAsiaTheme="minorAscii"/>
          <w:i w:val="0"/>
          <w:iCs w:val="0"/>
          <w:color w:val="auto"/>
          <w:sz w:val="23"/>
          <w:szCs w:val="23"/>
        </w:rPr>
        <w:t>a</w:t>
      </w:r>
      <w:r w:rsidRPr="3536977F" w:rsidR="00967A3F">
        <w:rPr>
          <w:rFonts w:ascii="Times New Roman" w:hAnsi="Times New Roman" w:eastAsia="Calibri" w:cs="Times New Roman" w:eastAsiaTheme="minorAscii"/>
          <w:i w:val="0"/>
          <w:iCs w:val="0"/>
          <w:color w:val="auto"/>
          <w:sz w:val="23"/>
          <w:szCs w:val="23"/>
        </w:rPr>
        <w:t> </w:t>
      </w:r>
      <w:r w:rsidRPr="3536977F" w:rsidR="00807930">
        <w:rPr>
          <w:rFonts w:ascii="Times New Roman" w:hAnsi="Times New Roman" w:eastAsia="Calibri" w:cs="Times New Roman" w:eastAsiaTheme="minorAscii"/>
          <w:i w:val="0"/>
          <w:iCs w:val="0"/>
          <w:color w:val="auto"/>
          <w:sz w:val="23"/>
          <w:szCs w:val="23"/>
        </w:rPr>
        <w:t>umož</w:t>
      </w:r>
      <w:r w:rsidRPr="3536977F" w:rsidR="00807930">
        <w:rPr>
          <w:rFonts w:ascii="Times New Roman" w:hAnsi="Times New Roman" w:eastAsia="Calibri" w:cs="Times New Roman" w:eastAsiaTheme="minorAscii"/>
          <w:i w:val="0"/>
          <w:iCs w:val="0"/>
          <w:color w:val="auto"/>
          <w:sz w:val="23"/>
          <w:szCs w:val="23"/>
        </w:rPr>
        <w:t>n</w:t>
      </w:r>
      <w:r w:rsidRPr="3536977F" w:rsidR="00807930">
        <w:rPr>
          <w:rFonts w:ascii="Times New Roman" w:hAnsi="Times New Roman" w:eastAsia="Calibri" w:cs="Times New Roman" w:eastAsiaTheme="minorAscii"/>
          <w:i w:val="0"/>
          <w:iCs w:val="0"/>
          <w:color w:val="auto"/>
          <w:sz w:val="23"/>
          <w:szCs w:val="23"/>
        </w:rPr>
        <w:t xml:space="preserve">it všem bez rozdílu přístup ke stejně kvalitnímu vzdělání. Strategie též zohledňuje potřebu věnovat se podpoře </w:t>
      </w:r>
      <w:r w:rsidRPr="3536977F" w:rsidR="00967A3F">
        <w:rPr>
          <w:rFonts w:ascii="Times New Roman" w:hAnsi="Times New Roman" w:eastAsia="Calibri" w:cs="Times New Roman" w:eastAsiaTheme="minorAscii"/>
          <w:i w:val="0"/>
          <w:iCs w:val="0"/>
          <w:color w:val="auto"/>
          <w:sz w:val="23"/>
          <w:szCs w:val="23"/>
        </w:rPr>
        <w:t>a</w:t>
      </w:r>
      <w:r w:rsidRPr="3536977F" w:rsidR="00967A3F">
        <w:rPr>
          <w:rFonts w:ascii="Times New Roman" w:hAnsi="Times New Roman" w:eastAsia="Calibri" w:cs="Times New Roman" w:eastAsiaTheme="minorAscii"/>
          <w:i w:val="0"/>
          <w:iCs w:val="0"/>
          <w:color w:val="auto"/>
          <w:sz w:val="23"/>
          <w:szCs w:val="23"/>
        </w:rPr>
        <w:t> </w:t>
      </w:r>
      <w:r w:rsidRPr="3536977F" w:rsidR="00807930">
        <w:rPr>
          <w:rFonts w:ascii="Times New Roman" w:hAnsi="Times New Roman" w:eastAsia="Calibri" w:cs="Times New Roman" w:eastAsiaTheme="minorAscii"/>
          <w:i w:val="0"/>
          <w:iCs w:val="0"/>
          <w:color w:val="auto"/>
          <w:sz w:val="23"/>
          <w:szCs w:val="23"/>
        </w:rPr>
        <w:t xml:space="preserve">rozvoji celoživotního </w:t>
      </w:r>
      <w:r w:rsidRPr="3536977F" w:rsidR="00967A3F">
        <w:rPr>
          <w:rFonts w:ascii="Times New Roman" w:hAnsi="Times New Roman" w:eastAsia="Calibri" w:cs="Times New Roman" w:eastAsiaTheme="minorAscii"/>
          <w:i w:val="0"/>
          <w:iCs w:val="0"/>
          <w:color w:val="auto"/>
          <w:sz w:val="23"/>
          <w:szCs w:val="23"/>
        </w:rPr>
        <w:t>a</w:t>
      </w:r>
      <w:r w:rsidRPr="3536977F" w:rsidR="00967A3F">
        <w:rPr>
          <w:rFonts w:ascii="Times New Roman" w:hAnsi="Times New Roman" w:eastAsia="Calibri" w:cs="Times New Roman" w:eastAsiaTheme="minorAscii"/>
          <w:i w:val="0"/>
          <w:iCs w:val="0"/>
          <w:color w:val="auto"/>
          <w:sz w:val="23"/>
          <w:szCs w:val="23"/>
        </w:rPr>
        <w:t> </w:t>
      </w:r>
      <w:r w:rsidRPr="3536977F" w:rsidR="00807930">
        <w:rPr>
          <w:rFonts w:ascii="Times New Roman" w:hAnsi="Times New Roman" w:eastAsia="Calibri" w:cs="Times New Roman" w:eastAsiaTheme="minorAscii"/>
          <w:i w:val="0"/>
          <w:iCs w:val="0"/>
          <w:color w:val="auto"/>
          <w:sz w:val="23"/>
          <w:szCs w:val="23"/>
        </w:rPr>
        <w:t>dalšího vzdělávání. Strategická linie 3 je pak věnována potřebě podpory pedagogických pracovníků.</w:t>
      </w:r>
      <w:r w:rsidRPr="3536977F" w:rsidR="00807930">
        <w:rPr>
          <w:i w:val="0"/>
          <w:iCs w:val="0"/>
          <w:color w:val="auto"/>
        </w:rPr>
        <w:t xml:space="preserve"> Zdroj: </w:t>
      </w:r>
      <w:hyperlink r:id="R63a6973eb9464b50">
        <w:r w:rsidRPr="3536977F" w:rsidR="00E86F48">
          <w:rPr>
            <w:rStyle w:val="Hypertextovodkaz"/>
            <w:i w:val="0"/>
            <w:iCs w:val="0"/>
          </w:rPr>
          <w:t>https://www.msmt.cz/vzdelavani/skolstvi-v-cr/strategie-2030</w:t>
        </w:r>
      </w:hyperlink>
      <w:r w:rsidRPr="3536977F" w:rsidR="00E86F48">
        <w:rPr>
          <w:i w:val="0"/>
          <w:iCs w:val="0"/>
          <w:color w:val="auto"/>
        </w:rPr>
        <w:t xml:space="preserve"> </w:t>
      </w:r>
    </w:p>
    <w:p w:rsidR="00807930" w:rsidP="3536977F" w:rsidRDefault="00807930" w14:paraId="75BD8492" w14:textId="6E743DE4">
      <w:pPr>
        <w:pStyle w:val="K-TextInfo"/>
        <w:rPr>
          <w:i w:val="0"/>
          <w:iCs w:val="0"/>
          <w:color w:val="auto"/>
        </w:rPr>
      </w:pPr>
      <w:r w:rsidRPr="3536977F" w:rsidR="00807930">
        <w:rPr>
          <w:rFonts w:ascii="Times New Roman" w:hAnsi="Times New Roman" w:eastAsia="Times New Roman" w:cs="Times New Roman"/>
          <w:i w:val="0"/>
          <w:iCs w:val="0"/>
          <w:color w:val="auto"/>
        </w:rPr>
        <w:t xml:space="preserve">Analytická východiska </w:t>
      </w:r>
      <w:r w:rsidRPr="3536977F" w:rsidR="00967A3F">
        <w:rPr>
          <w:rFonts w:ascii="Times New Roman" w:hAnsi="Times New Roman" w:eastAsia="Times New Roman" w:cs="Times New Roman"/>
          <w:i w:val="0"/>
          <w:iCs w:val="0"/>
          <w:color w:val="auto"/>
        </w:rPr>
        <w:t>a</w:t>
      </w:r>
      <w:r w:rsidRPr="3536977F" w:rsidR="00967A3F">
        <w:rPr>
          <w:rFonts w:ascii="Times New Roman" w:hAnsi="Times New Roman" w:eastAsia="Times New Roman" w:cs="Times New Roman"/>
          <w:i w:val="0"/>
          <w:iCs w:val="0"/>
          <w:color w:val="auto"/>
        </w:rPr>
        <w:t> </w:t>
      </w:r>
      <w:r w:rsidRPr="3536977F" w:rsidR="00807930">
        <w:rPr>
          <w:rFonts w:ascii="Times New Roman" w:hAnsi="Times New Roman" w:eastAsia="Times New Roman" w:cs="Times New Roman"/>
          <w:i w:val="0"/>
          <w:iCs w:val="0"/>
          <w:color w:val="auto"/>
        </w:rPr>
        <w:t xml:space="preserve">podklady pro řešení problémů spojených </w:t>
      </w:r>
      <w:r w:rsidRPr="3536977F" w:rsidR="00967A3F">
        <w:rPr>
          <w:rFonts w:ascii="Times New Roman" w:hAnsi="Times New Roman" w:eastAsia="Times New Roman" w:cs="Times New Roman"/>
          <w:i w:val="0"/>
          <w:iCs w:val="0"/>
          <w:color w:val="auto"/>
        </w:rPr>
        <w:t>s</w:t>
      </w:r>
      <w:r w:rsidRPr="3536977F" w:rsidR="00967A3F">
        <w:rPr>
          <w:rFonts w:ascii="Times New Roman" w:hAnsi="Times New Roman" w:eastAsia="Times New Roman" w:cs="Times New Roman"/>
          <w:i w:val="0"/>
          <w:iCs w:val="0"/>
          <w:color w:val="auto"/>
        </w:rPr>
        <w:t> </w:t>
      </w:r>
      <w:r w:rsidRPr="3536977F" w:rsidR="00807930">
        <w:rPr>
          <w:rFonts w:ascii="Times New Roman" w:hAnsi="Times New Roman" w:eastAsia="Times New Roman" w:cs="Times New Roman"/>
          <w:i w:val="0"/>
          <w:iCs w:val="0"/>
          <w:color w:val="auto"/>
        </w:rPr>
        <w:t xml:space="preserve">touto komponentou jsou pospány </w:t>
      </w:r>
      <w:r w:rsidRPr="3536977F" w:rsidR="00967A3F">
        <w:rPr>
          <w:rFonts w:ascii="Times New Roman" w:hAnsi="Times New Roman" w:eastAsia="Times New Roman" w:cs="Times New Roman"/>
          <w:i w:val="0"/>
          <w:iCs w:val="0"/>
          <w:color w:val="auto"/>
        </w:rPr>
        <w:t>v</w:t>
      </w:r>
      <w:r w:rsidRPr="3536977F" w:rsidR="00967A3F">
        <w:rPr>
          <w:rFonts w:ascii="Times New Roman" w:hAnsi="Times New Roman" w:eastAsia="Times New Roman" w:cs="Times New Roman"/>
          <w:i w:val="0"/>
          <w:iCs w:val="0"/>
          <w:color w:val="auto"/>
        </w:rPr>
        <w:t> </w:t>
      </w:r>
      <w:r w:rsidRPr="3536977F" w:rsidR="00807930">
        <w:rPr>
          <w:rFonts w:ascii="Times New Roman" w:hAnsi="Times New Roman" w:eastAsia="Times New Roman" w:cs="Times New Roman"/>
          <w:i w:val="0"/>
          <w:iCs w:val="0"/>
          <w:color w:val="auto"/>
        </w:rPr>
        <w:t>dokumentu “Hlavní směry vzdělávací politiky ČR do roku 2030+</w:t>
      </w:r>
      <w:r w:rsidRPr="3536977F" w:rsidR="00807930">
        <w:rPr>
          <w:rFonts w:ascii="Times New Roman" w:hAnsi="Times New Roman" w:eastAsia="Times New Roman" w:cs="Times New Roman"/>
          <w:i w:val="0"/>
          <w:iCs w:val="0"/>
          <w:color w:val="auto"/>
        </w:rPr>
        <w:t>“</w:t>
      </w:r>
      <w:r w:rsidRPr="3536977F" w:rsidR="00807930">
        <w:rPr>
          <w:rFonts w:ascii="Times New Roman" w:hAnsi="Times New Roman" w:eastAsia="Times New Roman" w:cs="Times New Roman"/>
          <w:i w:val="0"/>
          <w:iCs w:val="0"/>
          <w:color w:val="auto"/>
        </w:rPr>
        <w:t xml:space="preserve">. Dokument vytvořila skupina expertů </w:t>
      </w:r>
      <w:r w:rsidRPr="3536977F" w:rsidR="00967A3F">
        <w:rPr>
          <w:rFonts w:ascii="Times New Roman" w:hAnsi="Times New Roman" w:eastAsia="Times New Roman" w:cs="Times New Roman"/>
          <w:i w:val="0"/>
          <w:iCs w:val="0"/>
          <w:color w:val="auto"/>
        </w:rPr>
        <w:t>v</w:t>
      </w:r>
      <w:r w:rsidRPr="3536977F" w:rsidR="00967A3F">
        <w:rPr>
          <w:rFonts w:ascii="Times New Roman" w:hAnsi="Times New Roman" w:eastAsia="Times New Roman" w:cs="Times New Roman"/>
          <w:i w:val="0"/>
          <w:iCs w:val="0"/>
          <w:color w:val="auto"/>
        </w:rPr>
        <w:t> </w:t>
      </w:r>
      <w:r w:rsidRPr="3536977F" w:rsidR="00807930">
        <w:rPr>
          <w:rFonts w:ascii="Times New Roman" w:hAnsi="Times New Roman" w:eastAsia="Times New Roman" w:cs="Times New Roman"/>
          <w:i w:val="0"/>
          <w:iCs w:val="0"/>
          <w:color w:val="auto"/>
        </w:rPr>
        <w:t xml:space="preserve">oblasti vzdělávání </w:t>
      </w:r>
      <w:r w:rsidRPr="3536977F" w:rsidR="00967A3F">
        <w:rPr>
          <w:rFonts w:ascii="Times New Roman" w:hAnsi="Times New Roman" w:eastAsia="Times New Roman" w:cs="Times New Roman"/>
          <w:i w:val="0"/>
          <w:iCs w:val="0"/>
          <w:color w:val="auto"/>
        </w:rPr>
        <w:t>s</w:t>
      </w:r>
      <w:r w:rsidRPr="3536977F" w:rsidR="00967A3F">
        <w:rPr>
          <w:rFonts w:ascii="Times New Roman" w:hAnsi="Times New Roman" w:eastAsia="Times New Roman" w:cs="Times New Roman"/>
          <w:i w:val="0"/>
          <w:iCs w:val="0"/>
          <w:color w:val="auto"/>
        </w:rPr>
        <w:t> </w:t>
      </w:r>
      <w:r w:rsidRPr="3536977F" w:rsidR="00807930">
        <w:rPr>
          <w:rFonts w:ascii="Times New Roman" w:hAnsi="Times New Roman" w:eastAsia="Times New Roman" w:cs="Times New Roman"/>
          <w:i w:val="0"/>
          <w:iCs w:val="0"/>
          <w:color w:val="auto"/>
        </w:rPr>
        <w:t xml:space="preserve">cílem poskytnou validní </w:t>
      </w:r>
      <w:r w:rsidRPr="3536977F" w:rsidR="00967A3F">
        <w:rPr>
          <w:rFonts w:ascii="Times New Roman" w:hAnsi="Times New Roman" w:eastAsia="Times New Roman" w:cs="Times New Roman"/>
          <w:i w:val="0"/>
          <w:iCs w:val="0"/>
          <w:color w:val="auto"/>
        </w:rPr>
        <w:t>a</w:t>
      </w:r>
      <w:r w:rsidRPr="3536977F" w:rsidR="00967A3F">
        <w:rPr>
          <w:rFonts w:ascii="Times New Roman" w:hAnsi="Times New Roman" w:eastAsia="Times New Roman" w:cs="Times New Roman"/>
          <w:i w:val="0"/>
          <w:iCs w:val="0"/>
          <w:color w:val="auto"/>
        </w:rPr>
        <w:t> </w:t>
      </w:r>
      <w:r w:rsidRPr="3536977F" w:rsidR="00807930">
        <w:rPr>
          <w:rFonts w:ascii="Times New Roman" w:hAnsi="Times New Roman" w:eastAsia="Times New Roman" w:cs="Times New Roman"/>
          <w:i w:val="0"/>
          <w:iCs w:val="0"/>
          <w:color w:val="auto"/>
        </w:rPr>
        <w:t xml:space="preserve">na datech založené podklady pro tvorbu výše zmíněné vzdělávací strategie. Dokument formuluje návrh strategických cílů </w:t>
      </w:r>
      <w:r w:rsidRPr="3536977F" w:rsidR="00967A3F">
        <w:rPr>
          <w:rFonts w:ascii="Times New Roman" w:hAnsi="Times New Roman" w:eastAsia="Times New Roman" w:cs="Times New Roman"/>
          <w:i w:val="0"/>
          <w:iCs w:val="0"/>
          <w:color w:val="auto"/>
        </w:rPr>
        <w:t>a</w:t>
      </w:r>
      <w:r w:rsidRPr="3536977F" w:rsidR="00967A3F">
        <w:rPr>
          <w:rFonts w:ascii="Times New Roman" w:hAnsi="Times New Roman" w:eastAsia="Times New Roman" w:cs="Times New Roman"/>
          <w:i w:val="0"/>
          <w:iCs w:val="0"/>
          <w:color w:val="auto"/>
        </w:rPr>
        <w:t> </w:t>
      </w:r>
      <w:r w:rsidRPr="3536977F" w:rsidR="00807930">
        <w:rPr>
          <w:rFonts w:ascii="Times New Roman" w:hAnsi="Times New Roman" w:eastAsia="Times New Roman" w:cs="Times New Roman"/>
          <w:i w:val="0"/>
          <w:iCs w:val="0"/>
          <w:color w:val="auto"/>
        </w:rPr>
        <w:t xml:space="preserve">hlavních cest </w:t>
      </w:r>
      <w:r w:rsidRPr="3536977F" w:rsidR="00967A3F">
        <w:rPr>
          <w:rFonts w:ascii="Times New Roman" w:hAnsi="Times New Roman" w:eastAsia="Times New Roman" w:cs="Times New Roman"/>
          <w:i w:val="0"/>
          <w:iCs w:val="0"/>
          <w:color w:val="auto"/>
        </w:rPr>
        <w:t>k</w:t>
      </w:r>
      <w:r w:rsidRPr="3536977F" w:rsidR="00967A3F">
        <w:rPr>
          <w:rFonts w:ascii="Times New Roman" w:hAnsi="Times New Roman" w:eastAsia="Times New Roman" w:cs="Times New Roman"/>
          <w:i w:val="0"/>
          <w:iCs w:val="0"/>
          <w:color w:val="auto"/>
        </w:rPr>
        <w:t> </w:t>
      </w:r>
      <w:r w:rsidRPr="3536977F" w:rsidR="00807930">
        <w:rPr>
          <w:rFonts w:ascii="Times New Roman" w:hAnsi="Times New Roman" w:eastAsia="Times New Roman" w:cs="Times New Roman"/>
          <w:i w:val="0"/>
          <w:iCs w:val="0"/>
          <w:color w:val="auto"/>
        </w:rPr>
        <w:t xml:space="preserve">jejich dosažení. Tvorbě dokumentu předcházela řada veřejných debat </w:t>
      </w:r>
      <w:r w:rsidRPr="3536977F" w:rsidR="00967A3F">
        <w:rPr>
          <w:rFonts w:ascii="Times New Roman" w:hAnsi="Times New Roman" w:eastAsia="Times New Roman" w:cs="Times New Roman"/>
          <w:i w:val="0"/>
          <w:iCs w:val="0"/>
          <w:color w:val="auto"/>
        </w:rPr>
        <w:t>a</w:t>
      </w:r>
      <w:r w:rsidRPr="3536977F" w:rsidR="00967A3F">
        <w:rPr>
          <w:rFonts w:ascii="Times New Roman" w:hAnsi="Times New Roman" w:eastAsia="Times New Roman" w:cs="Times New Roman"/>
          <w:i w:val="0"/>
          <w:iCs w:val="0"/>
          <w:color w:val="auto"/>
        </w:rPr>
        <w:t> </w:t>
      </w:r>
      <w:r w:rsidRPr="3536977F" w:rsidR="00807930">
        <w:rPr>
          <w:rFonts w:ascii="Times New Roman" w:hAnsi="Times New Roman" w:eastAsia="Times New Roman" w:cs="Times New Roman"/>
          <w:i w:val="0"/>
          <w:iCs w:val="0"/>
          <w:color w:val="auto"/>
        </w:rPr>
        <w:t xml:space="preserve">konzultací. Materiál je založen na vstupních materiálech poskytnutých MŠMT, dostupných analýzách silných </w:t>
      </w:r>
      <w:r w:rsidRPr="3536977F" w:rsidR="00967A3F">
        <w:rPr>
          <w:rFonts w:ascii="Times New Roman" w:hAnsi="Times New Roman" w:eastAsia="Times New Roman" w:cs="Times New Roman"/>
          <w:i w:val="0"/>
          <w:iCs w:val="0"/>
          <w:color w:val="auto"/>
        </w:rPr>
        <w:t>a</w:t>
      </w:r>
      <w:r w:rsidRPr="3536977F" w:rsidR="00967A3F">
        <w:rPr>
          <w:rFonts w:ascii="Times New Roman" w:hAnsi="Times New Roman" w:eastAsia="Times New Roman" w:cs="Times New Roman"/>
          <w:i w:val="0"/>
          <w:iCs w:val="0"/>
          <w:color w:val="auto"/>
        </w:rPr>
        <w:t> </w:t>
      </w:r>
      <w:r w:rsidRPr="3536977F" w:rsidR="00807930">
        <w:rPr>
          <w:rFonts w:ascii="Times New Roman" w:hAnsi="Times New Roman" w:eastAsia="Times New Roman" w:cs="Times New Roman"/>
          <w:i w:val="0"/>
          <w:iCs w:val="0"/>
          <w:color w:val="auto"/>
        </w:rPr>
        <w:t xml:space="preserve">slabých stránek vzdělávání </w:t>
      </w:r>
      <w:r w:rsidRPr="3536977F" w:rsidR="00967A3F">
        <w:rPr>
          <w:rFonts w:ascii="Times New Roman" w:hAnsi="Times New Roman" w:eastAsia="Times New Roman" w:cs="Times New Roman"/>
          <w:i w:val="0"/>
          <w:iCs w:val="0"/>
          <w:color w:val="auto"/>
        </w:rPr>
        <w:t>v</w:t>
      </w:r>
      <w:r w:rsidRPr="3536977F" w:rsidR="00967A3F">
        <w:rPr>
          <w:rFonts w:ascii="Times New Roman" w:hAnsi="Times New Roman" w:eastAsia="Times New Roman" w:cs="Times New Roman"/>
          <w:i w:val="0"/>
          <w:iCs w:val="0"/>
          <w:color w:val="auto"/>
        </w:rPr>
        <w:t> </w:t>
      </w:r>
      <w:r w:rsidRPr="3536977F" w:rsidR="00807930">
        <w:rPr>
          <w:rFonts w:ascii="Times New Roman" w:hAnsi="Times New Roman" w:eastAsia="Times New Roman" w:cs="Times New Roman"/>
          <w:i w:val="0"/>
          <w:iCs w:val="0"/>
          <w:color w:val="auto"/>
        </w:rPr>
        <w:t xml:space="preserve">ČR, včetně návrhů opatření, podnětů vzniklých z veřejných debat, konferencí apod., podnětů vzniklých </w:t>
      </w:r>
      <w:r w:rsidRPr="3536977F" w:rsidR="00967A3F">
        <w:rPr>
          <w:rFonts w:ascii="Times New Roman" w:hAnsi="Times New Roman" w:eastAsia="Times New Roman" w:cs="Times New Roman"/>
          <w:i w:val="0"/>
          <w:iCs w:val="0"/>
          <w:color w:val="auto"/>
        </w:rPr>
        <w:t>v</w:t>
      </w:r>
      <w:r w:rsidRPr="3536977F" w:rsidR="00967A3F">
        <w:rPr>
          <w:rFonts w:ascii="Times New Roman" w:hAnsi="Times New Roman" w:eastAsia="Times New Roman" w:cs="Times New Roman"/>
          <w:i w:val="0"/>
          <w:iCs w:val="0"/>
          <w:color w:val="auto"/>
        </w:rPr>
        <w:t> </w:t>
      </w:r>
      <w:r w:rsidRPr="3536977F" w:rsidR="00807930">
        <w:rPr>
          <w:rFonts w:ascii="Times New Roman" w:hAnsi="Times New Roman" w:eastAsia="Times New Roman" w:cs="Times New Roman"/>
          <w:i w:val="0"/>
          <w:iCs w:val="0"/>
          <w:color w:val="auto"/>
        </w:rPr>
        <w:t xml:space="preserve">rámci interních debat </w:t>
      </w:r>
      <w:r w:rsidRPr="3536977F" w:rsidR="00967A3F">
        <w:rPr>
          <w:rFonts w:ascii="Times New Roman" w:hAnsi="Times New Roman" w:eastAsia="Times New Roman" w:cs="Times New Roman"/>
          <w:i w:val="0"/>
          <w:iCs w:val="0"/>
          <w:color w:val="auto"/>
        </w:rPr>
        <w:t>a</w:t>
      </w:r>
      <w:r w:rsidRPr="3536977F" w:rsidR="00967A3F">
        <w:rPr>
          <w:rFonts w:ascii="Times New Roman" w:hAnsi="Times New Roman" w:eastAsia="Times New Roman" w:cs="Times New Roman"/>
          <w:i w:val="0"/>
          <w:iCs w:val="0"/>
          <w:color w:val="auto"/>
        </w:rPr>
        <w:t> </w:t>
      </w:r>
      <w:r w:rsidRPr="3536977F" w:rsidR="00807930">
        <w:rPr>
          <w:rFonts w:ascii="Times New Roman" w:hAnsi="Times New Roman" w:eastAsia="Times New Roman" w:cs="Times New Roman"/>
          <w:i w:val="0"/>
          <w:iCs w:val="0"/>
          <w:color w:val="auto"/>
        </w:rPr>
        <w:t xml:space="preserve">ad hoc analýzy vytvořené pro účely zpracování tohoto dokumentu. Hlavní cíle popsané </w:t>
      </w:r>
      <w:r w:rsidRPr="3536977F" w:rsidR="00967A3F">
        <w:rPr>
          <w:rFonts w:ascii="Times New Roman" w:hAnsi="Times New Roman" w:eastAsia="Times New Roman" w:cs="Times New Roman"/>
          <w:i w:val="0"/>
          <w:iCs w:val="0"/>
          <w:color w:val="auto"/>
        </w:rPr>
        <w:t>v</w:t>
      </w:r>
      <w:r w:rsidRPr="3536977F" w:rsidR="00967A3F">
        <w:rPr>
          <w:rFonts w:ascii="Times New Roman" w:hAnsi="Times New Roman" w:eastAsia="Times New Roman" w:cs="Times New Roman"/>
          <w:i w:val="0"/>
          <w:iCs w:val="0"/>
          <w:color w:val="auto"/>
        </w:rPr>
        <w:t> </w:t>
      </w:r>
      <w:r w:rsidRPr="3536977F" w:rsidR="00807930">
        <w:rPr>
          <w:rFonts w:ascii="Times New Roman" w:hAnsi="Times New Roman" w:eastAsia="Times New Roman" w:cs="Times New Roman"/>
          <w:i w:val="0"/>
          <w:iCs w:val="0"/>
          <w:color w:val="auto"/>
        </w:rPr>
        <w:t xml:space="preserve">dokumentu se zaměřují na potřebu zaměření vzdělávání na zisk kompetencí potřebných pro aktivní občanský, profesní </w:t>
      </w:r>
      <w:r w:rsidRPr="3536977F" w:rsidR="00967A3F">
        <w:rPr>
          <w:rFonts w:ascii="Times New Roman" w:hAnsi="Times New Roman" w:eastAsia="Times New Roman" w:cs="Times New Roman"/>
          <w:i w:val="0"/>
          <w:iCs w:val="0"/>
          <w:color w:val="auto"/>
        </w:rPr>
        <w:t>i</w:t>
      </w:r>
      <w:r w:rsidRPr="3536977F" w:rsidR="00967A3F">
        <w:rPr>
          <w:rFonts w:ascii="Times New Roman" w:hAnsi="Times New Roman" w:eastAsia="Times New Roman" w:cs="Times New Roman"/>
          <w:i w:val="0"/>
          <w:iCs w:val="0"/>
          <w:color w:val="auto"/>
        </w:rPr>
        <w:t> </w:t>
      </w:r>
      <w:r w:rsidRPr="3536977F" w:rsidR="00807930">
        <w:rPr>
          <w:rFonts w:ascii="Times New Roman" w:hAnsi="Times New Roman" w:eastAsia="Times New Roman" w:cs="Times New Roman"/>
          <w:i w:val="0"/>
          <w:iCs w:val="0"/>
          <w:color w:val="auto"/>
        </w:rPr>
        <w:t xml:space="preserve">osobní život, </w:t>
      </w:r>
      <w:r w:rsidRPr="3536977F" w:rsidR="00967A3F">
        <w:rPr>
          <w:rFonts w:ascii="Times New Roman" w:hAnsi="Times New Roman" w:eastAsia="Times New Roman" w:cs="Times New Roman"/>
          <w:i w:val="0"/>
          <w:iCs w:val="0"/>
          <w:color w:val="auto"/>
        </w:rPr>
        <w:t>s</w:t>
      </w:r>
      <w:r w:rsidRPr="3536977F" w:rsidR="00967A3F">
        <w:rPr>
          <w:rFonts w:ascii="Times New Roman" w:hAnsi="Times New Roman" w:eastAsia="Times New Roman" w:cs="Times New Roman"/>
          <w:i w:val="0"/>
          <w:iCs w:val="0"/>
          <w:color w:val="auto"/>
        </w:rPr>
        <w:t> </w:t>
      </w:r>
      <w:r w:rsidRPr="3536977F" w:rsidR="00807930">
        <w:rPr>
          <w:rFonts w:ascii="Times New Roman" w:hAnsi="Times New Roman" w:eastAsia="Times New Roman" w:cs="Times New Roman"/>
          <w:i w:val="0"/>
          <w:iCs w:val="0"/>
          <w:color w:val="auto"/>
        </w:rPr>
        <w:t xml:space="preserve">čímž souvisí </w:t>
      </w:r>
      <w:r w:rsidRPr="3536977F" w:rsidR="00967A3F">
        <w:rPr>
          <w:rFonts w:ascii="Times New Roman" w:hAnsi="Times New Roman" w:eastAsia="Times New Roman" w:cs="Times New Roman"/>
          <w:i w:val="0"/>
          <w:iCs w:val="0"/>
          <w:color w:val="auto"/>
        </w:rPr>
        <w:t>i</w:t>
      </w:r>
      <w:r w:rsidRPr="3536977F" w:rsidR="00967A3F">
        <w:rPr>
          <w:rFonts w:ascii="Times New Roman" w:hAnsi="Times New Roman" w:eastAsia="Times New Roman" w:cs="Times New Roman"/>
          <w:i w:val="0"/>
          <w:iCs w:val="0"/>
          <w:color w:val="auto"/>
        </w:rPr>
        <w:t> </w:t>
      </w:r>
      <w:r w:rsidRPr="3536977F" w:rsidR="00807930">
        <w:rPr>
          <w:rFonts w:ascii="Times New Roman" w:hAnsi="Times New Roman" w:eastAsia="Times New Roman" w:cs="Times New Roman"/>
          <w:i w:val="0"/>
          <w:iCs w:val="0"/>
          <w:color w:val="auto"/>
        </w:rPr>
        <w:t>potřeba vzdělávat děti tak, aby byl</w:t>
      </w:r>
      <w:r w:rsidRPr="3536977F" w:rsidR="016AA10F">
        <w:rPr>
          <w:rFonts w:ascii="Times New Roman" w:hAnsi="Times New Roman" w:eastAsia="Times New Roman" w:cs="Times New Roman"/>
          <w:i w:val="0"/>
          <w:iCs w:val="0"/>
          <w:color w:val="auto"/>
        </w:rPr>
        <w:t>y</w:t>
      </w:r>
      <w:r w:rsidRPr="3536977F" w:rsidR="00807930">
        <w:rPr>
          <w:rFonts w:ascii="Times New Roman" w:hAnsi="Times New Roman" w:eastAsia="Times New Roman" w:cs="Times New Roman"/>
          <w:i w:val="0"/>
          <w:iCs w:val="0"/>
          <w:color w:val="auto"/>
        </w:rPr>
        <w:t xml:space="preserve"> schopn</w:t>
      </w:r>
      <w:r w:rsidRPr="3536977F" w:rsidR="781BA059">
        <w:rPr>
          <w:rFonts w:ascii="Times New Roman" w:hAnsi="Times New Roman" w:eastAsia="Times New Roman" w:cs="Times New Roman"/>
          <w:i w:val="0"/>
          <w:iCs w:val="0"/>
          <w:color w:val="auto"/>
        </w:rPr>
        <w:t>y</w:t>
      </w:r>
      <w:r w:rsidRPr="3536977F" w:rsidR="00807930">
        <w:rPr>
          <w:rFonts w:ascii="Times New Roman" w:hAnsi="Times New Roman" w:eastAsia="Times New Roman" w:cs="Times New Roman"/>
          <w:i w:val="0"/>
          <w:iCs w:val="0"/>
          <w:color w:val="auto"/>
        </w:rPr>
        <w:t xml:space="preserve"> ve svých životech činit efektivní rozhodnutí vedoucí </w:t>
      </w:r>
      <w:r w:rsidRPr="3536977F" w:rsidR="00967A3F">
        <w:rPr>
          <w:rFonts w:ascii="Times New Roman" w:hAnsi="Times New Roman" w:eastAsia="Times New Roman" w:cs="Times New Roman"/>
          <w:i w:val="0"/>
          <w:iCs w:val="0"/>
          <w:color w:val="auto"/>
        </w:rPr>
        <w:t>k</w:t>
      </w:r>
      <w:r w:rsidRPr="3536977F" w:rsidR="00967A3F">
        <w:rPr>
          <w:rFonts w:ascii="Times New Roman" w:hAnsi="Times New Roman" w:eastAsia="Times New Roman" w:cs="Times New Roman"/>
          <w:i w:val="0"/>
          <w:iCs w:val="0"/>
          <w:color w:val="auto"/>
        </w:rPr>
        <w:t> </w:t>
      </w:r>
      <w:r w:rsidRPr="3536977F" w:rsidR="00807930">
        <w:rPr>
          <w:rFonts w:ascii="Times New Roman" w:hAnsi="Times New Roman" w:eastAsia="Times New Roman" w:cs="Times New Roman"/>
          <w:i w:val="0"/>
          <w:iCs w:val="0"/>
          <w:color w:val="auto"/>
        </w:rPr>
        <w:t xml:space="preserve">dalšímu rozvoji udržitelné společnosti. Dokument jako druhý důležitý cíl zmiňuje potřebu řešení nerovnosti </w:t>
      </w:r>
      <w:r w:rsidRPr="3536977F" w:rsidR="00967A3F">
        <w:rPr>
          <w:rFonts w:ascii="Times New Roman" w:hAnsi="Times New Roman" w:eastAsia="Times New Roman" w:cs="Times New Roman"/>
          <w:i w:val="0"/>
          <w:iCs w:val="0"/>
          <w:color w:val="auto"/>
        </w:rPr>
        <w:t>v</w:t>
      </w:r>
      <w:r w:rsidRPr="3536977F" w:rsidR="00967A3F">
        <w:rPr>
          <w:rFonts w:ascii="Times New Roman" w:hAnsi="Times New Roman" w:eastAsia="Times New Roman" w:cs="Times New Roman"/>
          <w:i w:val="0"/>
          <w:iCs w:val="0"/>
          <w:color w:val="auto"/>
        </w:rPr>
        <w:t> </w:t>
      </w:r>
      <w:r w:rsidRPr="3536977F" w:rsidR="00807930">
        <w:rPr>
          <w:rFonts w:ascii="Times New Roman" w:hAnsi="Times New Roman" w:eastAsia="Times New Roman" w:cs="Times New Roman"/>
          <w:i w:val="0"/>
          <w:iCs w:val="0"/>
          <w:color w:val="auto"/>
        </w:rPr>
        <w:t xml:space="preserve">přístupu ke kvalitnímu vzdělávání. Tato potřeba vychází z toho, že Česká republika patří mezi státy OECD </w:t>
      </w:r>
      <w:r w:rsidRPr="3536977F" w:rsidR="00967A3F">
        <w:rPr>
          <w:rFonts w:ascii="Times New Roman" w:hAnsi="Times New Roman" w:eastAsia="Times New Roman" w:cs="Times New Roman"/>
          <w:i w:val="0"/>
          <w:iCs w:val="0"/>
          <w:color w:val="auto"/>
        </w:rPr>
        <w:t>s</w:t>
      </w:r>
      <w:r w:rsidRPr="3536977F" w:rsidR="00967A3F">
        <w:rPr>
          <w:rFonts w:ascii="Times New Roman" w:hAnsi="Times New Roman" w:eastAsia="Times New Roman" w:cs="Times New Roman"/>
          <w:i w:val="0"/>
          <w:iCs w:val="0"/>
          <w:color w:val="auto"/>
        </w:rPr>
        <w:t> </w:t>
      </w:r>
      <w:r w:rsidRPr="3536977F" w:rsidR="00807930">
        <w:rPr>
          <w:rFonts w:ascii="Times New Roman" w:hAnsi="Times New Roman" w:eastAsia="Times New Roman" w:cs="Times New Roman"/>
          <w:i w:val="0"/>
          <w:iCs w:val="0"/>
          <w:color w:val="auto"/>
        </w:rPr>
        <w:t>největšími vzdělanostními nerovnostmi</w:t>
      </w:r>
      <w:r w:rsidRPr="3536977F" w:rsidR="00807930">
        <w:rPr>
          <w:i w:val="0"/>
          <w:iCs w:val="0"/>
          <w:color w:val="auto"/>
        </w:rPr>
        <w:t xml:space="preserve">. </w:t>
      </w:r>
      <w:r w:rsidRPr="3536977F" w:rsidR="00807930">
        <w:rPr>
          <w:i w:val="0"/>
          <w:iCs w:val="0"/>
          <w:color w:val="auto"/>
        </w:rPr>
        <w:t xml:space="preserve">Zdroj: </w:t>
      </w:r>
      <w:hyperlink r:id="R3993e73d79a34ff9">
        <w:r w:rsidRPr="3536977F" w:rsidR="00967A3F">
          <w:rPr>
            <w:rStyle w:val="Hypertextovodkaz"/>
            <w:i w:val="0"/>
            <w:iCs w:val="0"/>
          </w:rPr>
          <w:t>https://www.msmt.cz/vzdelavani/skolstvi-v-cr/strategie-2030</w:t>
        </w:r>
      </w:hyperlink>
      <w:r w:rsidRPr="3536977F" w:rsidR="00967A3F">
        <w:rPr>
          <w:i w:val="0"/>
          <w:iCs w:val="0"/>
          <w:color w:val="auto"/>
        </w:rPr>
        <w:t xml:space="preserve"> </w:t>
      </w:r>
    </w:p>
    <w:p w:rsidRPr="006278CA" w:rsidR="650D267C" w:rsidP="3536977F" w:rsidRDefault="006278CA" w14:paraId="77147E1B" w14:textId="3F827FDF">
      <w:pPr>
        <w:jc w:val="both"/>
        <w:rPr>
          <w:rFonts w:ascii="Times New Roman" w:hAnsi="Times New Roman" w:eastAsia="Times New Roman" w:cs="Times New Roman"/>
          <w:i w:val="0"/>
          <w:iCs w:val="0"/>
          <w:color w:val="auto"/>
        </w:rPr>
      </w:pPr>
      <w:r w:rsidRPr="3536977F" w:rsidR="006278CA">
        <w:rPr>
          <w:rFonts w:ascii="Times New Roman" w:hAnsi="Times New Roman" w:eastAsia="Times New Roman" w:cs="Times New Roman"/>
          <w:i w:val="0"/>
          <w:iCs w:val="0"/>
          <w:color w:val="auto"/>
          <w:sz w:val="23"/>
          <w:szCs w:val="23"/>
        </w:rPr>
        <w:t xml:space="preserve">Komponenta je v souladu se Strategickým záměrem ministerstva pro oblast vysokých škol pro období od roku 2021, který byl 30. června </w:t>
      </w:r>
      <w:r w:rsidRPr="3536977F" w:rsidR="00DF6A70">
        <w:rPr>
          <w:rFonts w:ascii="Times New Roman" w:hAnsi="Times New Roman" w:eastAsia="Times New Roman" w:cs="Times New Roman"/>
          <w:i w:val="0"/>
          <w:iCs w:val="0"/>
          <w:color w:val="auto"/>
          <w:sz w:val="23"/>
          <w:szCs w:val="23"/>
        </w:rPr>
        <w:t xml:space="preserve">2020 zveřejněn MŠMT. Záměr rozpracovává priority formulované v jiných zastřešujících dokumentech. Kromě výše zmíněné Strategie vzdělávací politiky jde také </w:t>
      </w:r>
      <w:r w:rsidRPr="3536977F" w:rsidR="001D1615">
        <w:rPr>
          <w:rFonts w:ascii="Times New Roman" w:hAnsi="Times New Roman" w:eastAsia="Times New Roman" w:cs="Times New Roman"/>
          <w:i w:val="0"/>
          <w:iCs w:val="0"/>
          <w:color w:val="auto"/>
          <w:sz w:val="23"/>
          <w:szCs w:val="23"/>
        </w:rPr>
        <w:t>o </w:t>
      </w:r>
      <w:r w:rsidRPr="3536977F" w:rsidR="00DF6A70">
        <w:rPr>
          <w:rFonts w:ascii="Times New Roman" w:hAnsi="Times New Roman" w:eastAsia="Times New Roman" w:cs="Times New Roman"/>
          <w:i w:val="0"/>
          <w:iCs w:val="0"/>
          <w:color w:val="auto"/>
          <w:sz w:val="23"/>
          <w:szCs w:val="23"/>
        </w:rPr>
        <w:t xml:space="preserve">Inovační strategii ČR. </w:t>
      </w:r>
      <w:proofErr w:type="spellStart"/>
      <w:r w:rsidRPr="3536977F" w:rsidR="00DF6A70">
        <w:rPr>
          <w:rFonts w:ascii="Times New Roman" w:hAnsi="Times New Roman" w:eastAsia="Times New Roman" w:cs="Times New Roman"/>
          <w:i w:val="0"/>
          <w:iCs w:val="0"/>
          <w:color w:val="auto"/>
          <w:sz w:val="23"/>
          <w:szCs w:val="23"/>
        </w:rPr>
        <w:t>The</w:t>
      </w:r>
      <w:proofErr w:type="spellEnd"/>
      <w:r w:rsidRPr="3536977F" w:rsidR="00DF6A70">
        <w:rPr>
          <w:rFonts w:ascii="Times New Roman" w:hAnsi="Times New Roman" w:eastAsia="Times New Roman" w:cs="Times New Roman"/>
          <w:i w:val="0"/>
          <w:iCs w:val="0"/>
          <w:color w:val="auto"/>
          <w:sz w:val="23"/>
          <w:szCs w:val="23"/>
        </w:rPr>
        <w:t xml:space="preserve"> Country </w:t>
      </w:r>
      <w:proofErr w:type="spellStart"/>
      <w:r w:rsidRPr="3536977F" w:rsidR="00DF6A70">
        <w:rPr>
          <w:rFonts w:ascii="Times New Roman" w:hAnsi="Times New Roman" w:eastAsia="Times New Roman" w:cs="Times New Roman"/>
          <w:i w:val="0"/>
          <w:iCs w:val="0"/>
          <w:color w:val="auto"/>
          <w:sz w:val="23"/>
          <w:szCs w:val="23"/>
        </w:rPr>
        <w:t>For</w:t>
      </w:r>
      <w:proofErr w:type="spellEnd"/>
      <w:r w:rsidRPr="3536977F" w:rsidR="00DF6A70">
        <w:rPr>
          <w:rFonts w:ascii="Times New Roman" w:hAnsi="Times New Roman" w:eastAsia="Times New Roman" w:cs="Times New Roman"/>
          <w:i w:val="0"/>
          <w:iCs w:val="0"/>
          <w:color w:val="auto"/>
          <w:sz w:val="23"/>
          <w:szCs w:val="23"/>
        </w:rPr>
        <w:t xml:space="preserve"> </w:t>
      </w:r>
      <w:proofErr w:type="spellStart"/>
      <w:r w:rsidRPr="3536977F" w:rsidR="00DF6A70">
        <w:rPr>
          <w:rFonts w:ascii="Times New Roman" w:hAnsi="Times New Roman" w:eastAsia="Times New Roman" w:cs="Times New Roman"/>
          <w:i w:val="0"/>
          <w:iCs w:val="0"/>
          <w:color w:val="auto"/>
          <w:sz w:val="23"/>
          <w:szCs w:val="23"/>
        </w:rPr>
        <w:t>The</w:t>
      </w:r>
      <w:proofErr w:type="spellEnd"/>
      <w:r w:rsidRPr="3536977F" w:rsidR="00DF6A70">
        <w:rPr>
          <w:rFonts w:ascii="Times New Roman" w:hAnsi="Times New Roman" w:eastAsia="Times New Roman" w:cs="Times New Roman"/>
          <w:i w:val="0"/>
          <w:iCs w:val="0"/>
          <w:color w:val="auto"/>
          <w:sz w:val="23"/>
          <w:szCs w:val="23"/>
        </w:rPr>
        <w:t xml:space="preserve"> </w:t>
      </w:r>
      <w:proofErr w:type="spellStart"/>
      <w:r w:rsidRPr="3536977F" w:rsidR="00DF6A70">
        <w:rPr>
          <w:rFonts w:ascii="Times New Roman" w:hAnsi="Times New Roman" w:eastAsia="Times New Roman" w:cs="Times New Roman"/>
          <w:i w:val="0"/>
          <w:iCs w:val="0"/>
          <w:color w:val="auto"/>
          <w:sz w:val="23"/>
          <w:szCs w:val="23"/>
        </w:rPr>
        <w:t>Future</w:t>
      </w:r>
      <w:proofErr w:type="spellEnd"/>
      <w:r w:rsidRPr="3536977F" w:rsidR="00DF6A70">
        <w:rPr>
          <w:rFonts w:ascii="Times New Roman" w:hAnsi="Times New Roman" w:eastAsia="Times New Roman" w:cs="Times New Roman"/>
          <w:i w:val="0"/>
          <w:iCs w:val="0"/>
          <w:color w:val="auto"/>
          <w:sz w:val="23"/>
          <w:szCs w:val="23"/>
        </w:rPr>
        <w:t xml:space="preserve">. </w:t>
      </w:r>
    </w:p>
    <w:p w:rsidR="006278CA" w:rsidP="650D267C" w:rsidRDefault="006278CA" w14:paraId="4D0A3A5F" w14:textId="77777777">
      <w:pPr>
        <w:jc w:val="both"/>
        <w:rPr>
          <w:rFonts w:ascii="Times New Roman" w:hAnsi="Times New Roman" w:eastAsia="Times New Roman" w:cs="Times New Roman"/>
          <w:b/>
          <w:bCs/>
          <w:color w:val="000000" w:themeColor="text1"/>
          <w:sz w:val="24"/>
          <w:szCs w:val="24"/>
        </w:rPr>
      </w:pPr>
    </w:p>
    <w:p w:rsidR="00742604" w:rsidP="55DE2B5F" w:rsidRDefault="3D3694A2" w14:paraId="417938A2" w14:textId="6F517007">
      <w:pPr>
        <w:jc w:val="both"/>
      </w:pPr>
      <w:r w:rsidRPr="55DE2B5F">
        <w:rPr>
          <w:rFonts w:ascii="Times New Roman" w:hAnsi="Times New Roman" w:eastAsia="Times New Roman" w:cs="Times New Roman"/>
          <w:b/>
          <w:bCs/>
          <w:color w:val="000000" w:themeColor="text1"/>
          <w:sz w:val="24"/>
          <w:szCs w:val="24"/>
        </w:rPr>
        <w:t>d) Předchozí snahy</w:t>
      </w:r>
    </w:p>
    <w:p w:rsidR="00807930" w:rsidP="3536977F" w:rsidRDefault="00807930" w14:paraId="05B73243" w14:textId="766527B5">
      <w:pPr>
        <w:pStyle w:val="K-TextInfo"/>
        <w:rPr>
          <w:i w:val="0"/>
          <w:iCs w:val="0"/>
          <w:color w:val="auto"/>
        </w:rPr>
      </w:pPr>
      <w:r w:rsidRPr="3536977F" w:rsidR="00807930">
        <w:rPr>
          <w:i w:val="0"/>
          <w:iCs w:val="0"/>
          <w:color w:val="auto"/>
        </w:rPr>
        <w:t>S</w:t>
      </w:r>
      <w:r w:rsidRPr="3536977F" w:rsidR="00807930">
        <w:rPr>
          <w:rFonts w:ascii="Times New Roman" w:hAnsi="Times New Roman" w:eastAsia="Times New Roman" w:cs="Times New Roman"/>
          <w:i w:val="0"/>
          <w:iCs w:val="0"/>
          <w:color w:val="auto"/>
          <w:sz w:val="23"/>
          <w:szCs w:val="23"/>
        </w:rPr>
        <w:t xml:space="preserve">trategie vzdělávací politiky ČR 2030+ navazuje na předchozí dokument Strategie vzdělávací politiky ČR 2020. Tento dokument </w:t>
      </w:r>
      <w:r w:rsidRPr="3536977F" w:rsidR="00807930">
        <w:rPr>
          <w:rFonts w:ascii="Times New Roman" w:hAnsi="Times New Roman" w:eastAsia="Times New Roman" w:cs="Times New Roman"/>
          <w:i w:val="0"/>
          <w:iCs w:val="0"/>
          <w:color w:val="auto"/>
          <w:sz w:val="23"/>
          <w:szCs w:val="23"/>
        </w:rPr>
        <w:t>se věnoval celé řadě oblastí</w:t>
      </w:r>
      <w:r w:rsidRPr="3536977F" w:rsidR="00807930">
        <w:rPr>
          <w:rFonts w:ascii="Times New Roman" w:hAnsi="Times New Roman" w:eastAsia="Times New Roman" w:cs="Times New Roman"/>
          <w:i w:val="0"/>
          <w:iCs w:val="0"/>
          <w:color w:val="auto"/>
          <w:sz w:val="23"/>
          <w:szCs w:val="23"/>
        </w:rPr>
        <w:t xml:space="preserve">, které </w:t>
      </w:r>
      <w:r w:rsidRPr="3536977F" w:rsidR="00967A3F">
        <w:rPr>
          <w:rFonts w:ascii="Times New Roman" w:hAnsi="Times New Roman" w:eastAsia="Times New Roman" w:cs="Times New Roman"/>
          <w:i w:val="0"/>
          <w:iCs w:val="0"/>
          <w:color w:val="auto"/>
          <w:sz w:val="23"/>
          <w:szCs w:val="23"/>
        </w:rPr>
        <w:t>v</w:t>
      </w:r>
      <w:r w:rsidRPr="3536977F" w:rsidR="00967A3F">
        <w:rPr>
          <w:rFonts w:ascii="Times New Roman" w:hAnsi="Times New Roman" w:eastAsia="Times New Roman" w:cs="Times New Roman"/>
          <w:i w:val="0"/>
          <w:iCs w:val="0"/>
          <w:color w:val="auto"/>
          <w:sz w:val="23"/>
          <w:szCs w:val="23"/>
        </w:rPr>
        <w:t> </w:t>
      </w:r>
      <w:r w:rsidRPr="3536977F" w:rsidR="00807930">
        <w:rPr>
          <w:rFonts w:ascii="Times New Roman" w:hAnsi="Times New Roman" w:eastAsia="Times New Roman" w:cs="Times New Roman"/>
          <w:i w:val="0"/>
          <w:iCs w:val="0"/>
          <w:color w:val="auto"/>
          <w:sz w:val="23"/>
          <w:szCs w:val="23"/>
        </w:rPr>
        <w:t xml:space="preserve">současnosti řeší Strategie 2030+, </w:t>
      </w:r>
      <w:r w:rsidRPr="3536977F" w:rsidR="00967A3F">
        <w:rPr>
          <w:rFonts w:ascii="Times New Roman" w:hAnsi="Times New Roman" w:eastAsia="Times New Roman" w:cs="Times New Roman"/>
          <w:i w:val="0"/>
          <w:iCs w:val="0"/>
          <w:color w:val="auto"/>
          <w:sz w:val="23"/>
          <w:szCs w:val="23"/>
        </w:rPr>
        <w:t>s</w:t>
      </w:r>
      <w:r w:rsidRPr="3536977F" w:rsidR="00967A3F">
        <w:rPr>
          <w:rFonts w:ascii="Times New Roman" w:hAnsi="Times New Roman" w:eastAsia="Times New Roman" w:cs="Times New Roman"/>
          <w:i w:val="0"/>
          <w:iCs w:val="0"/>
          <w:color w:val="auto"/>
          <w:sz w:val="23"/>
          <w:szCs w:val="23"/>
        </w:rPr>
        <w:t> </w:t>
      </w:r>
      <w:r w:rsidRPr="3536977F" w:rsidR="00807930">
        <w:rPr>
          <w:rFonts w:ascii="Times New Roman" w:hAnsi="Times New Roman" w:eastAsia="Times New Roman" w:cs="Times New Roman"/>
          <w:i w:val="0"/>
          <w:iCs w:val="0"/>
          <w:color w:val="auto"/>
          <w:sz w:val="23"/>
          <w:szCs w:val="23"/>
        </w:rPr>
        <w:t xml:space="preserve">ohledem na to, že některé cíle předchozího dokumentu se nepodařilo zcela naplnit. </w:t>
      </w:r>
      <w:r w:rsidRPr="3536977F" w:rsidR="00807930">
        <w:rPr>
          <w:rFonts w:ascii="Times New Roman" w:hAnsi="Times New Roman" w:eastAsia="Times New Roman" w:cs="Times New Roman"/>
          <w:i w:val="0"/>
          <w:iCs w:val="0"/>
          <w:color w:val="auto"/>
          <w:sz w:val="23"/>
          <w:szCs w:val="23"/>
        </w:rPr>
        <w:t xml:space="preserve">Strategie 2030+ na problémy s předchozí implementací reaguje zaváděním nových systémů monitoringu implementace </w:t>
      </w:r>
      <w:r w:rsidRPr="3536977F" w:rsidR="00967A3F">
        <w:rPr>
          <w:rFonts w:ascii="Times New Roman" w:hAnsi="Times New Roman" w:eastAsia="Times New Roman" w:cs="Times New Roman"/>
          <w:i w:val="0"/>
          <w:iCs w:val="0"/>
          <w:color w:val="auto"/>
          <w:sz w:val="23"/>
          <w:szCs w:val="23"/>
        </w:rPr>
        <w:t>a </w:t>
      </w:r>
      <w:r w:rsidRPr="3536977F" w:rsidR="00807930">
        <w:rPr>
          <w:rFonts w:ascii="Times New Roman" w:hAnsi="Times New Roman" w:eastAsia="Times New Roman" w:cs="Times New Roman"/>
          <w:i w:val="0"/>
          <w:iCs w:val="0"/>
          <w:color w:val="auto"/>
          <w:sz w:val="23"/>
          <w:szCs w:val="23"/>
        </w:rPr>
        <w:t>též zavedením indikátorové soustavy, která pomůže ověřovat naplňování stanovených cílů.</w:t>
      </w:r>
    </w:p>
    <w:p w:rsidR="00807930" w:rsidP="00807930" w:rsidRDefault="00807930" w14:paraId="5D2EAF3E" w14:textId="77777777">
      <w:pPr>
        <w:pStyle w:val="K-TextInfo"/>
        <w:rPr>
          <w:i w:val="0"/>
          <w:iCs w:val="0"/>
          <w:color w:val="auto"/>
        </w:rPr>
      </w:pPr>
    </w:p>
    <w:p w:rsidR="00742604" w:rsidP="55DE2B5F" w:rsidRDefault="3D3694A2" w14:paraId="06DC6C4F" w14:textId="10BD7363">
      <w:pPr>
        <w:spacing w:line="293" w:lineRule="auto"/>
      </w:pPr>
      <w:r w:rsidRPr="650D267C">
        <w:rPr>
          <w:rFonts w:ascii="Times New Roman" w:hAnsi="Times New Roman" w:eastAsia="Times New Roman" w:cs="Times New Roman"/>
          <w:b/>
          <w:bCs/>
          <w:color w:val="000000" w:themeColor="text1"/>
          <w:sz w:val="28"/>
          <w:szCs w:val="28"/>
        </w:rPr>
        <w:t xml:space="preserve">3. Popis reforem </w:t>
      </w:r>
      <w:r w:rsidRPr="650D267C" w:rsidR="00967A3F">
        <w:rPr>
          <w:rFonts w:ascii="Times New Roman" w:hAnsi="Times New Roman" w:eastAsia="Times New Roman" w:cs="Times New Roman"/>
          <w:b/>
          <w:bCs/>
          <w:color w:val="000000" w:themeColor="text1"/>
          <w:sz w:val="28"/>
          <w:szCs w:val="28"/>
        </w:rPr>
        <w:t>a</w:t>
      </w:r>
      <w:r w:rsidR="00967A3F">
        <w:rPr>
          <w:rFonts w:ascii="Times New Roman" w:hAnsi="Times New Roman" w:eastAsia="Times New Roman" w:cs="Times New Roman"/>
          <w:b/>
          <w:bCs/>
          <w:color w:val="000000" w:themeColor="text1"/>
          <w:sz w:val="28"/>
          <w:szCs w:val="28"/>
        </w:rPr>
        <w:t> </w:t>
      </w:r>
      <w:r w:rsidRPr="650D267C">
        <w:rPr>
          <w:rFonts w:ascii="Times New Roman" w:hAnsi="Times New Roman" w:eastAsia="Times New Roman" w:cs="Times New Roman"/>
          <w:b/>
          <w:bCs/>
          <w:color w:val="000000" w:themeColor="text1"/>
          <w:sz w:val="28"/>
          <w:szCs w:val="28"/>
        </w:rPr>
        <w:t xml:space="preserve">investic komponenty </w:t>
      </w:r>
    </w:p>
    <w:p w:rsidR="00742604" w:rsidP="55DE2B5F" w:rsidRDefault="3D3694A2" w14:paraId="636C803C" w14:textId="0FC8A497">
      <w:pPr>
        <w:jc w:val="both"/>
      </w:pPr>
      <w:r w:rsidRPr="55DE2B5F">
        <w:rPr>
          <w:rFonts w:ascii="Times New Roman" w:hAnsi="Times New Roman" w:eastAsia="Times New Roman" w:cs="Times New Roman"/>
          <w:b/>
          <w:bCs/>
          <w:color w:val="000000" w:themeColor="text1"/>
          <w:sz w:val="24"/>
          <w:szCs w:val="24"/>
        </w:rPr>
        <w:t xml:space="preserve">a) Popis reforem </w:t>
      </w:r>
    </w:p>
    <w:p w:rsidR="23B1488E" w:rsidP="19EB5715" w:rsidRDefault="20D55CC3" w14:paraId="4E37A87E" w14:textId="778C7B01">
      <w:pPr>
        <w:jc w:val="both"/>
        <w:rPr>
          <w:rFonts w:ascii="Times New Roman" w:hAnsi="Times New Roman" w:eastAsia="Times New Roman" w:cs="Times New Roman"/>
          <w:b/>
          <w:bCs/>
          <w:color w:val="000000" w:themeColor="text1"/>
          <w:sz w:val="23"/>
          <w:szCs w:val="23"/>
        </w:rPr>
      </w:pPr>
      <w:r w:rsidRPr="19EB5715">
        <w:rPr>
          <w:rFonts w:ascii="Times New Roman" w:hAnsi="Times New Roman" w:eastAsia="Times New Roman" w:cs="Times New Roman"/>
          <w:b/>
          <w:bCs/>
          <w:color w:val="000000" w:themeColor="text1"/>
          <w:sz w:val="23"/>
          <w:szCs w:val="23"/>
        </w:rPr>
        <w:t>2.</w:t>
      </w:r>
      <w:r w:rsidRPr="19EB5715" w:rsidR="23B1488E">
        <w:rPr>
          <w:rFonts w:ascii="Times New Roman" w:hAnsi="Times New Roman" w:eastAsia="Times New Roman" w:cs="Times New Roman"/>
          <w:b/>
          <w:bCs/>
          <w:color w:val="000000" w:themeColor="text1"/>
          <w:sz w:val="23"/>
          <w:szCs w:val="23"/>
        </w:rPr>
        <w:t xml:space="preserve">1 </w:t>
      </w:r>
      <w:r w:rsidRPr="19EB5715" w:rsidR="1B380D06">
        <w:rPr>
          <w:rFonts w:ascii="Times New Roman" w:hAnsi="Times New Roman" w:eastAsia="Times New Roman" w:cs="Times New Roman"/>
          <w:b/>
          <w:bCs/>
          <w:color w:val="000000" w:themeColor="text1"/>
          <w:sz w:val="23"/>
          <w:szCs w:val="23"/>
        </w:rPr>
        <w:t xml:space="preserve">Posílení kapacit vysokých škol pro výuku online, vzdělávání </w:t>
      </w:r>
      <w:r w:rsidRPr="19EB5715" w:rsidR="00967A3F">
        <w:rPr>
          <w:rFonts w:ascii="Times New Roman" w:hAnsi="Times New Roman" w:eastAsia="Times New Roman" w:cs="Times New Roman"/>
          <w:b/>
          <w:bCs/>
          <w:color w:val="000000" w:themeColor="text1"/>
          <w:sz w:val="23"/>
          <w:szCs w:val="23"/>
        </w:rPr>
        <w:t>v</w:t>
      </w:r>
      <w:r w:rsidR="00967A3F">
        <w:rPr>
          <w:rFonts w:ascii="Times New Roman" w:hAnsi="Times New Roman" w:eastAsia="Times New Roman" w:cs="Times New Roman"/>
          <w:b/>
          <w:bCs/>
          <w:color w:val="000000" w:themeColor="text1"/>
          <w:sz w:val="23"/>
          <w:szCs w:val="23"/>
        </w:rPr>
        <w:t> </w:t>
      </w:r>
      <w:r w:rsidRPr="19EB5715" w:rsidR="1B380D06">
        <w:rPr>
          <w:rFonts w:ascii="Times New Roman" w:hAnsi="Times New Roman" w:eastAsia="Times New Roman" w:cs="Times New Roman"/>
          <w:b/>
          <w:bCs/>
          <w:color w:val="000000" w:themeColor="text1"/>
          <w:sz w:val="23"/>
          <w:szCs w:val="23"/>
        </w:rPr>
        <w:t xml:space="preserve">rychle se rozvíjejících odvětvích </w:t>
      </w:r>
      <w:r w:rsidRPr="19EB5715" w:rsidR="00967A3F">
        <w:rPr>
          <w:rFonts w:ascii="Times New Roman" w:hAnsi="Times New Roman" w:eastAsia="Times New Roman" w:cs="Times New Roman"/>
          <w:b/>
          <w:bCs/>
          <w:color w:val="000000" w:themeColor="text1"/>
          <w:sz w:val="23"/>
          <w:szCs w:val="23"/>
        </w:rPr>
        <w:t>a</w:t>
      </w:r>
      <w:r w:rsidR="00967A3F">
        <w:rPr>
          <w:rFonts w:ascii="Times New Roman" w:hAnsi="Times New Roman" w:eastAsia="Times New Roman" w:cs="Times New Roman"/>
          <w:b/>
          <w:bCs/>
          <w:color w:val="000000" w:themeColor="text1"/>
          <w:sz w:val="23"/>
          <w:szCs w:val="23"/>
        </w:rPr>
        <w:t> </w:t>
      </w:r>
      <w:r w:rsidRPr="19EB5715" w:rsidR="1B380D06">
        <w:rPr>
          <w:rFonts w:ascii="Times New Roman" w:hAnsi="Times New Roman" w:eastAsia="Times New Roman" w:cs="Times New Roman"/>
          <w:b/>
          <w:bCs/>
          <w:color w:val="000000" w:themeColor="text1"/>
          <w:sz w:val="23"/>
          <w:szCs w:val="23"/>
        </w:rPr>
        <w:t>pro up-</w:t>
      </w:r>
      <w:proofErr w:type="spellStart"/>
      <w:r w:rsidRPr="19EB5715" w:rsidR="1B380D06">
        <w:rPr>
          <w:rFonts w:ascii="Times New Roman" w:hAnsi="Times New Roman" w:eastAsia="Times New Roman" w:cs="Times New Roman"/>
          <w:b/>
          <w:bCs/>
          <w:color w:val="000000" w:themeColor="text1"/>
          <w:sz w:val="23"/>
          <w:szCs w:val="23"/>
        </w:rPr>
        <w:t>skilling</w:t>
      </w:r>
      <w:proofErr w:type="spellEnd"/>
      <w:r w:rsidRPr="19EB5715" w:rsidR="1B380D06">
        <w:rPr>
          <w:rFonts w:ascii="Times New Roman" w:hAnsi="Times New Roman" w:eastAsia="Times New Roman" w:cs="Times New Roman"/>
          <w:b/>
          <w:bCs/>
          <w:color w:val="000000" w:themeColor="text1"/>
          <w:sz w:val="23"/>
          <w:szCs w:val="23"/>
        </w:rPr>
        <w:t xml:space="preserve"> </w:t>
      </w:r>
      <w:r w:rsidRPr="19EB5715" w:rsidR="00967A3F">
        <w:rPr>
          <w:rFonts w:ascii="Times New Roman" w:hAnsi="Times New Roman" w:eastAsia="Times New Roman" w:cs="Times New Roman"/>
          <w:b/>
          <w:bCs/>
          <w:color w:val="000000" w:themeColor="text1"/>
          <w:sz w:val="23"/>
          <w:szCs w:val="23"/>
        </w:rPr>
        <w:t>a</w:t>
      </w:r>
      <w:r w:rsidR="00967A3F">
        <w:rPr>
          <w:rFonts w:ascii="Times New Roman" w:hAnsi="Times New Roman" w:eastAsia="Times New Roman" w:cs="Times New Roman"/>
          <w:b/>
          <w:bCs/>
          <w:color w:val="000000" w:themeColor="text1"/>
          <w:sz w:val="23"/>
          <w:szCs w:val="23"/>
        </w:rPr>
        <w:t> </w:t>
      </w:r>
      <w:r w:rsidRPr="19EB5715" w:rsidR="1B380D06">
        <w:rPr>
          <w:rFonts w:ascii="Times New Roman" w:hAnsi="Times New Roman" w:eastAsia="Times New Roman" w:cs="Times New Roman"/>
          <w:b/>
          <w:bCs/>
          <w:color w:val="000000" w:themeColor="text1"/>
          <w:sz w:val="23"/>
          <w:szCs w:val="23"/>
        </w:rPr>
        <w:t>re-</w:t>
      </w:r>
      <w:proofErr w:type="spellStart"/>
      <w:r w:rsidRPr="19EB5715" w:rsidR="1B380D06">
        <w:rPr>
          <w:rFonts w:ascii="Times New Roman" w:hAnsi="Times New Roman" w:eastAsia="Times New Roman" w:cs="Times New Roman"/>
          <w:b/>
          <w:bCs/>
          <w:color w:val="000000" w:themeColor="text1"/>
          <w:sz w:val="23"/>
          <w:szCs w:val="23"/>
        </w:rPr>
        <w:t>skilling</w:t>
      </w:r>
      <w:proofErr w:type="spellEnd"/>
    </w:p>
    <w:tbl>
      <w:tblPr>
        <w:tblStyle w:val="Mkatabulky"/>
        <w:tblW w:w="0" w:type="auto"/>
        <w:tblLook w:val="04A0" w:firstRow="1" w:lastRow="0" w:firstColumn="1" w:lastColumn="0" w:noHBand="0" w:noVBand="1"/>
      </w:tblPr>
      <w:tblGrid>
        <w:gridCol w:w="3256"/>
        <w:gridCol w:w="5760"/>
      </w:tblGrid>
      <w:tr w:rsidR="650D267C" w:rsidTr="003A7435" w14:paraId="33122537" w14:textId="77777777">
        <w:tc>
          <w:tcPr>
            <w:tcW w:w="3256" w:type="dxa"/>
          </w:tcPr>
          <w:p w:rsidR="650D267C" w:rsidP="650D267C" w:rsidRDefault="650D267C" w14:paraId="1A0362CF" w14:textId="22E5E129">
            <w:pPr>
              <w:spacing w:line="293" w:lineRule="auto"/>
            </w:pPr>
            <w:r w:rsidRPr="650D267C">
              <w:rPr>
                <w:rFonts w:ascii="Times New Roman" w:hAnsi="Times New Roman" w:eastAsia="Times New Roman" w:cs="Times New Roman"/>
                <w:sz w:val="23"/>
                <w:szCs w:val="23"/>
              </w:rPr>
              <w:t>Výzva</w:t>
            </w:r>
          </w:p>
        </w:tc>
        <w:tc>
          <w:tcPr>
            <w:tcW w:w="5760" w:type="dxa"/>
          </w:tcPr>
          <w:p w:rsidRPr="00807930" w:rsidR="642C38DE" w:rsidP="00967A3F" w:rsidRDefault="4002A5F3" w14:paraId="2BDBFF14" w14:textId="7C68F97E">
            <w:pPr>
              <w:jc w:val="both"/>
              <w:rPr>
                <w:rFonts w:ascii="Times New Roman" w:hAnsi="Times New Roman" w:eastAsia="Times New Roman" w:cs="Times New Roman"/>
                <w:sz w:val="23"/>
                <w:szCs w:val="23"/>
              </w:rPr>
            </w:pPr>
            <w:r w:rsidRPr="00807930">
              <w:rPr>
                <w:rFonts w:ascii="Times New Roman" w:hAnsi="Times New Roman" w:eastAsia="Times New Roman" w:cs="Times New Roman"/>
                <w:sz w:val="23"/>
                <w:szCs w:val="23"/>
              </w:rPr>
              <w:t xml:space="preserve">Potřeba rozvoje kapacit vysokého školství </w:t>
            </w:r>
            <w:r w:rsidRPr="00807930" w:rsidR="5D75CB9B">
              <w:rPr>
                <w:rFonts w:ascii="Times New Roman" w:hAnsi="Times New Roman" w:eastAsia="Times New Roman" w:cs="Times New Roman"/>
                <w:sz w:val="23"/>
                <w:szCs w:val="23"/>
              </w:rPr>
              <w:t xml:space="preserve">pro </w:t>
            </w:r>
            <w:r w:rsidRPr="00807930" w:rsidR="626C656F">
              <w:rPr>
                <w:rFonts w:ascii="Times New Roman" w:hAnsi="Times New Roman" w:eastAsia="Times New Roman" w:cs="Times New Roman"/>
                <w:sz w:val="23"/>
                <w:szCs w:val="23"/>
              </w:rPr>
              <w:t xml:space="preserve">poskytování kvalitního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sidR="626C656F">
              <w:rPr>
                <w:rFonts w:ascii="Times New Roman" w:hAnsi="Times New Roman" w:eastAsia="Times New Roman" w:cs="Times New Roman"/>
                <w:sz w:val="23"/>
                <w:szCs w:val="23"/>
              </w:rPr>
              <w:t xml:space="preserve">relevantního </w:t>
            </w:r>
            <w:r w:rsidRPr="00807930" w:rsidR="5D75CB9B">
              <w:rPr>
                <w:rFonts w:ascii="Times New Roman" w:hAnsi="Times New Roman" w:eastAsia="Times New Roman" w:cs="Times New Roman"/>
                <w:sz w:val="23"/>
                <w:szCs w:val="23"/>
              </w:rPr>
              <w:t xml:space="preserve">vzdělávání,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sidR="5D75CB9B">
              <w:rPr>
                <w:rFonts w:ascii="Times New Roman" w:hAnsi="Times New Roman" w:eastAsia="Times New Roman" w:cs="Times New Roman"/>
                <w:sz w:val="23"/>
                <w:szCs w:val="23"/>
              </w:rPr>
              <w:t xml:space="preserve">to zejména </w:t>
            </w:r>
            <w:r w:rsidRPr="00807930" w:rsidR="00967A3F">
              <w:rPr>
                <w:rFonts w:ascii="Times New Roman" w:hAnsi="Times New Roman" w:eastAsia="Times New Roman" w:cs="Times New Roman"/>
                <w:sz w:val="23"/>
                <w:szCs w:val="23"/>
              </w:rPr>
              <w:t>v</w:t>
            </w:r>
            <w:r w:rsidR="00967A3F">
              <w:rPr>
                <w:rFonts w:ascii="Times New Roman" w:hAnsi="Times New Roman" w:eastAsia="Times New Roman" w:cs="Times New Roman"/>
                <w:sz w:val="23"/>
                <w:szCs w:val="23"/>
              </w:rPr>
              <w:t> </w:t>
            </w:r>
            <w:r w:rsidRPr="00807930" w:rsidR="5D75CB9B">
              <w:rPr>
                <w:rFonts w:ascii="Times New Roman" w:hAnsi="Times New Roman" w:eastAsia="Times New Roman" w:cs="Times New Roman"/>
                <w:sz w:val="23"/>
                <w:szCs w:val="23"/>
              </w:rPr>
              <w:t>rychle se rozvíjejí</w:t>
            </w:r>
            <w:r w:rsidRPr="00807930" w:rsidR="20E890C3">
              <w:rPr>
                <w:rFonts w:ascii="Times New Roman" w:hAnsi="Times New Roman" w:eastAsia="Times New Roman" w:cs="Times New Roman"/>
                <w:sz w:val="23"/>
                <w:szCs w:val="23"/>
              </w:rPr>
              <w:t>cí</w:t>
            </w:r>
            <w:r w:rsidRPr="00807930" w:rsidR="5D75CB9B">
              <w:rPr>
                <w:rFonts w:ascii="Times New Roman" w:hAnsi="Times New Roman" w:eastAsia="Times New Roman" w:cs="Times New Roman"/>
                <w:sz w:val="23"/>
                <w:szCs w:val="23"/>
              </w:rPr>
              <w:t xml:space="preserve">ch odvětvích potýkajících se </w:t>
            </w:r>
            <w:r w:rsidRPr="00807930" w:rsidR="00967A3F">
              <w:rPr>
                <w:rFonts w:ascii="Times New Roman" w:hAnsi="Times New Roman" w:eastAsia="Times New Roman" w:cs="Times New Roman"/>
                <w:sz w:val="23"/>
                <w:szCs w:val="23"/>
              </w:rPr>
              <w:t>s</w:t>
            </w:r>
            <w:r w:rsidR="00967A3F">
              <w:rPr>
                <w:rFonts w:ascii="Times New Roman" w:hAnsi="Times New Roman" w:eastAsia="Times New Roman" w:cs="Times New Roman"/>
                <w:sz w:val="23"/>
                <w:szCs w:val="23"/>
              </w:rPr>
              <w:t> </w:t>
            </w:r>
            <w:r w:rsidRPr="00807930" w:rsidR="5D75CB9B">
              <w:rPr>
                <w:rFonts w:ascii="Times New Roman" w:hAnsi="Times New Roman" w:eastAsia="Times New Roman" w:cs="Times New Roman"/>
                <w:sz w:val="23"/>
                <w:szCs w:val="23"/>
              </w:rPr>
              <w:t>nedostatkem kvalifikovaných pracovníků,</w:t>
            </w:r>
            <w:r w:rsidRPr="00807930" w:rsidR="6699C7FA">
              <w:rPr>
                <w:rFonts w:ascii="Times New Roman" w:hAnsi="Times New Roman" w:eastAsia="Times New Roman" w:cs="Times New Roman"/>
                <w:sz w:val="23"/>
                <w:szCs w:val="23"/>
              </w:rPr>
              <w:t xml:space="preserve"> </w:t>
            </w:r>
            <w:r w:rsidRPr="00807930" w:rsidR="00967A3F">
              <w:rPr>
                <w:rFonts w:ascii="Times New Roman" w:hAnsi="Times New Roman" w:eastAsia="Times New Roman" w:cs="Times New Roman"/>
                <w:sz w:val="23"/>
                <w:szCs w:val="23"/>
              </w:rPr>
              <w:t>v</w:t>
            </w:r>
            <w:r w:rsidR="00967A3F">
              <w:rPr>
                <w:rFonts w:ascii="Times New Roman" w:hAnsi="Times New Roman" w:eastAsia="Times New Roman" w:cs="Times New Roman"/>
                <w:sz w:val="23"/>
                <w:szCs w:val="23"/>
              </w:rPr>
              <w:t> </w:t>
            </w:r>
            <w:r w:rsidRPr="00807930" w:rsidR="5D75CB9B">
              <w:rPr>
                <w:rFonts w:ascii="Times New Roman" w:hAnsi="Times New Roman" w:eastAsia="Times New Roman" w:cs="Times New Roman"/>
                <w:sz w:val="23"/>
                <w:szCs w:val="23"/>
              </w:rPr>
              <w:t xml:space="preserve">profesních studijních programech orientovaných na potřeby </w:t>
            </w:r>
            <w:r w:rsidRPr="00807930" w:rsidR="37D741DC">
              <w:rPr>
                <w:rFonts w:ascii="Times New Roman" w:hAnsi="Times New Roman" w:eastAsia="Times New Roman" w:cs="Times New Roman"/>
                <w:sz w:val="23"/>
                <w:szCs w:val="23"/>
              </w:rPr>
              <w:t>trhu práce</w:t>
            </w:r>
            <w:r w:rsidRPr="00807930" w:rsidR="642C38DE">
              <w:rPr>
                <w:rFonts w:ascii="Times New Roman" w:hAnsi="Times New Roman" w:eastAsia="Times New Roman" w:cs="Times New Roman"/>
                <w:sz w:val="23"/>
                <w:szCs w:val="23"/>
              </w:rPr>
              <w:t xml:space="preserve">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sidR="00967A3F">
              <w:rPr>
                <w:rFonts w:ascii="Times New Roman" w:hAnsi="Times New Roman" w:eastAsia="Times New Roman" w:cs="Times New Roman"/>
                <w:sz w:val="23"/>
                <w:szCs w:val="23"/>
              </w:rPr>
              <w:t>v</w:t>
            </w:r>
            <w:r w:rsidR="00967A3F">
              <w:rPr>
                <w:rFonts w:ascii="Times New Roman" w:hAnsi="Times New Roman" w:eastAsia="Times New Roman" w:cs="Times New Roman"/>
                <w:sz w:val="23"/>
                <w:szCs w:val="23"/>
              </w:rPr>
              <w:t> </w:t>
            </w:r>
            <w:r w:rsidRPr="00807930" w:rsidR="642C38DE">
              <w:rPr>
                <w:rFonts w:ascii="Times New Roman" w:hAnsi="Times New Roman" w:eastAsia="Times New Roman" w:cs="Times New Roman"/>
                <w:sz w:val="23"/>
                <w:szCs w:val="23"/>
              </w:rPr>
              <w:t xml:space="preserve">nabídce </w:t>
            </w:r>
            <w:r w:rsidRPr="00807930" w:rsidR="642C38DE">
              <w:rPr>
                <w:rFonts w:ascii="Times New Roman" w:hAnsi="Times New Roman" w:eastAsia="Times New Roman" w:cs="Times New Roman"/>
                <w:sz w:val="23"/>
                <w:szCs w:val="23"/>
              </w:rPr>
              <w:lastRenderedPageBreak/>
              <w:t>kurzů pro re-</w:t>
            </w:r>
            <w:proofErr w:type="spellStart"/>
            <w:r w:rsidRPr="00807930" w:rsidR="642C38DE">
              <w:rPr>
                <w:rFonts w:ascii="Times New Roman" w:hAnsi="Times New Roman" w:eastAsia="Times New Roman" w:cs="Times New Roman"/>
                <w:sz w:val="23"/>
                <w:szCs w:val="23"/>
              </w:rPr>
              <w:t>skilling</w:t>
            </w:r>
            <w:proofErr w:type="spellEnd"/>
            <w:r w:rsidRPr="00807930" w:rsidR="642C38DE">
              <w:rPr>
                <w:rFonts w:ascii="Times New Roman" w:hAnsi="Times New Roman" w:eastAsia="Times New Roman" w:cs="Times New Roman"/>
                <w:sz w:val="23"/>
                <w:szCs w:val="23"/>
              </w:rPr>
              <w:t xml:space="preserve">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sidR="642C38DE">
              <w:rPr>
                <w:rFonts w:ascii="Times New Roman" w:hAnsi="Times New Roman" w:eastAsia="Times New Roman" w:cs="Times New Roman"/>
                <w:sz w:val="23"/>
                <w:szCs w:val="23"/>
              </w:rPr>
              <w:t>up-</w:t>
            </w:r>
            <w:proofErr w:type="spellStart"/>
            <w:r w:rsidRPr="00807930" w:rsidR="642C38DE">
              <w:rPr>
                <w:rFonts w:ascii="Times New Roman" w:hAnsi="Times New Roman" w:eastAsia="Times New Roman" w:cs="Times New Roman"/>
                <w:sz w:val="23"/>
                <w:szCs w:val="23"/>
              </w:rPr>
              <w:t>skilling</w:t>
            </w:r>
            <w:proofErr w:type="spellEnd"/>
            <w:r w:rsidRPr="00807930" w:rsidR="642C38DE">
              <w:rPr>
                <w:rFonts w:ascii="Times New Roman" w:hAnsi="Times New Roman" w:eastAsia="Times New Roman" w:cs="Times New Roman"/>
                <w:sz w:val="23"/>
                <w:szCs w:val="23"/>
              </w:rPr>
              <w:t>.</w:t>
            </w:r>
            <w:r w:rsidR="00967A3F">
              <w:rPr>
                <w:rFonts w:ascii="Times New Roman" w:hAnsi="Times New Roman" w:eastAsia="Times New Roman" w:cs="Times New Roman"/>
                <w:sz w:val="23"/>
                <w:szCs w:val="23"/>
              </w:rPr>
              <w:t xml:space="preserve"> </w:t>
            </w:r>
            <w:r w:rsidRPr="00807930" w:rsidR="642C38DE">
              <w:rPr>
                <w:rFonts w:ascii="Times New Roman" w:hAnsi="Times New Roman" w:eastAsia="Times New Roman" w:cs="Times New Roman"/>
                <w:sz w:val="23"/>
                <w:szCs w:val="23"/>
              </w:rPr>
              <w:t xml:space="preserve">Potřeba </w:t>
            </w:r>
            <w:r w:rsidRPr="00807930">
              <w:rPr>
                <w:rFonts w:ascii="Times New Roman" w:hAnsi="Times New Roman" w:eastAsia="Times New Roman" w:cs="Times New Roman"/>
                <w:sz w:val="23"/>
                <w:szCs w:val="23"/>
              </w:rPr>
              <w:t xml:space="preserve">modernizace </w:t>
            </w:r>
            <w:r w:rsidRPr="00807930" w:rsidR="2B21116E">
              <w:rPr>
                <w:rFonts w:ascii="Times New Roman" w:hAnsi="Times New Roman" w:eastAsia="Times New Roman" w:cs="Times New Roman"/>
                <w:sz w:val="23"/>
                <w:szCs w:val="23"/>
              </w:rPr>
              <w:t>vysokoškolské</w:t>
            </w:r>
            <w:r w:rsidRPr="00807930" w:rsidR="58399AEC">
              <w:rPr>
                <w:rFonts w:ascii="Times New Roman" w:hAnsi="Times New Roman" w:eastAsia="Times New Roman" w:cs="Times New Roman"/>
                <w:sz w:val="23"/>
                <w:szCs w:val="23"/>
              </w:rPr>
              <w:t>ho</w:t>
            </w:r>
            <w:r w:rsidRPr="00807930" w:rsidR="2B21116E">
              <w:rPr>
                <w:rFonts w:ascii="Times New Roman" w:hAnsi="Times New Roman" w:eastAsia="Times New Roman" w:cs="Times New Roman"/>
                <w:sz w:val="23"/>
                <w:szCs w:val="23"/>
              </w:rPr>
              <w:t xml:space="preserve"> </w:t>
            </w:r>
            <w:r w:rsidRPr="00807930" w:rsidR="2235908C">
              <w:rPr>
                <w:rFonts w:ascii="Times New Roman" w:hAnsi="Times New Roman" w:eastAsia="Times New Roman" w:cs="Times New Roman"/>
                <w:sz w:val="23"/>
                <w:szCs w:val="23"/>
              </w:rPr>
              <w:t>vzdělávání</w:t>
            </w:r>
            <w:r w:rsidRPr="00807930" w:rsidR="2B21116E">
              <w:rPr>
                <w:rFonts w:ascii="Times New Roman" w:hAnsi="Times New Roman" w:eastAsia="Times New Roman" w:cs="Times New Roman"/>
                <w:sz w:val="23"/>
                <w:szCs w:val="23"/>
              </w:rPr>
              <w:t xml:space="preserve"> </w:t>
            </w:r>
            <w:r w:rsidRPr="00807930">
              <w:rPr>
                <w:rFonts w:ascii="Times New Roman" w:hAnsi="Times New Roman" w:eastAsia="Times New Roman" w:cs="Times New Roman"/>
                <w:sz w:val="23"/>
                <w:szCs w:val="23"/>
              </w:rPr>
              <w:t xml:space="preserve">směrem </w:t>
            </w:r>
            <w:r w:rsidRPr="00807930" w:rsidR="00967A3F">
              <w:rPr>
                <w:rFonts w:ascii="Times New Roman" w:hAnsi="Times New Roman" w:eastAsia="Times New Roman" w:cs="Times New Roman"/>
                <w:sz w:val="23"/>
                <w:szCs w:val="23"/>
              </w:rPr>
              <w:t>k</w:t>
            </w:r>
            <w:r w:rsidR="00967A3F">
              <w:rPr>
                <w:rFonts w:ascii="Times New Roman" w:hAnsi="Times New Roman" w:eastAsia="Times New Roman" w:cs="Times New Roman"/>
                <w:sz w:val="23"/>
                <w:szCs w:val="23"/>
              </w:rPr>
              <w:t> </w:t>
            </w:r>
            <w:r w:rsidRPr="00807930">
              <w:rPr>
                <w:rFonts w:ascii="Times New Roman" w:hAnsi="Times New Roman" w:eastAsia="Times New Roman" w:cs="Times New Roman"/>
                <w:sz w:val="23"/>
                <w:szCs w:val="23"/>
              </w:rPr>
              <w:t xml:space="preserve">většímu využívání online výuky </w:t>
            </w:r>
            <w:r w:rsidRPr="00807930" w:rsidR="00967A3F">
              <w:rPr>
                <w:rFonts w:ascii="Times New Roman" w:hAnsi="Times New Roman" w:eastAsia="Times New Roman" w:cs="Times New Roman"/>
                <w:sz w:val="23"/>
                <w:szCs w:val="23"/>
              </w:rPr>
              <w:t>v</w:t>
            </w:r>
            <w:r w:rsidR="00967A3F">
              <w:rPr>
                <w:rFonts w:ascii="Times New Roman" w:hAnsi="Times New Roman" w:eastAsia="Times New Roman" w:cs="Times New Roman"/>
                <w:sz w:val="23"/>
                <w:szCs w:val="23"/>
              </w:rPr>
              <w:t> </w:t>
            </w:r>
            <w:r w:rsidRPr="00807930">
              <w:rPr>
                <w:rFonts w:ascii="Times New Roman" w:hAnsi="Times New Roman" w:eastAsia="Times New Roman" w:cs="Times New Roman"/>
                <w:sz w:val="23"/>
                <w:szCs w:val="23"/>
              </w:rPr>
              <w:t xml:space="preserve">distančních, kombinovaných </w:t>
            </w:r>
            <w:r w:rsidRPr="00807930" w:rsidR="00967A3F">
              <w:rPr>
                <w:rFonts w:ascii="Times New Roman" w:hAnsi="Times New Roman" w:eastAsia="Times New Roman" w:cs="Times New Roman"/>
                <w:sz w:val="23"/>
                <w:szCs w:val="23"/>
              </w:rPr>
              <w:t>i</w:t>
            </w:r>
            <w:r w:rsidR="00967A3F">
              <w:rPr>
                <w:rFonts w:ascii="Times New Roman" w:hAnsi="Times New Roman" w:eastAsia="Times New Roman" w:cs="Times New Roman"/>
                <w:sz w:val="23"/>
                <w:szCs w:val="23"/>
              </w:rPr>
              <w:t> </w:t>
            </w:r>
            <w:r w:rsidRPr="00807930">
              <w:rPr>
                <w:rFonts w:ascii="Times New Roman" w:hAnsi="Times New Roman" w:eastAsia="Times New Roman" w:cs="Times New Roman"/>
                <w:sz w:val="23"/>
                <w:szCs w:val="23"/>
              </w:rPr>
              <w:t>prezenčních studijních</w:t>
            </w:r>
            <w:r w:rsidRPr="00807930" w:rsidR="511604BF">
              <w:rPr>
                <w:rFonts w:ascii="Times New Roman" w:hAnsi="Times New Roman" w:eastAsia="Times New Roman" w:cs="Times New Roman"/>
                <w:sz w:val="23"/>
                <w:szCs w:val="23"/>
              </w:rPr>
              <w:t xml:space="preserve"> programech</w:t>
            </w:r>
            <w:r w:rsidRPr="00807930" w:rsidR="0868506E">
              <w:rPr>
                <w:rFonts w:ascii="Times New Roman" w:hAnsi="Times New Roman" w:eastAsia="Times New Roman" w:cs="Times New Roman"/>
                <w:sz w:val="23"/>
                <w:szCs w:val="23"/>
              </w:rPr>
              <w:t xml:space="preserve">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sidR="0868506E">
              <w:rPr>
                <w:rFonts w:ascii="Times New Roman" w:hAnsi="Times New Roman" w:eastAsia="Times New Roman" w:cs="Times New Roman"/>
                <w:sz w:val="23"/>
                <w:szCs w:val="23"/>
              </w:rPr>
              <w:t>tím zvýšení je</w:t>
            </w:r>
            <w:r w:rsidRPr="00807930" w:rsidR="2A56D3A6">
              <w:rPr>
                <w:rFonts w:ascii="Times New Roman" w:hAnsi="Times New Roman" w:eastAsia="Times New Roman" w:cs="Times New Roman"/>
                <w:sz w:val="23"/>
                <w:szCs w:val="23"/>
              </w:rPr>
              <w:t>ho flexibility</w:t>
            </w:r>
            <w:r w:rsidRPr="00807930" w:rsidR="57993233">
              <w:rPr>
                <w:rFonts w:ascii="Times New Roman" w:hAnsi="Times New Roman" w:eastAsia="Times New Roman" w:cs="Times New Roman"/>
                <w:sz w:val="23"/>
                <w:szCs w:val="23"/>
              </w:rPr>
              <w:t>, odolnosti,</w:t>
            </w:r>
            <w:r w:rsidRPr="00807930" w:rsidR="2A56D3A6">
              <w:rPr>
                <w:rFonts w:ascii="Times New Roman" w:hAnsi="Times New Roman" w:eastAsia="Times New Roman" w:cs="Times New Roman"/>
                <w:sz w:val="23"/>
                <w:szCs w:val="23"/>
              </w:rPr>
              <w:t xml:space="preserve"> efektivity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sidR="2A56D3A6">
              <w:rPr>
                <w:rFonts w:ascii="Times New Roman" w:hAnsi="Times New Roman" w:eastAsia="Times New Roman" w:cs="Times New Roman"/>
                <w:sz w:val="23"/>
                <w:szCs w:val="23"/>
              </w:rPr>
              <w:t>dostupnosti pro znevýhodněné skupiny studujících</w:t>
            </w:r>
            <w:r w:rsidRPr="00807930">
              <w:rPr>
                <w:rFonts w:ascii="Times New Roman" w:hAnsi="Times New Roman" w:eastAsia="Times New Roman" w:cs="Times New Roman"/>
                <w:sz w:val="23"/>
                <w:szCs w:val="23"/>
              </w:rPr>
              <w:t>.</w:t>
            </w:r>
          </w:p>
        </w:tc>
      </w:tr>
      <w:tr w:rsidR="650D267C" w:rsidTr="003A7435" w14:paraId="6F4821FF" w14:textId="77777777">
        <w:tc>
          <w:tcPr>
            <w:tcW w:w="3256" w:type="dxa"/>
          </w:tcPr>
          <w:p w:rsidR="650D267C" w:rsidP="650D267C" w:rsidRDefault="650D267C" w14:paraId="358A042C" w14:textId="2D459C54">
            <w:pPr>
              <w:spacing w:line="293" w:lineRule="auto"/>
            </w:pPr>
            <w:r w:rsidRPr="650D267C">
              <w:rPr>
                <w:rFonts w:ascii="Times New Roman" w:hAnsi="Times New Roman" w:eastAsia="Times New Roman" w:cs="Times New Roman"/>
                <w:sz w:val="23"/>
                <w:szCs w:val="23"/>
              </w:rPr>
              <w:lastRenderedPageBreak/>
              <w:t>Cíl</w:t>
            </w:r>
          </w:p>
        </w:tc>
        <w:tc>
          <w:tcPr>
            <w:tcW w:w="5760" w:type="dxa"/>
          </w:tcPr>
          <w:p w:rsidRPr="00807930" w:rsidR="650D267C" w:rsidP="00967A3F" w:rsidRDefault="0A0C095C" w14:paraId="15DDCC61" w14:textId="258C738A">
            <w:pPr>
              <w:jc w:val="both"/>
              <w:rPr>
                <w:rFonts w:ascii="Times New Roman" w:hAnsi="Times New Roman" w:eastAsia="Times New Roman" w:cs="Times New Roman"/>
                <w:sz w:val="23"/>
                <w:szCs w:val="23"/>
              </w:rPr>
            </w:pPr>
            <w:r w:rsidRPr="00807930">
              <w:rPr>
                <w:rFonts w:ascii="Times New Roman" w:hAnsi="Times New Roman" w:eastAsia="Times New Roman" w:cs="Times New Roman"/>
                <w:sz w:val="23"/>
                <w:szCs w:val="23"/>
              </w:rPr>
              <w:t xml:space="preserve">Cílem </w:t>
            </w:r>
            <w:r w:rsidRPr="00807930" w:rsidR="2D871915">
              <w:rPr>
                <w:rFonts w:ascii="Times New Roman" w:hAnsi="Times New Roman" w:eastAsia="Times New Roman" w:cs="Times New Roman"/>
                <w:sz w:val="23"/>
                <w:szCs w:val="23"/>
              </w:rPr>
              <w:t xml:space="preserve">reformy je </w:t>
            </w:r>
            <w:r w:rsidRPr="00807930" w:rsidR="00967A3F">
              <w:rPr>
                <w:rFonts w:ascii="Times New Roman" w:hAnsi="Times New Roman" w:eastAsia="Times New Roman" w:cs="Times New Roman"/>
                <w:sz w:val="23"/>
                <w:szCs w:val="23"/>
              </w:rPr>
              <w:t>v</w:t>
            </w:r>
            <w:r w:rsidR="00967A3F">
              <w:rPr>
                <w:rFonts w:ascii="Times New Roman" w:hAnsi="Times New Roman" w:eastAsia="Times New Roman" w:cs="Times New Roman"/>
                <w:sz w:val="23"/>
                <w:szCs w:val="23"/>
              </w:rPr>
              <w:t> </w:t>
            </w:r>
            <w:r w:rsidRPr="00807930" w:rsidR="66522FE6">
              <w:rPr>
                <w:rFonts w:ascii="Times New Roman" w:hAnsi="Times New Roman" w:eastAsia="Times New Roman" w:cs="Times New Roman"/>
                <w:sz w:val="23"/>
                <w:szCs w:val="23"/>
              </w:rPr>
              <w:t xml:space="preserve">dlouhodobém horizontu zvýšení počtu vysoce kvalifikovaných pracovníků na trhu </w:t>
            </w:r>
            <w:r w:rsidRPr="00807930" w:rsidR="7D7428A2">
              <w:rPr>
                <w:rFonts w:ascii="Times New Roman" w:hAnsi="Times New Roman" w:eastAsia="Times New Roman" w:cs="Times New Roman"/>
                <w:sz w:val="23"/>
                <w:szCs w:val="23"/>
              </w:rPr>
              <w:t xml:space="preserve">práce,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sidR="7D7428A2">
              <w:rPr>
                <w:rFonts w:ascii="Times New Roman" w:hAnsi="Times New Roman" w:eastAsia="Times New Roman" w:cs="Times New Roman"/>
                <w:sz w:val="23"/>
                <w:szCs w:val="23"/>
              </w:rPr>
              <w:t xml:space="preserve">to zejména </w:t>
            </w:r>
            <w:r w:rsidRPr="00807930" w:rsidR="00967A3F">
              <w:rPr>
                <w:rFonts w:ascii="Times New Roman" w:hAnsi="Times New Roman" w:eastAsia="Times New Roman" w:cs="Times New Roman"/>
                <w:sz w:val="23"/>
                <w:szCs w:val="23"/>
              </w:rPr>
              <w:t>v</w:t>
            </w:r>
            <w:r w:rsidR="00967A3F">
              <w:rPr>
                <w:rFonts w:ascii="Times New Roman" w:hAnsi="Times New Roman" w:eastAsia="Times New Roman" w:cs="Times New Roman"/>
                <w:sz w:val="23"/>
                <w:szCs w:val="23"/>
              </w:rPr>
              <w:t> </w:t>
            </w:r>
            <w:r w:rsidRPr="00807930" w:rsidR="66522FE6">
              <w:rPr>
                <w:rFonts w:ascii="Times New Roman" w:hAnsi="Times New Roman" w:eastAsia="Times New Roman" w:cs="Times New Roman"/>
                <w:sz w:val="23"/>
                <w:szCs w:val="23"/>
              </w:rPr>
              <w:t xml:space="preserve">hospodářských odvětvích </w:t>
            </w:r>
            <w:r w:rsidRPr="00807930" w:rsidR="00967A3F">
              <w:rPr>
                <w:rFonts w:ascii="Times New Roman" w:hAnsi="Times New Roman" w:eastAsia="Times New Roman" w:cs="Times New Roman"/>
                <w:sz w:val="23"/>
                <w:szCs w:val="23"/>
              </w:rPr>
              <w:t>s</w:t>
            </w:r>
            <w:r w:rsidR="00967A3F">
              <w:rPr>
                <w:rFonts w:ascii="Times New Roman" w:hAnsi="Times New Roman" w:eastAsia="Times New Roman" w:cs="Times New Roman"/>
                <w:sz w:val="23"/>
                <w:szCs w:val="23"/>
              </w:rPr>
              <w:t> </w:t>
            </w:r>
            <w:r w:rsidRPr="00807930" w:rsidR="66522FE6">
              <w:rPr>
                <w:rFonts w:ascii="Times New Roman" w:hAnsi="Times New Roman" w:eastAsia="Times New Roman" w:cs="Times New Roman"/>
                <w:sz w:val="23"/>
                <w:szCs w:val="23"/>
              </w:rPr>
              <w:t>vysokou přidanou hodnotou</w:t>
            </w:r>
            <w:r w:rsidRPr="00807930" w:rsidR="361DD59E">
              <w:rPr>
                <w:rFonts w:ascii="Times New Roman" w:hAnsi="Times New Roman" w:eastAsia="Times New Roman" w:cs="Times New Roman"/>
                <w:sz w:val="23"/>
                <w:szCs w:val="23"/>
              </w:rPr>
              <w:t>.</w:t>
            </w:r>
            <w:r w:rsidR="00967A3F">
              <w:rPr>
                <w:rFonts w:ascii="Times New Roman" w:hAnsi="Times New Roman" w:eastAsia="Times New Roman" w:cs="Times New Roman"/>
                <w:sz w:val="23"/>
                <w:szCs w:val="23"/>
              </w:rPr>
              <w:t xml:space="preserve"> </w:t>
            </w:r>
            <w:r w:rsidRPr="00807930" w:rsidR="0706EDAC">
              <w:rPr>
                <w:rFonts w:ascii="Times New Roman" w:hAnsi="Times New Roman" w:eastAsia="Times New Roman" w:cs="Times New Roman"/>
                <w:sz w:val="23"/>
                <w:szCs w:val="23"/>
              </w:rPr>
              <w:t xml:space="preserve">Tohoto dlouhodobého cíle nemůže být dosaženo </w:t>
            </w:r>
            <w:r w:rsidRPr="00807930" w:rsidR="00967A3F">
              <w:rPr>
                <w:rFonts w:ascii="Times New Roman" w:hAnsi="Times New Roman" w:eastAsia="Times New Roman" w:cs="Times New Roman"/>
                <w:sz w:val="23"/>
                <w:szCs w:val="23"/>
              </w:rPr>
              <w:t>v</w:t>
            </w:r>
            <w:r w:rsidR="00967A3F">
              <w:rPr>
                <w:rFonts w:ascii="Times New Roman" w:hAnsi="Times New Roman" w:eastAsia="Times New Roman" w:cs="Times New Roman"/>
                <w:sz w:val="23"/>
                <w:szCs w:val="23"/>
              </w:rPr>
              <w:t> </w:t>
            </w:r>
            <w:r w:rsidRPr="00807930" w:rsidR="0706EDAC">
              <w:rPr>
                <w:rFonts w:ascii="Times New Roman" w:hAnsi="Times New Roman" w:eastAsia="Times New Roman" w:cs="Times New Roman"/>
                <w:sz w:val="23"/>
                <w:szCs w:val="23"/>
              </w:rPr>
              <w:t xml:space="preserve">krátkodobém horizontu Fondu obnovy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sidR="0706EDAC">
              <w:rPr>
                <w:rFonts w:ascii="Times New Roman" w:hAnsi="Times New Roman" w:eastAsia="Times New Roman" w:cs="Times New Roman"/>
                <w:sz w:val="23"/>
                <w:szCs w:val="23"/>
              </w:rPr>
              <w:t xml:space="preserve">odolnosti, </w:t>
            </w:r>
            <w:r w:rsidRPr="00807930" w:rsidR="00967A3F">
              <w:rPr>
                <w:rFonts w:ascii="Times New Roman" w:hAnsi="Times New Roman" w:eastAsia="Times New Roman" w:cs="Times New Roman"/>
                <w:sz w:val="23"/>
                <w:szCs w:val="23"/>
              </w:rPr>
              <w:t>s</w:t>
            </w:r>
            <w:r w:rsidR="00967A3F">
              <w:rPr>
                <w:rFonts w:ascii="Times New Roman" w:hAnsi="Times New Roman" w:eastAsia="Times New Roman" w:cs="Times New Roman"/>
                <w:sz w:val="23"/>
                <w:szCs w:val="23"/>
              </w:rPr>
              <w:t> </w:t>
            </w:r>
            <w:r w:rsidRPr="00807930" w:rsidR="4862087A">
              <w:rPr>
                <w:rFonts w:ascii="Times New Roman" w:hAnsi="Times New Roman" w:eastAsia="Times New Roman" w:cs="Times New Roman"/>
                <w:sz w:val="23"/>
                <w:szCs w:val="23"/>
              </w:rPr>
              <w:t xml:space="preserve">ohledem na to, že </w:t>
            </w:r>
            <w:r w:rsidRPr="00807930" w:rsidR="7EEB5590">
              <w:rPr>
                <w:rFonts w:ascii="Times New Roman" w:hAnsi="Times New Roman" w:eastAsia="Times New Roman" w:cs="Times New Roman"/>
                <w:sz w:val="23"/>
                <w:szCs w:val="23"/>
              </w:rPr>
              <w:t xml:space="preserve">vývoj nových studijních programů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sidR="7EEB5590">
              <w:rPr>
                <w:rFonts w:ascii="Times New Roman" w:hAnsi="Times New Roman" w:eastAsia="Times New Roman" w:cs="Times New Roman"/>
                <w:sz w:val="23"/>
                <w:szCs w:val="23"/>
              </w:rPr>
              <w:t xml:space="preserve">implementace inovací samy </w:t>
            </w:r>
            <w:r w:rsidRPr="00807930" w:rsidR="00967A3F">
              <w:rPr>
                <w:rFonts w:ascii="Times New Roman" w:hAnsi="Times New Roman" w:eastAsia="Times New Roman" w:cs="Times New Roman"/>
                <w:sz w:val="23"/>
                <w:szCs w:val="23"/>
              </w:rPr>
              <w:t>o</w:t>
            </w:r>
            <w:r w:rsidR="00967A3F">
              <w:rPr>
                <w:rFonts w:ascii="Times New Roman" w:hAnsi="Times New Roman" w:eastAsia="Times New Roman" w:cs="Times New Roman"/>
                <w:sz w:val="23"/>
                <w:szCs w:val="23"/>
              </w:rPr>
              <w:t> </w:t>
            </w:r>
            <w:r w:rsidRPr="00807930" w:rsidR="7EEB5590">
              <w:rPr>
                <w:rFonts w:ascii="Times New Roman" w:hAnsi="Times New Roman" w:eastAsia="Times New Roman" w:cs="Times New Roman"/>
                <w:sz w:val="23"/>
                <w:szCs w:val="23"/>
              </w:rPr>
              <w:t xml:space="preserve">sobě vyžadují čas na realizaci,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sidR="4862087A">
              <w:rPr>
                <w:rFonts w:ascii="Times New Roman" w:hAnsi="Times New Roman" w:eastAsia="Times New Roman" w:cs="Times New Roman"/>
                <w:sz w:val="23"/>
                <w:szCs w:val="23"/>
              </w:rPr>
              <w:t xml:space="preserve">vzdělávání nových pracovníků </w:t>
            </w:r>
            <w:r w:rsidRPr="00807930" w:rsidR="167C16F7">
              <w:rPr>
                <w:rFonts w:ascii="Times New Roman" w:hAnsi="Times New Roman" w:eastAsia="Times New Roman" w:cs="Times New Roman"/>
                <w:sz w:val="23"/>
                <w:szCs w:val="23"/>
              </w:rPr>
              <w:t xml:space="preserve">bude posléze trvat </w:t>
            </w:r>
            <w:r w:rsidRPr="00807930" w:rsidR="4862087A">
              <w:rPr>
                <w:rFonts w:ascii="Times New Roman" w:hAnsi="Times New Roman" w:eastAsia="Times New Roman" w:cs="Times New Roman"/>
                <w:sz w:val="23"/>
                <w:szCs w:val="23"/>
              </w:rPr>
              <w:t xml:space="preserve">typicky pět let </w:t>
            </w:r>
            <w:r w:rsidRPr="00807930" w:rsidR="00967A3F">
              <w:rPr>
                <w:rFonts w:ascii="Times New Roman" w:hAnsi="Times New Roman" w:eastAsia="Times New Roman" w:cs="Times New Roman"/>
                <w:sz w:val="23"/>
                <w:szCs w:val="23"/>
              </w:rPr>
              <w:t>i</w:t>
            </w:r>
            <w:r w:rsidR="00967A3F">
              <w:rPr>
                <w:rFonts w:ascii="Times New Roman" w:hAnsi="Times New Roman" w:eastAsia="Times New Roman" w:cs="Times New Roman"/>
                <w:sz w:val="23"/>
                <w:szCs w:val="23"/>
              </w:rPr>
              <w:t> </w:t>
            </w:r>
            <w:r w:rsidRPr="00807930" w:rsidR="4862087A">
              <w:rPr>
                <w:rFonts w:ascii="Times New Roman" w:hAnsi="Times New Roman" w:eastAsia="Times New Roman" w:cs="Times New Roman"/>
                <w:sz w:val="23"/>
                <w:szCs w:val="23"/>
              </w:rPr>
              <w:t>více</w:t>
            </w:r>
            <w:r w:rsidRPr="00807930" w:rsidR="036D0198">
              <w:rPr>
                <w:rFonts w:ascii="Times New Roman" w:hAnsi="Times New Roman" w:eastAsia="Times New Roman" w:cs="Times New Roman"/>
                <w:sz w:val="23"/>
                <w:szCs w:val="23"/>
              </w:rPr>
              <w:t xml:space="preserve"> let</w:t>
            </w:r>
            <w:r w:rsidRPr="00807930" w:rsidR="1FF9C782">
              <w:rPr>
                <w:rFonts w:ascii="Times New Roman" w:hAnsi="Times New Roman" w:eastAsia="Times New Roman" w:cs="Times New Roman"/>
                <w:sz w:val="23"/>
                <w:szCs w:val="23"/>
              </w:rPr>
              <w:t>. Bezprostředním cílem z hlediska implementace programu tedy je pouze vytvoření kapacit</w:t>
            </w:r>
            <w:r w:rsidRPr="00807930" w:rsidR="423A6374">
              <w:rPr>
                <w:rFonts w:ascii="Times New Roman" w:hAnsi="Times New Roman" w:eastAsia="Times New Roman" w:cs="Times New Roman"/>
                <w:sz w:val="23"/>
                <w:szCs w:val="23"/>
              </w:rPr>
              <w:t xml:space="preserve">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sidR="423A6374">
              <w:rPr>
                <w:rFonts w:ascii="Times New Roman" w:hAnsi="Times New Roman" w:eastAsia="Times New Roman" w:cs="Times New Roman"/>
                <w:sz w:val="23"/>
                <w:szCs w:val="23"/>
              </w:rPr>
              <w:t xml:space="preserve">modernizace </w:t>
            </w:r>
            <w:r w:rsidRPr="00807930" w:rsidR="38E65F63">
              <w:rPr>
                <w:rFonts w:ascii="Times New Roman" w:hAnsi="Times New Roman" w:eastAsia="Times New Roman" w:cs="Times New Roman"/>
                <w:sz w:val="23"/>
                <w:szCs w:val="23"/>
              </w:rPr>
              <w:t xml:space="preserve">vzdělávací nabídky </w:t>
            </w:r>
            <w:r w:rsidRPr="00807930" w:rsidR="423A6374">
              <w:rPr>
                <w:rFonts w:ascii="Times New Roman" w:hAnsi="Times New Roman" w:eastAsia="Times New Roman" w:cs="Times New Roman"/>
                <w:sz w:val="23"/>
                <w:szCs w:val="23"/>
              </w:rPr>
              <w:t>vysokých škol</w:t>
            </w:r>
            <w:r w:rsidRPr="00807930" w:rsidR="1FF9C782">
              <w:rPr>
                <w:rFonts w:ascii="Times New Roman" w:hAnsi="Times New Roman" w:eastAsia="Times New Roman" w:cs="Times New Roman"/>
                <w:sz w:val="23"/>
                <w:szCs w:val="23"/>
              </w:rPr>
              <w:t>,</w:t>
            </w:r>
            <w:r w:rsidRPr="00807930" w:rsidR="036DEE4C">
              <w:rPr>
                <w:rFonts w:ascii="Times New Roman" w:hAnsi="Times New Roman" w:eastAsia="Times New Roman" w:cs="Times New Roman"/>
                <w:sz w:val="23"/>
                <w:szCs w:val="23"/>
              </w:rPr>
              <w:t xml:space="preserve"> které umožní </w:t>
            </w:r>
            <w:r w:rsidRPr="00807930" w:rsidR="063B2A79">
              <w:rPr>
                <w:rFonts w:ascii="Times New Roman" w:hAnsi="Times New Roman" w:eastAsia="Times New Roman" w:cs="Times New Roman"/>
                <w:sz w:val="23"/>
                <w:szCs w:val="23"/>
              </w:rPr>
              <w:t>následné dosažení dlouhodobého cíle.</w:t>
            </w:r>
          </w:p>
        </w:tc>
      </w:tr>
      <w:tr w:rsidR="650D267C" w:rsidTr="003A7435" w14:paraId="740485BA" w14:textId="77777777">
        <w:tc>
          <w:tcPr>
            <w:tcW w:w="3256" w:type="dxa"/>
          </w:tcPr>
          <w:p w:rsidR="650D267C" w:rsidP="650D267C" w:rsidRDefault="650D267C" w14:paraId="149947EF" w14:textId="186EFE12">
            <w:pPr>
              <w:spacing w:line="293" w:lineRule="auto"/>
            </w:pPr>
            <w:r w:rsidRPr="650D267C">
              <w:rPr>
                <w:rFonts w:ascii="Times New Roman" w:hAnsi="Times New Roman" w:eastAsia="Times New Roman" w:cs="Times New Roman"/>
                <w:sz w:val="23"/>
                <w:szCs w:val="23"/>
              </w:rPr>
              <w:t>Implementace</w:t>
            </w:r>
          </w:p>
        </w:tc>
        <w:tc>
          <w:tcPr>
            <w:tcW w:w="5760" w:type="dxa"/>
          </w:tcPr>
          <w:p w:rsidRPr="00807930" w:rsidR="712FC6F8" w:rsidP="650D267C" w:rsidRDefault="712FC6F8" w14:paraId="48D3B871" w14:textId="742A820B">
            <w:pPr>
              <w:spacing w:line="259" w:lineRule="auto"/>
              <w:jc w:val="both"/>
              <w:rPr>
                <w:rFonts w:ascii="Times New Roman" w:hAnsi="Times New Roman" w:eastAsia="Times New Roman" w:cs="Times New Roman"/>
                <w:sz w:val="23"/>
                <w:szCs w:val="23"/>
              </w:rPr>
            </w:pPr>
            <w:r w:rsidRPr="00807930">
              <w:rPr>
                <w:rFonts w:ascii="Times New Roman" w:hAnsi="Times New Roman" w:eastAsia="Times New Roman" w:cs="Times New Roman"/>
                <w:sz w:val="23"/>
                <w:szCs w:val="23"/>
              </w:rPr>
              <w:t>MŠMT finančn</w:t>
            </w:r>
            <w:r w:rsidRPr="00807930" w:rsidR="3349E82D">
              <w:rPr>
                <w:rFonts w:ascii="Times New Roman" w:hAnsi="Times New Roman" w:eastAsia="Times New Roman" w:cs="Times New Roman"/>
                <w:sz w:val="23"/>
                <w:szCs w:val="23"/>
              </w:rPr>
              <w:t>ě</w:t>
            </w:r>
            <w:r w:rsidRPr="00807930">
              <w:rPr>
                <w:rFonts w:ascii="Times New Roman" w:hAnsi="Times New Roman" w:eastAsia="Times New Roman" w:cs="Times New Roman"/>
                <w:sz w:val="23"/>
                <w:szCs w:val="23"/>
              </w:rPr>
              <w:t xml:space="preserve"> podpo</w:t>
            </w:r>
            <w:r w:rsidRPr="00807930" w:rsidR="4DCD9F8E">
              <w:rPr>
                <w:rFonts w:ascii="Times New Roman" w:hAnsi="Times New Roman" w:eastAsia="Times New Roman" w:cs="Times New Roman"/>
                <w:sz w:val="23"/>
                <w:szCs w:val="23"/>
              </w:rPr>
              <w:t>ří</w:t>
            </w:r>
            <w:r w:rsidRPr="00807930">
              <w:rPr>
                <w:rFonts w:ascii="Times New Roman" w:hAnsi="Times New Roman" w:eastAsia="Times New Roman" w:cs="Times New Roman"/>
                <w:sz w:val="23"/>
                <w:szCs w:val="23"/>
              </w:rPr>
              <w:t xml:space="preserve"> vybran</w:t>
            </w:r>
            <w:r w:rsidRPr="00807930" w:rsidR="67FCB696">
              <w:rPr>
                <w:rFonts w:ascii="Times New Roman" w:hAnsi="Times New Roman" w:eastAsia="Times New Roman" w:cs="Times New Roman"/>
                <w:sz w:val="23"/>
                <w:szCs w:val="23"/>
              </w:rPr>
              <w:t>é</w:t>
            </w:r>
            <w:r w:rsidRPr="00807930">
              <w:rPr>
                <w:rFonts w:ascii="Times New Roman" w:hAnsi="Times New Roman" w:eastAsia="Times New Roman" w:cs="Times New Roman"/>
                <w:sz w:val="23"/>
                <w:szCs w:val="23"/>
              </w:rPr>
              <w:t xml:space="preserve"> aktivit</w:t>
            </w:r>
            <w:r w:rsidRPr="00807930" w:rsidR="31D78515">
              <w:rPr>
                <w:rFonts w:ascii="Times New Roman" w:hAnsi="Times New Roman" w:eastAsia="Times New Roman" w:cs="Times New Roman"/>
                <w:sz w:val="23"/>
                <w:szCs w:val="23"/>
              </w:rPr>
              <w:t>y</w:t>
            </w:r>
            <w:r w:rsidRPr="00807930">
              <w:rPr>
                <w:rFonts w:ascii="Times New Roman" w:hAnsi="Times New Roman" w:eastAsia="Times New Roman" w:cs="Times New Roman"/>
                <w:sz w:val="23"/>
                <w:szCs w:val="23"/>
              </w:rPr>
              <w:t xml:space="preserve"> vysokých škol</w:t>
            </w:r>
            <w:r w:rsidRPr="00807930" w:rsidR="24E98C4A">
              <w:rPr>
                <w:rFonts w:ascii="Times New Roman" w:hAnsi="Times New Roman" w:eastAsia="Times New Roman" w:cs="Times New Roman"/>
                <w:sz w:val="23"/>
                <w:szCs w:val="23"/>
              </w:rPr>
              <w:t xml:space="preserve"> </w:t>
            </w:r>
            <w:r w:rsidRPr="00807930" w:rsidR="00967A3F">
              <w:rPr>
                <w:rFonts w:ascii="Times New Roman" w:hAnsi="Times New Roman" w:eastAsia="Times New Roman" w:cs="Times New Roman"/>
                <w:sz w:val="23"/>
                <w:szCs w:val="23"/>
              </w:rPr>
              <w:t>v</w:t>
            </w:r>
            <w:r w:rsidR="00967A3F">
              <w:rPr>
                <w:rFonts w:ascii="Times New Roman" w:hAnsi="Times New Roman" w:eastAsia="Times New Roman" w:cs="Times New Roman"/>
                <w:sz w:val="23"/>
                <w:szCs w:val="23"/>
              </w:rPr>
              <w:t> </w:t>
            </w:r>
            <w:r w:rsidRPr="00807930" w:rsidR="24E98C4A">
              <w:rPr>
                <w:rFonts w:ascii="Times New Roman" w:hAnsi="Times New Roman" w:eastAsia="Times New Roman" w:cs="Times New Roman"/>
                <w:sz w:val="23"/>
                <w:szCs w:val="23"/>
              </w:rPr>
              <w:t>následujících oblastech</w:t>
            </w:r>
            <w:r w:rsidRPr="00807930" w:rsidR="5DECCF0B">
              <w:rPr>
                <w:rFonts w:ascii="Times New Roman" w:hAnsi="Times New Roman" w:eastAsia="Times New Roman" w:cs="Times New Roman"/>
                <w:sz w:val="23"/>
                <w:szCs w:val="23"/>
              </w:rPr>
              <w:t>:</w:t>
            </w:r>
          </w:p>
          <w:p w:rsidRPr="00807930" w:rsidR="5DECCF0B" w:rsidP="650D267C" w:rsidRDefault="5DECCF0B" w14:paraId="4F1C4EED" w14:textId="0B087DFE">
            <w:pPr>
              <w:pStyle w:val="Odstavecseseznamem"/>
              <w:numPr>
                <w:ilvl w:val="0"/>
                <w:numId w:val="2"/>
              </w:numPr>
              <w:spacing w:line="259" w:lineRule="auto"/>
              <w:jc w:val="both"/>
              <w:rPr>
                <w:rFonts w:eastAsiaTheme="minorEastAsia"/>
                <w:sz w:val="23"/>
                <w:szCs w:val="23"/>
              </w:rPr>
            </w:pPr>
            <w:r w:rsidRPr="00807930">
              <w:rPr>
                <w:rFonts w:ascii="Times New Roman" w:hAnsi="Times New Roman" w:eastAsia="Times New Roman" w:cs="Times New Roman"/>
                <w:sz w:val="23"/>
                <w:szCs w:val="23"/>
              </w:rPr>
              <w:t xml:space="preserve">příprava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Pr>
                <w:rFonts w:ascii="Times New Roman" w:hAnsi="Times New Roman" w:eastAsia="Times New Roman" w:cs="Times New Roman"/>
                <w:sz w:val="23"/>
                <w:szCs w:val="23"/>
              </w:rPr>
              <w:t>rozvoj studijních programů poskytovaných online;</w:t>
            </w:r>
          </w:p>
          <w:p w:rsidRPr="00807930" w:rsidR="54D0030A" w:rsidP="6283AECC" w:rsidRDefault="5C7FF4F3" w14:paraId="2507FCDB" w14:textId="6BE89DDD">
            <w:pPr>
              <w:pStyle w:val="Odstavecseseznamem"/>
              <w:numPr>
                <w:ilvl w:val="0"/>
                <w:numId w:val="2"/>
              </w:numPr>
              <w:spacing w:line="259" w:lineRule="auto"/>
              <w:jc w:val="both"/>
              <w:rPr>
                <w:sz w:val="23"/>
                <w:szCs w:val="23"/>
              </w:rPr>
            </w:pPr>
            <w:r w:rsidRPr="00807930">
              <w:rPr>
                <w:rFonts w:ascii="Times New Roman" w:hAnsi="Times New Roman" w:eastAsia="Times New Roman" w:cs="Times New Roman"/>
                <w:sz w:val="23"/>
                <w:szCs w:val="23"/>
              </w:rPr>
              <w:t xml:space="preserve">využívání </w:t>
            </w:r>
            <w:proofErr w:type="spellStart"/>
            <w:r w:rsidRPr="00807930">
              <w:rPr>
                <w:rFonts w:ascii="Times New Roman" w:hAnsi="Times New Roman" w:eastAsia="Times New Roman" w:cs="Times New Roman"/>
                <w:sz w:val="23"/>
                <w:szCs w:val="23"/>
              </w:rPr>
              <w:t>blended</w:t>
            </w:r>
            <w:proofErr w:type="spellEnd"/>
            <w:r w:rsidRPr="00807930">
              <w:rPr>
                <w:rFonts w:ascii="Times New Roman" w:hAnsi="Times New Roman" w:eastAsia="Times New Roman" w:cs="Times New Roman"/>
                <w:sz w:val="23"/>
                <w:szCs w:val="23"/>
              </w:rPr>
              <w:t xml:space="preserve"> </w:t>
            </w:r>
            <w:proofErr w:type="spellStart"/>
            <w:r w:rsidRPr="00807930">
              <w:rPr>
                <w:rFonts w:ascii="Times New Roman" w:hAnsi="Times New Roman" w:eastAsia="Times New Roman" w:cs="Times New Roman"/>
                <w:sz w:val="23"/>
                <w:szCs w:val="23"/>
              </w:rPr>
              <w:t>learning</w:t>
            </w:r>
            <w:proofErr w:type="spellEnd"/>
            <w:r w:rsidRPr="00807930" w:rsidR="72427E9C">
              <w:rPr>
                <w:rFonts w:ascii="Times New Roman" w:hAnsi="Times New Roman" w:eastAsia="Times New Roman" w:cs="Times New Roman"/>
                <w:sz w:val="23"/>
                <w:szCs w:val="23"/>
              </w:rPr>
              <w:t>;</w:t>
            </w:r>
          </w:p>
          <w:p w:rsidRPr="00807930" w:rsidR="4AE8E2AD" w:rsidP="650D267C" w:rsidRDefault="4AE8E2AD" w14:paraId="54F70896" w14:textId="6F0B331F">
            <w:pPr>
              <w:pStyle w:val="Odstavecseseznamem"/>
              <w:numPr>
                <w:ilvl w:val="0"/>
                <w:numId w:val="2"/>
              </w:numPr>
              <w:spacing w:line="259" w:lineRule="auto"/>
              <w:jc w:val="both"/>
              <w:rPr>
                <w:sz w:val="23"/>
                <w:szCs w:val="23"/>
              </w:rPr>
            </w:pPr>
            <w:r w:rsidRPr="00807930">
              <w:rPr>
                <w:rFonts w:ascii="Times New Roman" w:hAnsi="Times New Roman" w:eastAsia="Times New Roman" w:cs="Times New Roman"/>
                <w:sz w:val="23"/>
                <w:szCs w:val="23"/>
              </w:rPr>
              <w:t>rozvoj kapacit pro re-</w:t>
            </w:r>
            <w:proofErr w:type="spellStart"/>
            <w:r w:rsidRPr="00807930">
              <w:rPr>
                <w:rFonts w:ascii="Times New Roman" w:hAnsi="Times New Roman" w:eastAsia="Times New Roman" w:cs="Times New Roman"/>
                <w:sz w:val="23"/>
                <w:szCs w:val="23"/>
              </w:rPr>
              <w:t>skilling</w:t>
            </w:r>
            <w:proofErr w:type="spellEnd"/>
            <w:r w:rsidRPr="00807930">
              <w:rPr>
                <w:rFonts w:ascii="Times New Roman" w:hAnsi="Times New Roman" w:eastAsia="Times New Roman" w:cs="Times New Roman"/>
                <w:sz w:val="23"/>
                <w:szCs w:val="23"/>
              </w:rPr>
              <w:t xml:space="preserve">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Pr>
                <w:rFonts w:ascii="Times New Roman" w:hAnsi="Times New Roman" w:eastAsia="Times New Roman" w:cs="Times New Roman"/>
                <w:sz w:val="23"/>
                <w:szCs w:val="23"/>
              </w:rPr>
              <w:t>up-</w:t>
            </w:r>
            <w:proofErr w:type="spellStart"/>
            <w:r w:rsidRPr="00807930">
              <w:rPr>
                <w:rFonts w:ascii="Times New Roman" w:hAnsi="Times New Roman" w:eastAsia="Times New Roman" w:cs="Times New Roman"/>
                <w:sz w:val="23"/>
                <w:szCs w:val="23"/>
              </w:rPr>
              <w:t>skilling</w:t>
            </w:r>
            <w:proofErr w:type="spellEnd"/>
            <w:r w:rsidRPr="00807930">
              <w:rPr>
                <w:rFonts w:ascii="Times New Roman" w:hAnsi="Times New Roman" w:eastAsia="Times New Roman" w:cs="Times New Roman"/>
                <w:sz w:val="23"/>
                <w:szCs w:val="23"/>
              </w:rPr>
              <w:t>;</w:t>
            </w:r>
          </w:p>
          <w:p w:rsidRPr="00807930" w:rsidR="4AE8E2AD" w:rsidP="650D267C" w:rsidRDefault="4AE8E2AD" w14:paraId="6119D5FC" w14:textId="3EC2F776">
            <w:pPr>
              <w:pStyle w:val="Odstavecseseznamem"/>
              <w:numPr>
                <w:ilvl w:val="0"/>
                <w:numId w:val="2"/>
              </w:numPr>
              <w:spacing w:line="259" w:lineRule="auto"/>
              <w:jc w:val="both"/>
              <w:rPr>
                <w:rFonts w:eastAsiaTheme="minorEastAsia"/>
                <w:sz w:val="23"/>
                <w:szCs w:val="23"/>
              </w:rPr>
            </w:pPr>
            <w:r w:rsidRPr="00807930">
              <w:rPr>
                <w:rFonts w:ascii="Times New Roman" w:hAnsi="Times New Roman" w:eastAsia="Times New Roman" w:cs="Times New Roman"/>
                <w:sz w:val="23"/>
                <w:szCs w:val="23"/>
              </w:rPr>
              <w:t xml:space="preserve">příprava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Pr>
                <w:rFonts w:ascii="Times New Roman" w:hAnsi="Times New Roman" w:eastAsia="Times New Roman" w:cs="Times New Roman"/>
                <w:sz w:val="23"/>
                <w:szCs w:val="23"/>
              </w:rPr>
              <w:t xml:space="preserve">rozvoj studijních programů </w:t>
            </w:r>
            <w:r w:rsidRPr="00807930" w:rsidR="00967A3F">
              <w:rPr>
                <w:rFonts w:ascii="Times New Roman" w:hAnsi="Times New Roman" w:eastAsia="Times New Roman" w:cs="Times New Roman"/>
                <w:sz w:val="23"/>
                <w:szCs w:val="23"/>
              </w:rPr>
              <w:t>v</w:t>
            </w:r>
            <w:r w:rsidR="00967A3F">
              <w:rPr>
                <w:rFonts w:ascii="Times New Roman" w:hAnsi="Times New Roman" w:eastAsia="Times New Roman" w:cs="Times New Roman"/>
                <w:sz w:val="23"/>
                <w:szCs w:val="23"/>
              </w:rPr>
              <w:t> </w:t>
            </w:r>
            <w:r w:rsidRPr="00807930">
              <w:rPr>
                <w:rFonts w:ascii="Times New Roman" w:hAnsi="Times New Roman" w:eastAsia="Times New Roman" w:cs="Times New Roman"/>
                <w:sz w:val="23"/>
                <w:szCs w:val="23"/>
              </w:rPr>
              <w:t>rychle se rozvíjejících odvětvích;</w:t>
            </w:r>
          </w:p>
          <w:p w:rsidRPr="00807930" w:rsidR="4AE8E2AD" w:rsidP="650D267C" w:rsidRDefault="4AE8E2AD" w14:paraId="64052A44" w14:textId="0F575D07">
            <w:pPr>
              <w:pStyle w:val="Odstavecseseznamem"/>
              <w:numPr>
                <w:ilvl w:val="0"/>
                <w:numId w:val="2"/>
              </w:numPr>
              <w:spacing w:line="259" w:lineRule="auto"/>
              <w:jc w:val="both"/>
              <w:rPr>
                <w:rFonts w:eastAsiaTheme="minorEastAsia"/>
                <w:sz w:val="23"/>
                <w:szCs w:val="23"/>
              </w:rPr>
            </w:pPr>
            <w:r w:rsidRPr="00807930">
              <w:rPr>
                <w:rFonts w:ascii="Times New Roman" w:hAnsi="Times New Roman" w:eastAsia="Times New Roman" w:cs="Times New Roman"/>
                <w:sz w:val="23"/>
                <w:szCs w:val="23"/>
              </w:rPr>
              <w:t xml:space="preserve">příprava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Pr>
                <w:rFonts w:ascii="Times New Roman" w:hAnsi="Times New Roman" w:eastAsia="Times New Roman" w:cs="Times New Roman"/>
                <w:sz w:val="23"/>
                <w:szCs w:val="23"/>
              </w:rPr>
              <w:t>rozvoj studijních programů profesního profilu orientovaných na potřeby trhu práce.</w:t>
            </w:r>
          </w:p>
        </w:tc>
      </w:tr>
      <w:tr w:rsidR="650D267C" w:rsidTr="003A7435" w14:paraId="6F1D1513" w14:textId="77777777">
        <w:tc>
          <w:tcPr>
            <w:tcW w:w="3256" w:type="dxa"/>
          </w:tcPr>
          <w:p w:rsidR="650D267C" w:rsidP="650D267C" w:rsidRDefault="650D267C" w14:paraId="338A03E8" w14:textId="5DEFB0E5">
            <w:pPr>
              <w:spacing w:line="293" w:lineRule="auto"/>
            </w:pPr>
            <w:r w:rsidRPr="650D267C">
              <w:rPr>
                <w:rFonts w:ascii="Times New Roman" w:hAnsi="Times New Roman" w:eastAsia="Times New Roman" w:cs="Times New Roman"/>
                <w:sz w:val="23"/>
                <w:szCs w:val="23"/>
              </w:rPr>
              <w:t xml:space="preserve">Spolupráce </w:t>
            </w:r>
            <w:r w:rsidRPr="650D267C"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650D267C">
              <w:rPr>
                <w:rFonts w:ascii="Times New Roman" w:hAnsi="Times New Roman" w:eastAsia="Times New Roman" w:cs="Times New Roman"/>
                <w:sz w:val="23"/>
                <w:szCs w:val="23"/>
              </w:rPr>
              <w:t>zapojení zúčastněných stran</w:t>
            </w:r>
          </w:p>
        </w:tc>
        <w:tc>
          <w:tcPr>
            <w:tcW w:w="5760" w:type="dxa"/>
          </w:tcPr>
          <w:p w:rsidRPr="00807930" w:rsidR="5C1042A7" w:rsidP="650D267C" w:rsidRDefault="5C1042A7" w14:paraId="29CEC2FC" w14:textId="7FDB90E7">
            <w:pPr>
              <w:spacing w:line="259" w:lineRule="auto"/>
              <w:jc w:val="both"/>
              <w:rPr>
                <w:rFonts w:ascii="Times New Roman" w:hAnsi="Times New Roman" w:eastAsia="Times New Roman" w:cs="Times New Roman"/>
                <w:sz w:val="23"/>
                <w:szCs w:val="23"/>
              </w:rPr>
            </w:pPr>
            <w:r w:rsidRPr="00807930">
              <w:rPr>
                <w:rFonts w:ascii="Times New Roman" w:hAnsi="Times New Roman" w:eastAsia="Times New Roman" w:cs="Times New Roman"/>
                <w:sz w:val="23"/>
                <w:szCs w:val="23"/>
              </w:rPr>
              <w:t>Klíčovým partnerem jsou samotné vysoké školy, které budou aktivity přímo realizovat.</w:t>
            </w:r>
          </w:p>
        </w:tc>
      </w:tr>
      <w:tr w:rsidR="650D267C" w:rsidTr="003A7435" w14:paraId="3EE585E4" w14:textId="77777777">
        <w:tc>
          <w:tcPr>
            <w:tcW w:w="3256" w:type="dxa"/>
          </w:tcPr>
          <w:p w:rsidR="650D267C" w:rsidP="650D267C" w:rsidRDefault="650D267C" w14:paraId="7782E30F" w14:textId="73CEC693">
            <w:pPr>
              <w:spacing w:line="293" w:lineRule="auto"/>
            </w:pPr>
            <w:r w:rsidRPr="650D267C">
              <w:rPr>
                <w:rFonts w:ascii="Times New Roman" w:hAnsi="Times New Roman" w:eastAsia="Times New Roman" w:cs="Times New Roman"/>
                <w:sz w:val="23"/>
                <w:szCs w:val="23"/>
              </w:rPr>
              <w:t xml:space="preserve">Překážky </w:t>
            </w:r>
            <w:r w:rsidRPr="650D267C"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650D267C">
              <w:rPr>
                <w:rFonts w:ascii="Times New Roman" w:hAnsi="Times New Roman" w:eastAsia="Times New Roman" w:cs="Times New Roman"/>
                <w:sz w:val="23"/>
                <w:szCs w:val="23"/>
              </w:rPr>
              <w:t>rizika</w:t>
            </w:r>
          </w:p>
        </w:tc>
        <w:tc>
          <w:tcPr>
            <w:tcW w:w="5760" w:type="dxa"/>
          </w:tcPr>
          <w:p w:rsidRPr="00807930" w:rsidR="17620DE1" w:rsidP="650D267C" w:rsidRDefault="17620DE1" w14:paraId="26D23B3F" w14:textId="212B65DE">
            <w:pPr>
              <w:jc w:val="both"/>
              <w:rPr>
                <w:rFonts w:ascii="Times New Roman" w:hAnsi="Times New Roman" w:eastAsia="Times New Roman" w:cs="Times New Roman"/>
                <w:sz w:val="23"/>
                <w:szCs w:val="23"/>
              </w:rPr>
            </w:pPr>
            <w:r w:rsidRPr="00807930">
              <w:rPr>
                <w:rFonts w:ascii="Times New Roman" w:hAnsi="Times New Roman" w:eastAsia="Times New Roman" w:cs="Times New Roman"/>
                <w:sz w:val="23"/>
                <w:szCs w:val="23"/>
              </w:rPr>
              <w:t xml:space="preserve">Aktivity byly navrženy tak, aby je bylo možno realizovat ve stávajícím právním rámci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Pr>
                <w:rFonts w:ascii="Times New Roman" w:hAnsi="Times New Roman" w:eastAsia="Times New Roman" w:cs="Times New Roman"/>
                <w:sz w:val="23"/>
                <w:szCs w:val="23"/>
              </w:rPr>
              <w:t xml:space="preserve">tím byla </w:t>
            </w:r>
            <w:r w:rsidRPr="00807930" w:rsidR="3893CD6A">
              <w:rPr>
                <w:rFonts w:ascii="Times New Roman" w:hAnsi="Times New Roman" w:eastAsia="Times New Roman" w:cs="Times New Roman"/>
                <w:sz w:val="23"/>
                <w:szCs w:val="23"/>
              </w:rPr>
              <w:t xml:space="preserve">minimalizována vnější rizika. Potenciální překážkou by byla nízká ochota </w:t>
            </w:r>
            <w:r w:rsidRPr="00807930" w:rsidR="3F692C78">
              <w:rPr>
                <w:rFonts w:ascii="Times New Roman" w:hAnsi="Times New Roman" w:eastAsia="Times New Roman" w:cs="Times New Roman"/>
                <w:sz w:val="23"/>
                <w:szCs w:val="23"/>
              </w:rPr>
              <w:t xml:space="preserve">vysokých škol </w:t>
            </w:r>
            <w:r w:rsidRPr="00807930" w:rsidR="3893CD6A">
              <w:rPr>
                <w:rFonts w:ascii="Times New Roman" w:hAnsi="Times New Roman" w:eastAsia="Times New Roman" w:cs="Times New Roman"/>
                <w:sz w:val="23"/>
                <w:szCs w:val="23"/>
              </w:rPr>
              <w:t xml:space="preserve">zapojit se do implementace </w:t>
            </w:r>
            <w:r w:rsidRPr="00807930" w:rsidR="74D6E81C">
              <w:rPr>
                <w:rFonts w:ascii="Times New Roman" w:hAnsi="Times New Roman" w:eastAsia="Times New Roman" w:cs="Times New Roman"/>
                <w:sz w:val="23"/>
                <w:szCs w:val="23"/>
              </w:rPr>
              <w:t xml:space="preserve">aktivit, pokud by administrativní náklady spojené </w:t>
            </w:r>
            <w:r w:rsidRPr="00807930" w:rsidR="00967A3F">
              <w:rPr>
                <w:rFonts w:ascii="Times New Roman" w:hAnsi="Times New Roman" w:eastAsia="Times New Roman" w:cs="Times New Roman"/>
                <w:sz w:val="23"/>
                <w:szCs w:val="23"/>
              </w:rPr>
              <w:t>s</w:t>
            </w:r>
            <w:r w:rsidR="00967A3F">
              <w:rPr>
                <w:rFonts w:ascii="Times New Roman" w:hAnsi="Times New Roman" w:eastAsia="Times New Roman" w:cs="Times New Roman"/>
                <w:sz w:val="23"/>
                <w:szCs w:val="23"/>
              </w:rPr>
              <w:t> </w:t>
            </w:r>
            <w:r w:rsidRPr="00807930" w:rsidR="74D6E81C">
              <w:rPr>
                <w:rFonts w:ascii="Times New Roman" w:hAnsi="Times New Roman" w:eastAsia="Times New Roman" w:cs="Times New Roman"/>
                <w:sz w:val="23"/>
                <w:szCs w:val="23"/>
              </w:rPr>
              <w:t xml:space="preserve">účastí </w:t>
            </w:r>
            <w:r w:rsidRPr="00807930" w:rsidR="00967A3F">
              <w:rPr>
                <w:rFonts w:ascii="Times New Roman" w:hAnsi="Times New Roman" w:eastAsia="Times New Roman" w:cs="Times New Roman"/>
                <w:sz w:val="23"/>
                <w:szCs w:val="23"/>
              </w:rPr>
              <w:t>v</w:t>
            </w:r>
            <w:r w:rsidR="00967A3F">
              <w:rPr>
                <w:rFonts w:ascii="Times New Roman" w:hAnsi="Times New Roman" w:eastAsia="Times New Roman" w:cs="Times New Roman"/>
                <w:sz w:val="23"/>
                <w:szCs w:val="23"/>
              </w:rPr>
              <w:t> </w:t>
            </w:r>
            <w:r w:rsidRPr="00807930" w:rsidR="74D6E81C">
              <w:rPr>
                <w:rFonts w:ascii="Times New Roman" w:hAnsi="Times New Roman" w:eastAsia="Times New Roman" w:cs="Times New Roman"/>
                <w:sz w:val="23"/>
                <w:szCs w:val="23"/>
              </w:rPr>
              <w:t>program</w:t>
            </w:r>
            <w:r w:rsidRPr="00807930" w:rsidR="1D4BA281">
              <w:rPr>
                <w:rFonts w:ascii="Times New Roman" w:hAnsi="Times New Roman" w:eastAsia="Times New Roman" w:cs="Times New Roman"/>
                <w:sz w:val="23"/>
                <w:szCs w:val="23"/>
              </w:rPr>
              <w:t>u byly příliš vysoké. Považujeme pro</w:t>
            </w:r>
            <w:r w:rsidRPr="00807930" w:rsidR="4D94EE6F">
              <w:rPr>
                <w:rFonts w:ascii="Times New Roman" w:hAnsi="Times New Roman" w:eastAsia="Times New Roman" w:cs="Times New Roman"/>
                <w:sz w:val="23"/>
                <w:szCs w:val="23"/>
              </w:rPr>
              <w:t xml:space="preserve">to za důležité mechanismus financování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sidR="4D94EE6F">
              <w:rPr>
                <w:rFonts w:ascii="Times New Roman" w:hAnsi="Times New Roman" w:eastAsia="Times New Roman" w:cs="Times New Roman"/>
                <w:sz w:val="23"/>
                <w:szCs w:val="23"/>
              </w:rPr>
              <w:t xml:space="preserve">podmínky podpory nastavit dostatečně flexibilně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sidR="00967A3F">
              <w:rPr>
                <w:rFonts w:ascii="Times New Roman" w:hAnsi="Times New Roman" w:eastAsia="Times New Roman" w:cs="Times New Roman"/>
                <w:sz w:val="23"/>
                <w:szCs w:val="23"/>
              </w:rPr>
              <w:t>s</w:t>
            </w:r>
            <w:r w:rsidR="00967A3F">
              <w:rPr>
                <w:rFonts w:ascii="Times New Roman" w:hAnsi="Times New Roman" w:eastAsia="Times New Roman" w:cs="Times New Roman"/>
                <w:sz w:val="23"/>
                <w:szCs w:val="23"/>
              </w:rPr>
              <w:t> </w:t>
            </w:r>
            <w:r w:rsidRPr="00807930" w:rsidR="121C37E3">
              <w:rPr>
                <w:rFonts w:ascii="Times New Roman" w:hAnsi="Times New Roman" w:eastAsia="Times New Roman" w:cs="Times New Roman"/>
                <w:sz w:val="23"/>
                <w:szCs w:val="23"/>
              </w:rPr>
              <w:t>co nejnižší</w:t>
            </w:r>
            <w:r w:rsidRPr="00807930" w:rsidR="4D94EE6F">
              <w:rPr>
                <w:rFonts w:ascii="Times New Roman" w:hAnsi="Times New Roman" w:eastAsia="Times New Roman" w:cs="Times New Roman"/>
                <w:sz w:val="23"/>
                <w:szCs w:val="23"/>
              </w:rPr>
              <w:t xml:space="preserve"> administrativní zátěží na straně příjemců.</w:t>
            </w:r>
          </w:p>
        </w:tc>
      </w:tr>
      <w:tr w:rsidR="650D267C" w:rsidTr="003A7435" w14:paraId="56420EF3" w14:textId="77777777">
        <w:tc>
          <w:tcPr>
            <w:tcW w:w="3256" w:type="dxa"/>
          </w:tcPr>
          <w:p w:rsidR="650D267C" w:rsidP="650D267C" w:rsidRDefault="650D267C" w14:paraId="02D9B2B6" w14:textId="7CEA98CC">
            <w:pPr>
              <w:spacing w:line="293" w:lineRule="auto"/>
            </w:pPr>
            <w:r w:rsidRPr="650D267C">
              <w:rPr>
                <w:rFonts w:ascii="Times New Roman" w:hAnsi="Times New Roman" w:eastAsia="Times New Roman" w:cs="Times New Roman"/>
                <w:sz w:val="23"/>
                <w:szCs w:val="23"/>
              </w:rPr>
              <w:t xml:space="preserve">Cílové skupiny populace </w:t>
            </w:r>
            <w:r w:rsidRPr="650D267C"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650D267C">
              <w:rPr>
                <w:rFonts w:ascii="Times New Roman" w:hAnsi="Times New Roman" w:eastAsia="Times New Roman" w:cs="Times New Roman"/>
                <w:sz w:val="23"/>
                <w:szCs w:val="23"/>
              </w:rPr>
              <w:t>ekonomické subjekty</w:t>
            </w:r>
          </w:p>
        </w:tc>
        <w:tc>
          <w:tcPr>
            <w:tcW w:w="5760" w:type="dxa"/>
          </w:tcPr>
          <w:p w:rsidRPr="00807930" w:rsidR="6C38ADE6" w:rsidP="00967A3F" w:rsidRDefault="7BBC104B" w14:paraId="4BEE9F00" w14:textId="0605D811">
            <w:pPr>
              <w:jc w:val="both"/>
              <w:rPr>
                <w:rFonts w:ascii="Times New Roman" w:hAnsi="Times New Roman" w:eastAsia="Times New Roman" w:cs="Times New Roman"/>
                <w:sz w:val="23"/>
                <w:szCs w:val="23"/>
              </w:rPr>
            </w:pPr>
            <w:r w:rsidRPr="00807930">
              <w:rPr>
                <w:rFonts w:ascii="Times New Roman" w:hAnsi="Times New Roman" w:eastAsia="Times New Roman" w:cs="Times New Roman"/>
                <w:sz w:val="23"/>
                <w:szCs w:val="23"/>
              </w:rPr>
              <w:t>I</w:t>
            </w:r>
            <w:r w:rsidRPr="00807930" w:rsidR="575E221D">
              <w:rPr>
                <w:rFonts w:ascii="Times New Roman" w:hAnsi="Times New Roman" w:eastAsia="Times New Roman" w:cs="Times New Roman"/>
                <w:sz w:val="23"/>
                <w:szCs w:val="23"/>
              </w:rPr>
              <w:t>ntervenc</w:t>
            </w:r>
            <w:r w:rsidRPr="00807930" w:rsidR="25133106">
              <w:rPr>
                <w:rFonts w:ascii="Times New Roman" w:hAnsi="Times New Roman" w:eastAsia="Times New Roman" w:cs="Times New Roman"/>
                <w:sz w:val="23"/>
                <w:szCs w:val="23"/>
              </w:rPr>
              <w:t>e</w:t>
            </w:r>
            <w:r w:rsidRPr="00807930" w:rsidR="575E221D">
              <w:rPr>
                <w:rFonts w:ascii="Times New Roman" w:hAnsi="Times New Roman" w:eastAsia="Times New Roman" w:cs="Times New Roman"/>
                <w:sz w:val="23"/>
                <w:szCs w:val="23"/>
              </w:rPr>
              <w:t xml:space="preserve"> na vysokých školách bud</w:t>
            </w:r>
            <w:r w:rsidRPr="00807930" w:rsidR="0DE76F34">
              <w:rPr>
                <w:rFonts w:ascii="Times New Roman" w:hAnsi="Times New Roman" w:eastAsia="Times New Roman" w:cs="Times New Roman"/>
                <w:sz w:val="23"/>
                <w:szCs w:val="23"/>
              </w:rPr>
              <w:t>ou mít</w:t>
            </w:r>
            <w:r w:rsidRPr="00807930" w:rsidR="0780D8D0">
              <w:rPr>
                <w:rFonts w:ascii="Times New Roman" w:hAnsi="Times New Roman" w:eastAsia="Times New Roman" w:cs="Times New Roman"/>
                <w:sz w:val="23"/>
                <w:szCs w:val="23"/>
              </w:rPr>
              <w:t xml:space="preserve"> přímý dopad na současné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sidR="0780D8D0">
              <w:rPr>
                <w:rFonts w:ascii="Times New Roman" w:hAnsi="Times New Roman" w:eastAsia="Times New Roman" w:cs="Times New Roman"/>
                <w:sz w:val="23"/>
                <w:szCs w:val="23"/>
              </w:rPr>
              <w:t xml:space="preserve">budoucí studující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sidR="0780D8D0">
              <w:rPr>
                <w:rFonts w:ascii="Times New Roman" w:hAnsi="Times New Roman" w:eastAsia="Times New Roman" w:cs="Times New Roman"/>
                <w:sz w:val="23"/>
                <w:szCs w:val="23"/>
              </w:rPr>
              <w:t xml:space="preserve">účastníky </w:t>
            </w:r>
            <w:r w:rsidRPr="00807930" w:rsidR="5A412EB6">
              <w:rPr>
                <w:rFonts w:ascii="Times New Roman" w:hAnsi="Times New Roman" w:eastAsia="Times New Roman" w:cs="Times New Roman"/>
                <w:sz w:val="23"/>
                <w:szCs w:val="23"/>
              </w:rPr>
              <w:t xml:space="preserve">kurzů pro </w:t>
            </w:r>
            <w:r w:rsidRPr="00807930" w:rsidR="0780D8D0">
              <w:rPr>
                <w:rFonts w:ascii="Times New Roman" w:hAnsi="Times New Roman" w:eastAsia="Times New Roman" w:cs="Times New Roman"/>
                <w:sz w:val="23"/>
                <w:szCs w:val="23"/>
              </w:rPr>
              <w:t>re-</w:t>
            </w:r>
            <w:proofErr w:type="spellStart"/>
            <w:r w:rsidRPr="00807930" w:rsidR="0780D8D0">
              <w:rPr>
                <w:rFonts w:ascii="Times New Roman" w:hAnsi="Times New Roman" w:eastAsia="Times New Roman" w:cs="Times New Roman"/>
                <w:sz w:val="23"/>
                <w:szCs w:val="23"/>
              </w:rPr>
              <w:t>skilling</w:t>
            </w:r>
            <w:proofErr w:type="spellEnd"/>
            <w:r w:rsidRPr="00807930" w:rsidR="0780D8D0">
              <w:rPr>
                <w:rFonts w:ascii="Times New Roman" w:hAnsi="Times New Roman" w:eastAsia="Times New Roman" w:cs="Times New Roman"/>
                <w:sz w:val="23"/>
                <w:szCs w:val="23"/>
              </w:rPr>
              <w:t xml:space="preserve">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sidR="0780D8D0">
              <w:rPr>
                <w:rFonts w:ascii="Times New Roman" w:hAnsi="Times New Roman" w:eastAsia="Times New Roman" w:cs="Times New Roman"/>
                <w:sz w:val="23"/>
                <w:szCs w:val="23"/>
              </w:rPr>
              <w:t>up-</w:t>
            </w:r>
            <w:proofErr w:type="spellStart"/>
            <w:r w:rsidRPr="00807930" w:rsidR="0780D8D0">
              <w:rPr>
                <w:rFonts w:ascii="Times New Roman" w:hAnsi="Times New Roman" w:eastAsia="Times New Roman" w:cs="Times New Roman"/>
                <w:sz w:val="23"/>
                <w:szCs w:val="23"/>
              </w:rPr>
              <w:t>skilling</w:t>
            </w:r>
            <w:proofErr w:type="spellEnd"/>
            <w:r w:rsidRPr="00807930" w:rsidR="6C38ADE6">
              <w:rPr>
                <w:rFonts w:ascii="Times New Roman" w:hAnsi="Times New Roman" w:eastAsia="Times New Roman" w:cs="Times New Roman"/>
                <w:sz w:val="23"/>
                <w:szCs w:val="23"/>
              </w:rPr>
              <w:t>.</w:t>
            </w:r>
            <w:r w:rsidR="00967A3F">
              <w:rPr>
                <w:rFonts w:ascii="Times New Roman" w:hAnsi="Times New Roman" w:eastAsia="Times New Roman" w:cs="Times New Roman"/>
                <w:sz w:val="23"/>
                <w:szCs w:val="23"/>
              </w:rPr>
              <w:t xml:space="preserve"> </w:t>
            </w:r>
            <w:r w:rsidRPr="00807930" w:rsidR="6C38ADE6">
              <w:rPr>
                <w:rFonts w:ascii="Times New Roman" w:hAnsi="Times New Roman" w:eastAsia="Times New Roman" w:cs="Times New Roman"/>
                <w:sz w:val="23"/>
                <w:szCs w:val="23"/>
              </w:rPr>
              <w:t xml:space="preserve">Nepřímé dopady reforma přinese pro zaměstnavatele,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sidR="6C38ADE6">
              <w:rPr>
                <w:rFonts w:ascii="Times New Roman" w:hAnsi="Times New Roman" w:eastAsia="Times New Roman" w:cs="Times New Roman"/>
                <w:sz w:val="23"/>
                <w:szCs w:val="23"/>
              </w:rPr>
              <w:t xml:space="preserve">to zejména </w:t>
            </w:r>
            <w:r w:rsidRPr="00807930" w:rsidR="00967A3F">
              <w:rPr>
                <w:rFonts w:ascii="Times New Roman" w:hAnsi="Times New Roman" w:eastAsia="Times New Roman" w:cs="Times New Roman"/>
                <w:sz w:val="23"/>
                <w:szCs w:val="23"/>
              </w:rPr>
              <w:t>v</w:t>
            </w:r>
            <w:r w:rsidR="00967A3F">
              <w:rPr>
                <w:rFonts w:ascii="Times New Roman" w:hAnsi="Times New Roman" w:eastAsia="Times New Roman" w:cs="Times New Roman"/>
                <w:sz w:val="23"/>
                <w:szCs w:val="23"/>
              </w:rPr>
              <w:t> </w:t>
            </w:r>
            <w:r w:rsidRPr="00807930" w:rsidR="6C38ADE6">
              <w:rPr>
                <w:rFonts w:ascii="Times New Roman" w:hAnsi="Times New Roman" w:eastAsia="Times New Roman" w:cs="Times New Roman"/>
                <w:sz w:val="23"/>
                <w:szCs w:val="23"/>
              </w:rPr>
              <w:t xml:space="preserve">dynamicky se rozvíjejících odvětvích, které se </w:t>
            </w:r>
            <w:r w:rsidRPr="00807930" w:rsidR="00967A3F">
              <w:rPr>
                <w:rFonts w:ascii="Times New Roman" w:hAnsi="Times New Roman" w:eastAsia="Times New Roman" w:cs="Times New Roman"/>
                <w:sz w:val="23"/>
                <w:szCs w:val="23"/>
              </w:rPr>
              <w:t>v</w:t>
            </w:r>
            <w:r w:rsidR="00967A3F">
              <w:rPr>
                <w:rFonts w:ascii="Times New Roman" w:hAnsi="Times New Roman" w:eastAsia="Times New Roman" w:cs="Times New Roman"/>
                <w:sz w:val="23"/>
                <w:szCs w:val="23"/>
              </w:rPr>
              <w:t> </w:t>
            </w:r>
            <w:r w:rsidRPr="00807930" w:rsidR="6C38ADE6">
              <w:rPr>
                <w:rFonts w:ascii="Times New Roman" w:hAnsi="Times New Roman" w:eastAsia="Times New Roman" w:cs="Times New Roman"/>
                <w:sz w:val="23"/>
                <w:szCs w:val="23"/>
              </w:rPr>
              <w:t xml:space="preserve">současnosti potýkají </w:t>
            </w:r>
            <w:r w:rsidRPr="00807930" w:rsidR="00967A3F">
              <w:rPr>
                <w:rFonts w:ascii="Times New Roman" w:hAnsi="Times New Roman" w:eastAsia="Times New Roman" w:cs="Times New Roman"/>
                <w:sz w:val="23"/>
                <w:szCs w:val="23"/>
              </w:rPr>
              <w:t>s</w:t>
            </w:r>
            <w:r w:rsidR="00967A3F">
              <w:rPr>
                <w:rFonts w:ascii="Times New Roman" w:hAnsi="Times New Roman" w:eastAsia="Times New Roman" w:cs="Times New Roman"/>
                <w:sz w:val="23"/>
                <w:szCs w:val="23"/>
              </w:rPr>
              <w:t> </w:t>
            </w:r>
            <w:r w:rsidRPr="00807930" w:rsidR="6C38ADE6">
              <w:rPr>
                <w:rFonts w:ascii="Times New Roman" w:hAnsi="Times New Roman" w:eastAsia="Times New Roman" w:cs="Times New Roman"/>
                <w:sz w:val="23"/>
                <w:szCs w:val="23"/>
              </w:rPr>
              <w:t>nedostatkem vysoce kvalifikované pracovní síly.</w:t>
            </w:r>
          </w:p>
        </w:tc>
      </w:tr>
      <w:tr w:rsidR="650D267C" w:rsidTr="003A7435" w14:paraId="5308557E" w14:textId="77777777">
        <w:tc>
          <w:tcPr>
            <w:tcW w:w="3256" w:type="dxa"/>
          </w:tcPr>
          <w:p w:rsidR="650D267C" w:rsidP="650D267C" w:rsidRDefault="650D267C" w14:paraId="4BC20E19" w14:textId="0C81BDF8">
            <w:pPr>
              <w:spacing w:line="293" w:lineRule="auto"/>
            </w:pPr>
            <w:r w:rsidRPr="650D267C">
              <w:rPr>
                <w:rFonts w:ascii="Times New Roman" w:hAnsi="Times New Roman" w:eastAsia="Times New Roman" w:cs="Times New Roman"/>
                <w:sz w:val="23"/>
                <w:szCs w:val="23"/>
              </w:rPr>
              <w:t>Souhrnné náklady realizace financované z RRF za celé období</w:t>
            </w:r>
          </w:p>
        </w:tc>
        <w:tc>
          <w:tcPr>
            <w:tcW w:w="5760" w:type="dxa"/>
          </w:tcPr>
          <w:p w:rsidRPr="00807930" w:rsidR="3D8D2422" w:rsidP="34F5B84F" w:rsidRDefault="093E7715" w14:paraId="4C2AC2AB" w14:textId="7E5B77A5">
            <w:pPr>
              <w:spacing w:line="259" w:lineRule="auto"/>
              <w:jc w:val="both"/>
              <w:rPr>
                <w:rFonts w:ascii="Times New Roman" w:hAnsi="Times New Roman" w:eastAsia="Times New Roman" w:cs="Times New Roman"/>
                <w:b/>
                <w:bCs/>
                <w:sz w:val="28"/>
                <w:szCs w:val="28"/>
              </w:rPr>
            </w:pPr>
            <w:r w:rsidRPr="00807930">
              <w:rPr>
                <w:rFonts w:ascii="Times New Roman" w:hAnsi="Times New Roman" w:eastAsia="Times New Roman" w:cs="Times New Roman"/>
                <w:b/>
                <w:bCs/>
                <w:sz w:val="28"/>
                <w:szCs w:val="28"/>
              </w:rPr>
              <w:t>3</w:t>
            </w:r>
            <w:r w:rsidRPr="00807930" w:rsidR="58C11A64">
              <w:rPr>
                <w:rFonts w:ascii="Times New Roman" w:hAnsi="Times New Roman" w:eastAsia="Times New Roman" w:cs="Times New Roman"/>
                <w:b/>
                <w:bCs/>
                <w:sz w:val="28"/>
                <w:szCs w:val="28"/>
              </w:rPr>
              <w:t xml:space="preserve"> </w:t>
            </w:r>
            <w:r w:rsidRPr="00807930">
              <w:rPr>
                <w:rFonts w:ascii="Times New Roman" w:hAnsi="Times New Roman" w:eastAsia="Times New Roman" w:cs="Times New Roman"/>
                <w:b/>
                <w:bCs/>
                <w:sz w:val="28"/>
                <w:szCs w:val="28"/>
              </w:rPr>
              <w:t>5</w:t>
            </w:r>
            <w:r w:rsidRPr="00807930" w:rsidR="58C11A64">
              <w:rPr>
                <w:rFonts w:ascii="Times New Roman" w:hAnsi="Times New Roman" w:eastAsia="Times New Roman" w:cs="Times New Roman"/>
                <w:b/>
                <w:bCs/>
                <w:sz w:val="28"/>
                <w:szCs w:val="28"/>
              </w:rPr>
              <w:t>00 000 000</w:t>
            </w:r>
            <w:r w:rsidRPr="00807930">
              <w:rPr>
                <w:rFonts w:ascii="Times New Roman" w:hAnsi="Times New Roman" w:eastAsia="Times New Roman" w:cs="Times New Roman"/>
                <w:b/>
                <w:bCs/>
                <w:sz w:val="28"/>
                <w:szCs w:val="28"/>
              </w:rPr>
              <w:t xml:space="preserve"> </w:t>
            </w:r>
            <w:r w:rsidRPr="00807930" w:rsidR="6E7C426B">
              <w:rPr>
                <w:rFonts w:ascii="Times New Roman" w:hAnsi="Times New Roman" w:eastAsia="Times New Roman" w:cs="Times New Roman"/>
                <w:b/>
                <w:bCs/>
                <w:sz w:val="28"/>
                <w:szCs w:val="28"/>
              </w:rPr>
              <w:t>CZK</w:t>
            </w:r>
          </w:p>
        </w:tc>
      </w:tr>
      <w:tr w:rsidR="650D267C" w:rsidTr="003A7435" w14:paraId="166DBF89" w14:textId="77777777">
        <w:tc>
          <w:tcPr>
            <w:tcW w:w="3256" w:type="dxa"/>
          </w:tcPr>
          <w:p w:rsidR="650D267C" w:rsidP="650D267C" w:rsidRDefault="650D267C" w14:paraId="6DB955F4" w14:textId="7FAE2B73">
            <w:pPr>
              <w:spacing w:line="293" w:lineRule="auto"/>
            </w:pPr>
            <w:r w:rsidRPr="650D267C">
              <w:rPr>
                <w:rFonts w:ascii="Times New Roman" w:hAnsi="Times New Roman" w:eastAsia="Times New Roman" w:cs="Times New Roman"/>
                <w:sz w:val="23"/>
                <w:szCs w:val="23"/>
              </w:rPr>
              <w:t>Dodržování pravidel státní podpory</w:t>
            </w:r>
          </w:p>
        </w:tc>
        <w:tc>
          <w:tcPr>
            <w:tcW w:w="5760" w:type="dxa"/>
          </w:tcPr>
          <w:p w:rsidR="00574C55" w:rsidP="650D267C" w:rsidRDefault="7B804661" w14:paraId="7C79822D" w14:textId="77777777">
            <w:pPr>
              <w:spacing w:line="259" w:lineRule="auto"/>
              <w:jc w:val="both"/>
              <w:rPr>
                <w:rFonts w:ascii="Times New Roman" w:hAnsi="Times New Roman" w:eastAsia="Times New Roman" w:cs="Times New Roman"/>
                <w:sz w:val="23"/>
                <w:szCs w:val="23"/>
              </w:rPr>
            </w:pPr>
            <w:r w:rsidRPr="00807930">
              <w:rPr>
                <w:rFonts w:ascii="Times New Roman" w:hAnsi="Times New Roman" w:eastAsia="Times New Roman" w:cs="Times New Roman"/>
                <w:sz w:val="23"/>
                <w:szCs w:val="23"/>
              </w:rPr>
              <w:t xml:space="preserve">Podpora veřejných vysokých škol prostřednictvím národních programů se řídí zákonem č. 218/2000 Sb., </w:t>
            </w:r>
            <w:r w:rsidRPr="00807930" w:rsidR="00967A3F">
              <w:rPr>
                <w:rFonts w:ascii="Times New Roman" w:hAnsi="Times New Roman" w:eastAsia="Times New Roman" w:cs="Times New Roman"/>
                <w:sz w:val="23"/>
                <w:szCs w:val="23"/>
              </w:rPr>
              <w:t>o</w:t>
            </w:r>
            <w:r w:rsidR="00967A3F">
              <w:rPr>
                <w:rFonts w:ascii="Times New Roman" w:hAnsi="Times New Roman" w:eastAsia="Times New Roman" w:cs="Times New Roman"/>
                <w:sz w:val="23"/>
                <w:szCs w:val="23"/>
              </w:rPr>
              <w:t> </w:t>
            </w:r>
            <w:r w:rsidRPr="00807930">
              <w:rPr>
                <w:rFonts w:ascii="Times New Roman" w:hAnsi="Times New Roman" w:eastAsia="Times New Roman" w:cs="Times New Roman"/>
                <w:sz w:val="23"/>
                <w:szCs w:val="23"/>
              </w:rPr>
              <w:t xml:space="preserve">rozpočtových </w:t>
            </w:r>
            <w:r w:rsidRPr="00807930">
              <w:rPr>
                <w:rFonts w:ascii="Times New Roman" w:hAnsi="Times New Roman" w:eastAsia="Times New Roman" w:cs="Times New Roman"/>
                <w:sz w:val="23"/>
                <w:szCs w:val="23"/>
              </w:rPr>
              <w:lastRenderedPageBreak/>
              <w:t xml:space="preserve">pravidlech </w:t>
            </w:r>
            <w:r w:rsidRPr="00807930"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807930" w:rsidR="00967A3F">
              <w:rPr>
                <w:rFonts w:ascii="Times New Roman" w:hAnsi="Times New Roman" w:eastAsia="Times New Roman" w:cs="Times New Roman"/>
                <w:sz w:val="23"/>
                <w:szCs w:val="23"/>
              </w:rPr>
              <w:t>o</w:t>
            </w:r>
            <w:r w:rsidR="00967A3F">
              <w:rPr>
                <w:rFonts w:ascii="Times New Roman" w:hAnsi="Times New Roman" w:eastAsia="Times New Roman" w:cs="Times New Roman"/>
                <w:sz w:val="23"/>
                <w:szCs w:val="23"/>
              </w:rPr>
              <w:t> </w:t>
            </w:r>
            <w:r w:rsidRPr="00807930">
              <w:rPr>
                <w:rFonts w:ascii="Times New Roman" w:hAnsi="Times New Roman" w:eastAsia="Times New Roman" w:cs="Times New Roman"/>
                <w:sz w:val="23"/>
                <w:szCs w:val="23"/>
              </w:rPr>
              <w:t xml:space="preserve">změně některých souvisejících zákonů (rozpočtová pravidla). Poskytnutí podpory je </w:t>
            </w:r>
            <w:r w:rsidRPr="00807930" w:rsidR="00967A3F">
              <w:rPr>
                <w:rFonts w:ascii="Times New Roman" w:hAnsi="Times New Roman" w:eastAsia="Times New Roman" w:cs="Times New Roman"/>
                <w:sz w:val="23"/>
                <w:szCs w:val="23"/>
              </w:rPr>
              <w:t>v</w:t>
            </w:r>
            <w:r w:rsidR="00967A3F">
              <w:rPr>
                <w:rFonts w:ascii="Times New Roman" w:hAnsi="Times New Roman" w:eastAsia="Times New Roman" w:cs="Times New Roman"/>
                <w:sz w:val="23"/>
                <w:szCs w:val="23"/>
              </w:rPr>
              <w:t> </w:t>
            </w:r>
            <w:r w:rsidRPr="00807930">
              <w:rPr>
                <w:rFonts w:ascii="Times New Roman" w:hAnsi="Times New Roman" w:eastAsia="Times New Roman" w:cs="Times New Roman"/>
                <w:sz w:val="23"/>
                <w:szCs w:val="23"/>
              </w:rPr>
              <w:t>kompetenci MŠMT.</w:t>
            </w:r>
            <w:r w:rsidR="00574C55">
              <w:rPr>
                <w:rFonts w:ascii="Times New Roman" w:hAnsi="Times New Roman" w:eastAsia="Times New Roman" w:cs="Times New Roman"/>
                <w:sz w:val="23"/>
                <w:szCs w:val="23"/>
              </w:rPr>
              <w:t xml:space="preserve"> </w:t>
            </w:r>
          </w:p>
          <w:p w:rsidRPr="00574C55" w:rsidR="7B804661" w:rsidP="650D267C" w:rsidRDefault="00574C55" w14:paraId="7E41AF27" w14:textId="5EFB821C">
            <w:pPr>
              <w:spacing w:line="259" w:lineRule="auto"/>
              <w:jc w:val="both"/>
              <w:rPr>
                <w:rFonts w:ascii="Times New Roman" w:hAnsi="Times New Roman" w:eastAsia="Times New Roman" w:cs="Times New Roman"/>
                <w:sz w:val="23"/>
                <w:szCs w:val="23"/>
              </w:rPr>
            </w:pPr>
            <w:r w:rsidRPr="00574C55">
              <w:rPr>
                <w:rFonts w:ascii="Times New Roman" w:hAnsi="Times New Roman" w:cs="Times New Roman" w:eastAsiaTheme="minorEastAsia"/>
              </w:rPr>
              <w:t xml:space="preserve">Finanční prostředky v rámci této reformy budou považovány za veřejné prostředky. MŠMT zajistí, aby veškerá státní podpora poskytnutá v souvislosti s touto reformou byla v souladu s procedurálními </w:t>
            </w:r>
            <w:r w:rsidRPr="00574C55" w:rsidR="001D1615">
              <w:rPr>
                <w:rFonts w:ascii="Times New Roman" w:hAnsi="Times New Roman" w:cs="Times New Roman" w:eastAsiaTheme="minorEastAsia"/>
              </w:rPr>
              <w:t>a</w:t>
            </w:r>
            <w:r w:rsidR="001D1615">
              <w:rPr>
                <w:rFonts w:ascii="Times New Roman" w:hAnsi="Times New Roman" w:cs="Times New Roman" w:eastAsiaTheme="minorEastAsia"/>
              </w:rPr>
              <w:t> </w:t>
            </w:r>
            <w:r w:rsidRPr="00574C55">
              <w:rPr>
                <w:rFonts w:ascii="Times New Roman" w:hAnsi="Times New Roman" w:cs="Times New Roman" w:eastAsiaTheme="minorEastAsia"/>
              </w:rPr>
              <w:t xml:space="preserve">materiálními předpisy </w:t>
            </w:r>
            <w:r w:rsidRPr="00574C55" w:rsidR="001D1615">
              <w:rPr>
                <w:rFonts w:ascii="Times New Roman" w:hAnsi="Times New Roman" w:cs="Times New Roman" w:eastAsiaTheme="minorEastAsia"/>
              </w:rPr>
              <w:t>o</w:t>
            </w:r>
            <w:r w:rsidR="001D1615">
              <w:rPr>
                <w:rFonts w:ascii="Times New Roman" w:hAnsi="Times New Roman" w:cs="Times New Roman" w:eastAsiaTheme="minorEastAsia"/>
              </w:rPr>
              <w:t> </w:t>
            </w:r>
            <w:r w:rsidRPr="00574C55">
              <w:rPr>
                <w:rFonts w:ascii="Times New Roman" w:hAnsi="Times New Roman" w:cs="Times New Roman" w:eastAsiaTheme="minorEastAsia"/>
              </w:rPr>
              <w:t>veřejné podpoře aplikovatelnými v období, kdy je veřejná podpora poskytována.</w:t>
            </w:r>
          </w:p>
        </w:tc>
      </w:tr>
      <w:tr w:rsidR="650D267C" w:rsidTr="00E86F48" w14:paraId="355DA101" w14:textId="77777777">
        <w:trPr>
          <w:trHeight w:val="284"/>
        </w:trPr>
        <w:tc>
          <w:tcPr>
            <w:tcW w:w="3256" w:type="dxa"/>
          </w:tcPr>
          <w:p w:rsidR="650D267C" w:rsidP="650D267C" w:rsidRDefault="650D267C" w14:paraId="46BF4917" w14:textId="1EC10905">
            <w:pPr>
              <w:spacing w:line="293" w:lineRule="auto"/>
            </w:pPr>
            <w:r w:rsidRPr="650D267C">
              <w:rPr>
                <w:rFonts w:ascii="Times New Roman" w:hAnsi="Times New Roman" w:eastAsia="Times New Roman" w:cs="Times New Roman"/>
                <w:sz w:val="23"/>
                <w:szCs w:val="23"/>
              </w:rPr>
              <w:lastRenderedPageBreak/>
              <w:t>Uveďte dobu implementace</w:t>
            </w:r>
          </w:p>
        </w:tc>
        <w:tc>
          <w:tcPr>
            <w:tcW w:w="5760" w:type="dxa"/>
          </w:tcPr>
          <w:p w:rsidRPr="00807930" w:rsidR="7D82A105" w:rsidP="650D267C" w:rsidRDefault="7D82A105" w14:paraId="5B0536C9" w14:textId="326114FC">
            <w:pPr>
              <w:jc w:val="both"/>
              <w:rPr>
                <w:rFonts w:ascii="Times New Roman" w:hAnsi="Times New Roman" w:eastAsia="Times New Roman" w:cs="Times New Roman"/>
                <w:sz w:val="23"/>
                <w:szCs w:val="23"/>
              </w:rPr>
            </w:pPr>
            <w:r w:rsidRPr="00807930">
              <w:rPr>
                <w:rFonts w:ascii="Times New Roman" w:hAnsi="Times New Roman" w:eastAsia="Times New Roman" w:cs="Times New Roman"/>
                <w:sz w:val="23"/>
                <w:szCs w:val="23"/>
              </w:rPr>
              <w:t>2022-2024</w:t>
            </w:r>
          </w:p>
        </w:tc>
      </w:tr>
    </w:tbl>
    <w:p w:rsidR="650D267C" w:rsidP="650D267C" w:rsidRDefault="650D267C" w14:paraId="5C410B09" w14:textId="517147E6">
      <w:pPr>
        <w:spacing w:line="293" w:lineRule="auto"/>
        <w:jc w:val="both"/>
        <w:rPr>
          <w:rFonts w:ascii="Times New Roman" w:hAnsi="Times New Roman" w:eastAsia="Times New Roman" w:cs="Times New Roman"/>
          <w:sz w:val="23"/>
          <w:szCs w:val="23"/>
        </w:rPr>
      </w:pPr>
    </w:p>
    <w:p w:rsidRPr="003A7435" w:rsidR="00742604" w:rsidP="6283AECC" w:rsidRDefault="003A7435" w14:paraId="30AB2AE8" w14:textId="0414DCF8">
      <w:pPr>
        <w:spacing w:line="293" w:lineRule="auto"/>
        <w:jc w:val="both"/>
        <w:rPr>
          <w:b/>
        </w:rPr>
      </w:pPr>
      <w:r w:rsidRPr="003A7435">
        <w:rPr>
          <w:rFonts w:ascii="Times New Roman" w:hAnsi="Times New Roman" w:eastAsia="Times New Roman" w:cs="Times New Roman"/>
          <w:b/>
          <w:sz w:val="23"/>
          <w:szCs w:val="23"/>
        </w:rPr>
        <w:t>4.</w:t>
      </w:r>
      <w:r w:rsidRPr="003A7435" w:rsidR="71519B96">
        <w:rPr>
          <w:rFonts w:ascii="Times New Roman" w:hAnsi="Times New Roman" w:eastAsia="Times New Roman" w:cs="Times New Roman"/>
          <w:b/>
          <w:bCs/>
          <w:sz w:val="23"/>
          <w:szCs w:val="23"/>
        </w:rPr>
        <w:t>2</w:t>
      </w:r>
      <w:r w:rsidRPr="003A7435" w:rsidR="71519B96">
        <w:rPr>
          <w:rFonts w:ascii="Times New Roman" w:hAnsi="Times New Roman" w:eastAsia="Times New Roman" w:cs="Times New Roman"/>
          <w:b/>
          <w:bCs/>
          <w:color w:val="000000" w:themeColor="text1"/>
          <w:sz w:val="23"/>
          <w:szCs w:val="23"/>
        </w:rPr>
        <w:t xml:space="preserve">. </w:t>
      </w:r>
      <w:r w:rsidRPr="003A7435">
        <w:rPr>
          <w:rFonts w:ascii="Times New Roman" w:hAnsi="Times New Roman" w:eastAsia="Times New Roman" w:cs="Times New Roman"/>
          <w:b/>
          <w:bCs/>
          <w:color w:val="000000" w:themeColor="text1"/>
          <w:sz w:val="23"/>
          <w:szCs w:val="23"/>
        </w:rPr>
        <w:t>Zvýšení kompetencí pedagogických pracovníků pro vzdělávání dospělých v rámci dalšího vzdělávání realizovaného ve škole</w:t>
      </w:r>
      <w:r w:rsidRPr="00E86F48" w:rsidR="00E86F48">
        <w:rPr>
          <w:rFonts w:ascii="Times New Roman" w:hAnsi="Times New Roman" w:eastAsia="Times New Roman" w:cs="Times New Roman"/>
          <w:b/>
          <w:bCs/>
          <w:color w:val="C00000"/>
          <w:sz w:val="23"/>
          <w:szCs w:val="23"/>
        </w:rPr>
        <w:t xml:space="preserve"> </w:t>
      </w:r>
      <w:r w:rsidR="00E86F48">
        <w:rPr>
          <w:rFonts w:ascii="Times New Roman" w:hAnsi="Times New Roman" w:eastAsia="Times New Roman" w:cs="Times New Roman"/>
          <w:b/>
          <w:bCs/>
          <w:color w:val="C00000"/>
          <w:sz w:val="23"/>
          <w:szCs w:val="23"/>
        </w:rPr>
        <w:t xml:space="preserve">– </w:t>
      </w:r>
      <w:r w:rsidRPr="650D267C" w:rsidR="00E86F48">
        <w:rPr>
          <w:rFonts w:ascii="Times New Roman" w:hAnsi="Times New Roman" w:eastAsia="Times New Roman" w:cs="Times New Roman"/>
          <w:b/>
          <w:bCs/>
          <w:color w:val="C00000"/>
          <w:sz w:val="23"/>
          <w:szCs w:val="23"/>
        </w:rPr>
        <w:t>nadpožadavek</w:t>
      </w:r>
    </w:p>
    <w:tbl>
      <w:tblPr>
        <w:tblStyle w:val="Mkatabulky"/>
        <w:tblW w:w="9016" w:type="dxa"/>
        <w:tblLook w:val="04A0" w:firstRow="1" w:lastRow="0" w:firstColumn="1" w:lastColumn="0" w:noHBand="0" w:noVBand="1"/>
      </w:tblPr>
      <w:tblGrid>
        <w:gridCol w:w="3256"/>
        <w:gridCol w:w="5760"/>
      </w:tblGrid>
      <w:tr w:rsidR="003A7435" w:rsidTr="3536977F" w14:paraId="76EDF089" w14:textId="77777777">
        <w:tc>
          <w:tcPr>
            <w:tcW w:w="3256" w:type="dxa"/>
            <w:tcMar/>
          </w:tcPr>
          <w:p w:rsidR="003A7435" w:rsidP="3536977F" w:rsidRDefault="003A7435" w14:paraId="3F048553" w14:textId="22E5E129">
            <w:pPr>
              <w:spacing w:line="293" w:lineRule="auto"/>
              <w:rPr>
                <w:rFonts w:ascii="Times New Roman" w:hAnsi="Times New Roman" w:eastAsia="Times New Roman" w:cs="Times New Roman"/>
                <w:sz w:val="23"/>
                <w:szCs w:val="23"/>
              </w:rPr>
            </w:pPr>
            <w:r w:rsidRPr="3536977F" w:rsidR="003A7435">
              <w:rPr>
                <w:rFonts w:ascii="Times New Roman" w:hAnsi="Times New Roman" w:eastAsia="Times New Roman" w:cs="Times New Roman"/>
                <w:sz w:val="23"/>
                <w:szCs w:val="23"/>
              </w:rPr>
              <w:t>Výzva</w:t>
            </w:r>
          </w:p>
        </w:tc>
        <w:tc>
          <w:tcPr>
            <w:tcW w:w="5760" w:type="dxa"/>
            <w:tcMar/>
          </w:tcPr>
          <w:p w:rsidRPr="003A7435" w:rsidR="003A7435" w:rsidP="3536977F" w:rsidRDefault="003A7435" w14:paraId="0C58900A" w14:textId="62DFC6A8">
            <w:pPr>
              <w:jc w:val="both"/>
              <w:rPr>
                <w:rFonts w:ascii="Times New Roman" w:hAnsi="Times New Roman" w:cs="Times New Roman"/>
                <w:sz w:val="23"/>
                <w:szCs w:val="23"/>
              </w:rPr>
            </w:pPr>
            <w:r w:rsidRPr="3536977F" w:rsidR="003A7435">
              <w:rPr>
                <w:rFonts w:ascii="Times New Roman" w:hAnsi="Times New Roman" w:cs="Times New Roman"/>
                <w:sz w:val="23"/>
                <w:szCs w:val="23"/>
              </w:rPr>
              <w:t>Potřeba zvýšení kompetencí pedagogických pracovníků pro vzdělávání dospělých.</w:t>
            </w:r>
          </w:p>
        </w:tc>
      </w:tr>
      <w:tr w:rsidR="003A7435" w:rsidTr="3536977F" w14:paraId="704C3B51" w14:textId="77777777">
        <w:tc>
          <w:tcPr>
            <w:tcW w:w="3256" w:type="dxa"/>
            <w:tcMar/>
          </w:tcPr>
          <w:p w:rsidR="003A7435" w:rsidP="3536977F" w:rsidRDefault="003A7435" w14:paraId="13689644" w14:textId="2D459C54">
            <w:pPr>
              <w:spacing w:line="293" w:lineRule="auto"/>
              <w:rPr>
                <w:rFonts w:ascii="Times New Roman" w:hAnsi="Times New Roman" w:eastAsia="Times New Roman" w:cs="Times New Roman"/>
                <w:sz w:val="23"/>
                <w:szCs w:val="23"/>
              </w:rPr>
            </w:pPr>
            <w:r w:rsidRPr="3536977F" w:rsidR="003A7435">
              <w:rPr>
                <w:rFonts w:ascii="Times New Roman" w:hAnsi="Times New Roman" w:eastAsia="Times New Roman" w:cs="Times New Roman"/>
                <w:sz w:val="23"/>
                <w:szCs w:val="23"/>
              </w:rPr>
              <w:t>Cíl</w:t>
            </w:r>
          </w:p>
        </w:tc>
        <w:tc>
          <w:tcPr>
            <w:tcW w:w="5760" w:type="dxa"/>
            <w:tcMar/>
          </w:tcPr>
          <w:p w:rsidRPr="003A7435" w:rsidR="003A7435" w:rsidP="3536977F" w:rsidRDefault="003A7435" w14:paraId="0F56D2D4" w14:textId="3FDD2FBE">
            <w:pPr>
              <w:jc w:val="both"/>
              <w:rPr>
                <w:rFonts w:ascii="Times New Roman" w:hAnsi="Times New Roman" w:cs="Times New Roman"/>
                <w:sz w:val="23"/>
                <w:szCs w:val="23"/>
              </w:rPr>
            </w:pPr>
            <w:r w:rsidRPr="3536977F" w:rsidR="003A7435">
              <w:rPr>
                <w:rFonts w:ascii="Times New Roman" w:hAnsi="Times New Roman" w:cs="Times New Roman"/>
                <w:sz w:val="23"/>
                <w:szCs w:val="23"/>
              </w:rPr>
              <w:t>Pedagogičtí pracovníci jsou kompetentní v oblasti vzdělávání dospělých v rámci jejich dalšího vzdělávání.</w:t>
            </w:r>
          </w:p>
        </w:tc>
      </w:tr>
      <w:tr w:rsidR="003A7435" w:rsidTr="3536977F" w14:paraId="0C592D0F" w14:textId="77777777">
        <w:tc>
          <w:tcPr>
            <w:tcW w:w="3256" w:type="dxa"/>
            <w:tcMar/>
          </w:tcPr>
          <w:p w:rsidR="003A7435" w:rsidP="3536977F" w:rsidRDefault="003A7435" w14:paraId="2521DE65" w14:textId="186EFE12">
            <w:pPr>
              <w:spacing w:line="293" w:lineRule="auto"/>
              <w:rPr>
                <w:rFonts w:ascii="Times New Roman" w:hAnsi="Times New Roman" w:eastAsia="Times New Roman" w:cs="Times New Roman"/>
                <w:sz w:val="23"/>
                <w:szCs w:val="23"/>
              </w:rPr>
            </w:pPr>
            <w:r w:rsidRPr="3536977F" w:rsidR="003A7435">
              <w:rPr>
                <w:rFonts w:ascii="Times New Roman" w:hAnsi="Times New Roman" w:eastAsia="Times New Roman" w:cs="Times New Roman"/>
                <w:sz w:val="23"/>
                <w:szCs w:val="23"/>
              </w:rPr>
              <w:t>Implementace</w:t>
            </w:r>
          </w:p>
        </w:tc>
        <w:tc>
          <w:tcPr>
            <w:tcW w:w="5760" w:type="dxa"/>
            <w:tcMar/>
          </w:tcPr>
          <w:p w:rsidRPr="003A7435" w:rsidR="003A7435" w:rsidP="3536977F" w:rsidRDefault="003A7435" w14:paraId="682F17B7" w14:textId="62E33D44">
            <w:pPr>
              <w:jc w:val="both"/>
              <w:rPr>
                <w:rFonts w:ascii="Times New Roman" w:hAnsi="Times New Roman" w:cs="Times New Roman"/>
                <w:sz w:val="23"/>
                <w:szCs w:val="23"/>
              </w:rPr>
            </w:pPr>
            <w:r w:rsidRPr="3536977F" w:rsidR="003A7435">
              <w:rPr>
                <w:rFonts w:ascii="Times New Roman" w:hAnsi="Times New Roman" w:cs="Times New Roman"/>
                <w:sz w:val="23"/>
                <w:szCs w:val="23"/>
              </w:rPr>
              <w:t xml:space="preserve">MŠMT, </w:t>
            </w:r>
            <w:r w:rsidRPr="3536977F" w:rsidR="003A7435">
              <w:rPr>
                <w:rFonts w:ascii="Times New Roman" w:hAnsi="Times New Roman" w:cs="Times New Roman"/>
                <w:sz w:val="23"/>
                <w:szCs w:val="23"/>
              </w:rPr>
              <w:t>z</w:t>
            </w:r>
            <w:r w:rsidRPr="3536977F" w:rsidR="003A7435">
              <w:rPr>
                <w:rFonts w:ascii="Times New Roman" w:hAnsi="Times New Roman" w:cs="Times New Roman"/>
                <w:sz w:val="23"/>
                <w:szCs w:val="23"/>
              </w:rPr>
              <w:t xml:space="preserve">ákladní </w:t>
            </w:r>
            <w:r w:rsidRPr="3536977F" w:rsidR="00967A3F">
              <w:rPr>
                <w:rFonts w:ascii="Times New Roman" w:hAnsi="Times New Roman" w:cs="Times New Roman"/>
                <w:sz w:val="23"/>
                <w:szCs w:val="23"/>
              </w:rPr>
              <w:t>a</w:t>
            </w:r>
            <w:r w:rsidRPr="3536977F" w:rsidR="00967A3F">
              <w:rPr>
                <w:rFonts w:ascii="Times New Roman" w:hAnsi="Times New Roman" w:cs="Times New Roman"/>
                <w:sz w:val="23"/>
                <w:szCs w:val="23"/>
              </w:rPr>
              <w:t> </w:t>
            </w:r>
            <w:r w:rsidRPr="3536977F" w:rsidR="003A7435">
              <w:rPr>
                <w:rFonts w:ascii="Times New Roman" w:hAnsi="Times New Roman" w:cs="Times New Roman"/>
                <w:sz w:val="23"/>
                <w:szCs w:val="23"/>
              </w:rPr>
              <w:t>střední školy</w:t>
            </w:r>
          </w:p>
        </w:tc>
      </w:tr>
      <w:tr w:rsidR="003A7435" w:rsidTr="3536977F" w14:paraId="06216EB4" w14:textId="77777777">
        <w:tc>
          <w:tcPr>
            <w:tcW w:w="3256" w:type="dxa"/>
            <w:tcMar/>
          </w:tcPr>
          <w:p w:rsidR="003A7435" w:rsidP="3536977F" w:rsidRDefault="003A7435" w14:paraId="257173B0" w14:textId="51DCEC73">
            <w:pPr>
              <w:spacing w:line="293" w:lineRule="auto"/>
              <w:rPr>
                <w:rFonts w:ascii="Times New Roman" w:hAnsi="Times New Roman" w:eastAsia="Times New Roman" w:cs="Times New Roman"/>
                <w:sz w:val="23"/>
                <w:szCs w:val="23"/>
              </w:rPr>
            </w:pPr>
            <w:r w:rsidRPr="3536977F" w:rsidR="003A7435">
              <w:rPr>
                <w:rFonts w:ascii="Times New Roman" w:hAnsi="Times New Roman" w:eastAsia="Times New Roman" w:cs="Times New Roman"/>
                <w:sz w:val="23"/>
                <w:szCs w:val="23"/>
              </w:rPr>
              <w:t xml:space="preserve">Spolupráce </w:t>
            </w:r>
            <w:r w:rsidRPr="3536977F" w:rsidR="00967A3F">
              <w:rPr>
                <w:rFonts w:ascii="Times New Roman" w:hAnsi="Times New Roman" w:eastAsia="Times New Roman" w:cs="Times New Roman"/>
                <w:sz w:val="23"/>
                <w:szCs w:val="23"/>
              </w:rPr>
              <w:t>a</w:t>
            </w:r>
            <w:r w:rsidRPr="3536977F" w:rsidR="00967A3F">
              <w:rPr>
                <w:rFonts w:ascii="Times New Roman" w:hAnsi="Times New Roman" w:eastAsia="Times New Roman" w:cs="Times New Roman"/>
                <w:sz w:val="23"/>
                <w:szCs w:val="23"/>
              </w:rPr>
              <w:t> </w:t>
            </w:r>
            <w:r w:rsidRPr="3536977F" w:rsidR="003A7435">
              <w:rPr>
                <w:rFonts w:ascii="Times New Roman" w:hAnsi="Times New Roman" w:eastAsia="Times New Roman" w:cs="Times New Roman"/>
                <w:sz w:val="23"/>
                <w:szCs w:val="23"/>
              </w:rPr>
              <w:t>zapojení zúčastněných stran</w:t>
            </w:r>
          </w:p>
        </w:tc>
        <w:tc>
          <w:tcPr>
            <w:tcW w:w="5760" w:type="dxa"/>
            <w:tcMar/>
          </w:tcPr>
          <w:p w:rsidRPr="003A7435" w:rsidR="003A7435" w:rsidP="3536977F" w:rsidRDefault="003A7435" w14:paraId="327C1A21" w14:textId="4B292AC1">
            <w:pPr>
              <w:jc w:val="both"/>
              <w:rPr>
                <w:rFonts w:ascii="Times New Roman" w:hAnsi="Times New Roman" w:cs="Times New Roman"/>
                <w:sz w:val="23"/>
                <w:szCs w:val="23"/>
              </w:rPr>
            </w:pPr>
            <w:r w:rsidRPr="3536977F" w:rsidR="003A7435">
              <w:rPr>
                <w:rFonts w:ascii="Times New Roman" w:hAnsi="Times New Roman" w:cs="Times New Roman"/>
                <w:sz w:val="23"/>
                <w:szCs w:val="23"/>
              </w:rPr>
              <w:t>Zřizovatelé škol, obecná populace</w:t>
            </w:r>
          </w:p>
        </w:tc>
      </w:tr>
      <w:tr w:rsidR="003A7435" w:rsidTr="3536977F" w14:paraId="542C6C29" w14:textId="77777777">
        <w:trPr>
          <w:trHeight w:val="910"/>
        </w:trPr>
        <w:tc>
          <w:tcPr>
            <w:tcW w:w="3256" w:type="dxa"/>
            <w:tcMar/>
          </w:tcPr>
          <w:p w:rsidR="003A7435" w:rsidP="3536977F" w:rsidRDefault="003A7435" w14:paraId="5EE0ED18" w14:textId="760B1C1A">
            <w:pPr>
              <w:spacing w:line="293" w:lineRule="auto"/>
              <w:rPr>
                <w:rFonts w:ascii="Times New Roman" w:hAnsi="Times New Roman" w:eastAsia="Times New Roman" w:cs="Times New Roman"/>
                <w:sz w:val="23"/>
                <w:szCs w:val="23"/>
              </w:rPr>
            </w:pPr>
            <w:r w:rsidRPr="3536977F" w:rsidR="003A7435">
              <w:rPr>
                <w:rFonts w:ascii="Times New Roman" w:hAnsi="Times New Roman" w:eastAsia="Times New Roman" w:cs="Times New Roman"/>
                <w:sz w:val="23"/>
                <w:szCs w:val="23"/>
              </w:rPr>
              <w:t xml:space="preserve">Překážky </w:t>
            </w:r>
            <w:r w:rsidRPr="3536977F" w:rsidR="00967A3F">
              <w:rPr>
                <w:rFonts w:ascii="Times New Roman" w:hAnsi="Times New Roman" w:eastAsia="Times New Roman" w:cs="Times New Roman"/>
                <w:sz w:val="23"/>
                <w:szCs w:val="23"/>
              </w:rPr>
              <w:t>a</w:t>
            </w:r>
            <w:r w:rsidRPr="3536977F" w:rsidR="00967A3F">
              <w:rPr>
                <w:rFonts w:ascii="Times New Roman" w:hAnsi="Times New Roman" w:eastAsia="Times New Roman" w:cs="Times New Roman"/>
                <w:sz w:val="23"/>
                <w:szCs w:val="23"/>
              </w:rPr>
              <w:t> </w:t>
            </w:r>
            <w:r w:rsidRPr="3536977F" w:rsidR="003A7435">
              <w:rPr>
                <w:rFonts w:ascii="Times New Roman" w:hAnsi="Times New Roman" w:eastAsia="Times New Roman" w:cs="Times New Roman"/>
                <w:sz w:val="23"/>
                <w:szCs w:val="23"/>
              </w:rPr>
              <w:t>rizika</w:t>
            </w:r>
          </w:p>
        </w:tc>
        <w:tc>
          <w:tcPr>
            <w:tcW w:w="5760" w:type="dxa"/>
            <w:tcMar/>
          </w:tcPr>
          <w:p w:rsidRPr="003A7435" w:rsidR="003A7435" w:rsidP="3536977F" w:rsidRDefault="003A7435" w14:paraId="38DE73F0" w14:textId="6B32261D">
            <w:pPr>
              <w:pStyle w:val="K-TextInfo"/>
              <w:rPr>
                <w:sz w:val="23"/>
                <w:szCs w:val="23"/>
              </w:rPr>
            </w:pPr>
            <w:r w:rsidRPr="3536977F" w:rsidR="003A7435">
              <w:rPr>
                <w:i w:val="0"/>
                <w:iCs w:val="0"/>
                <w:color w:val="auto"/>
                <w:sz w:val="23"/>
                <w:szCs w:val="23"/>
              </w:rPr>
              <w:t>Nedostatečné množství připravených projektů, nedostatek finančních prostředků na předfinancování projektů</w:t>
            </w:r>
          </w:p>
        </w:tc>
      </w:tr>
      <w:tr w:rsidR="003A7435" w:rsidTr="3536977F" w14:paraId="4D05395D" w14:textId="77777777">
        <w:tc>
          <w:tcPr>
            <w:tcW w:w="3256" w:type="dxa"/>
            <w:tcMar/>
          </w:tcPr>
          <w:p w:rsidR="003A7435" w:rsidP="3536977F" w:rsidRDefault="003A7435" w14:paraId="7630E477" w14:textId="03D2FCBE">
            <w:pPr>
              <w:spacing w:line="293" w:lineRule="auto"/>
              <w:rPr>
                <w:rFonts w:ascii="Times New Roman" w:hAnsi="Times New Roman" w:eastAsia="Times New Roman" w:cs="Times New Roman"/>
                <w:sz w:val="23"/>
                <w:szCs w:val="23"/>
              </w:rPr>
            </w:pPr>
            <w:r w:rsidRPr="3536977F" w:rsidR="003A7435">
              <w:rPr>
                <w:rFonts w:ascii="Times New Roman" w:hAnsi="Times New Roman" w:eastAsia="Times New Roman" w:cs="Times New Roman"/>
                <w:sz w:val="23"/>
                <w:szCs w:val="23"/>
              </w:rPr>
              <w:t xml:space="preserve">Cílové skupiny populace </w:t>
            </w:r>
            <w:r w:rsidRPr="3536977F" w:rsidR="00967A3F">
              <w:rPr>
                <w:rFonts w:ascii="Times New Roman" w:hAnsi="Times New Roman" w:eastAsia="Times New Roman" w:cs="Times New Roman"/>
                <w:sz w:val="23"/>
                <w:szCs w:val="23"/>
              </w:rPr>
              <w:t>a</w:t>
            </w:r>
            <w:r w:rsidRPr="3536977F" w:rsidR="00967A3F">
              <w:rPr>
                <w:rFonts w:ascii="Times New Roman" w:hAnsi="Times New Roman" w:eastAsia="Times New Roman" w:cs="Times New Roman"/>
                <w:sz w:val="23"/>
                <w:szCs w:val="23"/>
              </w:rPr>
              <w:t> </w:t>
            </w:r>
            <w:r w:rsidRPr="3536977F" w:rsidR="003A7435">
              <w:rPr>
                <w:rFonts w:ascii="Times New Roman" w:hAnsi="Times New Roman" w:eastAsia="Times New Roman" w:cs="Times New Roman"/>
                <w:sz w:val="23"/>
                <w:szCs w:val="23"/>
              </w:rPr>
              <w:t>ekonomické subjekty</w:t>
            </w:r>
          </w:p>
        </w:tc>
        <w:tc>
          <w:tcPr>
            <w:tcW w:w="5760" w:type="dxa"/>
            <w:tcMar/>
          </w:tcPr>
          <w:p w:rsidRPr="003A7435" w:rsidR="003A7435" w:rsidP="3536977F" w:rsidRDefault="003A7435" w14:paraId="65D87ED2" w14:textId="6B2EFEF4">
            <w:pPr>
              <w:jc w:val="both"/>
              <w:rPr>
                <w:rFonts w:ascii="Times New Roman" w:hAnsi="Times New Roman" w:cs="Times New Roman"/>
                <w:sz w:val="23"/>
                <w:szCs w:val="23"/>
              </w:rPr>
            </w:pPr>
            <w:r w:rsidRPr="3536977F" w:rsidR="003A7435">
              <w:rPr>
                <w:rFonts w:ascii="Times New Roman" w:hAnsi="Times New Roman" w:cs="Times New Roman"/>
                <w:sz w:val="23"/>
                <w:szCs w:val="23"/>
              </w:rPr>
              <w:t>Pedagogičtí pracovníci</w:t>
            </w:r>
          </w:p>
        </w:tc>
      </w:tr>
      <w:tr w:rsidR="003A7435" w:rsidTr="3536977F" w14:paraId="7C8E9E76" w14:textId="77777777">
        <w:tc>
          <w:tcPr>
            <w:tcW w:w="3256" w:type="dxa"/>
            <w:tcMar/>
          </w:tcPr>
          <w:p w:rsidR="003A7435" w:rsidP="003A7435" w:rsidRDefault="003A7435" w14:paraId="44B88BB0" w14:textId="0C81BDF8">
            <w:pPr>
              <w:spacing w:line="293" w:lineRule="auto"/>
            </w:pPr>
            <w:r w:rsidRPr="6283AECC">
              <w:rPr>
                <w:rFonts w:ascii="Times New Roman" w:hAnsi="Times New Roman" w:eastAsia="Times New Roman" w:cs="Times New Roman"/>
                <w:sz w:val="23"/>
                <w:szCs w:val="23"/>
              </w:rPr>
              <w:t>Souhrnné náklady realizace financované z RRF za celé období</w:t>
            </w:r>
          </w:p>
        </w:tc>
        <w:tc>
          <w:tcPr>
            <w:tcW w:w="5760" w:type="dxa"/>
            <w:tcMar/>
          </w:tcPr>
          <w:p w:rsidRPr="003A7435" w:rsidR="003A7435" w:rsidP="003A7435" w:rsidRDefault="003A7435" w14:paraId="607A4C11" w14:textId="2EE98CF2">
            <w:pPr>
              <w:jc w:val="both"/>
              <w:rPr>
                <w:rFonts w:ascii="Times New Roman" w:hAnsi="Times New Roman" w:cs="Times New Roman"/>
                <w:b/>
                <w:sz w:val="24"/>
                <w:szCs w:val="24"/>
              </w:rPr>
            </w:pPr>
            <w:r w:rsidRPr="003A7435">
              <w:rPr>
                <w:rFonts w:ascii="Times New Roman" w:hAnsi="Times New Roman" w:cs="Times New Roman"/>
                <w:b/>
                <w:sz w:val="28"/>
                <w:szCs w:val="24"/>
              </w:rPr>
              <w:t>50 000 000 CZK</w:t>
            </w:r>
          </w:p>
        </w:tc>
      </w:tr>
      <w:tr w:rsidR="003A7435" w:rsidTr="3536977F" w14:paraId="41AAA913" w14:textId="77777777">
        <w:tc>
          <w:tcPr>
            <w:tcW w:w="3256" w:type="dxa"/>
            <w:tcMar/>
          </w:tcPr>
          <w:p w:rsidRPr="00967A3F" w:rsidR="003A7435" w:rsidP="3536977F" w:rsidRDefault="003A7435" w14:paraId="63C5B7B3" w14:textId="7FAE2B73">
            <w:pPr>
              <w:spacing w:line="293" w:lineRule="auto"/>
              <w:rPr>
                <w:rFonts w:ascii="Times New Roman" w:hAnsi="Times New Roman" w:eastAsia="Times New Roman" w:cs="Times New Roman"/>
                <w:sz w:val="23"/>
                <w:szCs w:val="23"/>
                <w:highlight w:val="yellow"/>
              </w:rPr>
            </w:pPr>
            <w:r w:rsidRPr="3536977F" w:rsidR="003A7435">
              <w:rPr>
                <w:rFonts w:ascii="Times New Roman" w:hAnsi="Times New Roman" w:eastAsia="Times New Roman" w:cs="Times New Roman"/>
                <w:sz w:val="23"/>
                <w:szCs w:val="23"/>
              </w:rPr>
              <w:t>Dodržování pravidel státní podpory</w:t>
            </w:r>
          </w:p>
        </w:tc>
        <w:tc>
          <w:tcPr>
            <w:tcW w:w="5760" w:type="dxa"/>
            <w:tcMar/>
          </w:tcPr>
          <w:p w:rsidRPr="00967A3F" w:rsidR="003A7435" w:rsidP="3536977F" w:rsidRDefault="00574C55" w14:paraId="798BC6DC" w14:textId="7D881E3A">
            <w:pPr>
              <w:jc w:val="both"/>
              <w:rPr>
                <w:rFonts w:ascii="Times New Roman" w:hAnsi="Times New Roman" w:eastAsia="Times New Roman" w:cs="Times New Roman"/>
                <w:sz w:val="23"/>
                <w:szCs w:val="23"/>
                <w:highlight w:val="yellow"/>
              </w:rPr>
            </w:pPr>
            <w:r w:rsidRPr="3536977F" w:rsidR="206FC4B8">
              <w:rPr>
                <w:rFonts w:ascii="Times New Roman" w:hAnsi="Times New Roman" w:eastAsia="Times New Roman" w:cs="Times New Roman"/>
                <w:sz w:val="23"/>
                <w:szCs w:val="23"/>
              </w:rPr>
              <w:t xml:space="preserve">Finanční prostředky v rámci této reformy budou považovány za veřejné prostředky. </w:t>
            </w:r>
            <w:r w:rsidRPr="3536977F" w:rsidR="206FC4B8">
              <w:rPr>
                <w:rFonts w:ascii="Times New Roman" w:hAnsi="Times New Roman" w:eastAsia="Times New Roman" w:cs="Times New Roman"/>
                <w:sz w:val="23"/>
                <w:szCs w:val="23"/>
              </w:rPr>
              <w:t>Bude</w:t>
            </w:r>
            <w:r w:rsidRPr="3536977F" w:rsidR="206FC4B8">
              <w:rPr>
                <w:rFonts w:ascii="Times New Roman" w:hAnsi="Times New Roman" w:eastAsia="Times New Roman" w:cs="Times New Roman"/>
                <w:sz w:val="23"/>
                <w:szCs w:val="23"/>
              </w:rPr>
              <w:t xml:space="preserve"> zaji</w:t>
            </w:r>
            <w:r w:rsidRPr="3536977F" w:rsidR="206FC4B8">
              <w:rPr>
                <w:rFonts w:ascii="Times New Roman" w:hAnsi="Times New Roman" w:eastAsia="Times New Roman" w:cs="Times New Roman"/>
                <w:sz w:val="23"/>
                <w:szCs w:val="23"/>
              </w:rPr>
              <w:t>štěno</w:t>
            </w:r>
            <w:r w:rsidRPr="3536977F" w:rsidR="206FC4B8">
              <w:rPr>
                <w:rFonts w:ascii="Times New Roman" w:hAnsi="Times New Roman" w:eastAsia="Times New Roman" w:cs="Times New Roman"/>
                <w:sz w:val="23"/>
                <w:szCs w:val="23"/>
              </w:rPr>
              <w:t xml:space="preserve">, aby veškerá státní podpora poskytnutá v souvislosti s touto reformou byla v souladu s procedurálními </w:t>
            </w:r>
            <w:r w:rsidRPr="3536977F" w:rsidR="001D1615">
              <w:rPr>
                <w:rFonts w:ascii="Times New Roman" w:hAnsi="Times New Roman" w:eastAsia="Times New Roman" w:cs="Times New Roman"/>
                <w:sz w:val="23"/>
                <w:szCs w:val="23"/>
              </w:rPr>
              <w:t>a</w:t>
            </w:r>
            <w:r w:rsidRPr="3536977F" w:rsidR="001D1615">
              <w:rPr>
                <w:rFonts w:ascii="Times New Roman" w:hAnsi="Times New Roman" w:eastAsia="Times New Roman" w:cs="Times New Roman"/>
                <w:sz w:val="23"/>
                <w:szCs w:val="23"/>
              </w:rPr>
              <w:t> </w:t>
            </w:r>
            <w:r w:rsidRPr="3536977F" w:rsidR="206FC4B8">
              <w:rPr>
                <w:rFonts w:ascii="Times New Roman" w:hAnsi="Times New Roman" w:eastAsia="Times New Roman" w:cs="Times New Roman"/>
                <w:sz w:val="23"/>
                <w:szCs w:val="23"/>
              </w:rPr>
              <w:t xml:space="preserve">materiálními předpisy </w:t>
            </w:r>
            <w:r w:rsidRPr="3536977F" w:rsidR="001D1615">
              <w:rPr>
                <w:rFonts w:ascii="Times New Roman" w:hAnsi="Times New Roman" w:eastAsia="Times New Roman" w:cs="Times New Roman"/>
                <w:sz w:val="23"/>
                <w:szCs w:val="23"/>
              </w:rPr>
              <w:t>o</w:t>
            </w:r>
            <w:r w:rsidRPr="3536977F" w:rsidR="001D1615">
              <w:rPr>
                <w:rFonts w:ascii="Times New Roman" w:hAnsi="Times New Roman" w:eastAsia="Times New Roman" w:cs="Times New Roman"/>
                <w:sz w:val="23"/>
                <w:szCs w:val="23"/>
              </w:rPr>
              <w:t> </w:t>
            </w:r>
            <w:r w:rsidRPr="3536977F" w:rsidR="206FC4B8">
              <w:rPr>
                <w:rFonts w:ascii="Times New Roman" w:hAnsi="Times New Roman" w:eastAsia="Times New Roman" w:cs="Times New Roman"/>
                <w:sz w:val="23"/>
                <w:szCs w:val="23"/>
              </w:rPr>
              <w:t>veřejné podpoře aplikovatelnými v období, kdy je veřejná podpora poskytována.</w:t>
            </w:r>
          </w:p>
        </w:tc>
      </w:tr>
      <w:tr w:rsidR="003A7435" w:rsidTr="3536977F" w14:paraId="67FFCB79" w14:textId="77777777">
        <w:tc>
          <w:tcPr>
            <w:tcW w:w="3256" w:type="dxa"/>
            <w:tcMar/>
          </w:tcPr>
          <w:p w:rsidR="003A7435" w:rsidP="3536977F" w:rsidRDefault="003A7435" w14:paraId="2C21C238" w14:textId="1EC10905">
            <w:pPr>
              <w:spacing w:line="293" w:lineRule="auto"/>
              <w:rPr>
                <w:rFonts w:ascii="Times New Roman" w:hAnsi="Times New Roman" w:eastAsia="Times New Roman" w:cs="Times New Roman"/>
                <w:sz w:val="23"/>
                <w:szCs w:val="23"/>
              </w:rPr>
            </w:pPr>
            <w:r w:rsidRPr="3536977F" w:rsidR="003A7435">
              <w:rPr>
                <w:rFonts w:ascii="Times New Roman" w:hAnsi="Times New Roman" w:eastAsia="Times New Roman" w:cs="Times New Roman"/>
                <w:sz w:val="23"/>
                <w:szCs w:val="23"/>
              </w:rPr>
              <w:t>Uveďte dobu implementace</w:t>
            </w:r>
          </w:p>
        </w:tc>
        <w:tc>
          <w:tcPr>
            <w:tcW w:w="5760" w:type="dxa"/>
            <w:tcMar/>
          </w:tcPr>
          <w:p w:rsidRPr="003A7435" w:rsidR="003A7435" w:rsidP="3536977F" w:rsidRDefault="003A7435" w14:paraId="26A6B534" w14:textId="7C38AD7A">
            <w:pPr>
              <w:jc w:val="both"/>
              <w:rPr>
                <w:rFonts w:ascii="Times New Roman" w:hAnsi="Times New Roman" w:eastAsia="Times New Roman" w:cs="Times New Roman"/>
                <w:sz w:val="23"/>
                <w:szCs w:val="23"/>
              </w:rPr>
            </w:pPr>
            <w:r w:rsidRPr="3536977F" w:rsidR="003A7435">
              <w:rPr>
                <w:rFonts w:ascii="Times New Roman" w:hAnsi="Times New Roman" w:eastAsia="Times New Roman" w:cs="Times New Roman"/>
                <w:sz w:val="23"/>
                <w:szCs w:val="23"/>
              </w:rPr>
              <w:t>2021</w:t>
            </w:r>
            <w:r w:rsidRPr="3536977F" w:rsidR="00967A3F">
              <w:rPr>
                <w:rFonts w:ascii="Times New Roman" w:hAnsi="Times New Roman" w:eastAsia="Times New Roman" w:cs="Times New Roman"/>
                <w:sz w:val="23"/>
                <w:szCs w:val="23"/>
              </w:rPr>
              <w:t>-</w:t>
            </w:r>
            <w:r w:rsidRPr="3536977F" w:rsidR="003A7435">
              <w:rPr>
                <w:rFonts w:ascii="Times New Roman" w:hAnsi="Times New Roman" w:eastAsia="Times New Roman" w:cs="Times New Roman"/>
                <w:sz w:val="23"/>
                <w:szCs w:val="23"/>
              </w:rPr>
              <w:t>2023</w:t>
            </w:r>
          </w:p>
        </w:tc>
      </w:tr>
    </w:tbl>
    <w:p w:rsidR="003A7435" w:rsidP="003A7435" w:rsidRDefault="003A7435" w14:paraId="6777FD98" w14:textId="77777777">
      <w:pPr>
        <w:pStyle w:val="K-Text"/>
        <w:rPr>
          <w:b/>
          <w:bCs/>
        </w:rPr>
      </w:pPr>
    </w:p>
    <w:p w:rsidR="003A7435" w:rsidP="003A7435" w:rsidRDefault="003A7435" w14:paraId="16A8E262" w14:textId="18611BEA">
      <w:pPr>
        <w:pStyle w:val="K-Text"/>
        <w:rPr>
          <w:b/>
          <w:bCs/>
        </w:rPr>
      </w:pPr>
      <w:r>
        <w:rPr>
          <w:b/>
          <w:bCs/>
        </w:rPr>
        <w:t>5</w:t>
      </w:r>
      <w:r w:rsidRPr="32AB322C">
        <w:rPr>
          <w:b/>
          <w:bCs/>
        </w:rPr>
        <w:t>.1</w:t>
      </w:r>
      <w:r w:rsidRPr="24AB2FF9">
        <w:rPr>
          <w:b/>
          <w:bCs/>
        </w:rPr>
        <w:t xml:space="preserve"> Snižování bariér </w:t>
      </w:r>
      <w:r w:rsidRPr="24AB2FF9" w:rsidR="00967A3F">
        <w:rPr>
          <w:b/>
          <w:bCs/>
        </w:rPr>
        <w:t>v</w:t>
      </w:r>
      <w:r w:rsidR="00967A3F">
        <w:rPr>
          <w:b/>
          <w:bCs/>
        </w:rPr>
        <w:t> </w:t>
      </w:r>
      <w:r w:rsidRPr="24AB2FF9">
        <w:rPr>
          <w:b/>
          <w:bCs/>
        </w:rPr>
        <w:t xml:space="preserve">přístupu </w:t>
      </w:r>
      <w:r w:rsidRPr="24AB2FF9" w:rsidR="00967A3F">
        <w:rPr>
          <w:b/>
          <w:bCs/>
        </w:rPr>
        <w:t>k</w:t>
      </w:r>
      <w:r w:rsidR="00967A3F">
        <w:rPr>
          <w:b/>
          <w:bCs/>
        </w:rPr>
        <w:t> </w:t>
      </w:r>
      <w:r w:rsidRPr="24AB2FF9">
        <w:rPr>
          <w:b/>
          <w:bCs/>
        </w:rPr>
        <w:t xml:space="preserve">předškolnímu vzdělávání </w:t>
      </w:r>
      <w:r w:rsidRPr="24AB2FF9" w:rsidR="00967A3F">
        <w:rPr>
          <w:b/>
          <w:bCs/>
        </w:rPr>
        <w:t>s</w:t>
      </w:r>
      <w:r w:rsidR="00967A3F">
        <w:rPr>
          <w:b/>
          <w:bCs/>
        </w:rPr>
        <w:t> </w:t>
      </w:r>
      <w:r w:rsidRPr="24AB2FF9">
        <w:rPr>
          <w:b/>
          <w:bCs/>
        </w:rPr>
        <w:t>cílem zajištění dostupnosti předškolního vzdělávání prostřednictvím zajištění obědů pro děti z ekonomicky znevýhodněných rodin</w:t>
      </w:r>
      <w:r w:rsidR="00E86F48">
        <w:rPr>
          <w:b/>
          <w:bCs/>
        </w:rPr>
        <w:t xml:space="preserve"> </w:t>
      </w:r>
      <w:r w:rsidR="00E86F48">
        <w:rPr>
          <w:rFonts w:eastAsia="Times New Roman"/>
          <w:b/>
          <w:bCs/>
          <w:color w:val="C00000"/>
        </w:rPr>
        <w:t xml:space="preserve">– </w:t>
      </w:r>
      <w:r w:rsidRPr="650D267C" w:rsidR="00E86F48">
        <w:rPr>
          <w:rFonts w:eastAsia="Times New Roman"/>
          <w:b/>
          <w:bCs/>
          <w:color w:val="C00000"/>
        </w:rPr>
        <w:t>nadpožadavek</w:t>
      </w:r>
    </w:p>
    <w:tbl>
      <w:tblPr>
        <w:tblStyle w:val="Mkatabulky"/>
        <w:tblW w:w="0" w:type="auto"/>
        <w:tblLook w:val="04A0" w:firstRow="1" w:lastRow="0" w:firstColumn="1" w:lastColumn="0" w:noHBand="0" w:noVBand="1"/>
      </w:tblPr>
      <w:tblGrid>
        <w:gridCol w:w="3256"/>
        <w:gridCol w:w="5760"/>
      </w:tblGrid>
      <w:tr w:rsidR="003A7435" w:rsidTr="3536977F" w14:paraId="18F7A625" w14:textId="77777777">
        <w:trPr>
          <w:trHeight w:val="644"/>
        </w:trPr>
        <w:tc>
          <w:tcPr>
            <w:tcW w:w="3256" w:type="dxa"/>
            <w:tcMar/>
          </w:tcPr>
          <w:p w:rsidR="003A7435" w:rsidP="008B0C99" w:rsidRDefault="003A7435" w14:paraId="6801822C" w14:textId="77777777">
            <w:pPr>
              <w:pStyle w:val="K-Text"/>
              <w:jc w:val="left"/>
            </w:pPr>
            <w:r>
              <w:t>Výzva</w:t>
            </w:r>
          </w:p>
        </w:tc>
        <w:tc>
          <w:tcPr>
            <w:tcW w:w="5760" w:type="dxa"/>
            <w:tcMar/>
          </w:tcPr>
          <w:p w:rsidR="003A7435" w:rsidP="3536977F" w:rsidRDefault="003A7435" w14:paraId="1CEBB125" w14:textId="72338C6E">
            <w:pPr>
              <w:pStyle w:val="K-TextInfo"/>
              <w:jc w:val="left"/>
              <w:rPr>
                <w:i w:val="0"/>
                <w:iCs w:val="0"/>
                <w:color w:val="auto"/>
              </w:rPr>
            </w:pPr>
            <w:r w:rsidRPr="3536977F" w:rsidR="003A7435">
              <w:rPr>
                <w:i w:val="0"/>
                <w:iCs w:val="0"/>
                <w:color w:val="auto"/>
              </w:rPr>
              <w:t>Nižší množství</w:t>
            </w:r>
            <w:r w:rsidRPr="3536977F" w:rsidR="003A7435">
              <w:rPr>
                <w:i w:val="0"/>
                <w:iCs w:val="0"/>
                <w:color w:val="auto"/>
              </w:rPr>
              <w:t xml:space="preserve"> dětí z</w:t>
            </w:r>
            <w:r w:rsidRPr="3536977F" w:rsidR="003A7435">
              <w:rPr>
                <w:i w:val="0"/>
                <w:iCs w:val="0"/>
                <w:color w:val="auto"/>
              </w:rPr>
              <w:t xml:space="preserve"> ekonomicky znevýhodněných </w:t>
            </w:r>
            <w:r w:rsidRPr="3536977F" w:rsidR="003A7435">
              <w:rPr>
                <w:i w:val="0"/>
                <w:iCs w:val="0"/>
                <w:color w:val="auto"/>
              </w:rPr>
              <w:t>rodin</w:t>
            </w:r>
            <w:r w:rsidRPr="3536977F" w:rsidR="003A7435">
              <w:rPr>
                <w:i w:val="0"/>
                <w:iCs w:val="0"/>
                <w:color w:val="auto"/>
              </w:rPr>
              <w:t>, navštěvujících</w:t>
            </w:r>
            <w:r w:rsidRPr="3536977F" w:rsidR="3D898B2E">
              <w:rPr>
                <w:i w:val="0"/>
                <w:iCs w:val="0"/>
                <w:color w:val="auto"/>
              </w:rPr>
              <w:t xml:space="preserve"> </w:t>
            </w:r>
            <w:r w:rsidRPr="3536977F" w:rsidR="003A7435">
              <w:rPr>
                <w:i w:val="0"/>
                <w:iCs w:val="0"/>
                <w:color w:val="auto"/>
              </w:rPr>
              <w:t>předškolní</w:t>
            </w:r>
            <w:r w:rsidRPr="3536977F" w:rsidR="44356A37">
              <w:rPr>
                <w:i w:val="0"/>
                <w:iCs w:val="0"/>
                <w:color w:val="auto"/>
              </w:rPr>
              <w:t xml:space="preserve"> zařízení.</w:t>
            </w:r>
            <w:r w:rsidRPr="3536977F" w:rsidR="003A7435">
              <w:rPr>
                <w:i w:val="0"/>
                <w:iCs w:val="0"/>
                <w:color w:val="auto"/>
              </w:rPr>
              <w:t xml:space="preserve"> </w:t>
            </w:r>
            <w:r w:rsidRPr="3536977F" w:rsidR="003A7435">
              <w:rPr>
                <w:i w:val="0"/>
                <w:iCs w:val="0"/>
                <w:color w:val="auto"/>
              </w:rPr>
              <w:t xml:space="preserve">                                                                                                                                                                                                                                  </w:t>
            </w:r>
          </w:p>
        </w:tc>
      </w:tr>
      <w:tr w:rsidR="003A7435" w:rsidTr="3536977F" w14:paraId="1159363D" w14:textId="77777777">
        <w:tc>
          <w:tcPr>
            <w:tcW w:w="3256" w:type="dxa"/>
            <w:tcMar/>
          </w:tcPr>
          <w:p w:rsidR="003A7435" w:rsidP="008B0C99" w:rsidRDefault="003A7435" w14:paraId="6FAD9AC7" w14:textId="77777777">
            <w:pPr>
              <w:pStyle w:val="K-Text"/>
              <w:jc w:val="left"/>
            </w:pPr>
            <w:r>
              <w:t>Cíl</w:t>
            </w:r>
          </w:p>
        </w:tc>
        <w:tc>
          <w:tcPr>
            <w:tcW w:w="5760" w:type="dxa"/>
            <w:tcMar/>
          </w:tcPr>
          <w:p w:rsidR="003A7435" w:rsidP="008B0C99" w:rsidRDefault="003A7435" w14:paraId="7217AD1D" w14:textId="7B9053BB">
            <w:pPr>
              <w:pStyle w:val="K-TextInfo"/>
              <w:rPr>
                <w:i w:val="0"/>
                <w:iCs w:val="0"/>
                <w:color w:val="auto"/>
              </w:rPr>
            </w:pPr>
            <w:r w:rsidRPr="5550FEC5">
              <w:rPr>
                <w:i w:val="0"/>
                <w:iCs w:val="0"/>
                <w:color w:val="auto"/>
              </w:rPr>
              <w:t>Vytvoření</w:t>
            </w:r>
            <w:r>
              <w:rPr>
                <w:i w:val="0"/>
                <w:iCs w:val="0"/>
                <w:color w:val="auto"/>
              </w:rPr>
              <w:t xml:space="preserve"> dotačního</w:t>
            </w:r>
            <w:r w:rsidRPr="5550FEC5">
              <w:rPr>
                <w:i w:val="0"/>
                <w:iCs w:val="0"/>
                <w:color w:val="auto"/>
              </w:rPr>
              <w:t xml:space="preserve"> programu pro úhradu obědů </w:t>
            </w:r>
            <w:r w:rsidRPr="5550FEC5" w:rsidR="00967A3F">
              <w:rPr>
                <w:i w:val="0"/>
                <w:iCs w:val="0"/>
                <w:color w:val="auto"/>
              </w:rPr>
              <w:t>v</w:t>
            </w:r>
            <w:r w:rsidR="00967A3F">
              <w:rPr>
                <w:i w:val="0"/>
                <w:iCs w:val="0"/>
                <w:color w:val="auto"/>
              </w:rPr>
              <w:t> </w:t>
            </w:r>
            <w:r w:rsidRPr="5550FEC5">
              <w:rPr>
                <w:i w:val="0"/>
                <w:iCs w:val="0"/>
                <w:color w:val="auto"/>
              </w:rPr>
              <w:t xml:space="preserve">mateřských školách pro děti ze sociálně </w:t>
            </w:r>
            <w:r w:rsidRPr="5550FEC5" w:rsidR="00967A3F">
              <w:rPr>
                <w:i w:val="0"/>
                <w:iCs w:val="0"/>
                <w:color w:val="auto"/>
              </w:rPr>
              <w:t>a</w:t>
            </w:r>
            <w:r w:rsidR="00967A3F">
              <w:rPr>
                <w:i w:val="0"/>
                <w:iCs w:val="0"/>
                <w:color w:val="auto"/>
              </w:rPr>
              <w:t> </w:t>
            </w:r>
            <w:r w:rsidRPr="5550FEC5">
              <w:rPr>
                <w:i w:val="0"/>
                <w:iCs w:val="0"/>
                <w:color w:val="auto"/>
              </w:rPr>
              <w:t xml:space="preserve">ekonomicky znevýhodněného prostředí. </w:t>
            </w:r>
          </w:p>
        </w:tc>
      </w:tr>
      <w:tr w:rsidR="003A7435" w:rsidTr="3536977F" w14:paraId="6AB71259" w14:textId="77777777">
        <w:tc>
          <w:tcPr>
            <w:tcW w:w="3256" w:type="dxa"/>
            <w:tcMar/>
          </w:tcPr>
          <w:p w:rsidR="003A7435" w:rsidP="008B0C99" w:rsidRDefault="003A7435" w14:paraId="268269A6" w14:textId="77777777">
            <w:pPr>
              <w:pStyle w:val="K-Text"/>
              <w:jc w:val="left"/>
            </w:pPr>
            <w:r>
              <w:t>Implementace</w:t>
            </w:r>
          </w:p>
        </w:tc>
        <w:tc>
          <w:tcPr>
            <w:tcW w:w="5760" w:type="dxa"/>
            <w:tcMar/>
          </w:tcPr>
          <w:p w:rsidR="003A7435" w:rsidP="008B0C99" w:rsidRDefault="003A7435" w14:paraId="741BD493" w14:textId="77777777">
            <w:pPr>
              <w:pStyle w:val="K-TextInfo"/>
              <w:rPr>
                <w:i w:val="0"/>
                <w:iCs w:val="0"/>
                <w:color w:val="auto"/>
              </w:rPr>
            </w:pPr>
            <w:r w:rsidRPr="24AB2FF9">
              <w:rPr>
                <w:i w:val="0"/>
                <w:iCs w:val="0"/>
                <w:color w:val="auto"/>
              </w:rPr>
              <w:t>MŠMT, předškolní vzdělávací zařízení</w:t>
            </w:r>
          </w:p>
        </w:tc>
      </w:tr>
      <w:tr w:rsidR="003A7435" w:rsidTr="3536977F" w14:paraId="58AD29C4" w14:textId="77777777">
        <w:trPr>
          <w:trHeight w:val="70"/>
        </w:trPr>
        <w:tc>
          <w:tcPr>
            <w:tcW w:w="3256" w:type="dxa"/>
            <w:tcMar/>
          </w:tcPr>
          <w:p w:rsidR="003A7435" w:rsidP="008B0C99" w:rsidRDefault="003A7435" w14:paraId="0C47BF6B" w14:textId="372229DB">
            <w:pPr>
              <w:pStyle w:val="K-Text"/>
              <w:jc w:val="left"/>
            </w:pPr>
            <w:r>
              <w:lastRenderedPageBreak/>
              <w:t xml:space="preserve">Spolupráce </w:t>
            </w:r>
            <w:r w:rsidR="00967A3F">
              <w:t>a </w:t>
            </w:r>
            <w:r>
              <w:t>zapojení zúčastněných stran</w:t>
            </w:r>
          </w:p>
        </w:tc>
        <w:tc>
          <w:tcPr>
            <w:tcW w:w="5760" w:type="dxa"/>
            <w:tcMar/>
          </w:tcPr>
          <w:p w:rsidR="003A7435" w:rsidP="008B0C99" w:rsidRDefault="003A7435" w14:paraId="3787329B" w14:textId="77777777">
            <w:pPr>
              <w:pStyle w:val="K-TextInfo"/>
            </w:pPr>
            <w:r w:rsidRPr="3AA2DC6C">
              <w:rPr>
                <w:i w:val="0"/>
                <w:iCs w:val="0"/>
                <w:color w:val="auto"/>
              </w:rPr>
              <w:t>Zřizovatelé škol</w:t>
            </w:r>
          </w:p>
        </w:tc>
      </w:tr>
      <w:tr w:rsidR="003A7435" w:rsidTr="3536977F" w14:paraId="16A0815B" w14:textId="77777777">
        <w:tc>
          <w:tcPr>
            <w:tcW w:w="3256" w:type="dxa"/>
            <w:tcMar/>
          </w:tcPr>
          <w:p w:rsidR="003A7435" w:rsidP="008B0C99" w:rsidRDefault="003A7435" w14:paraId="06282CA8" w14:textId="44D8B4F4">
            <w:pPr>
              <w:pStyle w:val="K-Text"/>
              <w:jc w:val="left"/>
            </w:pPr>
            <w:r>
              <w:t xml:space="preserve">Překážky </w:t>
            </w:r>
            <w:r w:rsidR="00967A3F">
              <w:t>a </w:t>
            </w:r>
            <w:r>
              <w:t>rizika</w:t>
            </w:r>
          </w:p>
        </w:tc>
        <w:tc>
          <w:tcPr>
            <w:tcW w:w="5760" w:type="dxa"/>
            <w:tcMar/>
          </w:tcPr>
          <w:p w:rsidR="003A7435" w:rsidP="008B0C99" w:rsidRDefault="003A7435" w14:paraId="4E45E473" w14:textId="77777777">
            <w:pPr>
              <w:pStyle w:val="K-TextInfo"/>
              <w:rPr>
                <w:i w:val="0"/>
                <w:iCs w:val="0"/>
                <w:color w:val="auto"/>
              </w:rPr>
            </w:pPr>
            <w:r w:rsidRPr="25204B98">
              <w:rPr>
                <w:i w:val="0"/>
                <w:iCs w:val="0"/>
                <w:color w:val="auto"/>
              </w:rPr>
              <w:t>Nesprávně nastavené podmínky dotačního programu</w:t>
            </w:r>
          </w:p>
          <w:p w:rsidR="003A7435" w:rsidP="008B0C99" w:rsidRDefault="003A7435" w14:paraId="6A59EB30" w14:textId="77777777">
            <w:pPr>
              <w:pStyle w:val="K-TextInfo"/>
              <w:rPr>
                <w:i w:val="0"/>
                <w:iCs w:val="0"/>
                <w:color w:val="auto"/>
              </w:rPr>
            </w:pPr>
            <w:r w:rsidRPr="32AB322C">
              <w:rPr>
                <w:i w:val="0"/>
                <w:iCs w:val="0"/>
                <w:color w:val="auto"/>
              </w:rPr>
              <w:t>Administrativní náročnost programu, předfinancování</w:t>
            </w:r>
          </w:p>
        </w:tc>
      </w:tr>
      <w:tr w:rsidR="003A7435" w:rsidTr="3536977F" w14:paraId="7EAC456F" w14:textId="77777777">
        <w:tc>
          <w:tcPr>
            <w:tcW w:w="3256" w:type="dxa"/>
            <w:tcMar/>
          </w:tcPr>
          <w:p w:rsidR="003A7435" w:rsidP="008B0C99" w:rsidRDefault="003A7435" w14:paraId="268F4FA2" w14:textId="2374FC29">
            <w:pPr>
              <w:pStyle w:val="K-Text"/>
              <w:jc w:val="left"/>
            </w:pPr>
            <w:r>
              <w:t xml:space="preserve">Cílové skupiny populace </w:t>
            </w:r>
            <w:r w:rsidR="00967A3F">
              <w:t>a </w:t>
            </w:r>
            <w:r>
              <w:t>ekonomické subjekty</w:t>
            </w:r>
          </w:p>
        </w:tc>
        <w:tc>
          <w:tcPr>
            <w:tcW w:w="5760" w:type="dxa"/>
            <w:tcMar/>
          </w:tcPr>
          <w:p w:rsidR="003A7435" w:rsidP="3536977F" w:rsidRDefault="003A7435" w14:paraId="62EECFF1" w14:textId="34929164">
            <w:pPr>
              <w:pStyle w:val="K-TextInfo"/>
              <w:rPr>
                <w:i w:val="0"/>
                <w:iCs w:val="0"/>
                <w:color w:val="auto"/>
              </w:rPr>
            </w:pPr>
            <w:r w:rsidRPr="3536977F" w:rsidR="003A7435">
              <w:rPr>
                <w:i w:val="0"/>
                <w:iCs w:val="0"/>
                <w:color w:val="auto"/>
              </w:rPr>
              <w:t xml:space="preserve">Rodiny </w:t>
            </w:r>
            <w:r w:rsidRPr="3536977F" w:rsidR="00967A3F">
              <w:rPr>
                <w:i w:val="0"/>
                <w:iCs w:val="0"/>
                <w:color w:val="auto"/>
              </w:rPr>
              <w:t>s</w:t>
            </w:r>
            <w:r w:rsidRPr="3536977F" w:rsidR="00967A3F">
              <w:rPr>
                <w:i w:val="0"/>
                <w:iCs w:val="0"/>
                <w:color w:val="auto"/>
              </w:rPr>
              <w:t> </w:t>
            </w:r>
            <w:r w:rsidRPr="3536977F" w:rsidR="003A7435">
              <w:rPr>
                <w:i w:val="0"/>
                <w:iCs w:val="0"/>
                <w:color w:val="auto"/>
              </w:rPr>
              <w:t xml:space="preserve">nižším ekonomickým statusem, </w:t>
            </w:r>
            <w:r w:rsidRPr="3536977F" w:rsidR="003A7435">
              <w:rPr>
                <w:i w:val="0"/>
                <w:iCs w:val="0"/>
                <w:color w:val="auto"/>
              </w:rPr>
              <w:t>děti</w:t>
            </w:r>
            <w:r w:rsidRPr="3536977F" w:rsidR="003A7435">
              <w:rPr>
                <w:i w:val="0"/>
                <w:iCs w:val="0"/>
                <w:color w:val="auto"/>
              </w:rPr>
              <w:t xml:space="preserve"> z rodin </w:t>
            </w:r>
            <w:r w:rsidRPr="3536977F" w:rsidR="2924F86D">
              <w:rPr>
                <w:i w:val="0"/>
                <w:iCs w:val="0"/>
                <w:color w:val="auto"/>
              </w:rPr>
              <w:t>s</w:t>
            </w:r>
            <w:r w:rsidRPr="3536977F" w:rsidR="003A7435">
              <w:rPr>
                <w:i w:val="0"/>
                <w:iCs w:val="0"/>
                <w:color w:val="auto"/>
              </w:rPr>
              <w:t xml:space="preserve"> nižším ekonomickým statusem</w:t>
            </w:r>
          </w:p>
        </w:tc>
      </w:tr>
      <w:tr w:rsidR="003A7435" w:rsidTr="3536977F" w14:paraId="17B428A0" w14:textId="77777777">
        <w:tc>
          <w:tcPr>
            <w:tcW w:w="3256" w:type="dxa"/>
            <w:tcMar/>
          </w:tcPr>
          <w:p w:rsidR="003A7435" w:rsidP="008B0C99" w:rsidRDefault="003A7435" w14:paraId="31F0C151" w14:textId="77777777">
            <w:pPr>
              <w:pStyle w:val="K-Text"/>
              <w:jc w:val="left"/>
            </w:pPr>
            <w:r>
              <w:t>Souhrnné náklady realizace financované z RRF za celé období</w:t>
            </w:r>
          </w:p>
        </w:tc>
        <w:tc>
          <w:tcPr>
            <w:tcW w:w="5760" w:type="dxa"/>
            <w:tcMar/>
          </w:tcPr>
          <w:p w:rsidRPr="003A7435" w:rsidR="003A7435" w:rsidP="008B0C99" w:rsidRDefault="003A7435" w14:paraId="7C34FBFE" w14:textId="1A029C12">
            <w:pPr>
              <w:pStyle w:val="K-TextInfo"/>
              <w:rPr>
                <w:b/>
                <w:i w:val="0"/>
                <w:iCs w:val="0"/>
                <w:color w:val="auto"/>
              </w:rPr>
            </w:pPr>
            <w:r w:rsidRPr="003A7435">
              <w:rPr>
                <w:b/>
                <w:i w:val="0"/>
                <w:iCs w:val="0"/>
                <w:color w:val="auto"/>
                <w:sz w:val="28"/>
              </w:rPr>
              <w:t>900 000 000 CZK</w:t>
            </w:r>
          </w:p>
        </w:tc>
      </w:tr>
      <w:tr w:rsidR="003A7435" w:rsidTr="3536977F" w14:paraId="16790F13" w14:textId="77777777">
        <w:tc>
          <w:tcPr>
            <w:tcW w:w="3256" w:type="dxa"/>
            <w:tcMar/>
          </w:tcPr>
          <w:p w:rsidR="003A7435" w:rsidP="008B0C99" w:rsidRDefault="003A7435" w14:paraId="75874495" w14:textId="77777777">
            <w:pPr>
              <w:pStyle w:val="K-Text"/>
              <w:jc w:val="left"/>
            </w:pPr>
            <w:r>
              <w:t>Dodržování pravidel státní podpory</w:t>
            </w:r>
          </w:p>
        </w:tc>
        <w:tc>
          <w:tcPr>
            <w:tcW w:w="5760" w:type="dxa"/>
            <w:tcMar/>
          </w:tcPr>
          <w:p w:rsidRPr="00574C55" w:rsidR="003A7435" w:rsidP="008B0C99" w:rsidRDefault="00574C55" w14:paraId="615F0CC0" w14:textId="044A8573">
            <w:pPr>
              <w:pStyle w:val="K-TextInfo"/>
              <w:rPr>
                <w:i w:val="0"/>
                <w:iCs w:val="0"/>
                <w:color w:val="auto"/>
              </w:rPr>
            </w:pPr>
            <w:r w:rsidRPr="00574C55">
              <w:rPr>
                <w:rFonts w:eastAsiaTheme="minorEastAsia"/>
                <w:i w:val="0"/>
                <w:color w:val="auto"/>
              </w:rPr>
              <w:t xml:space="preserve">Finanční prostředky v rámci této reformy budou považovány za veřejné prostředky. Bude zajištěno, aby veškerá státní podpora poskytnutá v souvislosti s touto reformou byla v souladu s procedurálními </w:t>
            </w:r>
            <w:r w:rsidRPr="00574C55" w:rsidR="001D1615">
              <w:rPr>
                <w:rFonts w:eastAsiaTheme="minorEastAsia"/>
                <w:i w:val="0"/>
                <w:color w:val="auto"/>
              </w:rPr>
              <w:t>a</w:t>
            </w:r>
            <w:r w:rsidR="001D1615">
              <w:rPr>
                <w:rFonts w:eastAsiaTheme="minorEastAsia"/>
                <w:i w:val="0"/>
                <w:color w:val="auto"/>
              </w:rPr>
              <w:t> </w:t>
            </w:r>
            <w:r w:rsidRPr="00574C55">
              <w:rPr>
                <w:rFonts w:eastAsiaTheme="minorEastAsia"/>
                <w:i w:val="0"/>
                <w:color w:val="auto"/>
              </w:rPr>
              <w:t xml:space="preserve">materiálními předpisy </w:t>
            </w:r>
            <w:r w:rsidRPr="00574C55" w:rsidR="001D1615">
              <w:rPr>
                <w:rFonts w:eastAsiaTheme="minorEastAsia"/>
                <w:i w:val="0"/>
                <w:color w:val="auto"/>
              </w:rPr>
              <w:t>o</w:t>
            </w:r>
            <w:r w:rsidR="001D1615">
              <w:rPr>
                <w:rFonts w:eastAsiaTheme="minorEastAsia"/>
                <w:i w:val="0"/>
                <w:color w:val="auto"/>
              </w:rPr>
              <w:t> </w:t>
            </w:r>
            <w:r w:rsidRPr="00574C55">
              <w:rPr>
                <w:rFonts w:eastAsiaTheme="minorEastAsia"/>
                <w:i w:val="0"/>
                <w:color w:val="auto"/>
              </w:rPr>
              <w:t>veřejné podpoře aplikovatelnými v období, kdy je veřejná podpora poskytována.</w:t>
            </w:r>
          </w:p>
        </w:tc>
      </w:tr>
      <w:tr w:rsidR="003A7435" w:rsidTr="3536977F" w14:paraId="160E9246" w14:textId="77777777">
        <w:tc>
          <w:tcPr>
            <w:tcW w:w="3256" w:type="dxa"/>
            <w:tcMar/>
          </w:tcPr>
          <w:p w:rsidR="003A7435" w:rsidP="008B0C99" w:rsidRDefault="003A7435" w14:paraId="3D43FFE7" w14:textId="77777777">
            <w:pPr>
              <w:pStyle w:val="K-Text"/>
              <w:jc w:val="left"/>
            </w:pPr>
            <w:r>
              <w:t>Uveďte dobu implementace</w:t>
            </w:r>
          </w:p>
        </w:tc>
        <w:tc>
          <w:tcPr>
            <w:tcW w:w="5760" w:type="dxa"/>
            <w:tcMar/>
          </w:tcPr>
          <w:p w:rsidR="003A7435" w:rsidP="008B0C99" w:rsidRDefault="003A7435" w14:paraId="74BD1D00" w14:textId="35A3122F">
            <w:pPr>
              <w:pStyle w:val="K-TextInfo"/>
              <w:rPr>
                <w:i w:val="0"/>
                <w:iCs w:val="0"/>
                <w:color w:val="auto"/>
              </w:rPr>
            </w:pPr>
            <w:r w:rsidRPr="5550FEC5">
              <w:rPr>
                <w:i w:val="0"/>
                <w:iCs w:val="0"/>
                <w:color w:val="auto"/>
              </w:rPr>
              <w:t>2020</w:t>
            </w:r>
            <w:r w:rsidR="00967A3F">
              <w:rPr>
                <w:i w:val="0"/>
                <w:iCs w:val="0"/>
                <w:color w:val="auto"/>
              </w:rPr>
              <w:t>-</w:t>
            </w:r>
            <w:r w:rsidRPr="25204B98">
              <w:rPr>
                <w:i w:val="0"/>
                <w:iCs w:val="0"/>
                <w:color w:val="auto"/>
              </w:rPr>
              <w:t>2023</w:t>
            </w:r>
          </w:p>
        </w:tc>
      </w:tr>
    </w:tbl>
    <w:p w:rsidR="003A7435" w:rsidP="003A7435" w:rsidRDefault="003A7435" w14:paraId="34947227" w14:textId="77777777">
      <w:pPr>
        <w:pStyle w:val="K-Nadpis3"/>
      </w:pPr>
    </w:p>
    <w:p w:rsidR="003A7435" w:rsidP="003A7435" w:rsidRDefault="003A7435" w14:paraId="3DEC09CD" w14:textId="10BB3FD0">
      <w:pPr>
        <w:pStyle w:val="K-Nadpis3"/>
      </w:pPr>
      <w:r>
        <w:t xml:space="preserve">5.2 Zajištění kvalifikovanosti </w:t>
      </w:r>
      <w:r w:rsidR="00967A3F">
        <w:t>a </w:t>
      </w:r>
      <w:r>
        <w:t xml:space="preserve">zvýšení kompetencí pedagogických pracovníků pro práci </w:t>
      </w:r>
      <w:r w:rsidR="00967A3F">
        <w:t>s </w:t>
      </w:r>
      <w:r>
        <w:t xml:space="preserve">heterogenní skupinou dětí </w:t>
      </w:r>
      <w:r w:rsidR="00967A3F">
        <w:t>a </w:t>
      </w:r>
      <w:r>
        <w:t>žáků ve všech regionech</w:t>
      </w:r>
      <w:r w:rsidR="00E86F48">
        <w:t xml:space="preserve"> </w:t>
      </w:r>
      <w:r w:rsidR="00E86F48">
        <w:rPr>
          <w:rFonts w:eastAsia="Times New Roman"/>
          <w:b w:val="0"/>
          <w:bCs/>
          <w:color w:val="C00000"/>
          <w:sz w:val="23"/>
        </w:rPr>
        <w:t xml:space="preserve">– </w:t>
      </w:r>
      <w:r w:rsidRPr="00E86F48" w:rsidR="00E86F48">
        <w:rPr>
          <w:rFonts w:eastAsia="Times New Roman"/>
          <w:bCs/>
          <w:color w:val="C00000"/>
          <w:sz w:val="23"/>
        </w:rPr>
        <w:t>nadpožadavek</w:t>
      </w:r>
    </w:p>
    <w:tbl>
      <w:tblPr>
        <w:tblStyle w:val="Mkatabulky"/>
        <w:tblW w:w="0" w:type="auto"/>
        <w:tblLook w:val="04A0" w:firstRow="1" w:lastRow="0" w:firstColumn="1" w:lastColumn="0" w:noHBand="0" w:noVBand="1"/>
      </w:tblPr>
      <w:tblGrid>
        <w:gridCol w:w="3256"/>
        <w:gridCol w:w="5760"/>
      </w:tblGrid>
      <w:tr w:rsidR="003A7435" w:rsidTr="3536977F" w14:paraId="13EF8BAB" w14:textId="77777777">
        <w:trPr>
          <w:trHeight w:val="1208"/>
        </w:trPr>
        <w:tc>
          <w:tcPr>
            <w:tcW w:w="3256" w:type="dxa"/>
            <w:tcMar/>
          </w:tcPr>
          <w:p w:rsidR="003A7435" w:rsidP="008B0C99" w:rsidRDefault="003A7435" w14:paraId="2340C9D4" w14:textId="77777777">
            <w:pPr>
              <w:pStyle w:val="K-Text"/>
              <w:jc w:val="left"/>
            </w:pPr>
            <w:r>
              <w:t>Výzva</w:t>
            </w:r>
          </w:p>
        </w:tc>
        <w:tc>
          <w:tcPr>
            <w:tcW w:w="5760" w:type="dxa"/>
            <w:tcMar/>
          </w:tcPr>
          <w:p w:rsidR="003A7435" w:rsidP="3536977F" w:rsidRDefault="003A7435" w14:paraId="0DE1365F" w14:textId="4DACF53D">
            <w:pPr>
              <w:pStyle w:val="K-TextInfo"/>
              <w:rPr>
                <w:i w:val="0"/>
                <w:iCs w:val="0"/>
                <w:color w:val="auto"/>
              </w:rPr>
            </w:pPr>
            <w:r w:rsidRPr="3536977F" w:rsidR="003A7435">
              <w:rPr>
                <w:i w:val="0"/>
                <w:iCs w:val="0"/>
                <w:color w:val="auto"/>
              </w:rPr>
              <w:t>Potřeba</w:t>
            </w:r>
            <w:r w:rsidRPr="3536977F" w:rsidR="003A7435">
              <w:rPr>
                <w:i w:val="0"/>
                <w:iCs w:val="0"/>
                <w:color w:val="auto"/>
              </w:rPr>
              <w:t xml:space="preserve"> zajistit kvalifikovaný </w:t>
            </w:r>
            <w:r w:rsidRPr="3536977F" w:rsidR="00967A3F">
              <w:rPr>
                <w:i w:val="0"/>
                <w:iCs w:val="0"/>
                <w:color w:val="auto"/>
              </w:rPr>
              <w:t>a</w:t>
            </w:r>
            <w:r w:rsidRPr="3536977F" w:rsidR="00967A3F">
              <w:rPr>
                <w:i w:val="0"/>
                <w:iCs w:val="0"/>
                <w:color w:val="auto"/>
              </w:rPr>
              <w:t> </w:t>
            </w:r>
            <w:r w:rsidRPr="3536977F" w:rsidR="003A7435">
              <w:rPr>
                <w:i w:val="0"/>
                <w:iCs w:val="0"/>
                <w:color w:val="auto"/>
              </w:rPr>
              <w:t xml:space="preserve">kompetentní pedagogický sbor, schopný pracovat s heterogenní skupinou žáků ve </w:t>
            </w:r>
            <w:r w:rsidRPr="3536977F" w:rsidR="003A7435">
              <w:rPr>
                <w:i w:val="0"/>
                <w:iCs w:val="0"/>
                <w:color w:val="auto"/>
              </w:rPr>
              <w:t>všech</w:t>
            </w:r>
            <w:r w:rsidRPr="3536977F" w:rsidR="7C2E705F">
              <w:rPr>
                <w:i w:val="0"/>
                <w:iCs w:val="0"/>
                <w:color w:val="auto"/>
              </w:rPr>
              <w:t xml:space="preserve"> </w:t>
            </w:r>
            <w:r w:rsidRPr="3536977F" w:rsidR="003A7435">
              <w:rPr>
                <w:i w:val="0"/>
                <w:iCs w:val="0"/>
                <w:color w:val="auto"/>
              </w:rPr>
              <w:t xml:space="preserve">regionech.                                                                                                                                                                                                                                    </w:t>
            </w:r>
          </w:p>
        </w:tc>
      </w:tr>
      <w:tr w:rsidR="003A7435" w:rsidTr="3536977F" w14:paraId="5E11F341" w14:textId="77777777">
        <w:tc>
          <w:tcPr>
            <w:tcW w:w="3256" w:type="dxa"/>
            <w:tcMar/>
          </w:tcPr>
          <w:p w:rsidR="003A7435" w:rsidP="008B0C99" w:rsidRDefault="003A7435" w14:paraId="67CDD897" w14:textId="77777777">
            <w:pPr>
              <w:pStyle w:val="K-Text"/>
              <w:jc w:val="left"/>
            </w:pPr>
            <w:r>
              <w:t>Cíl</w:t>
            </w:r>
          </w:p>
        </w:tc>
        <w:tc>
          <w:tcPr>
            <w:tcW w:w="5760" w:type="dxa"/>
            <w:tcMar/>
          </w:tcPr>
          <w:p w:rsidR="003A7435" w:rsidP="3536977F" w:rsidRDefault="003A7435" w14:paraId="5EFAFEE8" w14:textId="2847A7A0">
            <w:pPr>
              <w:pStyle w:val="K-TextInfo"/>
              <w:rPr>
                <w:rFonts w:ascii="Times New Roman" w:hAnsi="Times New Roman" w:eastAsia="Times New Roman" w:cs="Times New Roman"/>
                <w:i w:val="0"/>
                <w:iCs w:val="0"/>
                <w:color w:val="auto"/>
              </w:rPr>
            </w:pPr>
            <w:r w:rsidRPr="3536977F" w:rsidR="003A7435">
              <w:rPr>
                <w:rFonts w:ascii="Times New Roman" w:hAnsi="Times New Roman" w:eastAsia="Times New Roman" w:cs="Times New Roman"/>
                <w:i w:val="0"/>
                <w:iCs w:val="0"/>
                <w:color w:val="auto"/>
              </w:rPr>
              <w:t xml:space="preserve">Pedagogičtí pracovníci škol </w:t>
            </w:r>
            <w:r w:rsidRPr="3536977F" w:rsidR="00967A3F">
              <w:rPr>
                <w:rFonts w:ascii="Times New Roman" w:hAnsi="Times New Roman" w:eastAsia="Times New Roman" w:cs="Times New Roman"/>
                <w:i w:val="0"/>
                <w:iCs w:val="0"/>
                <w:color w:val="auto"/>
              </w:rPr>
              <w:t>a</w:t>
            </w:r>
            <w:r w:rsidRPr="3536977F" w:rsidR="00967A3F">
              <w:rPr>
                <w:rFonts w:ascii="Times New Roman" w:hAnsi="Times New Roman" w:eastAsia="Times New Roman" w:cs="Times New Roman"/>
                <w:i w:val="0"/>
                <w:iCs w:val="0"/>
                <w:color w:val="auto"/>
              </w:rPr>
              <w:t> </w:t>
            </w:r>
            <w:r w:rsidRPr="3536977F" w:rsidR="003A7435">
              <w:rPr>
                <w:rFonts w:ascii="Times New Roman" w:hAnsi="Times New Roman" w:eastAsia="Times New Roman" w:cs="Times New Roman"/>
                <w:i w:val="0"/>
                <w:iCs w:val="0"/>
                <w:color w:val="auto"/>
              </w:rPr>
              <w:t xml:space="preserve">školských zařízení mají posílené kompetence </w:t>
            </w:r>
            <w:r w:rsidRPr="3536977F" w:rsidR="00967A3F">
              <w:rPr>
                <w:rFonts w:ascii="Times New Roman" w:hAnsi="Times New Roman" w:eastAsia="Times New Roman" w:cs="Times New Roman"/>
                <w:i w:val="0"/>
                <w:iCs w:val="0"/>
                <w:color w:val="auto"/>
              </w:rPr>
              <w:t>a</w:t>
            </w:r>
            <w:r w:rsidRPr="3536977F" w:rsidR="00967A3F">
              <w:rPr>
                <w:rFonts w:ascii="Times New Roman" w:hAnsi="Times New Roman" w:eastAsia="Times New Roman" w:cs="Times New Roman"/>
                <w:i w:val="0"/>
                <w:iCs w:val="0"/>
                <w:color w:val="auto"/>
              </w:rPr>
              <w:t> </w:t>
            </w:r>
            <w:r w:rsidRPr="3536977F" w:rsidR="003A7435">
              <w:rPr>
                <w:rFonts w:ascii="Times New Roman" w:hAnsi="Times New Roman" w:eastAsia="Times New Roman" w:cs="Times New Roman"/>
                <w:i w:val="0"/>
                <w:iCs w:val="0"/>
                <w:color w:val="auto"/>
              </w:rPr>
              <w:t xml:space="preserve">jsou schopni efektivně pracovat s heterogenními skupinami žáků. </w:t>
            </w:r>
            <w:r w:rsidRPr="3536977F" w:rsidR="003A7435">
              <w:rPr>
                <w:rFonts w:ascii="Times New Roman" w:hAnsi="Times New Roman" w:eastAsia="Times New Roman" w:cs="Times New Roman"/>
                <w:i w:val="0"/>
                <w:iCs w:val="0"/>
                <w:color w:val="auto"/>
              </w:rPr>
              <w:t xml:space="preserve">Jsou nadefinovaná pravidla </w:t>
            </w:r>
            <w:r w:rsidRPr="3536977F" w:rsidR="00967A3F">
              <w:rPr>
                <w:rFonts w:ascii="Times New Roman" w:hAnsi="Times New Roman" w:eastAsia="Times New Roman" w:cs="Times New Roman"/>
                <w:i w:val="0"/>
                <w:iCs w:val="0"/>
                <w:color w:val="auto"/>
              </w:rPr>
              <w:t>a</w:t>
            </w:r>
            <w:r w:rsidRPr="3536977F" w:rsidR="00967A3F">
              <w:rPr>
                <w:rFonts w:ascii="Times New Roman" w:hAnsi="Times New Roman" w:eastAsia="Times New Roman" w:cs="Times New Roman"/>
                <w:i w:val="0"/>
                <w:iCs w:val="0"/>
                <w:color w:val="auto"/>
              </w:rPr>
              <w:t> </w:t>
            </w:r>
            <w:r w:rsidRPr="3536977F" w:rsidR="003A7435">
              <w:rPr>
                <w:rFonts w:ascii="Times New Roman" w:hAnsi="Times New Roman" w:eastAsia="Times New Roman" w:cs="Times New Roman"/>
                <w:i w:val="0"/>
                <w:iCs w:val="0"/>
                <w:color w:val="auto"/>
              </w:rPr>
              <w:t>obsah vzdělávacího programu pro mentory, kteří budou poskytovat podporu učitelům</w:t>
            </w:r>
          </w:p>
        </w:tc>
      </w:tr>
      <w:tr w:rsidR="003A7435" w:rsidTr="3536977F" w14:paraId="3A83313D" w14:textId="77777777">
        <w:tc>
          <w:tcPr>
            <w:tcW w:w="3256" w:type="dxa"/>
            <w:tcMar/>
          </w:tcPr>
          <w:p w:rsidR="003A7435" w:rsidP="008B0C99" w:rsidRDefault="003A7435" w14:paraId="71ADF0CF" w14:textId="77777777">
            <w:pPr>
              <w:pStyle w:val="K-Text"/>
              <w:jc w:val="left"/>
            </w:pPr>
            <w:r>
              <w:t>Implementace</w:t>
            </w:r>
          </w:p>
        </w:tc>
        <w:tc>
          <w:tcPr>
            <w:tcW w:w="5760" w:type="dxa"/>
            <w:tcMar/>
          </w:tcPr>
          <w:p w:rsidR="003A7435" w:rsidP="008B0C99" w:rsidRDefault="003A7435" w14:paraId="38FC1A21" w14:textId="537BA04A">
            <w:pPr>
              <w:pStyle w:val="K-TextInfo"/>
              <w:rPr>
                <w:i w:val="0"/>
                <w:iCs w:val="0"/>
                <w:color w:val="auto"/>
              </w:rPr>
            </w:pPr>
            <w:r w:rsidRPr="24AB2FF9">
              <w:rPr>
                <w:i w:val="0"/>
                <w:iCs w:val="0"/>
                <w:color w:val="auto"/>
              </w:rPr>
              <w:t xml:space="preserve">MŠMT, Základní </w:t>
            </w:r>
            <w:r w:rsidRPr="24AB2FF9" w:rsidR="00967A3F">
              <w:rPr>
                <w:i w:val="0"/>
                <w:iCs w:val="0"/>
                <w:color w:val="auto"/>
              </w:rPr>
              <w:t>a</w:t>
            </w:r>
            <w:r w:rsidR="00967A3F">
              <w:rPr>
                <w:i w:val="0"/>
                <w:iCs w:val="0"/>
                <w:color w:val="auto"/>
              </w:rPr>
              <w:t> </w:t>
            </w:r>
            <w:r w:rsidRPr="24AB2FF9">
              <w:rPr>
                <w:i w:val="0"/>
                <w:iCs w:val="0"/>
                <w:color w:val="auto"/>
              </w:rPr>
              <w:t>střední školy</w:t>
            </w:r>
          </w:p>
        </w:tc>
      </w:tr>
      <w:tr w:rsidR="003A7435" w:rsidTr="3536977F" w14:paraId="3EB26EAD" w14:textId="77777777">
        <w:trPr>
          <w:trHeight w:val="70"/>
        </w:trPr>
        <w:tc>
          <w:tcPr>
            <w:tcW w:w="3256" w:type="dxa"/>
            <w:tcMar/>
          </w:tcPr>
          <w:p w:rsidR="003A7435" w:rsidP="008B0C99" w:rsidRDefault="003A7435" w14:paraId="5604D56A" w14:textId="07409E63">
            <w:pPr>
              <w:pStyle w:val="K-Text"/>
              <w:jc w:val="left"/>
            </w:pPr>
            <w:r>
              <w:t xml:space="preserve">Spolupráce </w:t>
            </w:r>
            <w:r w:rsidR="00967A3F">
              <w:t>a </w:t>
            </w:r>
            <w:r>
              <w:t>zapojení zúčastněných stran</w:t>
            </w:r>
          </w:p>
        </w:tc>
        <w:tc>
          <w:tcPr>
            <w:tcW w:w="5760" w:type="dxa"/>
            <w:tcMar/>
          </w:tcPr>
          <w:p w:rsidR="003A7435" w:rsidP="008B0C99" w:rsidRDefault="003A7435" w14:paraId="127C1EB3" w14:textId="77777777">
            <w:pPr>
              <w:pStyle w:val="K-TextInfo"/>
              <w:rPr>
                <w:i w:val="0"/>
                <w:color w:val="auto"/>
              </w:rPr>
            </w:pPr>
            <w:r w:rsidRPr="25204B98">
              <w:rPr>
                <w:i w:val="0"/>
                <w:iCs w:val="0"/>
                <w:color w:val="auto"/>
              </w:rPr>
              <w:t>Zřizovatelé škol, pedagogičtí pracovníci, mentoři</w:t>
            </w:r>
          </w:p>
        </w:tc>
      </w:tr>
      <w:tr w:rsidR="003A7435" w:rsidTr="3536977F" w14:paraId="247CB8B8" w14:textId="77777777">
        <w:tc>
          <w:tcPr>
            <w:tcW w:w="3256" w:type="dxa"/>
            <w:tcMar/>
          </w:tcPr>
          <w:p w:rsidR="003A7435" w:rsidP="008B0C99" w:rsidRDefault="003A7435" w14:paraId="5E4CBEC8" w14:textId="15AB611D">
            <w:pPr>
              <w:pStyle w:val="K-Text"/>
              <w:jc w:val="left"/>
            </w:pPr>
            <w:r>
              <w:t xml:space="preserve">Překážky </w:t>
            </w:r>
            <w:r w:rsidR="00967A3F">
              <w:t>a </w:t>
            </w:r>
            <w:r>
              <w:t>rizika</w:t>
            </w:r>
          </w:p>
        </w:tc>
        <w:tc>
          <w:tcPr>
            <w:tcW w:w="5760" w:type="dxa"/>
            <w:tcMar/>
          </w:tcPr>
          <w:p w:rsidR="003A7435" w:rsidP="008B0C99" w:rsidRDefault="003A7435" w14:paraId="413FF9FD" w14:textId="77777777">
            <w:pPr>
              <w:pStyle w:val="K-TextInfo"/>
              <w:rPr>
                <w:i w:val="0"/>
                <w:iCs w:val="0"/>
                <w:color w:val="auto"/>
              </w:rPr>
            </w:pPr>
            <w:r w:rsidRPr="25204B98">
              <w:rPr>
                <w:i w:val="0"/>
                <w:iCs w:val="0"/>
                <w:color w:val="auto"/>
              </w:rPr>
              <w:t>Nedostatečné kapacity pro tvorbu programu, rozdílná kvalita vytvořených kurzů</w:t>
            </w:r>
          </w:p>
          <w:p w:rsidR="003A7435" w:rsidP="008B0C99" w:rsidRDefault="003A7435" w14:paraId="4E663800" w14:textId="1F18EF48">
            <w:pPr>
              <w:pStyle w:val="K-TextInfo"/>
              <w:rPr>
                <w:i w:val="0"/>
                <w:iCs w:val="0"/>
                <w:color w:val="auto"/>
              </w:rPr>
            </w:pPr>
            <w:r w:rsidRPr="32AB322C">
              <w:rPr>
                <w:i w:val="0"/>
                <w:iCs w:val="0"/>
                <w:color w:val="auto"/>
              </w:rPr>
              <w:t xml:space="preserve">Nízká kvalita kurzů, nedostatečný zájem pedagogických pracovníků </w:t>
            </w:r>
            <w:r w:rsidRPr="32AB322C" w:rsidR="00967A3F">
              <w:rPr>
                <w:i w:val="0"/>
                <w:iCs w:val="0"/>
                <w:color w:val="auto"/>
              </w:rPr>
              <w:t>o</w:t>
            </w:r>
            <w:r w:rsidR="00967A3F">
              <w:rPr>
                <w:i w:val="0"/>
                <w:iCs w:val="0"/>
                <w:color w:val="auto"/>
              </w:rPr>
              <w:t> </w:t>
            </w:r>
            <w:r w:rsidRPr="32AB322C">
              <w:rPr>
                <w:i w:val="0"/>
                <w:iCs w:val="0"/>
                <w:color w:val="auto"/>
              </w:rPr>
              <w:t>mentorské kurzy</w:t>
            </w:r>
          </w:p>
          <w:p w:rsidR="003A7435" w:rsidP="008B0C99" w:rsidRDefault="003A7435" w14:paraId="427F30B7" w14:textId="54B4B6E7">
            <w:pPr>
              <w:pStyle w:val="K-TextInfo"/>
              <w:rPr>
                <w:i w:val="0"/>
                <w:iCs w:val="0"/>
                <w:color w:val="auto"/>
              </w:rPr>
            </w:pPr>
            <w:r w:rsidRPr="32AB322C">
              <w:rPr>
                <w:i w:val="0"/>
                <w:iCs w:val="0"/>
                <w:color w:val="auto"/>
              </w:rPr>
              <w:t xml:space="preserve">Nedostatečný zájem učitelů </w:t>
            </w:r>
            <w:r w:rsidRPr="32AB322C" w:rsidR="00967A3F">
              <w:rPr>
                <w:i w:val="0"/>
                <w:iCs w:val="0"/>
                <w:color w:val="auto"/>
              </w:rPr>
              <w:t>o</w:t>
            </w:r>
            <w:r w:rsidR="00967A3F">
              <w:rPr>
                <w:i w:val="0"/>
                <w:iCs w:val="0"/>
                <w:color w:val="auto"/>
              </w:rPr>
              <w:t> </w:t>
            </w:r>
            <w:r w:rsidRPr="32AB322C">
              <w:rPr>
                <w:i w:val="0"/>
                <w:iCs w:val="0"/>
                <w:color w:val="auto"/>
              </w:rPr>
              <w:t>mentoring, nedostatečná síť mentorů</w:t>
            </w:r>
          </w:p>
        </w:tc>
      </w:tr>
      <w:tr w:rsidR="003A7435" w:rsidTr="3536977F" w14:paraId="022CE1B2" w14:textId="77777777">
        <w:tc>
          <w:tcPr>
            <w:tcW w:w="3256" w:type="dxa"/>
            <w:tcMar/>
          </w:tcPr>
          <w:p w:rsidR="003A7435" w:rsidP="008B0C99" w:rsidRDefault="003A7435" w14:paraId="5FC73552" w14:textId="43B95F84">
            <w:pPr>
              <w:pStyle w:val="K-Text"/>
              <w:jc w:val="left"/>
            </w:pPr>
            <w:r>
              <w:t xml:space="preserve">Cílové skupiny populace </w:t>
            </w:r>
            <w:r w:rsidR="00967A3F">
              <w:t>a </w:t>
            </w:r>
            <w:r>
              <w:t>ekonomické subjekty</w:t>
            </w:r>
          </w:p>
        </w:tc>
        <w:tc>
          <w:tcPr>
            <w:tcW w:w="5760" w:type="dxa"/>
            <w:tcMar/>
          </w:tcPr>
          <w:p w:rsidR="003A7435" w:rsidP="008B0C99" w:rsidRDefault="003A7435" w14:paraId="785579C1" w14:textId="77777777">
            <w:pPr>
              <w:pStyle w:val="K-TextInfo"/>
              <w:rPr>
                <w:i w:val="0"/>
                <w:iCs w:val="0"/>
                <w:color w:val="auto"/>
              </w:rPr>
            </w:pPr>
            <w:r w:rsidRPr="25204B98">
              <w:rPr>
                <w:i w:val="0"/>
                <w:iCs w:val="0"/>
                <w:color w:val="auto"/>
              </w:rPr>
              <w:t>Pedagogičtí pracovníci</w:t>
            </w:r>
          </w:p>
        </w:tc>
      </w:tr>
      <w:tr w:rsidR="003A7435" w:rsidTr="3536977F" w14:paraId="03559234" w14:textId="77777777">
        <w:tc>
          <w:tcPr>
            <w:tcW w:w="3256" w:type="dxa"/>
            <w:tcMar/>
          </w:tcPr>
          <w:p w:rsidR="003A7435" w:rsidP="008B0C99" w:rsidRDefault="003A7435" w14:paraId="0EDB1174" w14:textId="77777777">
            <w:pPr>
              <w:pStyle w:val="K-Text"/>
              <w:jc w:val="left"/>
            </w:pPr>
            <w:r>
              <w:lastRenderedPageBreak/>
              <w:t>Souhrnné náklady realizace financované z RRF za celé období</w:t>
            </w:r>
          </w:p>
        </w:tc>
        <w:tc>
          <w:tcPr>
            <w:tcW w:w="5760" w:type="dxa"/>
            <w:tcMar/>
          </w:tcPr>
          <w:p w:rsidRPr="003A7435" w:rsidR="003A7435" w:rsidP="008B0C99" w:rsidRDefault="003A7435" w14:paraId="053953EE" w14:textId="06431E7A">
            <w:pPr>
              <w:pStyle w:val="K-TextInfo"/>
              <w:rPr>
                <w:b/>
                <w:i w:val="0"/>
                <w:iCs w:val="0"/>
                <w:color w:val="auto"/>
              </w:rPr>
            </w:pPr>
            <w:r w:rsidRPr="003A7435">
              <w:rPr>
                <w:b/>
                <w:i w:val="0"/>
                <w:iCs w:val="0"/>
                <w:color w:val="auto"/>
                <w:sz w:val="28"/>
              </w:rPr>
              <w:t>1 000 000 000 CZK</w:t>
            </w:r>
          </w:p>
        </w:tc>
      </w:tr>
      <w:tr w:rsidR="003A7435" w:rsidTr="3536977F" w14:paraId="5047C82D" w14:textId="77777777">
        <w:tc>
          <w:tcPr>
            <w:tcW w:w="3256" w:type="dxa"/>
            <w:tcMar/>
          </w:tcPr>
          <w:p w:rsidRPr="00E86F48" w:rsidR="003A7435" w:rsidP="008B0C99" w:rsidRDefault="003A7435" w14:paraId="04D685F9" w14:textId="77777777">
            <w:pPr>
              <w:pStyle w:val="K-Text"/>
              <w:jc w:val="left"/>
              <w:rPr>
                <w:highlight w:val="yellow"/>
              </w:rPr>
            </w:pPr>
            <w:r w:rsidRPr="00574C55">
              <w:t>Dodržování pravidel státní podpory</w:t>
            </w:r>
          </w:p>
        </w:tc>
        <w:tc>
          <w:tcPr>
            <w:tcW w:w="5760" w:type="dxa"/>
            <w:tcMar/>
          </w:tcPr>
          <w:p w:rsidRPr="00E86F48" w:rsidR="003A7435" w:rsidP="008B0C99" w:rsidRDefault="00574C55" w14:paraId="34DE53F6" w14:textId="1C4108F2">
            <w:pPr>
              <w:pStyle w:val="K-TextInfo"/>
              <w:rPr>
                <w:i w:val="0"/>
                <w:iCs w:val="0"/>
                <w:color w:val="auto"/>
                <w:highlight w:val="yellow"/>
              </w:rPr>
            </w:pPr>
            <w:r w:rsidRPr="00574C55">
              <w:rPr>
                <w:rFonts w:eastAsiaTheme="minorEastAsia"/>
                <w:i w:val="0"/>
                <w:color w:val="auto"/>
              </w:rPr>
              <w:t xml:space="preserve">Finanční prostředky v rámci této reformy budou považovány za veřejné prostředky. Bude zajištěno, aby veškerá státní podpora poskytnutá v souvislosti s touto reformou byla v souladu s procedurálními </w:t>
            </w:r>
            <w:r w:rsidRPr="00574C55" w:rsidR="001D1615">
              <w:rPr>
                <w:rFonts w:eastAsiaTheme="minorEastAsia"/>
                <w:i w:val="0"/>
                <w:color w:val="auto"/>
              </w:rPr>
              <w:t>a</w:t>
            </w:r>
            <w:r w:rsidR="001D1615">
              <w:rPr>
                <w:rFonts w:eastAsiaTheme="minorEastAsia"/>
                <w:i w:val="0"/>
                <w:color w:val="auto"/>
              </w:rPr>
              <w:t> </w:t>
            </w:r>
            <w:r w:rsidRPr="00574C55">
              <w:rPr>
                <w:rFonts w:eastAsiaTheme="minorEastAsia"/>
                <w:i w:val="0"/>
                <w:color w:val="auto"/>
              </w:rPr>
              <w:t xml:space="preserve">materiálními předpisy </w:t>
            </w:r>
            <w:r w:rsidRPr="00574C55" w:rsidR="001D1615">
              <w:rPr>
                <w:rFonts w:eastAsiaTheme="minorEastAsia"/>
                <w:i w:val="0"/>
                <w:color w:val="auto"/>
              </w:rPr>
              <w:t>o</w:t>
            </w:r>
            <w:r w:rsidR="001D1615">
              <w:rPr>
                <w:rFonts w:eastAsiaTheme="minorEastAsia"/>
                <w:i w:val="0"/>
                <w:color w:val="auto"/>
              </w:rPr>
              <w:t> </w:t>
            </w:r>
            <w:r w:rsidRPr="00574C55">
              <w:rPr>
                <w:rFonts w:eastAsiaTheme="minorEastAsia"/>
                <w:i w:val="0"/>
                <w:color w:val="auto"/>
              </w:rPr>
              <w:t>veřejné podpoře aplikovatelnými v období, kdy je veřejná podpora poskytována.</w:t>
            </w:r>
          </w:p>
        </w:tc>
      </w:tr>
      <w:tr w:rsidR="003A7435" w:rsidTr="3536977F" w14:paraId="6538DF18" w14:textId="77777777">
        <w:tc>
          <w:tcPr>
            <w:tcW w:w="3256" w:type="dxa"/>
            <w:tcMar/>
          </w:tcPr>
          <w:p w:rsidR="003A7435" w:rsidP="008B0C99" w:rsidRDefault="003A7435" w14:paraId="6CD74EF2" w14:textId="77777777">
            <w:pPr>
              <w:pStyle w:val="K-Text"/>
              <w:jc w:val="left"/>
            </w:pPr>
            <w:r>
              <w:t>Uveďte dobu implementace</w:t>
            </w:r>
          </w:p>
        </w:tc>
        <w:tc>
          <w:tcPr>
            <w:tcW w:w="5760" w:type="dxa"/>
            <w:tcMar/>
          </w:tcPr>
          <w:p w:rsidR="003A7435" w:rsidP="008B0C99" w:rsidRDefault="003A7435" w14:paraId="1AFC89A2" w14:textId="10628216">
            <w:pPr>
              <w:pStyle w:val="K-TextInfo"/>
              <w:rPr>
                <w:i w:val="0"/>
                <w:iCs w:val="0"/>
                <w:color w:val="auto"/>
              </w:rPr>
            </w:pPr>
            <w:r w:rsidRPr="13D19625">
              <w:rPr>
                <w:i w:val="0"/>
                <w:iCs w:val="0"/>
                <w:color w:val="auto"/>
              </w:rPr>
              <w:t>2021</w:t>
            </w:r>
            <w:r w:rsidR="00967A3F">
              <w:rPr>
                <w:i w:val="0"/>
                <w:iCs w:val="0"/>
                <w:color w:val="auto"/>
              </w:rPr>
              <w:t>-</w:t>
            </w:r>
            <w:r w:rsidRPr="13D19625">
              <w:rPr>
                <w:i w:val="0"/>
                <w:iCs w:val="0"/>
                <w:color w:val="auto"/>
              </w:rPr>
              <w:t>2025</w:t>
            </w:r>
          </w:p>
        </w:tc>
      </w:tr>
    </w:tbl>
    <w:p w:rsidR="003A7435" w:rsidP="003A7435" w:rsidRDefault="003A7435" w14:paraId="3E636E37" w14:textId="77777777">
      <w:pPr>
        <w:pStyle w:val="K-Nadpis3"/>
      </w:pPr>
    </w:p>
    <w:p w:rsidR="003A7435" w:rsidP="003A7435" w:rsidRDefault="003A7435" w14:paraId="078802BC" w14:textId="5DC83501">
      <w:pPr>
        <w:pStyle w:val="K-Nadpis3"/>
      </w:pPr>
      <w:r>
        <w:t>5.3 Doučování žáků základních škol</w:t>
      </w:r>
      <w:r w:rsidR="00E86F48">
        <w:t xml:space="preserve"> </w:t>
      </w:r>
      <w:r w:rsidR="00E86F48">
        <w:rPr>
          <w:rFonts w:eastAsia="Times New Roman"/>
          <w:b w:val="0"/>
          <w:bCs/>
          <w:color w:val="C00000"/>
          <w:sz w:val="23"/>
        </w:rPr>
        <w:t xml:space="preserve">– </w:t>
      </w:r>
      <w:r w:rsidRPr="00E86F48" w:rsidR="00E86F48">
        <w:rPr>
          <w:rFonts w:eastAsia="Times New Roman"/>
          <w:bCs/>
          <w:color w:val="C00000"/>
          <w:sz w:val="23"/>
        </w:rPr>
        <w:t>nadpožadavek</w:t>
      </w:r>
    </w:p>
    <w:tbl>
      <w:tblPr>
        <w:tblStyle w:val="Mkatabulky"/>
        <w:tblW w:w="0" w:type="auto"/>
        <w:tblLook w:val="04A0" w:firstRow="1" w:lastRow="0" w:firstColumn="1" w:lastColumn="0" w:noHBand="0" w:noVBand="1"/>
      </w:tblPr>
      <w:tblGrid>
        <w:gridCol w:w="3256"/>
        <w:gridCol w:w="5760"/>
      </w:tblGrid>
      <w:tr w:rsidR="003A7435" w:rsidTr="3536977F" w14:paraId="023A9289" w14:textId="77777777">
        <w:trPr>
          <w:trHeight w:val="1208"/>
        </w:trPr>
        <w:tc>
          <w:tcPr>
            <w:tcW w:w="3256" w:type="dxa"/>
            <w:tcMar/>
          </w:tcPr>
          <w:p w:rsidR="003A7435" w:rsidP="008B0C99" w:rsidRDefault="003A7435" w14:paraId="5AD438F0" w14:textId="77777777">
            <w:pPr>
              <w:pStyle w:val="K-Text"/>
              <w:jc w:val="left"/>
            </w:pPr>
            <w:r>
              <w:t>Výzva</w:t>
            </w:r>
          </w:p>
        </w:tc>
        <w:tc>
          <w:tcPr>
            <w:tcW w:w="5760" w:type="dxa"/>
            <w:tcMar/>
          </w:tcPr>
          <w:p w:rsidR="003A7435" w:rsidP="3536977F" w:rsidRDefault="003A7435" w14:paraId="1A9932B2" w14:textId="3DEDCFB8">
            <w:pPr>
              <w:pStyle w:val="K-TextInfo"/>
              <w:rPr>
                <w:i w:val="0"/>
                <w:iCs w:val="0"/>
                <w:color w:val="auto"/>
              </w:rPr>
            </w:pPr>
            <w:r w:rsidRPr="3536977F" w:rsidR="003A7435">
              <w:rPr>
                <w:rFonts w:ascii="Times New Roman" w:hAnsi="Times New Roman" w:eastAsia="Times New Roman" w:cs="Times New Roman"/>
                <w:i w:val="0"/>
                <w:iCs w:val="0"/>
                <w:color w:val="auto"/>
              </w:rPr>
              <w:t>Nedostatečná podpora</w:t>
            </w:r>
            <w:r w:rsidRPr="3536977F" w:rsidR="003A7435">
              <w:rPr>
                <w:rFonts w:ascii="Times New Roman" w:hAnsi="Times New Roman" w:eastAsia="Times New Roman" w:cs="Times New Roman"/>
                <w:i w:val="0"/>
                <w:iCs w:val="0"/>
                <w:color w:val="auto"/>
              </w:rPr>
              <w:t xml:space="preserve"> žáků</w:t>
            </w:r>
            <w:r w:rsidRPr="3536977F" w:rsidR="003A7435">
              <w:rPr>
                <w:rFonts w:ascii="Times New Roman" w:hAnsi="Times New Roman" w:eastAsia="Times New Roman" w:cs="Times New Roman"/>
                <w:i w:val="0"/>
                <w:iCs w:val="0"/>
                <w:color w:val="auto"/>
              </w:rPr>
              <w:t xml:space="preserve"> se slabším</w:t>
            </w:r>
            <w:r w:rsidRPr="3536977F" w:rsidR="003A7435">
              <w:rPr>
                <w:rFonts w:ascii="Times New Roman" w:hAnsi="Times New Roman" w:eastAsia="Times New Roman" w:cs="Times New Roman"/>
                <w:i w:val="0"/>
                <w:iCs w:val="0"/>
                <w:color w:val="auto"/>
              </w:rPr>
              <w:t xml:space="preserve"> socioekonomickým </w:t>
            </w:r>
            <w:r w:rsidRPr="3536977F" w:rsidR="003A7435">
              <w:rPr>
                <w:rFonts w:ascii="Times New Roman" w:hAnsi="Times New Roman" w:eastAsia="Times New Roman" w:cs="Times New Roman"/>
                <w:i w:val="0"/>
                <w:iCs w:val="0"/>
                <w:color w:val="auto"/>
              </w:rPr>
              <w:t xml:space="preserve">zázemím, potřeba podpory vzdělávání zdravotně </w:t>
            </w:r>
            <w:r w:rsidRPr="3536977F" w:rsidR="00967A3F">
              <w:rPr>
                <w:rFonts w:ascii="Times New Roman" w:hAnsi="Times New Roman" w:eastAsia="Times New Roman" w:cs="Times New Roman"/>
                <w:i w:val="0"/>
                <w:iCs w:val="0"/>
                <w:color w:val="auto"/>
              </w:rPr>
              <w:t>a</w:t>
            </w:r>
            <w:r w:rsidRPr="3536977F" w:rsidR="00967A3F">
              <w:rPr>
                <w:rFonts w:ascii="Times New Roman" w:hAnsi="Times New Roman" w:eastAsia="Times New Roman" w:cs="Times New Roman"/>
                <w:i w:val="0"/>
                <w:iCs w:val="0"/>
                <w:color w:val="auto"/>
              </w:rPr>
              <w:t> </w:t>
            </w:r>
            <w:r w:rsidRPr="3536977F" w:rsidR="003A7435">
              <w:rPr>
                <w:rFonts w:ascii="Times New Roman" w:hAnsi="Times New Roman" w:eastAsia="Times New Roman" w:cs="Times New Roman"/>
                <w:i w:val="0"/>
                <w:iCs w:val="0"/>
                <w:color w:val="auto"/>
              </w:rPr>
              <w:t>sociálně znevýhodněných</w:t>
            </w:r>
            <w:r w:rsidRPr="3536977F" w:rsidR="5360B712">
              <w:rPr>
                <w:rFonts w:ascii="Times New Roman" w:hAnsi="Times New Roman" w:eastAsia="Times New Roman" w:cs="Times New Roman"/>
                <w:i w:val="0"/>
                <w:iCs w:val="0"/>
                <w:color w:val="auto"/>
              </w:rPr>
              <w:t xml:space="preserve"> </w:t>
            </w:r>
            <w:r w:rsidRPr="3536977F" w:rsidR="003A7435">
              <w:rPr>
                <w:rFonts w:ascii="Times New Roman" w:hAnsi="Times New Roman" w:eastAsia="Times New Roman" w:cs="Times New Roman"/>
                <w:i w:val="0"/>
                <w:iCs w:val="0"/>
                <w:color w:val="auto"/>
              </w:rPr>
              <w:t>žáků</w:t>
            </w:r>
            <w:r w:rsidRPr="3536977F" w:rsidR="2A560B4E">
              <w:rPr>
                <w:rFonts w:ascii="Times New Roman" w:hAnsi="Times New Roman" w:eastAsia="Times New Roman" w:cs="Times New Roman"/>
                <w:i w:val="0"/>
                <w:iCs w:val="0"/>
                <w:color w:val="auto"/>
              </w:rPr>
              <w:t>.</w:t>
            </w:r>
            <w:r w:rsidRPr="3536977F" w:rsidR="003A7435">
              <w:rPr>
                <w:rFonts w:ascii="Times New Roman" w:hAnsi="Times New Roman" w:eastAsia="Times New Roman" w:cs="Times New Roman"/>
                <w:i w:val="0"/>
                <w:iCs w:val="0"/>
                <w:color w:val="auto"/>
              </w:rPr>
              <w:t xml:space="preserve">      </w:t>
            </w:r>
            <w:r w:rsidRPr="3536977F" w:rsidR="003A7435">
              <w:rPr>
                <w:i w:val="0"/>
                <w:iCs w:val="0"/>
                <w:color w:val="auto"/>
              </w:rPr>
              <w:t xml:space="preserve">                                                                                                                                                                                                                            </w:t>
            </w:r>
          </w:p>
        </w:tc>
      </w:tr>
      <w:tr w:rsidR="003A7435" w:rsidTr="3536977F" w14:paraId="1A4D3C05" w14:textId="77777777">
        <w:tc>
          <w:tcPr>
            <w:tcW w:w="3256" w:type="dxa"/>
            <w:tcMar/>
          </w:tcPr>
          <w:p w:rsidR="003A7435" w:rsidP="008B0C99" w:rsidRDefault="003A7435" w14:paraId="1C144A45" w14:textId="77777777">
            <w:pPr>
              <w:pStyle w:val="K-Text"/>
              <w:jc w:val="left"/>
            </w:pPr>
            <w:r>
              <w:t>Cíl</w:t>
            </w:r>
          </w:p>
        </w:tc>
        <w:tc>
          <w:tcPr>
            <w:tcW w:w="5760" w:type="dxa"/>
            <w:tcMar/>
          </w:tcPr>
          <w:p w:rsidR="003A7435" w:rsidP="3536977F" w:rsidRDefault="003A7435" w14:paraId="5171EAE5" w14:textId="77777777">
            <w:pPr>
              <w:pStyle w:val="K-TextInfo"/>
              <w:rPr>
                <w:rFonts w:ascii="Times New Roman" w:hAnsi="Times New Roman" w:eastAsia="Times New Roman" w:cs="Times New Roman"/>
                <w:i w:val="0"/>
                <w:iCs w:val="0"/>
                <w:color w:val="auto"/>
              </w:rPr>
            </w:pPr>
            <w:r w:rsidRPr="3536977F" w:rsidR="003A7435">
              <w:rPr>
                <w:rFonts w:ascii="Times New Roman" w:hAnsi="Times New Roman" w:eastAsia="Times New Roman" w:cs="Times New Roman"/>
                <w:i w:val="0"/>
                <w:iCs w:val="0"/>
                <w:color w:val="auto"/>
                <w:sz w:val="23"/>
                <w:szCs w:val="23"/>
              </w:rPr>
              <w:t xml:space="preserve">Žákům základních škol je poskytována podpora prostřednictvím doučování buď přímo ve školách nebo ve školských zařízeních. </w:t>
            </w:r>
          </w:p>
        </w:tc>
      </w:tr>
      <w:tr w:rsidR="003A7435" w:rsidTr="3536977F" w14:paraId="36140550" w14:textId="77777777">
        <w:tc>
          <w:tcPr>
            <w:tcW w:w="3256" w:type="dxa"/>
            <w:tcMar/>
          </w:tcPr>
          <w:p w:rsidR="003A7435" w:rsidP="008B0C99" w:rsidRDefault="003A7435" w14:paraId="200443B7" w14:textId="77777777">
            <w:pPr>
              <w:pStyle w:val="K-Text"/>
              <w:jc w:val="left"/>
            </w:pPr>
            <w:r>
              <w:t>Implementace</w:t>
            </w:r>
          </w:p>
        </w:tc>
        <w:tc>
          <w:tcPr>
            <w:tcW w:w="5760" w:type="dxa"/>
            <w:tcMar/>
          </w:tcPr>
          <w:p w:rsidR="003A7435" w:rsidP="3536977F" w:rsidRDefault="003A7435" w14:paraId="5EA68A49" w14:textId="77777777">
            <w:pPr>
              <w:pStyle w:val="K-TextInfo"/>
              <w:bidi w:val="0"/>
              <w:spacing w:before="0" w:beforeAutospacing="off" w:after="120" w:afterAutospacing="off" w:line="240" w:lineRule="auto"/>
              <w:ind w:left="0" w:right="0"/>
              <w:jc w:val="both"/>
              <w:rPr>
                <w:rFonts w:ascii="Times New Roman" w:hAnsi="Times New Roman" w:eastAsia="Times New Roman" w:cs="Times New Roman"/>
                <w:i w:val="0"/>
                <w:iCs w:val="0"/>
                <w:color w:val="auto"/>
                <w:sz w:val="23"/>
                <w:szCs w:val="23"/>
              </w:rPr>
            </w:pPr>
            <w:r w:rsidRPr="3536977F" w:rsidR="003A7435">
              <w:rPr>
                <w:rFonts w:ascii="Times New Roman" w:hAnsi="Times New Roman" w:eastAsia="Times New Roman" w:cs="Times New Roman"/>
                <w:i w:val="0"/>
                <w:iCs w:val="0"/>
                <w:color w:val="auto"/>
                <w:sz w:val="23"/>
                <w:szCs w:val="23"/>
              </w:rPr>
              <w:t xml:space="preserve">MŠMT, Základní školy, </w:t>
            </w:r>
            <w:r w:rsidRPr="3536977F" w:rsidR="003A7435">
              <w:rPr>
                <w:rFonts w:ascii="Times New Roman" w:hAnsi="Times New Roman" w:eastAsia="Times New Roman" w:cs="Times New Roman"/>
                <w:i w:val="0"/>
                <w:iCs w:val="0"/>
                <w:color w:val="auto"/>
                <w:sz w:val="23"/>
                <w:szCs w:val="23"/>
              </w:rPr>
              <w:t>školská zařízení</w:t>
            </w:r>
          </w:p>
        </w:tc>
      </w:tr>
      <w:tr w:rsidR="003A7435" w:rsidTr="3536977F" w14:paraId="5F510CEB" w14:textId="77777777">
        <w:trPr>
          <w:trHeight w:val="70"/>
        </w:trPr>
        <w:tc>
          <w:tcPr>
            <w:tcW w:w="3256" w:type="dxa"/>
            <w:tcMar/>
          </w:tcPr>
          <w:p w:rsidR="003A7435" w:rsidP="008B0C99" w:rsidRDefault="003A7435" w14:paraId="391C8C07" w14:textId="426DA23C">
            <w:pPr>
              <w:pStyle w:val="K-Text"/>
              <w:jc w:val="left"/>
            </w:pPr>
            <w:r>
              <w:t xml:space="preserve">Spolupráce </w:t>
            </w:r>
            <w:r w:rsidR="00967A3F">
              <w:t>a </w:t>
            </w:r>
            <w:r>
              <w:t>zapojení zúčastněných stran</w:t>
            </w:r>
          </w:p>
        </w:tc>
        <w:tc>
          <w:tcPr>
            <w:tcW w:w="5760" w:type="dxa"/>
            <w:tcMar/>
          </w:tcPr>
          <w:p w:rsidR="003A7435" w:rsidP="3536977F" w:rsidRDefault="003A7435" w14:paraId="1734CAB4" w14:textId="77777777">
            <w:pPr>
              <w:pStyle w:val="K-TextInfo"/>
              <w:rPr>
                <w:rFonts w:ascii="Times New Roman" w:hAnsi="Times New Roman" w:eastAsia="Times New Roman" w:cs="Times New Roman"/>
                <w:i w:val="0"/>
                <w:iCs w:val="0"/>
                <w:color w:val="auto"/>
              </w:rPr>
            </w:pPr>
            <w:r w:rsidRPr="3536977F" w:rsidR="003A7435">
              <w:rPr>
                <w:rFonts w:ascii="Times New Roman" w:hAnsi="Times New Roman" w:eastAsia="Times New Roman" w:cs="Times New Roman"/>
                <w:i w:val="0"/>
                <w:iCs w:val="0"/>
                <w:color w:val="auto"/>
              </w:rPr>
              <w:t>Zřizovatelé škol</w:t>
            </w:r>
          </w:p>
        </w:tc>
      </w:tr>
      <w:tr w:rsidR="003A7435" w:rsidTr="3536977F" w14:paraId="7CE6E458" w14:textId="77777777">
        <w:tc>
          <w:tcPr>
            <w:tcW w:w="3256" w:type="dxa"/>
            <w:tcMar/>
          </w:tcPr>
          <w:p w:rsidR="003A7435" w:rsidP="008B0C99" w:rsidRDefault="003A7435" w14:paraId="43696FAF" w14:textId="773A9E26">
            <w:pPr>
              <w:pStyle w:val="K-Text"/>
              <w:jc w:val="left"/>
            </w:pPr>
            <w:r>
              <w:t xml:space="preserve">Překážky </w:t>
            </w:r>
            <w:r w:rsidR="00967A3F">
              <w:t>a </w:t>
            </w:r>
            <w:r>
              <w:t>rizika</w:t>
            </w:r>
          </w:p>
        </w:tc>
        <w:tc>
          <w:tcPr>
            <w:tcW w:w="5760" w:type="dxa"/>
            <w:tcMar/>
          </w:tcPr>
          <w:p w:rsidR="003A7435" w:rsidP="3536977F" w:rsidRDefault="003A7435" w14:paraId="3EEE5E06" w14:textId="77777777">
            <w:pPr>
              <w:pStyle w:val="K-TextInfo"/>
              <w:rPr>
                <w:rFonts w:ascii="Times New Roman" w:hAnsi="Times New Roman" w:eastAsia="Times New Roman" w:cs="Times New Roman"/>
                <w:i w:val="0"/>
                <w:iCs w:val="0"/>
                <w:color w:val="auto"/>
              </w:rPr>
            </w:pPr>
            <w:r w:rsidRPr="3536977F" w:rsidR="003A7435">
              <w:rPr>
                <w:rFonts w:ascii="Times New Roman" w:hAnsi="Times New Roman" w:eastAsia="Times New Roman" w:cs="Times New Roman"/>
                <w:i w:val="0"/>
                <w:iCs w:val="0"/>
                <w:color w:val="auto"/>
              </w:rPr>
              <w:t>Nesprávně nastavené podmínky dotačního programu</w:t>
            </w:r>
          </w:p>
          <w:p w:rsidR="003A7435" w:rsidP="3536977F" w:rsidRDefault="003A7435" w14:paraId="5999D0AA" w14:textId="2D690717">
            <w:pPr>
              <w:pStyle w:val="K-TextInfo"/>
              <w:rPr>
                <w:rFonts w:ascii="Times New Roman" w:hAnsi="Times New Roman" w:eastAsia="Times New Roman" w:cs="Times New Roman"/>
                <w:i w:val="0"/>
                <w:iCs w:val="0"/>
                <w:color w:val="auto"/>
              </w:rPr>
            </w:pPr>
            <w:r w:rsidRPr="3536977F" w:rsidR="003A7435">
              <w:rPr>
                <w:rFonts w:ascii="Times New Roman" w:hAnsi="Times New Roman" w:eastAsia="Times New Roman" w:cs="Times New Roman"/>
                <w:i w:val="0"/>
                <w:iCs w:val="0"/>
                <w:color w:val="auto"/>
              </w:rPr>
              <w:t xml:space="preserve">Nezájem žáků </w:t>
            </w:r>
            <w:r w:rsidRPr="3536977F" w:rsidR="00967A3F">
              <w:rPr>
                <w:rFonts w:ascii="Times New Roman" w:hAnsi="Times New Roman" w:eastAsia="Times New Roman" w:cs="Times New Roman"/>
                <w:i w:val="0"/>
                <w:iCs w:val="0"/>
                <w:color w:val="auto"/>
              </w:rPr>
              <w:t>o</w:t>
            </w:r>
            <w:r w:rsidRPr="3536977F" w:rsidR="00967A3F">
              <w:rPr>
                <w:rFonts w:ascii="Times New Roman" w:hAnsi="Times New Roman" w:eastAsia="Times New Roman" w:cs="Times New Roman"/>
                <w:i w:val="0"/>
                <w:iCs w:val="0"/>
                <w:color w:val="auto"/>
              </w:rPr>
              <w:t> </w:t>
            </w:r>
            <w:r w:rsidRPr="3536977F" w:rsidR="003A7435">
              <w:rPr>
                <w:rFonts w:ascii="Times New Roman" w:hAnsi="Times New Roman" w:eastAsia="Times New Roman" w:cs="Times New Roman"/>
                <w:i w:val="0"/>
                <w:iCs w:val="0"/>
                <w:color w:val="auto"/>
              </w:rPr>
              <w:t xml:space="preserve">doučování, nedostatečné personální kapacity </w:t>
            </w:r>
          </w:p>
        </w:tc>
      </w:tr>
      <w:tr w:rsidR="003A7435" w:rsidTr="3536977F" w14:paraId="0C95579F" w14:textId="77777777">
        <w:tc>
          <w:tcPr>
            <w:tcW w:w="3256" w:type="dxa"/>
            <w:tcMar/>
          </w:tcPr>
          <w:p w:rsidR="003A7435" w:rsidP="008B0C99" w:rsidRDefault="003A7435" w14:paraId="40D2F4F6" w14:textId="3A6C1B0A">
            <w:pPr>
              <w:pStyle w:val="K-Text"/>
              <w:jc w:val="left"/>
            </w:pPr>
            <w:r>
              <w:t xml:space="preserve">Cílové skupiny populace </w:t>
            </w:r>
            <w:r w:rsidR="00967A3F">
              <w:t>a </w:t>
            </w:r>
            <w:r>
              <w:t>ekonomické subjekty</w:t>
            </w:r>
          </w:p>
        </w:tc>
        <w:tc>
          <w:tcPr>
            <w:tcW w:w="5760" w:type="dxa"/>
            <w:tcMar/>
          </w:tcPr>
          <w:p w:rsidR="003A7435" w:rsidP="3536977F" w:rsidRDefault="003A7435" w14:paraId="780C57E8" w14:textId="77777777">
            <w:pPr>
              <w:pStyle w:val="K-TextInfo"/>
              <w:rPr>
                <w:rFonts w:ascii="Times New Roman" w:hAnsi="Times New Roman" w:eastAsia="Times New Roman" w:cs="Times New Roman"/>
                <w:i w:val="0"/>
                <w:iCs w:val="0"/>
                <w:color w:val="auto"/>
              </w:rPr>
            </w:pPr>
            <w:r w:rsidRPr="3536977F" w:rsidR="003A7435">
              <w:rPr>
                <w:rFonts w:ascii="Times New Roman" w:hAnsi="Times New Roman" w:eastAsia="Times New Roman" w:cs="Times New Roman"/>
                <w:i w:val="0"/>
                <w:iCs w:val="0"/>
                <w:color w:val="auto"/>
              </w:rPr>
              <w:t>Žáci základních škol</w:t>
            </w:r>
          </w:p>
        </w:tc>
      </w:tr>
      <w:tr w:rsidR="003A7435" w:rsidTr="3536977F" w14:paraId="4D24E783" w14:textId="77777777">
        <w:tc>
          <w:tcPr>
            <w:tcW w:w="3256" w:type="dxa"/>
            <w:tcMar/>
          </w:tcPr>
          <w:p w:rsidR="003A7435" w:rsidP="008B0C99" w:rsidRDefault="003A7435" w14:paraId="584F1772" w14:textId="77777777">
            <w:pPr>
              <w:pStyle w:val="K-Text"/>
              <w:jc w:val="left"/>
            </w:pPr>
            <w:r>
              <w:t>Souhrnné náklady realizace financované z RRF za celé období</w:t>
            </w:r>
          </w:p>
        </w:tc>
        <w:tc>
          <w:tcPr>
            <w:tcW w:w="5760" w:type="dxa"/>
            <w:tcMar/>
          </w:tcPr>
          <w:p w:rsidRPr="003A7435" w:rsidR="003A7435" w:rsidP="008B0C99" w:rsidRDefault="003A7435" w14:paraId="6D436274" w14:textId="600335E2">
            <w:pPr>
              <w:pStyle w:val="K-TextInfo"/>
              <w:rPr>
                <w:b/>
                <w:i w:val="0"/>
                <w:iCs w:val="0"/>
                <w:color w:val="auto"/>
              </w:rPr>
            </w:pPr>
            <w:r w:rsidRPr="003A7435">
              <w:rPr>
                <w:b/>
                <w:i w:val="0"/>
                <w:iCs w:val="0"/>
                <w:color w:val="auto"/>
                <w:sz w:val="28"/>
              </w:rPr>
              <w:t>1 500 000 000 CZK</w:t>
            </w:r>
          </w:p>
        </w:tc>
      </w:tr>
      <w:tr w:rsidR="003A7435" w:rsidTr="3536977F" w14:paraId="32FA3AD7" w14:textId="77777777">
        <w:tc>
          <w:tcPr>
            <w:tcW w:w="3256" w:type="dxa"/>
            <w:tcMar/>
          </w:tcPr>
          <w:p w:rsidRPr="00967A3F" w:rsidR="003A7435" w:rsidP="008B0C99" w:rsidRDefault="003A7435" w14:paraId="1BD271AC" w14:textId="77777777">
            <w:pPr>
              <w:pStyle w:val="K-Text"/>
              <w:jc w:val="left"/>
              <w:rPr>
                <w:highlight w:val="yellow"/>
              </w:rPr>
            </w:pPr>
            <w:r w:rsidRPr="00574C55">
              <w:t>Dodržování pravidel státní podpory</w:t>
            </w:r>
          </w:p>
        </w:tc>
        <w:tc>
          <w:tcPr>
            <w:tcW w:w="5760" w:type="dxa"/>
            <w:tcMar/>
          </w:tcPr>
          <w:p w:rsidRPr="00967A3F" w:rsidR="003A7435" w:rsidP="008B0C99" w:rsidRDefault="00574C55" w14:paraId="735F883B" w14:textId="7DFAD2C5">
            <w:pPr>
              <w:pStyle w:val="K-TextInfo"/>
              <w:rPr>
                <w:i w:val="0"/>
                <w:iCs w:val="0"/>
                <w:color w:val="auto"/>
                <w:highlight w:val="yellow"/>
              </w:rPr>
            </w:pPr>
            <w:r w:rsidRPr="00574C55">
              <w:rPr>
                <w:rFonts w:eastAsiaTheme="minorEastAsia"/>
                <w:i w:val="0"/>
                <w:color w:val="auto"/>
              </w:rPr>
              <w:t xml:space="preserve">Finanční prostředky v rámci této reformy budou považovány za veřejné prostředky. Bude zajištěno, aby veškerá státní podpora poskytnutá v souvislosti s touto reformou byla v souladu s procedurálními </w:t>
            </w:r>
            <w:r w:rsidRPr="00574C55" w:rsidR="001D1615">
              <w:rPr>
                <w:rFonts w:eastAsiaTheme="minorEastAsia"/>
                <w:i w:val="0"/>
                <w:color w:val="auto"/>
              </w:rPr>
              <w:t>a</w:t>
            </w:r>
            <w:r w:rsidR="001D1615">
              <w:rPr>
                <w:rFonts w:eastAsiaTheme="minorEastAsia"/>
                <w:i w:val="0"/>
                <w:color w:val="auto"/>
              </w:rPr>
              <w:t> </w:t>
            </w:r>
            <w:r w:rsidRPr="00574C55">
              <w:rPr>
                <w:rFonts w:eastAsiaTheme="minorEastAsia"/>
                <w:i w:val="0"/>
                <w:color w:val="auto"/>
              </w:rPr>
              <w:t xml:space="preserve">materiálními předpisy </w:t>
            </w:r>
            <w:r w:rsidRPr="00574C55" w:rsidR="001D1615">
              <w:rPr>
                <w:rFonts w:eastAsiaTheme="minorEastAsia"/>
                <w:i w:val="0"/>
                <w:color w:val="auto"/>
              </w:rPr>
              <w:t>o</w:t>
            </w:r>
            <w:r w:rsidR="001D1615">
              <w:rPr>
                <w:rFonts w:eastAsiaTheme="minorEastAsia"/>
                <w:i w:val="0"/>
                <w:color w:val="auto"/>
              </w:rPr>
              <w:t> </w:t>
            </w:r>
            <w:r w:rsidRPr="00574C55">
              <w:rPr>
                <w:rFonts w:eastAsiaTheme="minorEastAsia"/>
                <w:i w:val="0"/>
                <w:color w:val="auto"/>
              </w:rPr>
              <w:t>veřejné podpoře aplikovatelnými v období, kdy je veřejná podpora poskytována.</w:t>
            </w:r>
          </w:p>
        </w:tc>
      </w:tr>
      <w:tr w:rsidR="003A7435" w:rsidTr="3536977F" w14:paraId="09532EB3" w14:textId="77777777">
        <w:tc>
          <w:tcPr>
            <w:tcW w:w="3256" w:type="dxa"/>
            <w:tcMar/>
          </w:tcPr>
          <w:p w:rsidR="003A7435" w:rsidP="008B0C99" w:rsidRDefault="003A7435" w14:paraId="44B02A3D" w14:textId="77777777">
            <w:pPr>
              <w:pStyle w:val="K-Text"/>
              <w:jc w:val="left"/>
            </w:pPr>
            <w:r>
              <w:t>Uveďte dobu implementace</w:t>
            </w:r>
          </w:p>
        </w:tc>
        <w:tc>
          <w:tcPr>
            <w:tcW w:w="5760" w:type="dxa"/>
            <w:tcMar/>
          </w:tcPr>
          <w:p w:rsidR="003A7435" w:rsidP="008B0C99" w:rsidRDefault="003A7435" w14:paraId="355141B9" w14:textId="0EA8194B">
            <w:pPr>
              <w:pStyle w:val="K-TextInfo"/>
              <w:rPr>
                <w:i w:val="0"/>
                <w:iCs w:val="0"/>
                <w:color w:val="auto"/>
              </w:rPr>
            </w:pPr>
            <w:r w:rsidRPr="13D19625">
              <w:rPr>
                <w:i w:val="0"/>
                <w:iCs w:val="0"/>
                <w:color w:val="auto"/>
              </w:rPr>
              <w:t>2021</w:t>
            </w:r>
            <w:r w:rsidR="00967A3F">
              <w:rPr>
                <w:i w:val="0"/>
                <w:iCs w:val="0"/>
                <w:color w:val="auto"/>
              </w:rPr>
              <w:t>-</w:t>
            </w:r>
            <w:r w:rsidRPr="13D19625">
              <w:rPr>
                <w:i w:val="0"/>
                <w:iCs w:val="0"/>
                <w:color w:val="auto"/>
              </w:rPr>
              <w:t xml:space="preserve">2025 </w:t>
            </w:r>
          </w:p>
        </w:tc>
      </w:tr>
    </w:tbl>
    <w:p w:rsidR="003A7435" w:rsidP="003A7435" w:rsidRDefault="003A7435" w14:paraId="5733505C" w14:textId="77777777">
      <w:pPr>
        <w:pStyle w:val="K-Nadpis3"/>
      </w:pPr>
    </w:p>
    <w:p w:rsidR="003A7435" w:rsidP="003A7435" w:rsidRDefault="003A7435" w14:paraId="70DCE82F" w14:textId="77777777">
      <w:pPr>
        <w:pStyle w:val="K-Nadpis3"/>
      </w:pPr>
    </w:p>
    <w:p w:rsidR="003A7435" w:rsidP="003A7435" w:rsidRDefault="003A7435" w14:paraId="65C437DA" w14:textId="59653675">
      <w:pPr>
        <w:pStyle w:val="K-Nadpis3"/>
      </w:pPr>
      <w:r>
        <w:t xml:space="preserve">5.4 Motivační příspěvek </w:t>
      </w:r>
      <w:r w:rsidR="00967A3F">
        <w:t>a </w:t>
      </w:r>
      <w:r>
        <w:t>zajištění plné kvalifikovanosti pedagogů</w:t>
      </w:r>
      <w:r w:rsidR="00E86F48">
        <w:t xml:space="preserve"> </w:t>
      </w:r>
      <w:r w:rsidR="00E86F48">
        <w:rPr>
          <w:rFonts w:eastAsia="Times New Roman"/>
          <w:b w:val="0"/>
          <w:bCs/>
          <w:color w:val="C00000"/>
          <w:sz w:val="23"/>
        </w:rPr>
        <w:t xml:space="preserve">– </w:t>
      </w:r>
      <w:r w:rsidRPr="00E86F48" w:rsidR="00E86F48">
        <w:rPr>
          <w:rFonts w:eastAsia="Times New Roman"/>
          <w:bCs/>
          <w:color w:val="C00000"/>
          <w:sz w:val="23"/>
        </w:rPr>
        <w:t>nadpožadavek</w:t>
      </w:r>
    </w:p>
    <w:tbl>
      <w:tblPr>
        <w:tblStyle w:val="Mkatabulky"/>
        <w:tblW w:w="0" w:type="auto"/>
        <w:tblLook w:val="04A0" w:firstRow="1" w:lastRow="0" w:firstColumn="1" w:lastColumn="0" w:noHBand="0" w:noVBand="1"/>
      </w:tblPr>
      <w:tblGrid>
        <w:gridCol w:w="3256"/>
        <w:gridCol w:w="5760"/>
      </w:tblGrid>
      <w:tr w:rsidR="003A7435" w:rsidTr="3536977F" w14:paraId="66F46158" w14:textId="77777777">
        <w:trPr>
          <w:trHeight w:val="603"/>
        </w:trPr>
        <w:tc>
          <w:tcPr>
            <w:tcW w:w="3256" w:type="dxa"/>
            <w:tcMar/>
          </w:tcPr>
          <w:p w:rsidR="003A7435" w:rsidP="008B0C99" w:rsidRDefault="003A7435" w14:paraId="0AC5D683" w14:textId="77777777">
            <w:pPr>
              <w:pStyle w:val="K-Text"/>
              <w:jc w:val="left"/>
            </w:pPr>
            <w:r>
              <w:lastRenderedPageBreak/>
              <w:t>Výzva</w:t>
            </w:r>
          </w:p>
        </w:tc>
        <w:tc>
          <w:tcPr>
            <w:tcW w:w="5760" w:type="dxa"/>
            <w:tcMar/>
          </w:tcPr>
          <w:p w:rsidR="003A7435" w:rsidP="3536977F" w:rsidRDefault="003A7435" w14:paraId="70D643CF" w14:textId="59BC6F0F">
            <w:pPr>
              <w:pStyle w:val="K-TextInfo"/>
              <w:jc w:val="left"/>
              <w:rPr>
                <w:i w:val="0"/>
                <w:iCs w:val="0"/>
                <w:color w:val="auto"/>
              </w:rPr>
            </w:pPr>
            <w:r w:rsidRPr="3536977F" w:rsidR="003A7435">
              <w:rPr>
                <w:i w:val="0"/>
                <w:iCs w:val="0"/>
                <w:color w:val="auto"/>
              </w:rPr>
              <w:t>Nedostatek kvalifikovaných pedagogů, především pak ve strukturálně</w:t>
            </w:r>
            <w:r w:rsidRPr="3536977F" w:rsidR="2BC91A7B">
              <w:rPr>
                <w:i w:val="0"/>
                <w:iCs w:val="0"/>
                <w:color w:val="auto"/>
              </w:rPr>
              <w:t xml:space="preserve"> </w:t>
            </w:r>
            <w:r w:rsidRPr="3536977F" w:rsidR="003A7435">
              <w:rPr>
                <w:i w:val="0"/>
                <w:iCs w:val="0"/>
                <w:color w:val="auto"/>
              </w:rPr>
              <w:t>postižených</w:t>
            </w:r>
            <w:r w:rsidRPr="3536977F" w:rsidR="36F669CD">
              <w:rPr>
                <w:i w:val="0"/>
                <w:iCs w:val="0"/>
                <w:color w:val="auto"/>
              </w:rPr>
              <w:t xml:space="preserve"> regionech.</w:t>
            </w:r>
            <w:r w:rsidRPr="3536977F" w:rsidR="003A7435">
              <w:rPr>
                <w:i w:val="0"/>
                <w:iCs w:val="0"/>
                <w:color w:val="auto"/>
              </w:rPr>
              <w:t xml:space="preserve">                                                                                                                                                                                                                                      </w:t>
            </w:r>
          </w:p>
        </w:tc>
      </w:tr>
      <w:tr w:rsidR="003A7435" w:rsidTr="3536977F" w14:paraId="05FB98E4" w14:textId="77777777">
        <w:tc>
          <w:tcPr>
            <w:tcW w:w="3256" w:type="dxa"/>
            <w:tcMar/>
          </w:tcPr>
          <w:p w:rsidR="003A7435" w:rsidP="008B0C99" w:rsidRDefault="003A7435" w14:paraId="484764A1" w14:textId="77777777">
            <w:pPr>
              <w:pStyle w:val="K-Text"/>
              <w:jc w:val="left"/>
            </w:pPr>
            <w:r>
              <w:t>Cíl</w:t>
            </w:r>
          </w:p>
        </w:tc>
        <w:tc>
          <w:tcPr>
            <w:tcW w:w="5760" w:type="dxa"/>
            <w:tcMar/>
          </w:tcPr>
          <w:p w:rsidR="003A7435" w:rsidP="008B0C99" w:rsidRDefault="003A7435" w14:paraId="75EC5165" w14:textId="2E0ED78B">
            <w:pPr>
              <w:pStyle w:val="K-TextInfo"/>
              <w:rPr>
                <w:i w:val="0"/>
                <w:iCs w:val="0"/>
                <w:color w:val="auto"/>
              </w:rPr>
            </w:pPr>
            <w:r w:rsidRPr="24AB2FF9">
              <w:rPr>
                <w:i w:val="0"/>
                <w:iCs w:val="0"/>
                <w:color w:val="auto"/>
              </w:rPr>
              <w:t xml:space="preserve">Je navýšen počet plně kvalifikovaných pedagogických pracovníků </w:t>
            </w:r>
            <w:r w:rsidRPr="24AB2FF9" w:rsidR="00967A3F">
              <w:rPr>
                <w:i w:val="0"/>
                <w:iCs w:val="0"/>
                <w:color w:val="auto"/>
              </w:rPr>
              <w:t>v</w:t>
            </w:r>
            <w:r w:rsidR="00967A3F">
              <w:rPr>
                <w:i w:val="0"/>
                <w:iCs w:val="0"/>
                <w:color w:val="auto"/>
              </w:rPr>
              <w:t> </w:t>
            </w:r>
            <w:r w:rsidRPr="24AB2FF9">
              <w:rPr>
                <w:i w:val="0"/>
                <w:iCs w:val="0"/>
                <w:color w:val="auto"/>
              </w:rPr>
              <w:t xml:space="preserve">základních, středních </w:t>
            </w:r>
            <w:r w:rsidRPr="24AB2FF9" w:rsidR="00967A3F">
              <w:rPr>
                <w:i w:val="0"/>
                <w:iCs w:val="0"/>
                <w:color w:val="auto"/>
              </w:rPr>
              <w:t>a</w:t>
            </w:r>
            <w:r w:rsidR="00967A3F">
              <w:rPr>
                <w:i w:val="0"/>
                <w:iCs w:val="0"/>
                <w:color w:val="auto"/>
              </w:rPr>
              <w:t> </w:t>
            </w:r>
            <w:r w:rsidRPr="24AB2FF9">
              <w:rPr>
                <w:i w:val="0"/>
                <w:iCs w:val="0"/>
                <w:color w:val="auto"/>
              </w:rPr>
              <w:t>vyšších odborných školách, což má za následek zvýšení kvality dostupného vzdělávání.</w:t>
            </w:r>
          </w:p>
        </w:tc>
      </w:tr>
      <w:tr w:rsidR="003A7435" w:rsidTr="3536977F" w14:paraId="4C4CF54C" w14:textId="77777777">
        <w:tc>
          <w:tcPr>
            <w:tcW w:w="3256" w:type="dxa"/>
            <w:tcMar/>
          </w:tcPr>
          <w:p w:rsidR="003A7435" w:rsidP="008B0C99" w:rsidRDefault="003A7435" w14:paraId="2025066C" w14:textId="77777777">
            <w:pPr>
              <w:pStyle w:val="K-Text"/>
              <w:jc w:val="left"/>
            </w:pPr>
            <w:r>
              <w:t>Implementace</w:t>
            </w:r>
          </w:p>
        </w:tc>
        <w:tc>
          <w:tcPr>
            <w:tcW w:w="5760" w:type="dxa"/>
            <w:tcMar/>
          </w:tcPr>
          <w:p w:rsidR="003A7435" w:rsidP="008B0C99" w:rsidRDefault="003A7435" w14:paraId="47741B6D" w14:textId="4C144FB3">
            <w:pPr>
              <w:pStyle w:val="K-TextInfo"/>
              <w:rPr>
                <w:i w:val="0"/>
                <w:iCs w:val="0"/>
                <w:color w:val="auto"/>
              </w:rPr>
            </w:pPr>
            <w:r w:rsidRPr="24AB2FF9">
              <w:rPr>
                <w:i w:val="0"/>
                <w:iCs w:val="0"/>
                <w:color w:val="auto"/>
              </w:rPr>
              <w:t xml:space="preserve">MŠMT, Základní </w:t>
            </w:r>
            <w:r w:rsidRPr="24AB2FF9" w:rsidR="00967A3F">
              <w:rPr>
                <w:i w:val="0"/>
                <w:iCs w:val="0"/>
                <w:color w:val="auto"/>
              </w:rPr>
              <w:t>a</w:t>
            </w:r>
            <w:r w:rsidR="00967A3F">
              <w:rPr>
                <w:i w:val="0"/>
                <w:iCs w:val="0"/>
                <w:color w:val="auto"/>
              </w:rPr>
              <w:t> </w:t>
            </w:r>
            <w:r w:rsidRPr="24AB2FF9">
              <w:rPr>
                <w:i w:val="0"/>
                <w:iCs w:val="0"/>
                <w:color w:val="auto"/>
              </w:rPr>
              <w:t>střední školy, vyšší odborné školy</w:t>
            </w:r>
          </w:p>
        </w:tc>
      </w:tr>
      <w:tr w:rsidR="003A7435" w:rsidTr="3536977F" w14:paraId="5E677B0C" w14:textId="77777777">
        <w:trPr>
          <w:trHeight w:val="70"/>
        </w:trPr>
        <w:tc>
          <w:tcPr>
            <w:tcW w:w="3256" w:type="dxa"/>
            <w:tcMar/>
          </w:tcPr>
          <w:p w:rsidR="003A7435" w:rsidP="008B0C99" w:rsidRDefault="003A7435" w14:paraId="3F6B3023" w14:textId="550E5B56">
            <w:pPr>
              <w:pStyle w:val="K-Text"/>
              <w:jc w:val="left"/>
            </w:pPr>
            <w:r>
              <w:t xml:space="preserve">Spolupráce </w:t>
            </w:r>
            <w:r w:rsidR="00967A3F">
              <w:t>a </w:t>
            </w:r>
            <w:r>
              <w:t>zapojení zúčastněných stran</w:t>
            </w:r>
          </w:p>
        </w:tc>
        <w:tc>
          <w:tcPr>
            <w:tcW w:w="5760" w:type="dxa"/>
            <w:tcMar/>
          </w:tcPr>
          <w:p w:rsidR="003A7435" w:rsidP="008B0C99" w:rsidRDefault="003A7435" w14:paraId="0E228C27" w14:textId="77777777">
            <w:pPr>
              <w:pStyle w:val="K-TextInfo"/>
            </w:pPr>
            <w:r w:rsidRPr="24AB2FF9">
              <w:rPr>
                <w:i w:val="0"/>
                <w:iCs w:val="0"/>
                <w:color w:val="auto"/>
              </w:rPr>
              <w:t>Zřizovatelé škol</w:t>
            </w:r>
          </w:p>
        </w:tc>
      </w:tr>
      <w:tr w:rsidR="003A7435" w:rsidTr="3536977F" w14:paraId="414D340D" w14:textId="77777777">
        <w:tc>
          <w:tcPr>
            <w:tcW w:w="3256" w:type="dxa"/>
            <w:tcMar/>
          </w:tcPr>
          <w:p w:rsidR="003A7435" w:rsidP="008B0C99" w:rsidRDefault="003A7435" w14:paraId="42E8751E" w14:textId="48685F95">
            <w:pPr>
              <w:pStyle w:val="K-Text"/>
              <w:jc w:val="left"/>
            </w:pPr>
            <w:r>
              <w:t xml:space="preserve">Překážky </w:t>
            </w:r>
            <w:r w:rsidR="00967A3F">
              <w:t>a </w:t>
            </w:r>
            <w:r>
              <w:t>rizika</w:t>
            </w:r>
          </w:p>
        </w:tc>
        <w:tc>
          <w:tcPr>
            <w:tcW w:w="5760" w:type="dxa"/>
            <w:tcMar/>
          </w:tcPr>
          <w:p w:rsidR="003A7435" w:rsidP="008B0C99" w:rsidRDefault="003A7435" w14:paraId="6AE1E01B" w14:textId="77777777">
            <w:pPr>
              <w:pStyle w:val="K-TextInfo"/>
              <w:rPr>
                <w:i w:val="0"/>
                <w:iCs w:val="0"/>
                <w:color w:val="auto"/>
              </w:rPr>
            </w:pPr>
            <w:r w:rsidRPr="0794D479">
              <w:rPr>
                <w:i w:val="0"/>
                <w:iCs w:val="0"/>
                <w:color w:val="auto"/>
              </w:rPr>
              <w:t>Nesprávně nastavené podmínky dotačního programu</w:t>
            </w:r>
          </w:p>
          <w:p w:rsidR="003A7435" w:rsidP="008B0C99" w:rsidRDefault="003A7435" w14:paraId="765F4E56" w14:textId="532848A7">
            <w:pPr>
              <w:pStyle w:val="K-TextInfo"/>
              <w:rPr>
                <w:i w:val="0"/>
                <w:iCs w:val="0"/>
                <w:color w:val="auto"/>
              </w:rPr>
            </w:pPr>
            <w:r w:rsidRPr="32AB322C">
              <w:rPr>
                <w:i w:val="0"/>
                <w:iCs w:val="0"/>
                <w:color w:val="auto"/>
              </w:rPr>
              <w:t>Nedostatečná absorpční kapacita</w:t>
            </w:r>
            <w:r>
              <w:rPr>
                <w:i w:val="0"/>
                <w:iCs w:val="0"/>
                <w:color w:val="auto"/>
              </w:rPr>
              <w:t xml:space="preserve"> </w:t>
            </w:r>
            <w:r w:rsidR="00967A3F">
              <w:rPr>
                <w:i w:val="0"/>
                <w:iCs w:val="0"/>
                <w:color w:val="auto"/>
              </w:rPr>
              <w:t>v </w:t>
            </w:r>
            <w:r>
              <w:rPr>
                <w:i w:val="0"/>
                <w:iCs w:val="0"/>
                <w:color w:val="auto"/>
              </w:rPr>
              <w:t>případě</w:t>
            </w:r>
            <w:r w:rsidRPr="32AB322C">
              <w:rPr>
                <w:i w:val="0"/>
                <w:iCs w:val="0"/>
                <w:color w:val="auto"/>
              </w:rPr>
              <w:t xml:space="preserve"> nezáj</w:t>
            </w:r>
            <w:r>
              <w:rPr>
                <w:i w:val="0"/>
                <w:iCs w:val="0"/>
                <w:color w:val="auto"/>
              </w:rPr>
              <w:t>mu</w:t>
            </w:r>
            <w:r w:rsidRPr="32AB322C">
              <w:rPr>
                <w:i w:val="0"/>
                <w:iCs w:val="0"/>
                <w:color w:val="auto"/>
              </w:rPr>
              <w:t xml:space="preserve"> škol</w:t>
            </w:r>
          </w:p>
        </w:tc>
      </w:tr>
      <w:tr w:rsidR="003A7435" w:rsidTr="3536977F" w14:paraId="2356461F" w14:textId="77777777">
        <w:tc>
          <w:tcPr>
            <w:tcW w:w="3256" w:type="dxa"/>
            <w:tcMar/>
          </w:tcPr>
          <w:p w:rsidR="003A7435" w:rsidP="008B0C99" w:rsidRDefault="003A7435" w14:paraId="49D2A579" w14:textId="1C42DC5A">
            <w:pPr>
              <w:pStyle w:val="K-Text"/>
              <w:jc w:val="left"/>
            </w:pPr>
            <w:r>
              <w:t xml:space="preserve">Cílové skupiny populace </w:t>
            </w:r>
            <w:r w:rsidR="00967A3F">
              <w:t>a </w:t>
            </w:r>
            <w:r>
              <w:t>ekonomické subjekty</w:t>
            </w:r>
          </w:p>
        </w:tc>
        <w:tc>
          <w:tcPr>
            <w:tcW w:w="5760" w:type="dxa"/>
            <w:tcMar/>
          </w:tcPr>
          <w:p w:rsidR="003A7435" w:rsidP="008B0C99" w:rsidRDefault="003A7435" w14:paraId="3122E920" w14:textId="77777777">
            <w:pPr>
              <w:pStyle w:val="K-TextInfo"/>
              <w:rPr>
                <w:i w:val="0"/>
                <w:iCs w:val="0"/>
                <w:color w:val="auto"/>
              </w:rPr>
            </w:pPr>
            <w:r w:rsidRPr="10F4550E">
              <w:rPr>
                <w:i w:val="0"/>
                <w:iCs w:val="0"/>
                <w:color w:val="auto"/>
              </w:rPr>
              <w:t>Pedagogičtí pracovníci</w:t>
            </w:r>
          </w:p>
        </w:tc>
      </w:tr>
      <w:tr w:rsidR="003A7435" w:rsidTr="3536977F" w14:paraId="25D47C2A" w14:textId="77777777">
        <w:tc>
          <w:tcPr>
            <w:tcW w:w="3256" w:type="dxa"/>
            <w:tcMar/>
          </w:tcPr>
          <w:p w:rsidR="003A7435" w:rsidP="008B0C99" w:rsidRDefault="003A7435" w14:paraId="3FCCD067" w14:textId="77777777">
            <w:pPr>
              <w:pStyle w:val="K-Text"/>
              <w:jc w:val="left"/>
            </w:pPr>
            <w:r>
              <w:t>Souhrnné náklady realizace financované z RRF za celé období</w:t>
            </w:r>
          </w:p>
        </w:tc>
        <w:tc>
          <w:tcPr>
            <w:tcW w:w="5760" w:type="dxa"/>
            <w:tcMar/>
          </w:tcPr>
          <w:p w:rsidRPr="003A7435" w:rsidR="003A7435" w:rsidP="008B0C99" w:rsidRDefault="003A7435" w14:paraId="2F63E1A6" w14:textId="6627ADCD">
            <w:pPr>
              <w:pStyle w:val="K-TextInfo"/>
              <w:rPr>
                <w:b/>
                <w:i w:val="0"/>
                <w:iCs w:val="0"/>
                <w:color w:val="auto"/>
              </w:rPr>
            </w:pPr>
            <w:r w:rsidRPr="003A7435">
              <w:rPr>
                <w:b/>
                <w:i w:val="0"/>
                <w:iCs w:val="0"/>
                <w:color w:val="auto"/>
                <w:sz w:val="28"/>
              </w:rPr>
              <w:t>400 000 000 CZK</w:t>
            </w:r>
          </w:p>
        </w:tc>
      </w:tr>
      <w:tr w:rsidR="003A7435" w:rsidTr="3536977F" w14:paraId="5CE074E8" w14:textId="77777777">
        <w:tc>
          <w:tcPr>
            <w:tcW w:w="3256" w:type="dxa"/>
            <w:tcMar/>
          </w:tcPr>
          <w:p w:rsidRPr="00967A3F" w:rsidR="003A7435" w:rsidP="008B0C99" w:rsidRDefault="003A7435" w14:paraId="63AC2F72" w14:textId="77777777">
            <w:pPr>
              <w:pStyle w:val="K-Text"/>
              <w:jc w:val="left"/>
              <w:rPr>
                <w:highlight w:val="yellow"/>
              </w:rPr>
            </w:pPr>
            <w:r w:rsidRPr="00574C55">
              <w:t>Dodržování pravidel státní podpory</w:t>
            </w:r>
          </w:p>
        </w:tc>
        <w:tc>
          <w:tcPr>
            <w:tcW w:w="5760" w:type="dxa"/>
            <w:tcMar/>
          </w:tcPr>
          <w:p w:rsidRPr="00967A3F" w:rsidR="003A7435" w:rsidP="008B0C99" w:rsidRDefault="00574C55" w14:paraId="5FA52099" w14:textId="58C1BE2D">
            <w:pPr>
              <w:pStyle w:val="K-TextInfo"/>
              <w:rPr>
                <w:i w:val="0"/>
                <w:iCs w:val="0"/>
                <w:color w:val="auto"/>
                <w:highlight w:val="yellow"/>
              </w:rPr>
            </w:pPr>
            <w:r w:rsidRPr="00574C55">
              <w:rPr>
                <w:rFonts w:eastAsiaTheme="minorEastAsia"/>
                <w:i w:val="0"/>
                <w:color w:val="auto"/>
              </w:rPr>
              <w:t xml:space="preserve">Finanční prostředky v rámci této reformy budou považovány za veřejné prostředky. Bude zajištěno, aby veškerá státní podpora poskytnutá v souvislosti s touto reformou byla v souladu s procedurálními </w:t>
            </w:r>
            <w:r w:rsidRPr="00574C55" w:rsidR="001D1615">
              <w:rPr>
                <w:rFonts w:eastAsiaTheme="minorEastAsia"/>
                <w:i w:val="0"/>
                <w:color w:val="auto"/>
              </w:rPr>
              <w:t>a</w:t>
            </w:r>
            <w:r w:rsidR="001D1615">
              <w:rPr>
                <w:rFonts w:eastAsiaTheme="minorEastAsia"/>
                <w:i w:val="0"/>
                <w:color w:val="auto"/>
              </w:rPr>
              <w:t> </w:t>
            </w:r>
            <w:r w:rsidRPr="00574C55">
              <w:rPr>
                <w:rFonts w:eastAsiaTheme="minorEastAsia"/>
                <w:i w:val="0"/>
                <w:color w:val="auto"/>
              </w:rPr>
              <w:t xml:space="preserve">materiálními předpisy </w:t>
            </w:r>
            <w:r w:rsidRPr="00574C55" w:rsidR="001D1615">
              <w:rPr>
                <w:rFonts w:eastAsiaTheme="minorEastAsia"/>
                <w:i w:val="0"/>
                <w:color w:val="auto"/>
              </w:rPr>
              <w:t>o</w:t>
            </w:r>
            <w:r w:rsidR="001D1615">
              <w:rPr>
                <w:rFonts w:eastAsiaTheme="minorEastAsia"/>
                <w:i w:val="0"/>
                <w:color w:val="auto"/>
              </w:rPr>
              <w:t> </w:t>
            </w:r>
            <w:r w:rsidRPr="00574C55">
              <w:rPr>
                <w:rFonts w:eastAsiaTheme="minorEastAsia"/>
                <w:i w:val="0"/>
                <w:color w:val="auto"/>
              </w:rPr>
              <w:t>veřejné podpoře aplikovatelnými v období, kdy je veřejná podpora poskytována.</w:t>
            </w:r>
          </w:p>
        </w:tc>
      </w:tr>
      <w:tr w:rsidR="003A7435" w:rsidTr="3536977F" w14:paraId="17080536" w14:textId="77777777">
        <w:tc>
          <w:tcPr>
            <w:tcW w:w="3256" w:type="dxa"/>
            <w:tcMar/>
          </w:tcPr>
          <w:p w:rsidR="003A7435" w:rsidP="008B0C99" w:rsidRDefault="003A7435" w14:paraId="29F1D4A1" w14:textId="77777777">
            <w:pPr>
              <w:pStyle w:val="K-Text"/>
              <w:jc w:val="left"/>
            </w:pPr>
            <w:r>
              <w:t>Uveďte dobu implementace</w:t>
            </w:r>
          </w:p>
        </w:tc>
        <w:tc>
          <w:tcPr>
            <w:tcW w:w="5760" w:type="dxa"/>
            <w:tcMar/>
          </w:tcPr>
          <w:p w:rsidR="003A7435" w:rsidP="008B0C99" w:rsidRDefault="003A7435" w14:paraId="3D76F0FE" w14:textId="6AE97340">
            <w:pPr>
              <w:pStyle w:val="K-TextInfo"/>
              <w:rPr>
                <w:i w:val="0"/>
                <w:iCs w:val="0"/>
                <w:color w:val="auto"/>
              </w:rPr>
            </w:pPr>
            <w:r w:rsidRPr="13D19625">
              <w:rPr>
                <w:i w:val="0"/>
                <w:iCs w:val="0"/>
                <w:color w:val="auto"/>
              </w:rPr>
              <w:t>2021</w:t>
            </w:r>
            <w:r w:rsidR="00967A3F">
              <w:rPr>
                <w:i w:val="0"/>
                <w:iCs w:val="0"/>
                <w:color w:val="auto"/>
              </w:rPr>
              <w:t>-</w:t>
            </w:r>
            <w:r w:rsidRPr="13D19625">
              <w:rPr>
                <w:i w:val="0"/>
                <w:iCs w:val="0"/>
                <w:color w:val="auto"/>
              </w:rPr>
              <w:t>2025</w:t>
            </w:r>
          </w:p>
        </w:tc>
      </w:tr>
    </w:tbl>
    <w:p w:rsidR="003A7435" w:rsidP="003A7435" w:rsidRDefault="003A7435" w14:paraId="29BCA04A" w14:textId="77777777">
      <w:pPr>
        <w:pStyle w:val="K-Nadpis3"/>
      </w:pPr>
    </w:p>
    <w:p w:rsidR="00742604" w:rsidP="6283AECC" w:rsidRDefault="00742604" w14:paraId="64980612" w14:textId="63B7B15B">
      <w:pPr>
        <w:spacing w:line="293" w:lineRule="auto"/>
        <w:jc w:val="both"/>
        <w:rPr>
          <w:rFonts w:ascii="Times New Roman" w:hAnsi="Times New Roman" w:eastAsia="Times New Roman" w:cs="Times New Roman"/>
          <w:sz w:val="23"/>
          <w:szCs w:val="23"/>
        </w:rPr>
      </w:pPr>
    </w:p>
    <w:p w:rsidR="00742604" w:rsidP="55DE2B5F" w:rsidRDefault="3D3694A2" w14:paraId="3D8F3AE3" w14:textId="36A45628">
      <w:pPr>
        <w:jc w:val="both"/>
      </w:pPr>
      <w:r w:rsidRPr="55DE2B5F">
        <w:rPr>
          <w:rFonts w:ascii="Times New Roman" w:hAnsi="Times New Roman" w:eastAsia="Times New Roman" w:cs="Times New Roman"/>
          <w:b/>
          <w:bCs/>
          <w:color w:val="000000" w:themeColor="text1"/>
          <w:sz w:val="24"/>
          <w:szCs w:val="24"/>
        </w:rPr>
        <w:t>b) Popis investic</w:t>
      </w:r>
    </w:p>
    <w:p w:rsidR="00742604" w:rsidP="55DE2B5F" w:rsidRDefault="003A7435" w14:paraId="06C41E24" w14:textId="6CA7CE3E">
      <w:pPr>
        <w:jc w:val="both"/>
      </w:pPr>
      <w:r>
        <w:rPr>
          <w:rFonts w:ascii="Times New Roman" w:hAnsi="Times New Roman" w:eastAsia="Times New Roman" w:cs="Times New Roman"/>
          <w:b/>
          <w:bCs/>
          <w:color w:val="000000" w:themeColor="text1"/>
          <w:sz w:val="23"/>
          <w:szCs w:val="23"/>
        </w:rPr>
        <w:t>3.1</w:t>
      </w:r>
      <w:r w:rsidRPr="55DE2B5F" w:rsidR="3D3694A2">
        <w:rPr>
          <w:rFonts w:ascii="Times New Roman" w:hAnsi="Times New Roman" w:eastAsia="Times New Roman" w:cs="Times New Roman"/>
          <w:b/>
          <w:bCs/>
          <w:color w:val="000000" w:themeColor="text1"/>
          <w:sz w:val="23"/>
          <w:szCs w:val="23"/>
        </w:rPr>
        <w:t xml:space="preserve">. </w:t>
      </w:r>
      <w:r>
        <w:rPr>
          <w:rFonts w:ascii="Times New Roman" w:hAnsi="Times New Roman" w:eastAsia="Times New Roman" w:cs="Times New Roman"/>
          <w:b/>
          <w:bCs/>
          <w:color w:val="000000" w:themeColor="text1"/>
          <w:sz w:val="23"/>
          <w:szCs w:val="23"/>
        </w:rPr>
        <w:t>Investice do rozvoje vybraných klíčových akademických pracovišť</w:t>
      </w:r>
    </w:p>
    <w:tbl>
      <w:tblPr>
        <w:tblStyle w:val="Mkatabulky"/>
        <w:tblW w:w="9016" w:type="dxa"/>
        <w:tblLayout w:type="fixed"/>
        <w:tblLook w:val="04A0" w:firstRow="1" w:lastRow="0" w:firstColumn="1" w:lastColumn="0" w:noHBand="0" w:noVBand="1"/>
      </w:tblPr>
      <w:tblGrid>
        <w:gridCol w:w="3256"/>
        <w:gridCol w:w="5760"/>
      </w:tblGrid>
      <w:tr w:rsidR="55DE2B5F" w:rsidTr="3536977F" w14:paraId="3D75EB74" w14:textId="77777777">
        <w:tc>
          <w:tcPr>
            <w:tcW w:w="3256" w:type="dxa"/>
            <w:tcMar/>
          </w:tcPr>
          <w:p w:rsidR="55DE2B5F" w:rsidP="55DE2B5F" w:rsidRDefault="55DE2B5F" w14:paraId="415F6A1D" w14:textId="40BDA613">
            <w:pPr>
              <w:spacing w:line="293" w:lineRule="auto"/>
            </w:pPr>
            <w:r w:rsidRPr="55DE2B5F">
              <w:rPr>
                <w:rFonts w:ascii="Times New Roman" w:hAnsi="Times New Roman" w:eastAsia="Times New Roman" w:cs="Times New Roman"/>
                <w:sz w:val="23"/>
                <w:szCs w:val="23"/>
              </w:rPr>
              <w:t>Výzva</w:t>
            </w:r>
          </w:p>
        </w:tc>
        <w:tc>
          <w:tcPr>
            <w:tcW w:w="5760" w:type="dxa"/>
            <w:tcMar/>
          </w:tcPr>
          <w:p w:rsidRPr="00967A3F" w:rsidR="55DE2B5F" w:rsidP="3536977F" w:rsidRDefault="00967A3F" w14:paraId="59A7604B" w14:textId="2D0003F6">
            <w:pPr>
              <w:pStyle w:val="K-TextInfo"/>
              <w:rPr>
                <w:i w:val="0"/>
                <w:iCs w:val="0"/>
                <w:sz w:val="23"/>
                <w:szCs w:val="23"/>
              </w:rPr>
            </w:pPr>
            <w:r w:rsidRPr="3536977F" w:rsidR="00967A3F">
              <w:rPr>
                <w:i w:val="0"/>
                <w:iCs w:val="0"/>
                <w:color w:val="auto"/>
                <w:sz w:val="23"/>
                <w:szCs w:val="23"/>
              </w:rPr>
              <w:t xml:space="preserve">Investicí do rozvoje vybraných klíčových akademických pracovišť dojde </w:t>
            </w:r>
            <w:r w:rsidRPr="3536977F" w:rsidR="00E86F48">
              <w:rPr>
                <w:i w:val="0"/>
                <w:iCs w:val="0"/>
                <w:color w:val="auto"/>
                <w:sz w:val="23"/>
                <w:szCs w:val="23"/>
              </w:rPr>
              <w:t>k</w:t>
            </w:r>
            <w:r w:rsidRPr="3536977F" w:rsidR="00E86F48">
              <w:rPr>
                <w:i w:val="0"/>
                <w:iCs w:val="0"/>
                <w:color w:val="auto"/>
                <w:sz w:val="23"/>
                <w:szCs w:val="23"/>
              </w:rPr>
              <w:t> </w:t>
            </w:r>
            <w:r w:rsidRPr="3536977F" w:rsidR="00967A3F">
              <w:rPr>
                <w:i w:val="0"/>
                <w:iCs w:val="0"/>
                <w:color w:val="auto"/>
                <w:sz w:val="23"/>
                <w:szCs w:val="23"/>
              </w:rPr>
              <w:t xml:space="preserve">vytvoření podmínek pro vytvoření společných pracovišť dotčených součástí (fakult) veřejných vysokých škol, bude umožněno sdílení drahých přístrojů, realizace společných výzkumných projektů, navázání strategických partnerství, mezinárodní spolupráce </w:t>
            </w:r>
            <w:r w:rsidRPr="3536977F" w:rsidR="00E86F48">
              <w:rPr>
                <w:i w:val="0"/>
                <w:iCs w:val="0"/>
                <w:color w:val="auto"/>
                <w:sz w:val="23"/>
                <w:szCs w:val="23"/>
              </w:rPr>
              <w:t>a</w:t>
            </w:r>
            <w:r w:rsidRPr="3536977F" w:rsidR="00E86F48">
              <w:rPr>
                <w:i w:val="0"/>
                <w:iCs w:val="0"/>
                <w:color w:val="auto"/>
                <w:sz w:val="23"/>
                <w:szCs w:val="23"/>
              </w:rPr>
              <w:t> </w:t>
            </w:r>
            <w:r w:rsidRPr="3536977F" w:rsidR="00967A3F">
              <w:rPr>
                <w:i w:val="0"/>
                <w:iCs w:val="0"/>
                <w:color w:val="auto"/>
                <w:sz w:val="23"/>
                <w:szCs w:val="23"/>
              </w:rPr>
              <w:t xml:space="preserve">spolupráce s aplikační </w:t>
            </w:r>
            <w:r w:rsidRPr="3536977F" w:rsidR="00E86F48">
              <w:rPr>
                <w:i w:val="0"/>
                <w:iCs w:val="0"/>
                <w:color w:val="auto"/>
                <w:sz w:val="23"/>
                <w:szCs w:val="23"/>
              </w:rPr>
              <w:t>a</w:t>
            </w:r>
            <w:r w:rsidRPr="3536977F" w:rsidR="00E86F48">
              <w:rPr>
                <w:i w:val="0"/>
                <w:iCs w:val="0"/>
                <w:color w:val="auto"/>
                <w:sz w:val="23"/>
                <w:szCs w:val="23"/>
              </w:rPr>
              <w:t> </w:t>
            </w:r>
            <w:r w:rsidRPr="3536977F" w:rsidR="00967A3F">
              <w:rPr>
                <w:i w:val="0"/>
                <w:iCs w:val="0"/>
                <w:color w:val="auto"/>
                <w:sz w:val="23"/>
                <w:szCs w:val="23"/>
              </w:rPr>
              <w:t xml:space="preserve">komerční sférou. </w:t>
            </w:r>
          </w:p>
        </w:tc>
      </w:tr>
      <w:tr w:rsidR="55DE2B5F" w:rsidTr="3536977F" w14:paraId="7F573EC5" w14:textId="77777777">
        <w:tc>
          <w:tcPr>
            <w:tcW w:w="3256" w:type="dxa"/>
            <w:tcMar/>
          </w:tcPr>
          <w:p w:rsidR="55DE2B5F" w:rsidP="55DE2B5F" w:rsidRDefault="55DE2B5F" w14:paraId="5C9F9E49" w14:textId="7A9A1B0D">
            <w:pPr>
              <w:spacing w:line="293" w:lineRule="auto"/>
            </w:pPr>
            <w:r w:rsidRPr="55DE2B5F">
              <w:rPr>
                <w:rFonts w:ascii="Times New Roman" w:hAnsi="Times New Roman" w:eastAsia="Times New Roman" w:cs="Times New Roman"/>
                <w:sz w:val="23"/>
                <w:szCs w:val="23"/>
              </w:rPr>
              <w:t>Cíl</w:t>
            </w:r>
          </w:p>
        </w:tc>
        <w:tc>
          <w:tcPr>
            <w:tcW w:w="5760" w:type="dxa"/>
            <w:tcMar/>
          </w:tcPr>
          <w:p w:rsidRPr="003A7435" w:rsidR="55DE2B5F" w:rsidP="3536977F" w:rsidRDefault="45D0D2C7" w14:paraId="6516C0CF" w14:textId="3919BC03">
            <w:pPr>
              <w:spacing w:line="259" w:lineRule="auto"/>
              <w:jc w:val="both"/>
              <w:rPr>
                <w:rFonts w:ascii="Times New Roman" w:hAnsi="Times New Roman" w:eastAsia="Times New Roman" w:cs="Times New Roman"/>
                <w:sz w:val="23"/>
                <w:szCs w:val="23"/>
              </w:rPr>
            </w:pPr>
            <w:r w:rsidRPr="3536977F" w:rsidR="0B2DC845">
              <w:rPr>
                <w:rFonts w:ascii="Times New Roman" w:hAnsi="Times New Roman" w:eastAsia="Times New Roman" w:cs="Times New Roman"/>
                <w:sz w:val="23"/>
                <w:szCs w:val="23"/>
              </w:rPr>
              <w:t xml:space="preserve">Cílem investice jsou novostavby objektů </w:t>
            </w:r>
            <w:r w:rsidRPr="3536977F" w:rsidR="00967A3F">
              <w:rPr>
                <w:rFonts w:ascii="Times New Roman" w:hAnsi="Times New Roman" w:eastAsia="Times New Roman" w:cs="Times New Roman"/>
                <w:sz w:val="23"/>
                <w:szCs w:val="23"/>
              </w:rPr>
              <w:t>v</w:t>
            </w:r>
            <w:r w:rsidRPr="3536977F" w:rsidR="00967A3F">
              <w:rPr>
                <w:rFonts w:ascii="Times New Roman" w:hAnsi="Times New Roman" w:eastAsia="Times New Roman" w:cs="Times New Roman"/>
                <w:sz w:val="23"/>
                <w:szCs w:val="23"/>
              </w:rPr>
              <w:t> </w:t>
            </w:r>
            <w:r w:rsidRPr="3536977F" w:rsidR="0B2DC845">
              <w:rPr>
                <w:rFonts w:ascii="Times New Roman" w:hAnsi="Times New Roman" w:eastAsia="Times New Roman" w:cs="Times New Roman"/>
                <w:sz w:val="23"/>
                <w:szCs w:val="23"/>
              </w:rPr>
              <w:t xml:space="preserve">rámci stávajících univerzitních areálů (kampusů). </w:t>
            </w:r>
            <w:r w:rsidRPr="3536977F" w:rsidR="375F9635">
              <w:rPr>
                <w:rFonts w:ascii="Times New Roman" w:hAnsi="Times New Roman" w:eastAsia="Times New Roman" w:cs="Times New Roman"/>
                <w:sz w:val="23"/>
                <w:szCs w:val="23"/>
              </w:rPr>
              <w:t>Hlavním cílem</w:t>
            </w:r>
            <w:r w:rsidRPr="3536977F" w:rsidR="0B2DC845">
              <w:rPr>
                <w:rFonts w:ascii="Times New Roman" w:hAnsi="Times New Roman" w:eastAsia="Times New Roman" w:cs="Times New Roman"/>
                <w:sz w:val="23"/>
                <w:szCs w:val="23"/>
              </w:rPr>
              <w:t xml:space="preserve"> je</w:t>
            </w:r>
            <w:r w:rsidRPr="3536977F" w:rsidR="4D4E4B41">
              <w:rPr>
                <w:rFonts w:ascii="Times New Roman" w:hAnsi="Times New Roman" w:eastAsia="Times New Roman" w:cs="Times New Roman"/>
                <w:sz w:val="23"/>
                <w:szCs w:val="23"/>
              </w:rPr>
              <w:t xml:space="preserve"> tedy</w:t>
            </w:r>
            <w:r w:rsidRPr="3536977F" w:rsidR="0B2DC845">
              <w:rPr>
                <w:rFonts w:ascii="Times New Roman" w:hAnsi="Times New Roman" w:eastAsia="Times New Roman" w:cs="Times New Roman"/>
                <w:sz w:val="23"/>
                <w:szCs w:val="23"/>
              </w:rPr>
              <w:t xml:space="preserve"> vybudovat infrastrukturní zázemí, které zvýší vzdělávací, vědecký </w:t>
            </w:r>
            <w:r w:rsidRPr="3536977F" w:rsidR="00967A3F">
              <w:rPr>
                <w:rFonts w:ascii="Times New Roman" w:hAnsi="Times New Roman" w:eastAsia="Times New Roman" w:cs="Times New Roman"/>
                <w:sz w:val="23"/>
                <w:szCs w:val="23"/>
              </w:rPr>
              <w:t>a</w:t>
            </w:r>
            <w:r w:rsidRPr="3536977F" w:rsidR="00967A3F">
              <w:rPr>
                <w:rFonts w:ascii="Times New Roman" w:hAnsi="Times New Roman" w:eastAsia="Times New Roman" w:cs="Times New Roman"/>
                <w:sz w:val="23"/>
                <w:szCs w:val="23"/>
              </w:rPr>
              <w:t> </w:t>
            </w:r>
            <w:r w:rsidRPr="3536977F" w:rsidR="0B2DC845">
              <w:rPr>
                <w:rFonts w:ascii="Times New Roman" w:hAnsi="Times New Roman" w:eastAsia="Times New Roman" w:cs="Times New Roman"/>
                <w:sz w:val="23"/>
                <w:szCs w:val="23"/>
              </w:rPr>
              <w:t xml:space="preserve">inovační potenciál dotčených univerzit </w:t>
            </w:r>
            <w:r w:rsidRPr="3536977F" w:rsidR="00967A3F">
              <w:rPr>
                <w:rFonts w:ascii="Times New Roman" w:hAnsi="Times New Roman" w:eastAsia="Times New Roman" w:cs="Times New Roman"/>
                <w:sz w:val="23"/>
                <w:szCs w:val="23"/>
              </w:rPr>
              <w:t>v</w:t>
            </w:r>
            <w:r w:rsidRPr="3536977F" w:rsidR="00967A3F">
              <w:rPr>
                <w:rFonts w:ascii="Times New Roman" w:hAnsi="Times New Roman" w:eastAsia="Times New Roman" w:cs="Times New Roman"/>
                <w:sz w:val="23"/>
                <w:szCs w:val="23"/>
              </w:rPr>
              <w:t> </w:t>
            </w:r>
            <w:r w:rsidRPr="3536977F" w:rsidR="0B2DC845">
              <w:rPr>
                <w:rFonts w:ascii="Times New Roman" w:hAnsi="Times New Roman" w:eastAsia="Times New Roman" w:cs="Times New Roman"/>
                <w:sz w:val="23"/>
                <w:szCs w:val="23"/>
              </w:rPr>
              <w:t xml:space="preserve">oblasti medicínského, biomedicínského, přírodovědného </w:t>
            </w:r>
            <w:r w:rsidRPr="3536977F" w:rsidR="00967A3F">
              <w:rPr>
                <w:rFonts w:ascii="Times New Roman" w:hAnsi="Times New Roman" w:eastAsia="Times New Roman" w:cs="Times New Roman"/>
                <w:sz w:val="23"/>
                <w:szCs w:val="23"/>
              </w:rPr>
              <w:t>a</w:t>
            </w:r>
            <w:r w:rsidRPr="3536977F" w:rsidR="00967A3F">
              <w:rPr>
                <w:rFonts w:ascii="Times New Roman" w:hAnsi="Times New Roman" w:eastAsia="Times New Roman" w:cs="Times New Roman"/>
                <w:sz w:val="23"/>
                <w:szCs w:val="23"/>
              </w:rPr>
              <w:t> </w:t>
            </w:r>
            <w:r w:rsidRPr="3536977F" w:rsidR="0B2DC845">
              <w:rPr>
                <w:rFonts w:ascii="Times New Roman" w:hAnsi="Times New Roman" w:eastAsia="Times New Roman" w:cs="Times New Roman"/>
                <w:sz w:val="23"/>
                <w:szCs w:val="23"/>
              </w:rPr>
              <w:t>farmaceutického výzkumu, které přispěj</w:t>
            </w:r>
            <w:r w:rsidRPr="3536977F" w:rsidR="0841E025">
              <w:rPr>
                <w:rFonts w:ascii="Times New Roman" w:hAnsi="Times New Roman" w:eastAsia="Times New Roman" w:cs="Times New Roman"/>
                <w:sz w:val="23"/>
                <w:szCs w:val="23"/>
              </w:rPr>
              <w:t>í také</w:t>
            </w:r>
            <w:r w:rsidRPr="3536977F" w:rsidR="0B2DC845">
              <w:rPr>
                <w:rFonts w:ascii="Times New Roman" w:hAnsi="Times New Roman" w:eastAsia="Times New Roman" w:cs="Times New Roman"/>
                <w:sz w:val="23"/>
                <w:szCs w:val="23"/>
              </w:rPr>
              <w:t xml:space="preserve"> ke zvýšení odolnosti české</w:t>
            </w:r>
            <w:r w:rsidRPr="3536977F" w:rsidR="463DE4F9">
              <w:rPr>
                <w:rFonts w:ascii="Times New Roman" w:hAnsi="Times New Roman" w:eastAsia="Times New Roman" w:cs="Times New Roman"/>
                <w:sz w:val="23"/>
                <w:szCs w:val="23"/>
              </w:rPr>
              <w:t xml:space="preserve"> </w:t>
            </w:r>
            <w:r w:rsidRPr="3536977F" w:rsidR="4811C274">
              <w:rPr>
                <w:rFonts w:ascii="Times New Roman" w:hAnsi="Times New Roman" w:eastAsia="Times New Roman" w:cs="Times New Roman"/>
                <w:sz w:val="23"/>
                <w:szCs w:val="23"/>
              </w:rPr>
              <w:t xml:space="preserve">společnosti vůči </w:t>
            </w:r>
            <w:r w:rsidRPr="3536977F" w:rsidR="4811C274">
              <w:rPr>
                <w:rFonts w:ascii="Times New Roman" w:hAnsi="Times New Roman" w:eastAsia="Times New Roman" w:cs="Times New Roman"/>
                <w:sz w:val="23"/>
                <w:szCs w:val="23"/>
              </w:rPr>
              <w:t xml:space="preserve">očekávaným (prevence, diagnostika </w:t>
            </w:r>
            <w:r w:rsidRPr="3536977F" w:rsidR="00967A3F">
              <w:rPr>
                <w:rFonts w:ascii="Times New Roman" w:hAnsi="Times New Roman" w:eastAsia="Times New Roman" w:cs="Times New Roman"/>
                <w:sz w:val="23"/>
                <w:szCs w:val="23"/>
              </w:rPr>
              <w:t>a</w:t>
            </w:r>
            <w:r w:rsidRPr="3536977F" w:rsidR="00967A3F">
              <w:rPr>
                <w:rFonts w:ascii="Times New Roman" w:hAnsi="Times New Roman" w:eastAsia="Times New Roman" w:cs="Times New Roman"/>
                <w:sz w:val="23"/>
                <w:szCs w:val="23"/>
              </w:rPr>
              <w:t> </w:t>
            </w:r>
            <w:r w:rsidRPr="3536977F" w:rsidR="4811C274">
              <w:rPr>
                <w:rFonts w:ascii="Times New Roman" w:hAnsi="Times New Roman" w:eastAsia="Times New Roman" w:cs="Times New Roman"/>
                <w:sz w:val="23"/>
                <w:szCs w:val="23"/>
              </w:rPr>
              <w:t xml:space="preserve">léčba chronických onemocnění) </w:t>
            </w:r>
            <w:r w:rsidRPr="3536977F" w:rsidR="00967A3F">
              <w:rPr>
                <w:rFonts w:ascii="Times New Roman" w:hAnsi="Times New Roman" w:eastAsia="Times New Roman" w:cs="Times New Roman"/>
                <w:sz w:val="23"/>
                <w:szCs w:val="23"/>
              </w:rPr>
              <w:t>i</w:t>
            </w:r>
            <w:r w:rsidRPr="3536977F" w:rsidR="00967A3F">
              <w:rPr>
                <w:rFonts w:ascii="Times New Roman" w:hAnsi="Times New Roman" w:eastAsia="Times New Roman" w:cs="Times New Roman"/>
                <w:sz w:val="23"/>
                <w:szCs w:val="23"/>
              </w:rPr>
              <w:t> </w:t>
            </w:r>
            <w:r w:rsidRPr="3536977F" w:rsidR="4811C274">
              <w:rPr>
                <w:rFonts w:ascii="Times New Roman" w:hAnsi="Times New Roman" w:eastAsia="Times New Roman" w:cs="Times New Roman"/>
                <w:sz w:val="23"/>
                <w:szCs w:val="23"/>
              </w:rPr>
              <w:t xml:space="preserve">neočekávaným (pandemie) hrozbám. Dále novostavby přispějí ke schopnosti reagovat na prioritu </w:t>
            </w:r>
            <w:proofErr w:type="spellStart"/>
            <w:r w:rsidRPr="3536977F" w:rsidR="4811C274">
              <w:rPr>
                <w:rFonts w:ascii="Times New Roman" w:hAnsi="Times New Roman" w:eastAsia="Times New Roman" w:cs="Times New Roman"/>
                <w:sz w:val="23"/>
                <w:szCs w:val="23"/>
              </w:rPr>
              <w:t>resilience</w:t>
            </w:r>
            <w:proofErr w:type="spellEnd"/>
            <w:r w:rsidRPr="3536977F" w:rsidR="4811C274">
              <w:rPr>
                <w:rFonts w:ascii="Times New Roman" w:hAnsi="Times New Roman" w:eastAsia="Times New Roman" w:cs="Times New Roman"/>
                <w:sz w:val="23"/>
                <w:szCs w:val="23"/>
              </w:rPr>
              <w:t xml:space="preserve"> </w:t>
            </w:r>
            <w:r w:rsidRPr="3536977F" w:rsidR="00967A3F">
              <w:rPr>
                <w:rFonts w:ascii="Times New Roman" w:hAnsi="Times New Roman" w:eastAsia="Times New Roman" w:cs="Times New Roman"/>
                <w:sz w:val="23"/>
                <w:szCs w:val="23"/>
              </w:rPr>
              <w:t>v</w:t>
            </w:r>
            <w:r w:rsidRPr="3536977F" w:rsidR="00967A3F">
              <w:rPr>
                <w:rFonts w:ascii="Times New Roman" w:hAnsi="Times New Roman" w:eastAsia="Times New Roman" w:cs="Times New Roman"/>
                <w:sz w:val="23"/>
                <w:szCs w:val="23"/>
              </w:rPr>
              <w:t> </w:t>
            </w:r>
            <w:r w:rsidRPr="3536977F" w:rsidR="4811C274">
              <w:rPr>
                <w:rFonts w:ascii="Times New Roman" w:hAnsi="Times New Roman" w:eastAsia="Times New Roman" w:cs="Times New Roman"/>
                <w:sz w:val="23"/>
                <w:szCs w:val="23"/>
              </w:rPr>
              <w:t xml:space="preserve">rámci EU </w:t>
            </w:r>
            <w:r w:rsidRPr="3536977F" w:rsidR="00967A3F">
              <w:rPr>
                <w:rFonts w:ascii="Times New Roman" w:hAnsi="Times New Roman" w:eastAsia="Times New Roman" w:cs="Times New Roman"/>
                <w:sz w:val="23"/>
                <w:szCs w:val="23"/>
              </w:rPr>
              <w:t>a</w:t>
            </w:r>
            <w:r w:rsidRPr="3536977F" w:rsidR="00967A3F">
              <w:rPr>
                <w:rFonts w:ascii="Times New Roman" w:hAnsi="Times New Roman" w:eastAsia="Times New Roman" w:cs="Times New Roman"/>
                <w:sz w:val="23"/>
                <w:szCs w:val="23"/>
              </w:rPr>
              <w:t> </w:t>
            </w:r>
            <w:r w:rsidRPr="3536977F" w:rsidR="4811C274">
              <w:rPr>
                <w:rFonts w:ascii="Times New Roman" w:hAnsi="Times New Roman" w:eastAsia="Times New Roman" w:cs="Times New Roman"/>
                <w:sz w:val="23"/>
                <w:szCs w:val="23"/>
              </w:rPr>
              <w:t xml:space="preserve">ČR </w:t>
            </w:r>
            <w:r w:rsidRPr="3536977F" w:rsidR="00967A3F">
              <w:rPr>
                <w:rFonts w:ascii="Times New Roman" w:hAnsi="Times New Roman" w:eastAsia="Times New Roman" w:cs="Times New Roman"/>
                <w:sz w:val="23"/>
                <w:szCs w:val="23"/>
              </w:rPr>
              <w:t>a</w:t>
            </w:r>
            <w:r w:rsidRPr="3536977F" w:rsidR="00967A3F">
              <w:rPr>
                <w:rFonts w:ascii="Times New Roman" w:hAnsi="Times New Roman" w:eastAsia="Times New Roman" w:cs="Times New Roman"/>
                <w:sz w:val="23"/>
                <w:szCs w:val="23"/>
              </w:rPr>
              <w:t> </w:t>
            </w:r>
            <w:r w:rsidRPr="3536977F" w:rsidR="263A3692">
              <w:rPr>
                <w:rFonts w:ascii="Times New Roman" w:hAnsi="Times New Roman" w:eastAsia="Times New Roman" w:cs="Times New Roman"/>
                <w:sz w:val="23"/>
                <w:szCs w:val="23"/>
              </w:rPr>
              <w:t xml:space="preserve">pomohou </w:t>
            </w:r>
            <w:r w:rsidRPr="3536977F" w:rsidR="4811C274">
              <w:rPr>
                <w:rFonts w:ascii="Times New Roman" w:hAnsi="Times New Roman" w:eastAsia="Times New Roman" w:cs="Times New Roman"/>
                <w:sz w:val="23"/>
                <w:szCs w:val="23"/>
              </w:rPr>
              <w:t>vytvoř</w:t>
            </w:r>
            <w:r w:rsidRPr="3536977F" w:rsidR="30FFA687">
              <w:rPr>
                <w:rFonts w:ascii="Times New Roman" w:hAnsi="Times New Roman" w:eastAsia="Times New Roman" w:cs="Times New Roman"/>
                <w:sz w:val="23"/>
                <w:szCs w:val="23"/>
              </w:rPr>
              <w:t>it</w:t>
            </w:r>
            <w:r w:rsidRPr="3536977F" w:rsidR="4811C274">
              <w:rPr>
                <w:rFonts w:ascii="Times New Roman" w:hAnsi="Times New Roman" w:eastAsia="Times New Roman" w:cs="Times New Roman"/>
                <w:sz w:val="23"/>
                <w:szCs w:val="23"/>
              </w:rPr>
              <w:t xml:space="preserve"> stabilní výuková </w:t>
            </w:r>
            <w:r w:rsidRPr="3536977F" w:rsidR="00967A3F">
              <w:rPr>
                <w:rFonts w:ascii="Times New Roman" w:hAnsi="Times New Roman" w:eastAsia="Times New Roman" w:cs="Times New Roman"/>
                <w:sz w:val="23"/>
                <w:szCs w:val="23"/>
              </w:rPr>
              <w:t>a</w:t>
            </w:r>
            <w:r w:rsidRPr="3536977F" w:rsidR="00967A3F">
              <w:rPr>
                <w:rFonts w:ascii="Times New Roman" w:hAnsi="Times New Roman" w:eastAsia="Times New Roman" w:cs="Times New Roman"/>
                <w:sz w:val="23"/>
                <w:szCs w:val="23"/>
              </w:rPr>
              <w:t> </w:t>
            </w:r>
            <w:r w:rsidRPr="3536977F" w:rsidR="4811C274">
              <w:rPr>
                <w:rFonts w:ascii="Times New Roman" w:hAnsi="Times New Roman" w:eastAsia="Times New Roman" w:cs="Times New Roman"/>
                <w:sz w:val="23"/>
                <w:szCs w:val="23"/>
              </w:rPr>
              <w:t xml:space="preserve">vědeckovýzkumná pracoviště zajišťující komplexní vzdělávání vysoce kvalifikovaných lidských zdrojů </w:t>
            </w:r>
            <w:r w:rsidRPr="3536977F" w:rsidR="00967A3F">
              <w:rPr>
                <w:rFonts w:ascii="Times New Roman" w:hAnsi="Times New Roman" w:eastAsia="Times New Roman" w:cs="Times New Roman"/>
                <w:sz w:val="23"/>
                <w:szCs w:val="23"/>
              </w:rPr>
              <w:t>s</w:t>
            </w:r>
            <w:r w:rsidRPr="3536977F" w:rsidR="00967A3F">
              <w:rPr>
                <w:rFonts w:ascii="Times New Roman" w:hAnsi="Times New Roman" w:eastAsia="Times New Roman" w:cs="Times New Roman"/>
                <w:sz w:val="23"/>
                <w:szCs w:val="23"/>
              </w:rPr>
              <w:t> </w:t>
            </w:r>
            <w:r w:rsidRPr="3536977F" w:rsidR="4811C274">
              <w:rPr>
                <w:rFonts w:ascii="Times New Roman" w:hAnsi="Times New Roman" w:eastAsia="Times New Roman" w:cs="Times New Roman"/>
                <w:sz w:val="23"/>
                <w:szCs w:val="23"/>
              </w:rPr>
              <w:t>unikátní zkušeností z interdisciplinárního výzkumu</w:t>
            </w:r>
            <w:r w:rsidRPr="3536977F" w:rsidR="03D161CA">
              <w:rPr>
                <w:rFonts w:ascii="Times New Roman" w:hAnsi="Times New Roman" w:eastAsia="Times New Roman" w:cs="Times New Roman"/>
                <w:sz w:val="23"/>
                <w:szCs w:val="23"/>
              </w:rPr>
              <w:t>. Novostavby také přispějí</w:t>
            </w:r>
            <w:r w:rsidRPr="3536977F" w:rsidR="4811C274">
              <w:rPr>
                <w:rFonts w:ascii="Times New Roman" w:hAnsi="Times New Roman" w:eastAsia="Times New Roman" w:cs="Times New Roman"/>
                <w:sz w:val="23"/>
                <w:szCs w:val="23"/>
              </w:rPr>
              <w:t xml:space="preserve"> </w:t>
            </w:r>
            <w:r w:rsidRPr="3536977F" w:rsidR="00967A3F">
              <w:rPr>
                <w:rFonts w:ascii="Times New Roman" w:hAnsi="Times New Roman" w:eastAsia="Times New Roman" w:cs="Times New Roman"/>
                <w:sz w:val="23"/>
                <w:szCs w:val="23"/>
              </w:rPr>
              <w:t>k</w:t>
            </w:r>
            <w:r w:rsidRPr="3536977F" w:rsidR="00967A3F">
              <w:rPr>
                <w:rFonts w:ascii="Times New Roman" w:hAnsi="Times New Roman" w:eastAsia="Times New Roman" w:cs="Times New Roman"/>
                <w:sz w:val="23"/>
                <w:szCs w:val="23"/>
              </w:rPr>
              <w:t> </w:t>
            </w:r>
            <w:r w:rsidRPr="3536977F" w:rsidR="4811C274">
              <w:rPr>
                <w:rFonts w:ascii="Times New Roman" w:hAnsi="Times New Roman" w:eastAsia="Times New Roman" w:cs="Times New Roman"/>
                <w:sz w:val="23"/>
                <w:szCs w:val="23"/>
              </w:rPr>
              <w:t xml:space="preserve">synergii špičkových výzkumných pracovišť z oblasti medicíny, biomedicíny, přírodovědy </w:t>
            </w:r>
            <w:r w:rsidRPr="3536977F" w:rsidR="00967A3F">
              <w:rPr>
                <w:rFonts w:ascii="Times New Roman" w:hAnsi="Times New Roman" w:eastAsia="Times New Roman" w:cs="Times New Roman"/>
                <w:sz w:val="23"/>
                <w:szCs w:val="23"/>
              </w:rPr>
              <w:t>a</w:t>
            </w:r>
            <w:r w:rsidRPr="3536977F" w:rsidR="00967A3F">
              <w:rPr>
                <w:rFonts w:ascii="Times New Roman" w:hAnsi="Times New Roman" w:eastAsia="Times New Roman" w:cs="Times New Roman"/>
                <w:sz w:val="23"/>
                <w:szCs w:val="23"/>
              </w:rPr>
              <w:t> </w:t>
            </w:r>
            <w:r w:rsidRPr="3536977F" w:rsidR="4811C274">
              <w:rPr>
                <w:rFonts w:ascii="Times New Roman" w:hAnsi="Times New Roman" w:eastAsia="Times New Roman" w:cs="Times New Roman"/>
                <w:sz w:val="23"/>
                <w:szCs w:val="23"/>
              </w:rPr>
              <w:t xml:space="preserve">farmacie. Nelze opomenout reakci </w:t>
            </w:r>
            <w:r w:rsidRPr="3536977F" w:rsidR="3864847F">
              <w:rPr>
                <w:rFonts w:ascii="Times New Roman" w:hAnsi="Times New Roman" w:eastAsia="Times New Roman" w:cs="Times New Roman"/>
                <w:sz w:val="23"/>
                <w:szCs w:val="23"/>
              </w:rPr>
              <w:t>těchto investic</w:t>
            </w:r>
            <w:r w:rsidRPr="3536977F" w:rsidR="4811C274">
              <w:rPr>
                <w:rFonts w:ascii="Times New Roman" w:hAnsi="Times New Roman" w:eastAsia="Times New Roman" w:cs="Times New Roman"/>
                <w:sz w:val="23"/>
                <w:szCs w:val="23"/>
              </w:rPr>
              <w:t xml:space="preserve"> na celospolečenské výzvy. Výsledkem realizace</w:t>
            </w:r>
            <w:r w:rsidRPr="3536977F" w:rsidR="6B76A8EF">
              <w:rPr>
                <w:rFonts w:ascii="Times New Roman" w:hAnsi="Times New Roman" w:eastAsia="Times New Roman" w:cs="Times New Roman"/>
                <w:sz w:val="23"/>
                <w:szCs w:val="23"/>
              </w:rPr>
              <w:t xml:space="preserve"> tohoto investičního programu</w:t>
            </w:r>
            <w:r w:rsidRPr="3536977F" w:rsidR="4811C274">
              <w:rPr>
                <w:rFonts w:ascii="Times New Roman" w:hAnsi="Times New Roman" w:eastAsia="Times New Roman" w:cs="Times New Roman"/>
                <w:sz w:val="23"/>
                <w:szCs w:val="23"/>
              </w:rPr>
              <w:t xml:space="preserve"> bud</w:t>
            </w:r>
            <w:r w:rsidRPr="3536977F" w:rsidR="25A9CB7B">
              <w:rPr>
                <w:rFonts w:ascii="Times New Roman" w:hAnsi="Times New Roman" w:eastAsia="Times New Roman" w:cs="Times New Roman"/>
                <w:sz w:val="23"/>
                <w:szCs w:val="23"/>
              </w:rPr>
              <w:t>ou</w:t>
            </w:r>
            <w:r w:rsidRPr="3536977F" w:rsidR="4811C274">
              <w:rPr>
                <w:rFonts w:ascii="Times New Roman" w:hAnsi="Times New Roman" w:eastAsia="Times New Roman" w:cs="Times New Roman"/>
                <w:sz w:val="23"/>
                <w:szCs w:val="23"/>
              </w:rPr>
              <w:t xml:space="preserve"> vybudované posluchárny, učebny, laboratoře </w:t>
            </w:r>
            <w:r w:rsidRPr="3536977F" w:rsidR="613D3E60">
              <w:rPr>
                <w:rFonts w:ascii="Times New Roman" w:hAnsi="Times New Roman" w:eastAsia="Times New Roman" w:cs="Times New Roman"/>
                <w:sz w:val="23"/>
                <w:szCs w:val="23"/>
              </w:rPr>
              <w:t>včetně</w:t>
            </w:r>
            <w:r w:rsidRPr="3536977F" w:rsidR="4811C274">
              <w:rPr>
                <w:rFonts w:ascii="Times New Roman" w:hAnsi="Times New Roman" w:eastAsia="Times New Roman" w:cs="Times New Roman"/>
                <w:sz w:val="23"/>
                <w:szCs w:val="23"/>
              </w:rPr>
              <w:t xml:space="preserve"> související</w:t>
            </w:r>
            <w:r w:rsidRPr="3536977F" w:rsidR="5C32A632">
              <w:rPr>
                <w:rFonts w:ascii="Times New Roman" w:hAnsi="Times New Roman" w:eastAsia="Times New Roman" w:cs="Times New Roman"/>
                <w:sz w:val="23"/>
                <w:szCs w:val="23"/>
              </w:rPr>
              <w:t>ho</w:t>
            </w:r>
            <w:r w:rsidRPr="3536977F" w:rsidR="4811C274">
              <w:rPr>
                <w:rFonts w:ascii="Times New Roman" w:hAnsi="Times New Roman" w:eastAsia="Times New Roman" w:cs="Times New Roman"/>
                <w:sz w:val="23"/>
                <w:szCs w:val="23"/>
              </w:rPr>
              <w:t xml:space="preserve"> zázemí, dále vybavení objektů nejen potřebným výukovým, kancelářským </w:t>
            </w:r>
            <w:r w:rsidRPr="3536977F" w:rsidR="00967A3F">
              <w:rPr>
                <w:rFonts w:ascii="Times New Roman" w:hAnsi="Times New Roman" w:eastAsia="Times New Roman" w:cs="Times New Roman"/>
                <w:sz w:val="23"/>
                <w:szCs w:val="23"/>
              </w:rPr>
              <w:t>a</w:t>
            </w:r>
            <w:r w:rsidRPr="3536977F" w:rsidR="00967A3F">
              <w:rPr>
                <w:rFonts w:ascii="Times New Roman" w:hAnsi="Times New Roman" w:eastAsia="Times New Roman" w:cs="Times New Roman"/>
                <w:sz w:val="23"/>
                <w:szCs w:val="23"/>
              </w:rPr>
              <w:t> </w:t>
            </w:r>
            <w:r w:rsidRPr="3536977F" w:rsidR="4811C274">
              <w:rPr>
                <w:rFonts w:ascii="Times New Roman" w:hAnsi="Times New Roman" w:eastAsia="Times New Roman" w:cs="Times New Roman"/>
                <w:sz w:val="23"/>
                <w:szCs w:val="23"/>
              </w:rPr>
              <w:t xml:space="preserve">ostatním zařízením ale především vědeckým laboratorním </w:t>
            </w:r>
            <w:r w:rsidRPr="3536977F" w:rsidR="00967A3F">
              <w:rPr>
                <w:rFonts w:ascii="Times New Roman" w:hAnsi="Times New Roman" w:eastAsia="Times New Roman" w:cs="Times New Roman"/>
                <w:sz w:val="23"/>
                <w:szCs w:val="23"/>
              </w:rPr>
              <w:t>a</w:t>
            </w:r>
            <w:r w:rsidRPr="3536977F" w:rsidR="00967A3F">
              <w:rPr>
                <w:rFonts w:ascii="Times New Roman" w:hAnsi="Times New Roman" w:eastAsia="Times New Roman" w:cs="Times New Roman"/>
                <w:sz w:val="23"/>
                <w:szCs w:val="23"/>
              </w:rPr>
              <w:t> </w:t>
            </w:r>
            <w:r w:rsidRPr="3536977F" w:rsidR="4811C274">
              <w:rPr>
                <w:rFonts w:ascii="Times New Roman" w:hAnsi="Times New Roman" w:eastAsia="Times New Roman" w:cs="Times New Roman"/>
                <w:sz w:val="23"/>
                <w:szCs w:val="23"/>
              </w:rPr>
              <w:t>přístrojovým vybavením.</w:t>
            </w:r>
          </w:p>
          <w:p w:rsidRPr="003A7435" w:rsidR="55DE2B5F" w:rsidP="3536977F" w:rsidRDefault="75B338F5" w14:paraId="7F95E8B0" w14:textId="6EC862AE">
            <w:pPr>
              <w:spacing w:line="259" w:lineRule="auto"/>
              <w:jc w:val="both"/>
              <w:rPr>
                <w:rFonts w:ascii="Times New Roman" w:hAnsi="Times New Roman" w:eastAsia="Times New Roman" w:cs="Times New Roman"/>
                <w:sz w:val="23"/>
                <w:szCs w:val="23"/>
              </w:rPr>
            </w:pPr>
            <w:r w:rsidRPr="3536977F" w:rsidR="33E77ED7">
              <w:rPr>
                <w:rFonts w:ascii="Times New Roman" w:hAnsi="Times New Roman" w:eastAsia="Times New Roman" w:cs="Times New Roman"/>
                <w:sz w:val="23"/>
                <w:szCs w:val="23"/>
              </w:rPr>
              <w:t xml:space="preserve">Nelze opomenout také snahu </w:t>
            </w:r>
            <w:r w:rsidRPr="3536977F" w:rsidR="4811C274">
              <w:rPr>
                <w:rFonts w:ascii="Times New Roman" w:hAnsi="Times New Roman" w:eastAsia="Times New Roman" w:cs="Times New Roman"/>
                <w:sz w:val="23"/>
                <w:szCs w:val="23"/>
              </w:rPr>
              <w:t>zvýš</w:t>
            </w:r>
            <w:r w:rsidRPr="3536977F" w:rsidR="7CDD2C0B">
              <w:rPr>
                <w:rFonts w:ascii="Times New Roman" w:hAnsi="Times New Roman" w:eastAsia="Times New Roman" w:cs="Times New Roman"/>
                <w:sz w:val="23"/>
                <w:szCs w:val="23"/>
              </w:rPr>
              <w:t>it</w:t>
            </w:r>
            <w:r w:rsidRPr="3536977F" w:rsidR="4811C274">
              <w:rPr>
                <w:rFonts w:ascii="Times New Roman" w:hAnsi="Times New Roman" w:eastAsia="Times New Roman" w:cs="Times New Roman"/>
                <w:sz w:val="23"/>
                <w:szCs w:val="23"/>
              </w:rPr>
              <w:t xml:space="preserve"> záj</w:t>
            </w:r>
            <w:r w:rsidRPr="3536977F" w:rsidR="6E49A2AD">
              <w:rPr>
                <w:rFonts w:ascii="Times New Roman" w:hAnsi="Times New Roman" w:eastAsia="Times New Roman" w:cs="Times New Roman"/>
                <w:sz w:val="23"/>
                <w:szCs w:val="23"/>
              </w:rPr>
              <w:t>e</w:t>
            </w:r>
            <w:r w:rsidRPr="3536977F" w:rsidR="4811C274">
              <w:rPr>
                <w:rFonts w:ascii="Times New Roman" w:hAnsi="Times New Roman" w:eastAsia="Times New Roman" w:cs="Times New Roman"/>
                <w:sz w:val="23"/>
                <w:szCs w:val="23"/>
              </w:rPr>
              <w:t xml:space="preserve">m </w:t>
            </w:r>
            <w:r w:rsidRPr="3536977F" w:rsidR="00967A3F">
              <w:rPr>
                <w:rFonts w:ascii="Times New Roman" w:hAnsi="Times New Roman" w:eastAsia="Times New Roman" w:cs="Times New Roman"/>
                <w:sz w:val="23"/>
                <w:szCs w:val="23"/>
              </w:rPr>
              <w:t>o</w:t>
            </w:r>
            <w:r w:rsidRPr="3536977F" w:rsidR="00967A3F">
              <w:rPr>
                <w:rFonts w:ascii="Times New Roman" w:hAnsi="Times New Roman" w:eastAsia="Times New Roman" w:cs="Times New Roman"/>
                <w:sz w:val="23"/>
                <w:szCs w:val="23"/>
              </w:rPr>
              <w:t> </w:t>
            </w:r>
            <w:r w:rsidRPr="3536977F" w:rsidR="4811C274">
              <w:rPr>
                <w:rFonts w:ascii="Times New Roman" w:hAnsi="Times New Roman" w:eastAsia="Times New Roman" w:cs="Times New Roman"/>
                <w:sz w:val="23"/>
                <w:szCs w:val="23"/>
              </w:rPr>
              <w:t xml:space="preserve">studium </w:t>
            </w:r>
            <w:r w:rsidRPr="3536977F" w:rsidR="00967A3F">
              <w:rPr>
                <w:rFonts w:ascii="Times New Roman" w:hAnsi="Times New Roman" w:eastAsia="Times New Roman" w:cs="Times New Roman"/>
                <w:sz w:val="23"/>
                <w:szCs w:val="23"/>
              </w:rPr>
              <w:t>v</w:t>
            </w:r>
            <w:r w:rsidRPr="3536977F" w:rsidR="00967A3F">
              <w:rPr>
                <w:rFonts w:ascii="Times New Roman" w:hAnsi="Times New Roman" w:eastAsia="Times New Roman" w:cs="Times New Roman"/>
                <w:sz w:val="23"/>
                <w:szCs w:val="23"/>
              </w:rPr>
              <w:t> </w:t>
            </w:r>
            <w:r w:rsidRPr="3536977F" w:rsidR="4811C274">
              <w:rPr>
                <w:rFonts w:ascii="Times New Roman" w:hAnsi="Times New Roman" w:eastAsia="Times New Roman" w:cs="Times New Roman"/>
                <w:sz w:val="23"/>
                <w:szCs w:val="23"/>
              </w:rPr>
              <w:t>příslušných studijních programech</w:t>
            </w:r>
            <w:r w:rsidRPr="3536977F" w:rsidR="388B12A1">
              <w:rPr>
                <w:rFonts w:ascii="Times New Roman" w:hAnsi="Times New Roman" w:eastAsia="Times New Roman" w:cs="Times New Roman"/>
                <w:sz w:val="23"/>
                <w:szCs w:val="23"/>
              </w:rPr>
              <w:t xml:space="preserve">, </w:t>
            </w:r>
            <w:r w:rsidRPr="3536977F" w:rsidR="00967A3F">
              <w:rPr>
                <w:rFonts w:ascii="Times New Roman" w:hAnsi="Times New Roman" w:eastAsia="Times New Roman" w:cs="Times New Roman"/>
                <w:sz w:val="23"/>
                <w:szCs w:val="23"/>
              </w:rPr>
              <w:t>a</w:t>
            </w:r>
            <w:r w:rsidRPr="3536977F" w:rsidR="00967A3F">
              <w:rPr>
                <w:rFonts w:ascii="Times New Roman" w:hAnsi="Times New Roman" w:eastAsia="Times New Roman" w:cs="Times New Roman"/>
                <w:sz w:val="23"/>
                <w:szCs w:val="23"/>
              </w:rPr>
              <w:t> </w:t>
            </w:r>
            <w:r w:rsidRPr="3536977F" w:rsidR="388B12A1">
              <w:rPr>
                <w:rFonts w:ascii="Times New Roman" w:hAnsi="Times New Roman" w:eastAsia="Times New Roman" w:cs="Times New Roman"/>
                <w:sz w:val="23"/>
                <w:szCs w:val="23"/>
              </w:rPr>
              <w:t>to primárně d</w:t>
            </w:r>
            <w:r w:rsidRPr="3536977F" w:rsidR="4811C274">
              <w:rPr>
                <w:rFonts w:ascii="Times New Roman" w:hAnsi="Times New Roman" w:eastAsia="Times New Roman" w:cs="Times New Roman"/>
                <w:sz w:val="23"/>
                <w:szCs w:val="23"/>
              </w:rPr>
              <w:t xml:space="preserve">íky atraktivní výuce </w:t>
            </w:r>
            <w:r w:rsidRPr="3536977F" w:rsidR="00967A3F">
              <w:rPr>
                <w:rFonts w:ascii="Times New Roman" w:hAnsi="Times New Roman" w:eastAsia="Times New Roman" w:cs="Times New Roman"/>
                <w:sz w:val="23"/>
                <w:szCs w:val="23"/>
              </w:rPr>
              <w:t>v</w:t>
            </w:r>
            <w:r w:rsidRPr="3536977F" w:rsidR="00967A3F">
              <w:rPr>
                <w:rFonts w:ascii="Times New Roman" w:hAnsi="Times New Roman" w:eastAsia="Times New Roman" w:cs="Times New Roman"/>
                <w:sz w:val="23"/>
                <w:szCs w:val="23"/>
              </w:rPr>
              <w:t> </w:t>
            </w:r>
            <w:r w:rsidRPr="3536977F" w:rsidR="4811C274">
              <w:rPr>
                <w:rFonts w:ascii="Times New Roman" w:hAnsi="Times New Roman" w:eastAsia="Times New Roman" w:cs="Times New Roman"/>
                <w:sz w:val="23"/>
                <w:szCs w:val="23"/>
              </w:rPr>
              <w:t xml:space="preserve">učebnách </w:t>
            </w:r>
            <w:r w:rsidRPr="3536977F" w:rsidR="00967A3F">
              <w:rPr>
                <w:rFonts w:ascii="Times New Roman" w:hAnsi="Times New Roman" w:eastAsia="Times New Roman" w:cs="Times New Roman"/>
                <w:sz w:val="23"/>
                <w:szCs w:val="23"/>
              </w:rPr>
              <w:t>a</w:t>
            </w:r>
            <w:r w:rsidRPr="3536977F" w:rsidR="00967A3F">
              <w:rPr>
                <w:rFonts w:ascii="Times New Roman" w:hAnsi="Times New Roman" w:eastAsia="Times New Roman" w:cs="Times New Roman"/>
                <w:sz w:val="23"/>
                <w:szCs w:val="23"/>
              </w:rPr>
              <w:t> </w:t>
            </w:r>
            <w:r w:rsidRPr="3536977F" w:rsidR="4811C274">
              <w:rPr>
                <w:rFonts w:ascii="Times New Roman" w:hAnsi="Times New Roman" w:eastAsia="Times New Roman" w:cs="Times New Roman"/>
                <w:sz w:val="23"/>
                <w:szCs w:val="23"/>
              </w:rPr>
              <w:t xml:space="preserve">laboratořích vybavených nejmodernějšími technologiemi </w:t>
            </w:r>
            <w:r w:rsidRPr="3536977F" w:rsidR="00967A3F">
              <w:rPr>
                <w:rFonts w:ascii="Times New Roman" w:hAnsi="Times New Roman" w:eastAsia="Times New Roman" w:cs="Times New Roman"/>
                <w:sz w:val="23"/>
                <w:szCs w:val="23"/>
              </w:rPr>
              <w:t>a</w:t>
            </w:r>
            <w:r w:rsidRPr="3536977F" w:rsidR="00967A3F">
              <w:rPr>
                <w:rFonts w:ascii="Times New Roman" w:hAnsi="Times New Roman" w:eastAsia="Times New Roman" w:cs="Times New Roman"/>
                <w:sz w:val="23"/>
                <w:szCs w:val="23"/>
              </w:rPr>
              <w:t> </w:t>
            </w:r>
            <w:r w:rsidRPr="3536977F" w:rsidR="4811C274">
              <w:rPr>
                <w:rFonts w:ascii="Times New Roman" w:hAnsi="Times New Roman" w:eastAsia="Times New Roman" w:cs="Times New Roman"/>
                <w:sz w:val="23"/>
                <w:szCs w:val="23"/>
              </w:rPr>
              <w:t xml:space="preserve">dalším vybavením zajišťující konkurenceschopnost výuky na mezinárodní úrovni. </w:t>
            </w:r>
            <w:r w:rsidRPr="3536977F" w:rsidR="39ED9850">
              <w:rPr>
                <w:rFonts w:ascii="Times New Roman" w:hAnsi="Times New Roman" w:eastAsia="Times New Roman" w:cs="Times New Roman"/>
                <w:sz w:val="23"/>
                <w:szCs w:val="23"/>
              </w:rPr>
              <w:t>Chystané investice tím také o</w:t>
            </w:r>
            <w:r w:rsidRPr="3536977F" w:rsidR="4811C274">
              <w:rPr>
                <w:rFonts w:ascii="Times New Roman" w:hAnsi="Times New Roman" w:eastAsia="Times New Roman" w:cs="Times New Roman"/>
                <w:sz w:val="23"/>
                <w:szCs w:val="23"/>
              </w:rPr>
              <w:t>dpovíd</w:t>
            </w:r>
            <w:r w:rsidRPr="3536977F" w:rsidR="588722B2">
              <w:rPr>
                <w:rFonts w:ascii="Times New Roman" w:hAnsi="Times New Roman" w:eastAsia="Times New Roman" w:cs="Times New Roman"/>
                <w:sz w:val="23"/>
                <w:szCs w:val="23"/>
              </w:rPr>
              <w:t>ají</w:t>
            </w:r>
            <w:r w:rsidRPr="3536977F" w:rsidR="4811C274">
              <w:rPr>
                <w:rFonts w:ascii="Times New Roman" w:hAnsi="Times New Roman" w:eastAsia="Times New Roman" w:cs="Times New Roman"/>
                <w:sz w:val="23"/>
                <w:szCs w:val="23"/>
              </w:rPr>
              <w:t xml:space="preserve"> na celospolečenskou poptávku po rozvoji vzdělání, </w:t>
            </w:r>
            <w:r w:rsidRPr="3536977F" w:rsidR="5B22AD2D">
              <w:rPr>
                <w:rFonts w:ascii="Times New Roman" w:hAnsi="Times New Roman" w:eastAsia="Times New Roman" w:cs="Times New Roman"/>
                <w:sz w:val="23"/>
                <w:szCs w:val="23"/>
              </w:rPr>
              <w:t>což akcentuje</w:t>
            </w:r>
            <w:r w:rsidRPr="3536977F" w:rsidR="4811C274">
              <w:rPr>
                <w:rFonts w:ascii="Times New Roman" w:hAnsi="Times New Roman" w:eastAsia="Times New Roman" w:cs="Times New Roman"/>
                <w:sz w:val="23"/>
                <w:szCs w:val="23"/>
              </w:rPr>
              <w:t xml:space="preserve"> Zelen</w:t>
            </w:r>
            <w:r w:rsidRPr="3536977F" w:rsidR="6E1D6B37">
              <w:rPr>
                <w:rFonts w:ascii="Times New Roman" w:hAnsi="Times New Roman" w:eastAsia="Times New Roman" w:cs="Times New Roman"/>
                <w:sz w:val="23"/>
                <w:szCs w:val="23"/>
              </w:rPr>
              <w:t>á</w:t>
            </w:r>
            <w:r w:rsidRPr="3536977F" w:rsidR="4811C274">
              <w:rPr>
                <w:rFonts w:ascii="Times New Roman" w:hAnsi="Times New Roman" w:eastAsia="Times New Roman" w:cs="Times New Roman"/>
                <w:sz w:val="23"/>
                <w:szCs w:val="23"/>
              </w:rPr>
              <w:t xml:space="preserve"> </w:t>
            </w:r>
            <w:r w:rsidRPr="3536977F" w:rsidR="00967A3F">
              <w:rPr>
                <w:rFonts w:ascii="Times New Roman" w:hAnsi="Times New Roman" w:eastAsia="Times New Roman" w:cs="Times New Roman"/>
                <w:sz w:val="23"/>
                <w:szCs w:val="23"/>
              </w:rPr>
              <w:t>i</w:t>
            </w:r>
            <w:r w:rsidRPr="3536977F" w:rsidR="00967A3F">
              <w:rPr>
                <w:rFonts w:ascii="Times New Roman" w:hAnsi="Times New Roman" w:eastAsia="Times New Roman" w:cs="Times New Roman"/>
                <w:sz w:val="23"/>
                <w:szCs w:val="23"/>
              </w:rPr>
              <w:t> </w:t>
            </w:r>
            <w:r w:rsidRPr="3536977F" w:rsidR="4811C274">
              <w:rPr>
                <w:rFonts w:ascii="Times New Roman" w:hAnsi="Times New Roman" w:eastAsia="Times New Roman" w:cs="Times New Roman"/>
                <w:sz w:val="23"/>
                <w:szCs w:val="23"/>
              </w:rPr>
              <w:t>Digitální agend</w:t>
            </w:r>
            <w:r w:rsidRPr="3536977F" w:rsidR="0473BE0A">
              <w:rPr>
                <w:rFonts w:ascii="Times New Roman" w:hAnsi="Times New Roman" w:eastAsia="Times New Roman" w:cs="Times New Roman"/>
                <w:sz w:val="23"/>
                <w:szCs w:val="23"/>
              </w:rPr>
              <w:t>a</w:t>
            </w:r>
            <w:r w:rsidRPr="3536977F" w:rsidR="4811C274">
              <w:rPr>
                <w:rFonts w:ascii="Times New Roman" w:hAnsi="Times New Roman" w:eastAsia="Times New Roman" w:cs="Times New Roman"/>
                <w:sz w:val="23"/>
                <w:szCs w:val="23"/>
              </w:rPr>
              <w:t xml:space="preserve">, </w:t>
            </w:r>
            <w:r w:rsidRPr="3536977F" w:rsidR="6948A688">
              <w:rPr>
                <w:rFonts w:ascii="Times New Roman" w:hAnsi="Times New Roman" w:eastAsia="Times New Roman" w:cs="Times New Roman"/>
                <w:sz w:val="23"/>
                <w:szCs w:val="23"/>
              </w:rPr>
              <w:t>včetně</w:t>
            </w:r>
            <w:r w:rsidRPr="3536977F" w:rsidR="4811C274">
              <w:rPr>
                <w:rFonts w:ascii="Times New Roman" w:hAnsi="Times New Roman" w:eastAsia="Times New Roman" w:cs="Times New Roman"/>
                <w:sz w:val="23"/>
                <w:szCs w:val="23"/>
              </w:rPr>
              <w:t xml:space="preserve"> Průmyslu 4.0.</w:t>
            </w:r>
          </w:p>
          <w:p w:rsidRPr="003A7435" w:rsidR="55DE2B5F" w:rsidP="3536977F" w:rsidRDefault="55DE2B5F" w14:paraId="1A0E2D43" w14:textId="61E80E86">
            <w:pPr>
              <w:jc w:val="both"/>
              <w:rPr>
                <w:rFonts w:ascii="Times New Roman" w:hAnsi="Times New Roman" w:eastAsia="Times New Roman" w:cs="Times New Roman"/>
                <w:i w:val="1"/>
                <w:iCs w:val="1"/>
                <w:sz w:val="23"/>
                <w:szCs w:val="23"/>
              </w:rPr>
            </w:pPr>
          </w:p>
        </w:tc>
      </w:tr>
      <w:tr w:rsidR="55DE2B5F" w:rsidTr="3536977F" w14:paraId="24184DCD" w14:textId="77777777">
        <w:tc>
          <w:tcPr>
            <w:tcW w:w="3256" w:type="dxa"/>
            <w:tcMar/>
          </w:tcPr>
          <w:p w:rsidR="55DE2B5F" w:rsidP="55DE2B5F" w:rsidRDefault="55DE2B5F" w14:paraId="3E2ADC2A" w14:textId="03ED51F3">
            <w:pPr>
              <w:spacing w:line="293" w:lineRule="auto"/>
            </w:pPr>
            <w:r w:rsidRPr="55DE2B5F">
              <w:rPr>
                <w:rFonts w:ascii="Times New Roman" w:hAnsi="Times New Roman" w:eastAsia="Times New Roman" w:cs="Times New Roman"/>
                <w:sz w:val="23"/>
                <w:szCs w:val="23"/>
              </w:rPr>
              <w:lastRenderedPageBreak/>
              <w:t>Implementace</w:t>
            </w:r>
          </w:p>
        </w:tc>
        <w:tc>
          <w:tcPr>
            <w:tcW w:w="5760" w:type="dxa"/>
            <w:tcMar/>
          </w:tcPr>
          <w:p w:rsidRPr="003A7435" w:rsidR="55DE2B5F" w:rsidP="3536977F" w:rsidRDefault="3B47F1D3" w14:paraId="0EDF3ADF" w14:textId="3E124760">
            <w:pPr>
              <w:spacing w:line="259" w:lineRule="auto"/>
              <w:jc w:val="both"/>
              <w:rPr>
                <w:rFonts w:ascii="Times New Roman" w:hAnsi="Times New Roman" w:eastAsia="Times New Roman" w:cs="Times New Roman"/>
                <w:sz w:val="23"/>
                <w:szCs w:val="23"/>
              </w:rPr>
            </w:pPr>
            <w:r w:rsidRPr="3536977F" w:rsidR="28A0EDED">
              <w:rPr>
                <w:rFonts w:ascii="Times New Roman" w:hAnsi="Times New Roman" w:eastAsia="Times New Roman" w:cs="Times New Roman"/>
                <w:sz w:val="23"/>
                <w:szCs w:val="23"/>
              </w:rPr>
              <w:t>MŠMT připraví investiční program. Samotná realizace bude na veřejných vysokých školách, kter</w:t>
            </w:r>
            <w:r w:rsidRPr="3536977F" w:rsidR="7E8616D3">
              <w:rPr>
                <w:rFonts w:ascii="Times New Roman" w:hAnsi="Times New Roman" w:eastAsia="Times New Roman" w:cs="Times New Roman"/>
                <w:sz w:val="23"/>
                <w:szCs w:val="23"/>
              </w:rPr>
              <w:t>é</w:t>
            </w:r>
            <w:r w:rsidRPr="3536977F" w:rsidR="28A0EDED">
              <w:rPr>
                <w:rFonts w:ascii="Times New Roman" w:hAnsi="Times New Roman" w:eastAsia="Times New Roman" w:cs="Times New Roman"/>
                <w:sz w:val="23"/>
                <w:szCs w:val="23"/>
              </w:rPr>
              <w:t xml:space="preserve"> j</w:t>
            </w:r>
            <w:r w:rsidRPr="3536977F" w:rsidR="62507115">
              <w:rPr>
                <w:rFonts w:ascii="Times New Roman" w:hAnsi="Times New Roman" w:eastAsia="Times New Roman" w:cs="Times New Roman"/>
                <w:sz w:val="23"/>
                <w:szCs w:val="23"/>
              </w:rPr>
              <w:t>sou</w:t>
            </w:r>
            <w:r w:rsidRPr="3536977F" w:rsidR="28A0EDED">
              <w:rPr>
                <w:rFonts w:ascii="Times New Roman" w:hAnsi="Times New Roman" w:eastAsia="Times New Roman" w:cs="Times New Roman"/>
                <w:sz w:val="23"/>
                <w:szCs w:val="23"/>
              </w:rPr>
              <w:t xml:space="preserve"> stabilní</w:t>
            </w:r>
            <w:r w:rsidRPr="3536977F" w:rsidR="7806A369">
              <w:rPr>
                <w:rFonts w:ascii="Times New Roman" w:hAnsi="Times New Roman" w:eastAsia="Times New Roman" w:cs="Times New Roman"/>
                <w:sz w:val="23"/>
                <w:szCs w:val="23"/>
              </w:rPr>
              <w:t>mi</w:t>
            </w:r>
            <w:r w:rsidRPr="3536977F" w:rsidR="28A0EDED">
              <w:rPr>
                <w:rFonts w:ascii="Times New Roman" w:hAnsi="Times New Roman" w:eastAsia="Times New Roman" w:cs="Times New Roman"/>
                <w:sz w:val="23"/>
                <w:szCs w:val="23"/>
              </w:rPr>
              <w:t xml:space="preserve"> veřejn</w:t>
            </w:r>
            <w:r w:rsidRPr="3536977F" w:rsidR="421FB81B">
              <w:rPr>
                <w:rFonts w:ascii="Times New Roman" w:hAnsi="Times New Roman" w:eastAsia="Times New Roman" w:cs="Times New Roman"/>
                <w:sz w:val="23"/>
                <w:szCs w:val="23"/>
              </w:rPr>
              <w:t>ými</w:t>
            </w:r>
            <w:r w:rsidRPr="3536977F" w:rsidR="28A0EDED">
              <w:rPr>
                <w:rFonts w:ascii="Times New Roman" w:hAnsi="Times New Roman" w:eastAsia="Times New Roman" w:cs="Times New Roman"/>
                <w:sz w:val="23"/>
                <w:szCs w:val="23"/>
              </w:rPr>
              <w:t xml:space="preserve"> instituce</w:t>
            </w:r>
            <w:r w:rsidRPr="3536977F" w:rsidR="077D8014">
              <w:rPr>
                <w:rFonts w:ascii="Times New Roman" w:hAnsi="Times New Roman" w:eastAsia="Times New Roman" w:cs="Times New Roman"/>
                <w:sz w:val="23"/>
                <w:szCs w:val="23"/>
              </w:rPr>
              <w:t>mi</w:t>
            </w:r>
            <w:r w:rsidRPr="3536977F" w:rsidR="28A0EDED">
              <w:rPr>
                <w:rFonts w:ascii="Times New Roman" w:hAnsi="Times New Roman" w:eastAsia="Times New Roman" w:cs="Times New Roman"/>
                <w:sz w:val="23"/>
                <w:szCs w:val="23"/>
              </w:rPr>
              <w:t xml:space="preserve">, které </w:t>
            </w:r>
            <w:r w:rsidRPr="3536977F" w:rsidR="23F3ECCA">
              <w:rPr>
                <w:rFonts w:ascii="Times New Roman" w:hAnsi="Times New Roman" w:eastAsia="Times New Roman" w:cs="Times New Roman"/>
                <w:sz w:val="23"/>
                <w:szCs w:val="23"/>
              </w:rPr>
              <w:t xml:space="preserve">z předešlých zkušeností </w:t>
            </w:r>
            <w:r w:rsidRPr="3536977F" w:rsidR="28A0EDED">
              <w:rPr>
                <w:rFonts w:ascii="Times New Roman" w:hAnsi="Times New Roman" w:eastAsia="Times New Roman" w:cs="Times New Roman"/>
                <w:sz w:val="23"/>
                <w:szCs w:val="23"/>
              </w:rPr>
              <w:t xml:space="preserve">cíleně </w:t>
            </w:r>
            <w:r w:rsidRPr="3536977F" w:rsidR="00967A3F">
              <w:rPr>
                <w:rFonts w:ascii="Times New Roman" w:hAnsi="Times New Roman" w:eastAsia="Times New Roman" w:cs="Times New Roman"/>
                <w:sz w:val="23"/>
                <w:szCs w:val="23"/>
              </w:rPr>
              <w:t>a</w:t>
            </w:r>
            <w:r w:rsidRPr="3536977F" w:rsidR="00967A3F">
              <w:rPr>
                <w:rFonts w:ascii="Times New Roman" w:hAnsi="Times New Roman" w:eastAsia="Times New Roman" w:cs="Times New Roman"/>
                <w:sz w:val="23"/>
                <w:szCs w:val="23"/>
              </w:rPr>
              <w:t> </w:t>
            </w:r>
            <w:r w:rsidRPr="3536977F" w:rsidR="28A0EDED">
              <w:rPr>
                <w:rFonts w:ascii="Times New Roman" w:hAnsi="Times New Roman" w:eastAsia="Times New Roman" w:cs="Times New Roman"/>
                <w:sz w:val="23"/>
                <w:szCs w:val="23"/>
              </w:rPr>
              <w:t>hospodárn</w:t>
            </w:r>
            <w:r w:rsidRPr="3536977F" w:rsidR="6C27FE7C">
              <w:rPr>
                <w:rFonts w:ascii="Times New Roman" w:hAnsi="Times New Roman" w:eastAsia="Times New Roman" w:cs="Times New Roman"/>
                <w:sz w:val="23"/>
                <w:szCs w:val="23"/>
              </w:rPr>
              <w:t xml:space="preserve">ě nakládají se svěřenými prostředky podle zákona </w:t>
            </w:r>
            <w:r w:rsidRPr="3536977F" w:rsidR="00967A3F">
              <w:rPr>
                <w:rFonts w:ascii="Times New Roman" w:hAnsi="Times New Roman" w:eastAsia="Times New Roman" w:cs="Times New Roman"/>
                <w:sz w:val="23"/>
                <w:szCs w:val="23"/>
              </w:rPr>
              <w:t>o</w:t>
            </w:r>
            <w:r w:rsidRPr="3536977F" w:rsidR="00967A3F">
              <w:rPr>
                <w:rFonts w:ascii="Times New Roman" w:hAnsi="Times New Roman" w:eastAsia="Times New Roman" w:cs="Times New Roman"/>
                <w:sz w:val="23"/>
                <w:szCs w:val="23"/>
              </w:rPr>
              <w:t> </w:t>
            </w:r>
            <w:r w:rsidRPr="3536977F" w:rsidR="6C27FE7C">
              <w:rPr>
                <w:rFonts w:ascii="Times New Roman" w:hAnsi="Times New Roman" w:eastAsia="Times New Roman" w:cs="Times New Roman"/>
                <w:sz w:val="23"/>
                <w:szCs w:val="23"/>
              </w:rPr>
              <w:t>vysokých školách</w:t>
            </w:r>
          </w:p>
        </w:tc>
      </w:tr>
      <w:tr w:rsidR="55DE2B5F" w:rsidTr="3536977F" w14:paraId="7080CF57" w14:textId="77777777">
        <w:tc>
          <w:tcPr>
            <w:tcW w:w="3256" w:type="dxa"/>
            <w:tcMar/>
          </w:tcPr>
          <w:p w:rsidR="55DE2B5F" w:rsidP="55DE2B5F" w:rsidRDefault="55DE2B5F" w14:paraId="56B3A161" w14:textId="11AF3B5D">
            <w:pPr>
              <w:spacing w:line="293" w:lineRule="auto"/>
            </w:pPr>
            <w:r w:rsidRPr="55DE2B5F">
              <w:rPr>
                <w:rFonts w:ascii="Times New Roman" w:hAnsi="Times New Roman" w:eastAsia="Times New Roman" w:cs="Times New Roman"/>
                <w:sz w:val="23"/>
                <w:szCs w:val="23"/>
              </w:rPr>
              <w:t xml:space="preserve">Spolupráce </w:t>
            </w:r>
            <w:r w:rsidRPr="55DE2B5F"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55DE2B5F">
              <w:rPr>
                <w:rFonts w:ascii="Times New Roman" w:hAnsi="Times New Roman" w:eastAsia="Times New Roman" w:cs="Times New Roman"/>
                <w:sz w:val="23"/>
                <w:szCs w:val="23"/>
              </w:rPr>
              <w:t>zapojení zúčastněných stran</w:t>
            </w:r>
          </w:p>
        </w:tc>
        <w:tc>
          <w:tcPr>
            <w:tcW w:w="5760" w:type="dxa"/>
            <w:tcMar/>
          </w:tcPr>
          <w:p w:rsidRPr="003A7435" w:rsidR="55DE2B5F" w:rsidP="3087DB45" w:rsidRDefault="7C00B9E1" w14:paraId="34234CE4" w14:textId="2709547A">
            <w:pPr>
              <w:spacing w:line="259" w:lineRule="auto"/>
              <w:jc w:val="both"/>
              <w:rPr>
                <w:rFonts w:ascii="Times New Roman" w:hAnsi="Times New Roman" w:eastAsia="Times New Roman" w:cs="Times New Roman"/>
                <w:sz w:val="23"/>
                <w:szCs w:val="23"/>
              </w:rPr>
            </w:pPr>
            <w:r w:rsidRPr="3536977F" w:rsidR="270BF319">
              <w:rPr>
                <w:rFonts w:ascii="Times New Roman" w:hAnsi="Times New Roman" w:eastAsia="Times New Roman" w:cs="Times New Roman"/>
                <w:sz w:val="23"/>
                <w:szCs w:val="23"/>
              </w:rPr>
              <w:t xml:space="preserve">Klíčovým partnerem budou veřejné vysoké školy, které budou investici </w:t>
            </w:r>
            <w:r w:rsidRPr="3536977F" w:rsidR="09B0D0B2">
              <w:rPr>
                <w:rFonts w:ascii="Times New Roman" w:hAnsi="Times New Roman" w:eastAsia="Times New Roman" w:cs="Times New Roman"/>
                <w:sz w:val="23"/>
                <w:szCs w:val="23"/>
              </w:rPr>
              <w:t>procesov</w:t>
            </w:r>
            <w:r w:rsidRPr="3536977F" w:rsidR="270BF319">
              <w:rPr>
                <w:rFonts w:ascii="Times New Roman" w:hAnsi="Times New Roman" w:eastAsia="Times New Roman" w:cs="Times New Roman"/>
                <w:sz w:val="23"/>
                <w:szCs w:val="23"/>
              </w:rPr>
              <w:t>at</w:t>
            </w:r>
            <w:r w:rsidRPr="3536977F" w:rsidR="4D1AA7AD">
              <w:rPr>
                <w:rFonts w:ascii="Times New Roman" w:hAnsi="Times New Roman" w:eastAsia="Times New Roman" w:cs="Times New Roman"/>
                <w:sz w:val="23"/>
                <w:szCs w:val="23"/>
              </w:rPr>
              <w:t xml:space="preserve"> </w:t>
            </w:r>
            <w:r w:rsidRPr="3536977F" w:rsidR="00967A3F">
              <w:rPr>
                <w:rFonts w:ascii="Times New Roman" w:hAnsi="Times New Roman" w:eastAsia="Times New Roman" w:cs="Times New Roman"/>
                <w:sz w:val="23"/>
                <w:szCs w:val="23"/>
              </w:rPr>
              <w:t>a</w:t>
            </w:r>
            <w:r w:rsidRPr="3536977F" w:rsidR="00967A3F">
              <w:rPr>
                <w:rFonts w:ascii="Times New Roman" w:hAnsi="Times New Roman" w:eastAsia="Times New Roman" w:cs="Times New Roman"/>
                <w:sz w:val="23"/>
                <w:szCs w:val="23"/>
              </w:rPr>
              <w:t> </w:t>
            </w:r>
            <w:r w:rsidRPr="3536977F" w:rsidR="4D1AA7AD">
              <w:rPr>
                <w:rFonts w:ascii="Times New Roman" w:hAnsi="Times New Roman" w:eastAsia="Times New Roman" w:cs="Times New Roman"/>
                <w:sz w:val="23"/>
                <w:szCs w:val="23"/>
              </w:rPr>
              <w:t xml:space="preserve">zodpovídat se MŠMT za realizaci </w:t>
            </w:r>
            <w:r w:rsidRPr="3536977F" w:rsidR="00967A3F">
              <w:rPr>
                <w:rFonts w:ascii="Times New Roman" w:hAnsi="Times New Roman" w:eastAsia="Times New Roman" w:cs="Times New Roman"/>
                <w:sz w:val="23"/>
                <w:szCs w:val="23"/>
              </w:rPr>
              <w:t>a</w:t>
            </w:r>
            <w:r w:rsidRPr="3536977F" w:rsidR="00967A3F">
              <w:rPr>
                <w:rFonts w:ascii="Times New Roman" w:hAnsi="Times New Roman" w:eastAsia="Times New Roman" w:cs="Times New Roman"/>
                <w:sz w:val="23"/>
                <w:szCs w:val="23"/>
              </w:rPr>
              <w:t> </w:t>
            </w:r>
            <w:r w:rsidRPr="3536977F" w:rsidR="4D1AA7AD">
              <w:rPr>
                <w:rFonts w:ascii="Times New Roman" w:hAnsi="Times New Roman" w:eastAsia="Times New Roman" w:cs="Times New Roman"/>
                <w:sz w:val="23"/>
                <w:szCs w:val="23"/>
              </w:rPr>
              <w:t>čerpání finančních prostředků</w:t>
            </w:r>
          </w:p>
        </w:tc>
      </w:tr>
      <w:tr w:rsidR="55DE2B5F" w:rsidTr="3536977F" w14:paraId="75E8EB42" w14:textId="77777777">
        <w:tc>
          <w:tcPr>
            <w:tcW w:w="3256" w:type="dxa"/>
            <w:tcMar/>
          </w:tcPr>
          <w:p w:rsidR="55DE2B5F" w:rsidP="55DE2B5F" w:rsidRDefault="55DE2B5F" w14:paraId="3E251A9D" w14:textId="43A3FE87">
            <w:pPr>
              <w:spacing w:line="293" w:lineRule="auto"/>
            </w:pPr>
            <w:r w:rsidRPr="55DE2B5F">
              <w:rPr>
                <w:rFonts w:ascii="Times New Roman" w:hAnsi="Times New Roman" w:eastAsia="Times New Roman" w:cs="Times New Roman"/>
                <w:sz w:val="23"/>
                <w:szCs w:val="23"/>
              </w:rPr>
              <w:t xml:space="preserve">Překážky </w:t>
            </w:r>
            <w:r w:rsidRPr="55DE2B5F"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55DE2B5F">
              <w:rPr>
                <w:rFonts w:ascii="Times New Roman" w:hAnsi="Times New Roman" w:eastAsia="Times New Roman" w:cs="Times New Roman"/>
                <w:sz w:val="23"/>
                <w:szCs w:val="23"/>
              </w:rPr>
              <w:t>rizika</w:t>
            </w:r>
          </w:p>
        </w:tc>
        <w:tc>
          <w:tcPr>
            <w:tcW w:w="5760" w:type="dxa"/>
            <w:tcMar/>
          </w:tcPr>
          <w:p w:rsidRPr="003A7435" w:rsidR="55DE2B5F" w:rsidP="3536977F" w:rsidRDefault="78F9DC38" w14:paraId="6C2F8D14" w14:textId="75A10F39">
            <w:pPr>
              <w:pStyle w:val="Odstavecseseznamem"/>
              <w:numPr>
                <w:ilvl w:val="0"/>
                <w:numId w:val="1"/>
              </w:numPr>
              <w:spacing w:line="259" w:lineRule="auto"/>
              <w:rPr>
                <w:rFonts w:ascii="Times New Roman" w:hAnsi="Times New Roman" w:eastAsia="Times New Roman" w:cs="Times New Roman"/>
                <w:sz w:val="23"/>
                <w:szCs w:val="23"/>
              </w:rPr>
            </w:pPr>
            <w:r w:rsidRPr="3536977F" w:rsidR="52B09F1F">
              <w:rPr>
                <w:rFonts w:ascii="Times New Roman" w:hAnsi="Times New Roman" w:eastAsia="Times New Roman" w:cs="Times New Roman"/>
                <w:sz w:val="23"/>
                <w:szCs w:val="23"/>
              </w:rPr>
              <w:t xml:space="preserve">Komplikace </w:t>
            </w:r>
            <w:r w:rsidRPr="3536977F" w:rsidR="00967A3F">
              <w:rPr>
                <w:rFonts w:ascii="Times New Roman" w:hAnsi="Times New Roman" w:eastAsia="Times New Roman" w:cs="Times New Roman"/>
                <w:sz w:val="23"/>
                <w:szCs w:val="23"/>
              </w:rPr>
              <w:t>s</w:t>
            </w:r>
            <w:r w:rsidRPr="3536977F" w:rsidR="00967A3F">
              <w:rPr>
                <w:rFonts w:ascii="Times New Roman" w:hAnsi="Times New Roman" w:eastAsia="Times New Roman" w:cs="Times New Roman"/>
                <w:sz w:val="23"/>
                <w:szCs w:val="23"/>
              </w:rPr>
              <w:t> </w:t>
            </w:r>
            <w:r w:rsidRPr="3536977F" w:rsidR="52B09F1F">
              <w:rPr>
                <w:rFonts w:ascii="Times New Roman" w:hAnsi="Times New Roman" w:eastAsia="Times New Roman" w:cs="Times New Roman"/>
                <w:sz w:val="23"/>
                <w:szCs w:val="23"/>
              </w:rPr>
              <w:t xml:space="preserve">výběrovými řízeními – zpoždění realizace, výběr dodavatelů, právní spory </w:t>
            </w:r>
            <w:r w:rsidRPr="3536977F" w:rsidR="00967A3F">
              <w:rPr>
                <w:rFonts w:ascii="Times New Roman" w:hAnsi="Times New Roman" w:eastAsia="Times New Roman" w:cs="Times New Roman"/>
                <w:sz w:val="23"/>
                <w:szCs w:val="23"/>
              </w:rPr>
              <w:t>s</w:t>
            </w:r>
            <w:r w:rsidRPr="3536977F" w:rsidR="00967A3F">
              <w:rPr>
                <w:rFonts w:ascii="Times New Roman" w:hAnsi="Times New Roman" w:eastAsia="Times New Roman" w:cs="Times New Roman"/>
                <w:sz w:val="23"/>
                <w:szCs w:val="23"/>
              </w:rPr>
              <w:t> </w:t>
            </w:r>
            <w:r w:rsidRPr="3536977F" w:rsidR="52B09F1F">
              <w:rPr>
                <w:rFonts w:ascii="Times New Roman" w:hAnsi="Times New Roman" w:eastAsia="Times New Roman" w:cs="Times New Roman"/>
                <w:sz w:val="23"/>
                <w:szCs w:val="23"/>
              </w:rPr>
              <w:t xml:space="preserve">nevybranými dodavateli </w:t>
            </w:r>
          </w:p>
          <w:p w:rsidRPr="003A7435" w:rsidR="55DE2B5F" w:rsidP="3536977F" w:rsidRDefault="78F9DC38" w14:paraId="76DA5F81" w14:textId="731EFC1E">
            <w:pPr>
              <w:pStyle w:val="Odstavecseseznamem"/>
              <w:numPr>
                <w:ilvl w:val="0"/>
                <w:numId w:val="1"/>
              </w:numPr>
              <w:spacing w:line="259" w:lineRule="auto"/>
              <w:rPr>
                <w:rFonts w:ascii="Times New Roman" w:hAnsi="Times New Roman" w:eastAsia="Times New Roman" w:cs="Times New Roman"/>
                <w:sz w:val="23"/>
                <w:szCs w:val="23"/>
              </w:rPr>
            </w:pPr>
            <w:r w:rsidRPr="3536977F" w:rsidR="52B09F1F">
              <w:rPr>
                <w:rFonts w:ascii="Times New Roman" w:hAnsi="Times New Roman" w:eastAsia="Times New Roman" w:cs="Times New Roman"/>
                <w:sz w:val="23"/>
                <w:szCs w:val="23"/>
              </w:rPr>
              <w:t>Získání pravomocných rozhodnutí ve stanoveném termínu – stavební povolení, kolaudace</w:t>
            </w:r>
          </w:p>
          <w:p w:rsidRPr="003A7435" w:rsidR="55DE2B5F" w:rsidP="3536977F" w:rsidRDefault="78F9DC38" w14:paraId="624CA083" w14:textId="191447EF">
            <w:pPr>
              <w:pStyle w:val="Odstavecseseznamem"/>
              <w:numPr>
                <w:ilvl w:val="0"/>
                <w:numId w:val="1"/>
              </w:numPr>
              <w:spacing w:line="259" w:lineRule="auto"/>
              <w:rPr>
                <w:rFonts w:ascii="Times New Roman" w:hAnsi="Times New Roman" w:eastAsia="Times New Roman" w:cs="Times New Roman"/>
                <w:sz w:val="23"/>
                <w:szCs w:val="23"/>
              </w:rPr>
            </w:pPr>
            <w:r w:rsidRPr="3536977F" w:rsidR="52B09F1F">
              <w:rPr>
                <w:rFonts w:ascii="Times New Roman" w:hAnsi="Times New Roman" w:eastAsia="Times New Roman" w:cs="Times New Roman"/>
                <w:sz w:val="23"/>
                <w:szCs w:val="23"/>
              </w:rPr>
              <w:t xml:space="preserve">Projektování technologií </w:t>
            </w:r>
            <w:r w:rsidRPr="3536977F" w:rsidR="00967A3F">
              <w:rPr>
                <w:rFonts w:ascii="Times New Roman" w:hAnsi="Times New Roman" w:eastAsia="Times New Roman" w:cs="Times New Roman"/>
                <w:sz w:val="23"/>
                <w:szCs w:val="23"/>
              </w:rPr>
              <w:t>a</w:t>
            </w:r>
            <w:r w:rsidRPr="3536977F" w:rsidR="00967A3F">
              <w:rPr>
                <w:rFonts w:ascii="Times New Roman" w:hAnsi="Times New Roman" w:eastAsia="Times New Roman" w:cs="Times New Roman"/>
                <w:sz w:val="23"/>
                <w:szCs w:val="23"/>
              </w:rPr>
              <w:t> </w:t>
            </w:r>
            <w:r w:rsidRPr="3536977F" w:rsidR="52B09F1F">
              <w:rPr>
                <w:rFonts w:ascii="Times New Roman" w:hAnsi="Times New Roman" w:eastAsia="Times New Roman" w:cs="Times New Roman"/>
                <w:sz w:val="23"/>
                <w:szCs w:val="23"/>
              </w:rPr>
              <w:t xml:space="preserve">jejich propojení </w:t>
            </w:r>
            <w:r w:rsidRPr="3536977F" w:rsidR="00967A3F">
              <w:rPr>
                <w:rFonts w:ascii="Times New Roman" w:hAnsi="Times New Roman" w:eastAsia="Times New Roman" w:cs="Times New Roman"/>
                <w:sz w:val="23"/>
                <w:szCs w:val="23"/>
              </w:rPr>
              <w:t>s</w:t>
            </w:r>
            <w:r w:rsidRPr="3536977F" w:rsidR="00967A3F">
              <w:rPr>
                <w:rFonts w:ascii="Times New Roman" w:hAnsi="Times New Roman" w:eastAsia="Times New Roman" w:cs="Times New Roman"/>
                <w:sz w:val="23"/>
                <w:szCs w:val="23"/>
              </w:rPr>
              <w:t> </w:t>
            </w:r>
            <w:r w:rsidRPr="3536977F" w:rsidR="52B09F1F">
              <w:rPr>
                <w:rFonts w:ascii="Times New Roman" w:hAnsi="Times New Roman" w:eastAsia="Times New Roman" w:cs="Times New Roman"/>
                <w:sz w:val="23"/>
                <w:szCs w:val="23"/>
              </w:rPr>
              <w:t>IT</w:t>
            </w:r>
          </w:p>
          <w:p w:rsidRPr="003A7435" w:rsidR="55DE2B5F" w:rsidP="3536977F" w:rsidRDefault="78F9DC38" w14:paraId="11109072" w14:textId="4E3F85A2">
            <w:pPr>
              <w:pStyle w:val="Odstavecseseznamem"/>
              <w:numPr>
                <w:ilvl w:val="0"/>
                <w:numId w:val="1"/>
              </w:numPr>
              <w:spacing w:line="259" w:lineRule="auto"/>
              <w:rPr>
                <w:rFonts w:ascii="Times New Roman" w:hAnsi="Times New Roman" w:eastAsia="Times New Roman" w:cs="Times New Roman"/>
                <w:sz w:val="23"/>
                <w:szCs w:val="23"/>
              </w:rPr>
            </w:pPr>
            <w:r w:rsidRPr="3536977F" w:rsidR="52B09F1F">
              <w:rPr>
                <w:rFonts w:ascii="Times New Roman" w:hAnsi="Times New Roman" w:eastAsia="Times New Roman" w:cs="Times New Roman"/>
                <w:sz w:val="23"/>
                <w:szCs w:val="23"/>
              </w:rPr>
              <w:t>Vícenáklady, vývoj cen stavebních prací</w:t>
            </w:r>
          </w:p>
          <w:p w:rsidRPr="003A7435" w:rsidR="55DE2B5F" w:rsidP="3536977F" w:rsidRDefault="78F9DC38" w14:paraId="3E2C5A41" w14:textId="0F811C98">
            <w:pPr>
              <w:pStyle w:val="Odstavecseseznamem"/>
              <w:numPr>
                <w:ilvl w:val="0"/>
                <w:numId w:val="1"/>
              </w:numPr>
              <w:spacing w:line="259" w:lineRule="auto"/>
              <w:rPr>
                <w:rFonts w:ascii="Times New Roman" w:hAnsi="Times New Roman" w:eastAsia="Times New Roman" w:cs="Times New Roman"/>
                <w:sz w:val="23"/>
                <w:szCs w:val="23"/>
              </w:rPr>
            </w:pPr>
            <w:r w:rsidRPr="3536977F" w:rsidR="52B09F1F">
              <w:rPr>
                <w:rFonts w:ascii="Times New Roman" w:hAnsi="Times New Roman" w:eastAsia="Times New Roman" w:cs="Times New Roman"/>
                <w:sz w:val="23"/>
                <w:szCs w:val="23"/>
              </w:rPr>
              <w:t xml:space="preserve">Nezískání finančních prostředků na realizaci, resp. získání jen jednoho z finančních zdrojů – fatální důsledek, </w:t>
            </w:r>
            <w:r w:rsidRPr="3536977F" w:rsidR="52B09F1F">
              <w:rPr>
                <w:rFonts w:ascii="Times New Roman" w:hAnsi="Times New Roman" w:eastAsia="Times New Roman" w:cs="Times New Roman"/>
                <w:sz w:val="23"/>
                <w:szCs w:val="23"/>
              </w:rPr>
              <w:t>nerealizace</w:t>
            </w:r>
            <w:r w:rsidRPr="3536977F" w:rsidR="52B09F1F">
              <w:rPr>
                <w:rFonts w:ascii="Times New Roman" w:hAnsi="Times New Roman" w:eastAsia="Times New Roman" w:cs="Times New Roman"/>
                <w:sz w:val="23"/>
                <w:szCs w:val="23"/>
              </w:rPr>
              <w:t xml:space="preserve"> projektového záměru</w:t>
            </w:r>
          </w:p>
          <w:p w:rsidRPr="003A7435" w:rsidR="55DE2B5F" w:rsidP="3536977F" w:rsidRDefault="55DE2B5F" w14:paraId="7461EA8F" w14:textId="36AEE6D1">
            <w:pPr>
              <w:jc w:val="both"/>
              <w:rPr>
                <w:rFonts w:ascii="Times New Roman" w:hAnsi="Times New Roman" w:eastAsia="Times New Roman" w:cs="Times New Roman"/>
                <w:i w:val="1"/>
                <w:iCs w:val="1"/>
                <w:sz w:val="23"/>
                <w:szCs w:val="23"/>
              </w:rPr>
            </w:pPr>
          </w:p>
        </w:tc>
      </w:tr>
      <w:tr w:rsidR="55DE2B5F" w:rsidTr="3536977F" w14:paraId="514046A8" w14:textId="77777777">
        <w:tc>
          <w:tcPr>
            <w:tcW w:w="3256" w:type="dxa"/>
            <w:tcMar/>
          </w:tcPr>
          <w:p w:rsidR="55DE2B5F" w:rsidP="55DE2B5F" w:rsidRDefault="55DE2B5F" w14:paraId="5E80F4B1" w14:textId="049340E4">
            <w:pPr>
              <w:spacing w:line="293" w:lineRule="auto"/>
            </w:pPr>
            <w:r w:rsidRPr="55DE2B5F">
              <w:rPr>
                <w:rFonts w:ascii="Times New Roman" w:hAnsi="Times New Roman" w:eastAsia="Times New Roman" w:cs="Times New Roman"/>
                <w:sz w:val="23"/>
                <w:szCs w:val="23"/>
              </w:rPr>
              <w:lastRenderedPageBreak/>
              <w:t xml:space="preserve">Cílové skupiny populace </w:t>
            </w:r>
            <w:r w:rsidRPr="55DE2B5F"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55DE2B5F">
              <w:rPr>
                <w:rFonts w:ascii="Times New Roman" w:hAnsi="Times New Roman" w:eastAsia="Times New Roman" w:cs="Times New Roman"/>
                <w:sz w:val="23"/>
                <w:szCs w:val="23"/>
              </w:rPr>
              <w:t>ekonomické subjekty</w:t>
            </w:r>
          </w:p>
        </w:tc>
        <w:tc>
          <w:tcPr>
            <w:tcW w:w="5760" w:type="dxa"/>
            <w:tcMar/>
          </w:tcPr>
          <w:p w:rsidRPr="003A7435" w:rsidR="55DE2B5F" w:rsidP="3087DB45" w:rsidRDefault="1BAE78DE" w14:paraId="5BD350B9" w14:textId="1376D681">
            <w:pPr>
              <w:spacing w:line="259" w:lineRule="auto"/>
              <w:jc w:val="both"/>
              <w:rPr>
                <w:rFonts w:ascii="Times New Roman" w:hAnsi="Times New Roman" w:eastAsia="Times New Roman" w:cs="Times New Roman"/>
                <w:sz w:val="23"/>
                <w:szCs w:val="23"/>
              </w:rPr>
            </w:pPr>
            <w:r w:rsidRPr="003A7435">
              <w:rPr>
                <w:rFonts w:ascii="Times New Roman" w:hAnsi="Times New Roman" w:eastAsia="Times New Roman" w:cs="Times New Roman"/>
                <w:sz w:val="23"/>
                <w:szCs w:val="23"/>
              </w:rPr>
              <w:t xml:space="preserve">Tuzemští </w:t>
            </w:r>
            <w:r w:rsidRPr="003A7435" w:rsidR="00967A3F">
              <w:rPr>
                <w:rFonts w:ascii="Times New Roman" w:hAnsi="Times New Roman" w:eastAsia="Times New Roman" w:cs="Times New Roman"/>
                <w:sz w:val="23"/>
                <w:szCs w:val="23"/>
              </w:rPr>
              <w:t>i</w:t>
            </w:r>
            <w:r w:rsidR="00967A3F">
              <w:rPr>
                <w:rFonts w:ascii="Times New Roman" w:hAnsi="Times New Roman" w:eastAsia="Times New Roman" w:cs="Times New Roman"/>
                <w:sz w:val="23"/>
                <w:szCs w:val="23"/>
              </w:rPr>
              <w:t> </w:t>
            </w:r>
            <w:r w:rsidRPr="003A7435">
              <w:rPr>
                <w:rFonts w:ascii="Times New Roman" w:hAnsi="Times New Roman" w:eastAsia="Times New Roman" w:cs="Times New Roman"/>
                <w:sz w:val="23"/>
                <w:szCs w:val="23"/>
              </w:rPr>
              <w:t xml:space="preserve">zahraniční studenti, tuzemští </w:t>
            </w:r>
            <w:r w:rsidRPr="003A7435" w:rsidR="00967A3F">
              <w:rPr>
                <w:rFonts w:ascii="Times New Roman" w:hAnsi="Times New Roman" w:eastAsia="Times New Roman" w:cs="Times New Roman"/>
                <w:sz w:val="23"/>
                <w:szCs w:val="23"/>
              </w:rPr>
              <w:t>i</w:t>
            </w:r>
            <w:r w:rsidR="00967A3F">
              <w:rPr>
                <w:rFonts w:ascii="Times New Roman" w:hAnsi="Times New Roman" w:eastAsia="Times New Roman" w:cs="Times New Roman"/>
                <w:sz w:val="23"/>
                <w:szCs w:val="23"/>
              </w:rPr>
              <w:t> </w:t>
            </w:r>
            <w:r w:rsidRPr="003A7435">
              <w:rPr>
                <w:rFonts w:ascii="Times New Roman" w:hAnsi="Times New Roman" w:eastAsia="Times New Roman" w:cs="Times New Roman"/>
                <w:sz w:val="23"/>
                <w:szCs w:val="23"/>
              </w:rPr>
              <w:t xml:space="preserve">zahraniční akademičtí </w:t>
            </w:r>
            <w:r w:rsidRPr="003A7435"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3A7435">
              <w:rPr>
                <w:rFonts w:ascii="Times New Roman" w:hAnsi="Times New Roman" w:eastAsia="Times New Roman" w:cs="Times New Roman"/>
                <w:sz w:val="23"/>
                <w:szCs w:val="23"/>
              </w:rPr>
              <w:t xml:space="preserve">vědecko-výzkumní pracovníci, strategičtí </w:t>
            </w:r>
            <w:r w:rsidRPr="003A7435"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3A7435">
              <w:rPr>
                <w:rFonts w:ascii="Times New Roman" w:hAnsi="Times New Roman" w:eastAsia="Times New Roman" w:cs="Times New Roman"/>
                <w:sz w:val="23"/>
                <w:szCs w:val="23"/>
              </w:rPr>
              <w:t xml:space="preserve">regionální </w:t>
            </w:r>
            <w:r w:rsidRPr="003A7435" w:rsidR="016781DB">
              <w:rPr>
                <w:rFonts w:ascii="Times New Roman" w:hAnsi="Times New Roman" w:eastAsia="Times New Roman" w:cs="Times New Roman"/>
                <w:sz w:val="23"/>
                <w:szCs w:val="23"/>
              </w:rPr>
              <w:t xml:space="preserve">partneři typu </w:t>
            </w:r>
            <w:r w:rsidRPr="003A7435">
              <w:rPr>
                <w:rFonts w:ascii="Times New Roman" w:hAnsi="Times New Roman" w:eastAsia="Times New Roman" w:cs="Times New Roman"/>
                <w:sz w:val="23"/>
                <w:szCs w:val="23"/>
              </w:rPr>
              <w:t>fakultní nemocnice</w:t>
            </w:r>
            <w:r w:rsidRPr="003A7435" w:rsidR="16F4B18E">
              <w:rPr>
                <w:rFonts w:ascii="Times New Roman" w:hAnsi="Times New Roman" w:eastAsia="Times New Roman" w:cs="Times New Roman"/>
                <w:sz w:val="23"/>
                <w:szCs w:val="23"/>
              </w:rPr>
              <w:t xml:space="preserve">, spolupráce </w:t>
            </w:r>
            <w:r w:rsidRPr="003A7435" w:rsidR="00967A3F">
              <w:rPr>
                <w:rFonts w:ascii="Times New Roman" w:hAnsi="Times New Roman" w:eastAsia="Times New Roman" w:cs="Times New Roman"/>
                <w:sz w:val="23"/>
                <w:szCs w:val="23"/>
              </w:rPr>
              <w:t>s</w:t>
            </w:r>
            <w:r w:rsidR="00967A3F">
              <w:rPr>
                <w:rFonts w:ascii="Times New Roman" w:hAnsi="Times New Roman" w:eastAsia="Times New Roman" w:cs="Times New Roman"/>
                <w:sz w:val="23"/>
                <w:szCs w:val="23"/>
              </w:rPr>
              <w:t> </w:t>
            </w:r>
            <w:r w:rsidRPr="003A7435" w:rsidR="16F4B18E">
              <w:rPr>
                <w:rFonts w:ascii="Times New Roman" w:hAnsi="Times New Roman" w:eastAsia="Times New Roman" w:cs="Times New Roman"/>
                <w:sz w:val="23"/>
                <w:szCs w:val="23"/>
              </w:rPr>
              <w:t xml:space="preserve">významnými </w:t>
            </w:r>
            <w:proofErr w:type="spellStart"/>
            <w:r w:rsidRPr="003A7435" w:rsidR="16F4B18E">
              <w:rPr>
                <w:rFonts w:ascii="Times New Roman" w:hAnsi="Times New Roman" w:eastAsia="Times New Roman" w:cs="Times New Roman"/>
                <w:sz w:val="23"/>
                <w:szCs w:val="23"/>
              </w:rPr>
              <w:t>stakeholdery</w:t>
            </w:r>
            <w:proofErr w:type="spellEnd"/>
            <w:r w:rsidRPr="003A7435" w:rsidR="16F4B18E">
              <w:rPr>
                <w:rFonts w:ascii="Times New Roman" w:hAnsi="Times New Roman" w:eastAsia="Times New Roman" w:cs="Times New Roman"/>
                <w:sz w:val="23"/>
                <w:szCs w:val="23"/>
              </w:rPr>
              <w:t xml:space="preserve"> typu Hospodářská komora, Asociace inovativního farmaceutického průmyslu apod.</w:t>
            </w:r>
            <w:r w:rsidRPr="003A7435" w:rsidR="165046BE">
              <w:rPr>
                <w:rFonts w:ascii="Times New Roman" w:hAnsi="Times New Roman" w:eastAsia="Times New Roman" w:cs="Times New Roman"/>
                <w:sz w:val="23"/>
                <w:szCs w:val="23"/>
              </w:rPr>
              <w:t xml:space="preserve"> Revitalizace celého území, t</w:t>
            </w:r>
            <w:r w:rsidRPr="003A7435" w:rsidR="38AB445A">
              <w:rPr>
                <w:rFonts w:ascii="Times New Roman" w:hAnsi="Times New Roman" w:eastAsia="Times New Roman" w:cs="Times New Roman"/>
                <w:sz w:val="23"/>
                <w:szCs w:val="23"/>
              </w:rPr>
              <w:t>j</w:t>
            </w:r>
            <w:r w:rsidRPr="003A7435" w:rsidR="165046BE">
              <w:rPr>
                <w:rFonts w:ascii="Times New Roman" w:hAnsi="Times New Roman" w:eastAsia="Times New Roman" w:cs="Times New Roman"/>
                <w:sz w:val="23"/>
                <w:szCs w:val="23"/>
              </w:rPr>
              <w:t xml:space="preserve">. </w:t>
            </w:r>
            <w:r w:rsidRPr="003A7435" w:rsidR="16837CFD">
              <w:rPr>
                <w:rFonts w:ascii="Times New Roman" w:hAnsi="Times New Roman" w:eastAsia="Times New Roman" w:cs="Times New Roman"/>
                <w:sz w:val="23"/>
                <w:szCs w:val="23"/>
              </w:rPr>
              <w:t>s</w:t>
            </w:r>
            <w:r w:rsidRPr="003A7435" w:rsidR="165046BE">
              <w:rPr>
                <w:rFonts w:ascii="Times New Roman" w:hAnsi="Times New Roman" w:eastAsia="Times New Roman" w:cs="Times New Roman"/>
                <w:sz w:val="23"/>
                <w:szCs w:val="23"/>
              </w:rPr>
              <w:t>ekundární dopad investic do životů širší části populace</w:t>
            </w:r>
            <w:r w:rsidRPr="003A7435" w:rsidR="3F55642A">
              <w:rPr>
                <w:rFonts w:ascii="Times New Roman" w:hAnsi="Times New Roman" w:eastAsia="Times New Roman" w:cs="Times New Roman"/>
                <w:sz w:val="23"/>
                <w:szCs w:val="23"/>
              </w:rPr>
              <w:t xml:space="preserve"> (do rodin, na studenty, na žáky, na pracují </w:t>
            </w:r>
            <w:r w:rsidRPr="003A7435" w:rsidR="00967A3F">
              <w:rPr>
                <w:rFonts w:ascii="Times New Roman" w:hAnsi="Times New Roman" w:eastAsia="Times New Roman" w:cs="Times New Roman"/>
                <w:sz w:val="23"/>
                <w:szCs w:val="23"/>
              </w:rPr>
              <w:t>v</w:t>
            </w:r>
            <w:r w:rsidR="00967A3F">
              <w:rPr>
                <w:rFonts w:ascii="Times New Roman" w:hAnsi="Times New Roman" w:eastAsia="Times New Roman" w:cs="Times New Roman"/>
                <w:sz w:val="23"/>
                <w:szCs w:val="23"/>
              </w:rPr>
              <w:t> </w:t>
            </w:r>
            <w:r w:rsidRPr="003A7435" w:rsidR="3F55642A">
              <w:rPr>
                <w:rFonts w:ascii="Times New Roman" w:hAnsi="Times New Roman" w:eastAsia="Times New Roman" w:cs="Times New Roman"/>
                <w:sz w:val="23"/>
                <w:szCs w:val="23"/>
              </w:rPr>
              <w:t xml:space="preserve">jiném sektoru, kteří budou budovy také využívat nebo kteří žijí </w:t>
            </w:r>
            <w:r w:rsidRPr="003A7435" w:rsidR="00967A3F">
              <w:rPr>
                <w:rFonts w:ascii="Times New Roman" w:hAnsi="Times New Roman" w:eastAsia="Times New Roman" w:cs="Times New Roman"/>
                <w:sz w:val="23"/>
                <w:szCs w:val="23"/>
              </w:rPr>
              <w:t>v</w:t>
            </w:r>
            <w:r w:rsidR="00967A3F">
              <w:rPr>
                <w:rFonts w:ascii="Times New Roman" w:hAnsi="Times New Roman" w:eastAsia="Times New Roman" w:cs="Times New Roman"/>
                <w:sz w:val="23"/>
                <w:szCs w:val="23"/>
              </w:rPr>
              <w:t> </w:t>
            </w:r>
            <w:r w:rsidRPr="003A7435" w:rsidR="3F55642A">
              <w:rPr>
                <w:rFonts w:ascii="Times New Roman" w:hAnsi="Times New Roman" w:eastAsia="Times New Roman" w:cs="Times New Roman"/>
                <w:sz w:val="23"/>
                <w:szCs w:val="23"/>
              </w:rPr>
              <w:t xml:space="preserve">okolí budov </w:t>
            </w:r>
            <w:r w:rsidRPr="003A7435" w:rsidR="00967A3F">
              <w:rPr>
                <w:rFonts w:ascii="Times New Roman" w:hAnsi="Times New Roman" w:eastAsia="Times New Roman" w:cs="Times New Roman"/>
                <w:sz w:val="23"/>
                <w:szCs w:val="23"/>
              </w:rPr>
              <w:t>a</w:t>
            </w:r>
            <w:r w:rsidR="00967A3F">
              <w:rPr>
                <w:rFonts w:ascii="Times New Roman" w:hAnsi="Times New Roman" w:eastAsia="Times New Roman" w:cs="Times New Roman"/>
                <w:sz w:val="23"/>
                <w:szCs w:val="23"/>
              </w:rPr>
              <w:t> </w:t>
            </w:r>
            <w:r w:rsidRPr="003A7435" w:rsidR="3F55642A">
              <w:rPr>
                <w:rFonts w:ascii="Times New Roman" w:hAnsi="Times New Roman" w:eastAsia="Times New Roman" w:cs="Times New Roman"/>
                <w:sz w:val="23"/>
                <w:szCs w:val="23"/>
              </w:rPr>
              <w:t xml:space="preserve">budou mít význam spíše </w:t>
            </w:r>
            <w:r w:rsidRPr="003A7435" w:rsidR="00967A3F">
              <w:rPr>
                <w:rFonts w:ascii="Times New Roman" w:hAnsi="Times New Roman" w:eastAsia="Times New Roman" w:cs="Times New Roman"/>
                <w:sz w:val="23"/>
                <w:szCs w:val="23"/>
              </w:rPr>
              <w:t>v</w:t>
            </w:r>
            <w:r w:rsidR="00967A3F">
              <w:rPr>
                <w:rFonts w:ascii="Times New Roman" w:hAnsi="Times New Roman" w:eastAsia="Times New Roman" w:cs="Times New Roman"/>
                <w:sz w:val="23"/>
                <w:szCs w:val="23"/>
              </w:rPr>
              <w:t> </w:t>
            </w:r>
            <w:r w:rsidRPr="003A7435" w:rsidR="3F55642A">
              <w:rPr>
                <w:rFonts w:ascii="Times New Roman" w:hAnsi="Times New Roman" w:eastAsia="Times New Roman" w:cs="Times New Roman"/>
                <w:sz w:val="23"/>
                <w:szCs w:val="23"/>
              </w:rPr>
              <w:t xml:space="preserve">pozici </w:t>
            </w:r>
            <w:r w:rsidRPr="003A7435" w:rsidR="06FC1498">
              <w:rPr>
                <w:rFonts w:ascii="Times New Roman" w:hAnsi="Times New Roman" w:eastAsia="Times New Roman" w:cs="Times New Roman"/>
                <w:sz w:val="23"/>
                <w:szCs w:val="23"/>
              </w:rPr>
              <w:t>kultivace prostředí, ve kterém lidé žijí)</w:t>
            </w:r>
            <w:r w:rsidRPr="003A7435" w:rsidR="2BA7D44B">
              <w:rPr>
                <w:rFonts w:ascii="Times New Roman" w:hAnsi="Times New Roman" w:eastAsia="Times New Roman" w:cs="Times New Roman"/>
                <w:sz w:val="23"/>
                <w:szCs w:val="23"/>
              </w:rPr>
              <w:t>.</w:t>
            </w:r>
          </w:p>
        </w:tc>
      </w:tr>
      <w:tr w:rsidR="55DE2B5F" w:rsidTr="3536977F" w14:paraId="021E5E4E" w14:textId="77777777">
        <w:tc>
          <w:tcPr>
            <w:tcW w:w="3256" w:type="dxa"/>
            <w:tcMar/>
          </w:tcPr>
          <w:p w:rsidR="55DE2B5F" w:rsidP="55DE2B5F" w:rsidRDefault="55DE2B5F" w14:paraId="5F47AB8E" w14:textId="10B988CE">
            <w:pPr>
              <w:spacing w:line="293" w:lineRule="auto"/>
            </w:pPr>
            <w:r w:rsidRPr="55DE2B5F">
              <w:rPr>
                <w:rFonts w:ascii="Times New Roman" w:hAnsi="Times New Roman" w:eastAsia="Times New Roman" w:cs="Times New Roman"/>
                <w:sz w:val="23"/>
                <w:szCs w:val="23"/>
              </w:rPr>
              <w:t>Souhrnné náklady realizace financované z RRF za celé období</w:t>
            </w:r>
          </w:p>
        </w:tc>
        <w:tc>
          <w:tcPr>
            <w:tcW w:w="5760" w:type="dxa"/>
            <w:tcMar/>
          </w:tcPr>
          <w:p w:rsidRPr="003A7435" w:rsidR="55DE2B5F" w:rsidP="34F5B84F" w:rsidRDefault="4967EBFE" w14:paraId="51ED8D35" w14:textId="20BD5276">
            <w:pPr>
              <w:jc w:val="both"/>
              <w:rPr>
                <w:rFonts w:ascii="Times New Roman" w:hAnsi="Times New Roman" w:eastAsia="Times New Roman" w:cs="Times New Roman"/>
                <w:b/>
                <w:bCs/>
                <w:sz w:val="28"/>
                <w:szCs w:val="28"/>
              </w:rPr>
            </w:pPr>
            <w:r w:rsidRPr="003A7435">
              <w:rPr>
                <w:rFonts w:ascii="Times New Roman" w:hAnsi="Times New Roman" w:eastAsia="Times New Roman" w:cs="Times New Roman"/>
                <w:b/>
                <w:bCs/>
                <w:sz w:val="28"/>
                <w:szCs w:val="28"/>
              </w:rPr>
              <w:t xml:space="preserve">7 156 000 000 </w:t>
            </w:r>
            <w:r w:rsidRPr="003A7435" w:rsidR="7F6DEB46">
              <w:rPr>
                <w:rFonts w:ascii="Times New Roman" w:hAnsi="Times New Roman" w:eastAsia="Times New Roman" w:cs="Times New Roman"/>
                <w:b/>
                <w:bCs/>
                <w:sz w:val="28"/>
                <w:szCs w:val="28"/>
              </w:rPr>
              <w:t>CZK</w:t>
            </w:r>
          </w:p>
        </w:tc>
      </w:tr>
      <w:tr w:rsidR="55DE2B5F" w:rsidTr="3536977F" w14:paraId="3F55E9D8" w14:textId="77777777">
        <w:tc>
          <w:tcPr>
            <w:tcW w:w="3256" w:type="dxa"/>
            <w:tcMar/>
          </w:tcPr>
          <w:p w:rsidR="55DE2B5F" w:rsidP="55DE2B5F" w:rsidRDefault="55DE2B5F" w14:paraId="168C5AD1" w14:textId="5A74D9D6">
            <w:pPr>
              <w:spacing w:line="293" w:lineRule="auto"/>
            </w:pPr>
            <w:r w:rsidRPr="55DE2B5F">
              <w:rPr>
                <w:rFonts w:ascii="Times New Roman" w:hAnsi="Times New Roman" w:eastAsia="Times New Roman" w:cs="Times New Roman"/>
                <w:sz w:val="23"/>
                <w:szCs w:val="23"/>
              </w:rPr>
              <w:t>Dodržování pravidel státní podpory</w:t>
            </w:r>
          </w:p>
        </w:tc>
        <w:tc>
          <w:tcPr>
            <w:tcW w:w="5760" w:type="dxa"/>
            <w:tcMar/>
          </w:tcPr>
          <w:p w:rsidR="00574C55" w:rsidP="3536977F" w:rsidRDefault="10BEB29F" w14:paraId="12EA634E" w14:textId="77777777">
            <w:pPr>
              <w:jc w:val="both"/>
              <w:rPr>
                <w:rFonts w:ascii="Times New Roman" w:hAnsi="Times New Roman" w:eastAsia="Times New Roman" w:cs="Times New Roman"/>
                <w:sz w:val="23"/>
                <w:szCs w:val="23"/>
              </w:rPr>
            </w:pPr>
            <w:r w:rsidRPr="3536977F" w:rsidR="22C5BA09">
              <w:rPr>
                <w:rFonts w:ascii="Times New Roman" w:hAnsi="Times New Roman" w:eastAsia="Times New Roman" w:cs="Times New Roman"/>
                <w:sz w:val="23"/>
                <w:szCs w:val="23"/>
              </w:rPr>
              <w:t xml:space="preserve">Dotační podpora veřejných vysokých škol prostřednictvím národních programů se řídí zákonem č. 218/2000 Sb., </w:t>
            </w:r>
            <w:r w:rsidRPr="3536977F" w:rsidR="00967A3F">
              <w:rPr>
                <w:rFonts w:ascii="Times New Roman" w:hAnsi="Times New Roman" w:eastAsia="Times New Roman" w:cs="Times New Roman"/>
                <w:sz w:val="23"/>
                <w:szCs w:val="23"/>
              </w:rPr>
              <w:t>o</w:t>
            </w:r>
            <w:r w:rsidRPr="3536977F" w:rsidR="00967A3F">
              <w:rPr>
                <w:rFonts w:ascii="Times New Roman" w:hAnsi="Times New Roman" w:eastAsia="Times New Roman" w:cs="Times New Roman"/>
                <w:sz w:val="23"/>
                <w:szCs w:val="23"/>
              </w:rPr>
              <w:t> </w:t>
            </w:r>
            <w:r w:rsidRPr="3536977F" w:rsidR="22C5BA09">
              <w:rPr>
                <w:rFonts w:ascii="Times New Roman" w:hAnsi="Times New Roman" w:eastAsia="Times New Roman" w:cs="Times New Roman"/>
                <w:sz w:val="23"/>
                <w:szCs w:val="23"/>
              </w:rPr>
              <w:t xml:space="preserve">rozpočtových pravidlech </w:t>
            </w:r>
            <w:r w:rsidRPr="3536977F" w:rsidR="00967A3F">
              <w:rPr>
                <w:rFonts w:ascii="Times New Roman" w:hAnsi="Times New Roman" w:eastAsia="Times New Roman" w:cs="Times New Roman"/>
                <w:sz w:val="23"/>
                <w:szCs w:val="23"/>
              </w:rPr>
              <w:t>a</w:t>
            </w:r>
            <w:r w:rsidRPr="3536977F" w:rsidR="00967A3F">
              <w:rPr>
                <w:rFonts w:ascii="Times New Roman" w:hAnsi="Times New Roman" w:eastAsia="Times New Roman" w:cs="Times New Roman"/>
                <w:sz w:val="23"/>
                <w:szCs w:val="23"/>
              </w:rPr>
              <w:t> </w:t>
            </w:r>
            <w:r w:rsidRPr="3536977F" w:rsidR="00967A3F">
              <w:rPr>
                <w:rFonts w:ascii="Times New Roman" w:hAnsi="Times New Roman" w:eastAsia="Times New Roman" w:cs="Times New Roman"/>
                <w:sz w:val="23"/>
                <w:szCs w:val="23"/>
              </w:rPr>
              <w:t>o</w:t>
            </w:r>
            <w:r w:rsidRPr="3536977F" w:rsidR="00967A3F">
              <w:rPr>
                <w:rFonts w:ascii="Times New Roman" w:hAnsi="Times New Roman" w:eastAsia="Times New Roman" w:cs="Times New Roman"/>
                <w:sz w:val="23"/>
                <w:szCs w:val="23"/>
              </w:rPr>
              <w:t> </w:t>
            </w:r>
            <w:r w:rsidRPr="3536977F" w:rsidR="22C5BA09">
              <w:rPr>
                <w:rFonts w:ascii="Times New Roman" w:hAnsi="Times New Roman" w:eastAsia="Times New Roman" w:cs="Times New Roman"/>
                <w:sz w:val="23"/>
                <w:szCs w:val="23"/>
              </w:rPr>
              <w:t xml:space="preserve">změně některých souvisejících zákonů (rozpočtová pravidla). </w:t>
            </w:r>
            <w:r w:rsidRPr="3536977F" w:rsidR="00967A3F">
              <w:rPr>
                <w:rFonts w:ascii="Times New Roman" w:hAnsi="Times New Roman" w:eastAsia="Times New Roman" w:cs="Times New Roman"/>
                <w:sz w:val="23"/>
                <w:szCs w:val="23"/>
              </w:rPr>
              <w:t>V</w:t>
            </w:r>
            <w:r w:rsidRPr="3536977F" w:rsidR="00967A3F">
              <w:rPr>
                <w:rFonts w:ascii="Times New Roman" w:hAnsi="Times New Roman" w:eastAsia="Times New Roman" w:cs="Times New Roman"/>
                <w:sz w:val="23"/>
                <w:szCs w:val="23"/>
              </w:rPr>
              <w:t> </w:t>
            </w:r>
            <w:r w:rsidRPr="3536977F" w:rsidR="22C5BA09">
              <w:rPr>
                <w:rFonts w:ascii="Times New Roman" w:hAnsi="Times New Roman" w:eastAsia="Times New Roman" w:cs="Times New Roman"/>
                <w:sz w:val="23"/>
                <w:szCs w:val="23"/>
              </w:rPr>
              <w:t xml:space="preserve">konkrétním případě navrhovaných investic bude schválení specifického investičního programu podléhat schválení Vládou České republiky. Poskytnutí dotace je </w:t>
            </w:r>
            <w:r w:rsidRPr="3536977F" w:rsidR="00967A3F">
              <w:rPr>
                <w:rFonts w:ascii="Times New Roman" w:hAnsi="Times New Roman" w:eastAsia="Times New Roman" w:cs="Times New Roman"/>
                <w:sz w:val="23"/>
                <w:szCs w:val="23"/>
              </w:rPr>
              <w:t>v</w:t>
            </w:r>
            <w:r w:rsidRPr="3536977F" w:rsidR="00967A3F">
              <w:rPr>
                <w:rFonts w:ascii="Times New Roman" w:hAnsi="Times New Roman" w:eastAsia="Times New Roman" w:cs="Times New Roman"/>
                <w:sz w:val="23"/>
                <w:szCs w:val="23"/>
              </w:rPr>
              <w:t> </w:t>
            </w:r>
            <w:r w:rsidRPr="3536977F" w:rsidR="22C5BA09">
              <w:rPr>
                <w:rFonts w:ascii="Times New Roman" w:hAnsi="Times New Roman" w:eastAsia="Times New Roman" w:cs="Times New Roman"/>
                <w:sz w:val="23"/>
                <w:szCs w:val="23"/>
              </w:rPr>
              <w:t>kompetenci MŠMT</w:t>
            </w:r>
            <w:r w:rsidRPr="3536977F" w:rsidR="206FC4B8">
              <w:rPr>
                <w:rFonts w:ascii="Times New Roman" w:hAnsi="Times New Roman" w:eastAsia="Times New Roman" w:cs="Times New Roman"/>
                <w:sz w:val="23"/>
                <w:szCs w:val="23"/>
              </w:rPr>
              <w:t>.</w:t>
            </w:r>
          </w:p>
          <w:p w:rsidRPr="003A7435" w:rsidR="55DE2B5F" w:rsidP="3536977F" w:rsidRDefault="00574C55" w14:paraId="1A518094" w14:textId="015EC97B">
            <w:pPr>
              <w:jc w:val="both"/>
              <w:rPr>
                <w:rFonts w:ascii="Times New Roman" w:hAnsi="Times New Roman" w:eastAsia="Times New Roman" w:cs="Times New Roman"/>
                <w:sz w:val="23"/>
                <w:szCs w:val="23"/>
              </w:rPr>
            </w:pPr>
            <w:r w:rsidRPr="3536977F" w:rsidR="206FC4B8">
              <w:rPr>
                <w:rFonts w:ascii="Times New Roman" w:hAnsi="Times New Roman" w:eastAsia="" w:cs="Times New Roman" w:eastAsiaTheme="minorEastAsia"/>
                <w:sz w:val="23"/>
                <w:szCs w:val="23"/>
              </w:rPr>
              <w:t xml:space="preserve">Finanční prostředky v rámci této investice budou považovány za veřejné prostředky. Bude zajištěno, aby veškerá státní podpora poskytnutá v souvislosti s touto investicí byla v souladu s procedurálními </w:t>
            </w:r>
            <w:r w:rsidRPr="3536977F" w:rsidR="001D1615">
              <w:rPr>
                <w:rFonts w:ascii="Times New Roman" w:hAnsi="Times New Roman" w:eastAsia="" w:cs="Times New Roman" w:eastAsiaTheme="minorEastAsia"/>
                <w:sz w:val="23"/>
                <w:szCs w:val="23"/>
              </w:rPr>
              <w:t>a</w:t>
            </w:r>
            <w:r w:rsidRPr="3536977F" w:rsidR="001D1615">
              <w:rPr>
                <w:rFonts w:ascii="Times New Roman" w:hAnsi="Times New Roman" w:eastAsia="" w:cs="Times New Roman" w:eastAsiaTheme="minorEastAsia"/>
                <w:sz w:val="23"/>
                <w:szCs w:val="23"/>
              </w:rPr>
              <w:t> </w:t>
            </w:r>
            <w:r w:rsidRPr="3536977F" w:rsidR="206FC4B8">
              <w:rPr>
                <w:rFonts w:ascii="Times New Roman" w:hAnsi="Times New Roman" w:eastAsia="" w:cs="Times New Roman" w:eastAsiaTheme="minorEastAsia"/>
                <w:sz w:val="23"/>
                <w:szCs w:val="23"/>
              </w:rPr>
              <w:t xml:space="preserve">materiálními předpisy </w:t>
            </w:r>
            <w:r w:rsidRPr="3536977F" w:rsidR="001D1615">
              <w:rPr>
                <w:rFonts w:ascii="Times New Roman" w:hAnsi="Times New Roman" w:eastAsia="" w:cs="Times New Roman" w:eastAsiaTheme="minorEastAsia"/>
                <w:sz w:val="23"/>
                <w:szCs w:val="23"/>
              </w:rPr>
              <w:t>o</w:t>
            </w:r>
            <w:r w:rsidRPr="3536977F" w:rsidR="001D1615">
              <w:rPr>
                <w:rFonts w:ascii="Times New Roman" w:hAnsi="Times New Roman" w:eastAsia="" w:cs="Times New Roman" w:eastAsiaTheme="minorEastAsia"/>
                <w:sz w:val="23"/>
                <w:szCs w:val="23"/>
              </w:rPr>
              <w:t> </w:t>
            </w:r>
            <w:r w:rsidRPr="3536977F" w:rsidR="206FC4B8">
              <w:rPr>
                <w:rFonts w:ascii="Times New Roman" w:hAnsi="Times New Roman" w:eastAsia="" w:cs="Times New Roman" w:eastAsiaTheme="minorEastAsia"/>
                <w:sz w:val="23"/>
                <w:szCs w:val="23"/>
              </w:rPr>
              <w:t>veřejné podpoře aplikovatelnými v období, kdy je veřejná podpora poskytována</w:t>
            </w:r>
            <w:r w:rsidRPr="3536977F" w:rsidR="206FC4B8">
              <w:rPr>
                <w:rFonts w:ascii="Times New Roman" w:hAnsi="Times New Roman" w:eastAsia="" w:cs="Times New Roman" w:eastAsiaTheme="minorEastAsia"/>
                <w:i w:val="1"/>
                <w:iCs w:val="1"/>
                <w:sz w:val="23"/>
                <w:szCs w:val="23"/>
              </w:rPr>
              <w:t>.</w:t>
            </w:r>
            <w:r w:rsidRPr="3536977F" w:rsidR="463DE4F9">
              <w:rPr>
                <w:rFonts w:ascii="Times New Roman" w:hAnsi="Times New Roman" w:eastAsia="Times New Roman" w:cs="Times New Roman"/>
                <w:sz w:val="23"/>
                <w:szCs w:val="23"/>
              </w:rPr>
              <w:t xml:space="preserve"> </w:t>
            </w:r>
          </w:p>
        </w:tc>
      </w:tr>
      <w:tr w:rsidR="55DE2B5F" w:rsidTr="3536977F" w14:paraId="6AB602B0" w14:textId="77777777">
        <w:tc>
          <w:tcPr>
            <w:tcW w:w="3256" w:type="dxa"/>
            <w:tcMar/>
          </w:tcPr>
          <w:p w:rsidR="55DE2B5F" w:rsidP="55DE2B5F" w:rsidRDefault="55DE2B5F" w14:paraId="0FF7ECDA" w14:textId="57FA3C54">
            <w:pPr>
              <w:spacing w:line="293" w:lineRule="auto"/>
            </w:pPr>
            <w:r w:rsidRPr="55DE2B5F">
              <w:rPr>
                <w:rFonts w:ascii="Times New Roman" w:hAnsi="Times New Roman" w:eastAsia="Times New Roman" w:cs="Times New Roman"/>
                <w:sz w:val="23"/>
                <w:szCs w:val="23"/>
              </w:rPr>
              <w:t>Uveďte dobu implementace</w:t>
            </w:r>
          </w:p>
        </w:tc>
        <w:tc>
          <w:tcPr>
            <w:tcW w:w="5760" w:type="dxa"/>
            <w:tcMar/>
          </w:tcPr>
          <w:p w:rsidRPr="003A7435" w:rsidR="55DE2B5F" w:rsidP="3536977F" w:rsidRDefault="003A7435" w14:paraId="5A3DF32A" w14:textId="43600C8B">
            <w:pPr>
              <w:spacing w:line="259" w:lineRule="auto"/>
              <w:jc w:val="both"/>
              <w:rPr>
                <w:rFonts w:ascii="Times New Roman" w:hAnsi="Times New Roman" w:eastAsia="Times New Roman" w:cs="Times New Roman"/>
                <w:sz w:val="23"/>
                <w:szCs w:val="23"/>
              </w:rPr>
            </w:pPr>
            <w:r w:rsidRPr="3536977F" w:rsidR="003A7435">
              <w:rPr>
                <w:rFonts w:ascii="Times New Roman" w:hAnsi="Times New Roman" w:eastAsia="Times New Roman" w:cs="Times New Roman"/>
                <w:sz w:val="23"/>
                <w:szCs w:val="23"/>
              </w:rPr>
              <w:t>2020-2026</w:t>
            </w:r>
          </w:p>
        </w:tc>
      </w:tr>
    </w:tbl>
    <w:p w:rsidR="003A7435" w:rsidP="003A7435" w:rsidRDefault="003A7435" w14:paraId="1EEE2D89" w14:textId="77777777">
      <w:pPr>
        <w:pStyle w:val="K-Text"/>
        <w:rPr>
          <w:b/>
          <w:bCs/>
        </w:rPr>
      </w:pPr>
    </w:p>
    <w:p w:rsidR="003A7435" w:rsidP="003A7435" w:rsidRDefault="003A7435" w14:paraId="7CA00FB7" w14:textId="6F3E1122">
      <w:pPr>
        <w:pStyle w:val="K-Text"/>
        <w:rPr>
          <w:b/>
        </w:rPr>
      </w:pPr>
      <w:r>
        <w:rPr>
          <w:b/>
          <w:bCs/>
        </w:rPr>
        <w:t>4</w:t>
      </w:r>
      <w:r w:rsidRPr="0794D479">
        <w:rPr>
          <w:b/>
          <w:bCs/>
        </w:rPr>
        <w:t xml:space="preserve">.1 Zlepšení podmínek pro další vzdělávání </w:t>
      </w:r>
      <w:r w:rsidRPr="0794D479" w:rsidR="00967A3F">
        <w:rPr>
          <w:b/>
          <w:bCs/>
        </w:rPr>
        <w:t>a</w:t>
      </w:r>
      <w:r w:rsidR="00967A3F">
        <w:rPr>
          <w:b/>
          <w:bCs/>
        </w:rPr>
        <w:t> </w:t>
      </w:r>
      <w:r w:rsidRPr="0794D479">
        <w:rPr>
          <w:b/>
          <w:bCs/>
        </w:rPr>
        <w:t xml:space="preserve">celoživotní učení ve vazbě na podporu celoživotního vzdělávání </w:t>
      </w:r>
      <w:r w:rsidRPr="0794D479" w:rsidR="00967A3F">
        <w:rPr>
          <w:b/>
          <w:bCs/>
        </w:rPr>
        <w:t>a</w:t>
      </w:r>
      <w:r w:rsidR="00967A3F">
        <w:rPr>
          <w:b/>
          <w:bCs/>
        </w:rPr>
        <w:t> </w:t>
      </w:r>
      <w:r w:rsidRPr="0794D479">
        <w:rPr>
          <w:b/>
          <w:bCs/>
        </w:rPr>
        <w:t xml:space="preserve">učení, </w:t>
      </w:r>
      <w:r w:rsidRPr="0794D479" w:rsidR="00967A3F">
        <w:rPr>
          <w:b/>
          <w:bCs/>
        </w:rPr>
        <w:t>a</w:t>
      </w:r>
      <w:r w:rsidR="00967A3F">
        <w:rPr>
          <w:b/>
          <w:bCs/>
        </w:rPr>
        <w:t> </w:t>
      </w:r>
      <w:r w:rsidRPr="0794D479">
        <w:rPr>
          <w:b/>
          <w:bCs/>
        </w:rPr>
        <w:t>kapacity škol pro re-</w:t>
      </w:r>
      <w:proofErr w:type="spellStart"/>
      <w:r w:rsidRPr="0794D479">
        <w:rPr>
          <w:b/>
          <w:bCs/>
        </w:rPr>
        <w:t>skilling</w:t>
      </w:r>
      <w:proofErr w:type="spellEnd"/>
      <w:r w:rsidRPr="0794D479">
        <w:rPr>
          <w:b/>
          <w:bCs/>
        </w:rPr>
        <w:t xml:space="preserve"> </w:t>
      </w:r>
      <w:r w:rsidRPr="0794D479" w:rsidR="00967A3F">
        <w:rPr>
          <w:b/>
          <w:bCs/>
        </w:rPr>
        <w:t>a</w:t>
      </w:r>
      <w:r w:rsidR="00967A3F">
        <w:rPr>
          <w:b/>
          <w:bCs/>
        </w:rPr>
        <w:t> </w:t>
      </w:r>
      <w:r w:rsidRPr="0794D479">
        <w:rPr>
          <w:b/>
          <w:bCs/>
        </w:rPr>
        <w:t>up-</w:t>
      </w:r>
      <w:proofErr w:type="spellStart"/>
      <w:r w:rsidRPr="0794D479">
        <w:rPr>
          <w:b/>
          <w:bCs/>
        </w:rPr>
        <w:t>skilling</w:t>
      </w:r>
      <w:proofErr w:type="spellEnd"/>
      <w:r w:rsidRPr="0794D479">
        <w:rPr>
          <w:b/>
          <w:bCs/>
        </w:rPr>
        <w:t xml:space="preserve"> pro transformaci ekonomiky</w:t>
      </w:r>
    </w:p>
    <w:tbl>
      <w:tblPr>
        <w:tblStyle w:val="Mkatabulky"/>
        <w:tblW w:w="0" w:type="auto"/>
        <w:tblLook w:val="04A0" w:firstRow="1" w:lastRow="0" w:firstColumn="1" w:lastColumn="0" w:noHBand="0" w:noVBand="1"/>
      </w:tblPr>
      <w:tblGrid>
        <w:gridCol w:w="3256"/>
        <w:gridCol w:w="5760"/>
      </w:tblGrid>
      <w:tr w:rsidR="003A7435" w:rsidTr="3536977F" w14:paraId="2384F114" w14:textId="77777777">
        <w:tc>
          <w:tcPr>
            <w:tcW w:w="3256" w:type="dxa"/>
            <w:tcMar/>
          </w:tcPr>
          <w:p w:rsidR="003A7435" w:rsidP="008B0C99" w:rsidRDefault="003A7435" w14:paraId="2387CE9A" w14:textId="77777777">
            <w:pPr>
              <w:pStyle w:val="K-Text"/>
              <w:jc w:val="left"/>
            </w:pPr>
            <w:r>
              <w:t>Výzva</w:t>
            </w:r>
          </w:p>
        </w:tc>
        <w:tc>
          <w:tcPr>
            <w:tcW w:w="5760" w:type="dxa"/>
            <w:tcMar/>
          </w:tcPr>
          <w:p w:rsidR="003A7435" w:rsidP="3536977F" w:rsidRDefault="003A7435" w14:paraId="2C0DABCF" w14:textId="6A504CD1">
            <w:pPr>
              <w:pStyle w:val="K-TextInfo"/>
              <w:rPr>
                <w:rFonts w:ascii="Times New Roman" w:hAnsi="Times New Roman" w:eastAsia="Times New Roman" w:cs="Times New Roman"/>
                <w:i w:val="0"/>
                <w:iCs w:val="0"/>
                <w:color w:val="auto"/>
              </w:rPr>
            </w:pPr>
            <w:r w:rsidRPr="3536977F" w:rsidR="003A7435">
              <w:rPr>
                <w:rFonts w:ascii="Times New Roman" w:hAnsi="Times New Roman" w:eastAsia="Times New Roman" w:cs="Times New Roman"/>
                <w:i w:val="0"/>
                <w:iCs w:val="0"/>
                <w:color w:val="auto"/>
              </w:rPr>
              <w:t>Potřeba zlepšení</w:t>
            </w:r>
            <w:r w:rsidRPr="3536977F" w:rsidR="003A7435">
              <w:rPr>
                <w:rFonts w:ascii="Times New Roman" w:hAnsi="Times New Roman" w:eastAsia="Times New Roman" w:cs="Times New Roman"/>
                <w:i w:val="0"/>
                <w:iCs w:val="0"/>
                <w:color w:val="auto"/>
              </w:rPr>
              <w:t xml:space="preserve"> podmínek pro další vzdělávání </w:t>
            </w:r>
            <w:r w:rsidRPr="3536977F" w:rsidR="00967A3F">
              <w:rPr>
                <w:rFonts w:ascii="Times New Roman" w:hAnsi="Times New Roman" w:eastAsia="Times New Roman" w:cs="Times New Roman"/>
                <w:i w:val="0"/>
                <w:iCs w:val="0"/>
                <w:color w:val="auto"/>
              </w:rPr>
              <w:t>a</w:t>
            </w:r>
            <w:r w:rsidRPr="3536977F" w:rsidR="00967A3F">
              <w:rPr>
                <w:rFonts w:ascii="Times New Roman" w:hAnsi="Times New Roman" w:eastAsia="Times New Roman" w:cs="Times New Roman"/>
                <w:i w:val="0"/>
                <w:iCs w:val="0"/>
                <w:color w:val="auto"/>
              </w:rPr>
              <w:t> </w:t>
            </w:r>
            <w:r w:rsidRPr="3536977F" w:rsidR="003A7435">
              <w:rPr>
                <w:rFonts w:ascii="Times New Roman" w:hAnsi="Times New Roman" w:eastAsia="Times New Roman" w:cs="Times New Roman"/>
                <w:i w:val="0"/>
                <w:iCs w:val="0"/>
                <w:color w:val="auto"/>
              </w:rPr>
              <w:t>celoživotní učení ve vazbě na podporu celoživotního učení</w:t>
            </w:r>
            <w:r w:rsidRPr="3536977F" w:rsidR="003A7435">
              <w:rPr>
                <w:rFonts w:ascii="Times New Roman" w:hAnsi="Times New Roman" w:eastAsia="Times New Roman" w:cs="Times New Roman"/>
                <w:i w:val="0"/>
                <w:iCs w:val="0"/>
                <w:color w:val="auto"/>
              </w:rPr>
              <w:t>. Potřeba zvýšení kompetencí pedagogických pracovníků pro vzdělávání dospělých.</w:t>
            </w:r>
          </w:p>
        </w:tc>
      </w:tr>
      <w:tr w:rsidR="003A7435" w:rsidTr="3536977F" w14:paraId="0DE9CEB8" w14:textId="77777777">
        <w:tc>
          <w:tcPr>
            <w:tcW w:w="3256" w:type="dxa"/>
            <w:tcMar/>
          </w:tcPr>
          <w:p w:rsidR="003A7435" w:rsidP="008B0C99" w:rsidRDefault="003A7435" w14:paraId="3E214DAE" w14:textId="77777777">
            <w:pPr>
              <w:pStyle w:val="K-Text"/>
              <w:jc w:val="left"/>
            </w:pPr>
            <w:r>
              <w:t>Cíl</w:t>
            </w:r>
          </w:p>
        </w:tc>
        <w:tc>
          <w:tcPr>
            <w:tcW w:w="5760" w:type="dxa"/>
            <w:tcMar/>
          </w:tcPr>
          <w:p w:rsidR="003A7435" w:rsidP="3536977F" w:rsidRDefault="003A7435" w14:paraId="1EADD5A5" w14:textId="49AADE62">
            <w:pPr>
              <w:pStyle w:val="K-TextInfo"/>
              <w:rPr>
                <w:rFonts w:ascii="Times New Roman" w:hAnsi="Times New Roman" w:eastAsia="Times New Roman" w:cs="Times New Roman"/>
                <w:i w:val="0"/>
                <w:iCs w:val="0"/>
                <w:color w:val="auto"/>
              </w:rPr>
            </w:pPr>
            <w:r w:rsidRPr="3536977F" w:rsidR="003A7435">
              <w:rPr>
                <w:rFonts w:ascii="Times New Roman" w:hAnsi="Times New Roman" w:eastAsia="Times New Roman" w:cs="Times New Roman"/>
                <w:i w:val="0"/>
                <w:iCs w:val="0"/>
                <w:color w:val="auto"/>
              </w:rPr>
              <w:t xml:space="preserve">Cílená podpora investic do infrastruktury, vybavení </w:t>
            </w:r>
            <w:r w:rsidRPr="3536977F" w:rsidR="00967A3F">
              <w:rPr>
                <w:rFonts w:ascii="Times New Roman" w:hAnsi="Times New Roman" w:eastAsia="Times New Roman" w:cs="Times New Roman"/>
                <w:i w:val="0"/>
                <w:iCs w:val="0"/>
                <w:color w:val="auto"/>
              </w:rPr>
              <w:t>a</w:t>
            </w:r>
            <w:r w:rsidRPr="3536977F" w:rsidR="00967A3F">
              <w:rPr>
                <w:rFonts w:ascii="Times New Roman" w:hAnsi="Times New Roman" w:eastAsia="Times New Roman" w:cs="Times New Roman"/>
                <w:i w:val="0"/>
                <w:iCs w:val="0"/>
                <w:color w:val="auto"/>
              </w:rPr>
              <w:t> </w:t>
            </w:r>
            <w:r w:rsidRPr="3536977F" w:rsidR="003A7435">
              <w:rPr>
                <w:rFonts w:ascii="Times New Roman" w:hAnsi="Times New Roman" w:eastAsia="Times New Roman" w:cs="Times New Roman"/>
                <w:i w:val="0"/>
                <w:iCs w:val="0"/>
                <w:color w:val="auto"/>
              </w:rPr>
              <w:t>celkového zabezpečení středních škol umožňující rozvoj kapacit pro poskytování kvalitního dalšího vzdělávání ve vazbě na potřeby trhu práce.</w:t>
            </w:r>
            <w:r w:rsidRPr="3536977F" w:rsidR="003A7435">
              <w:rPr>
                <w:rFonts w:ascii="Times New Roman" w:hAnsi="Times New Roman" w:eastAsia="Times New Roman" w:cs="Times New Roman"/>
                <w:i w:val="0"/>
                <w:iCs w:val="0"/>
                <w:color w:val="auto"/>
              </w:rPr>
              <w:t xml:space="preserve"> </w:t>
            </w:r>
          </w:p>
        </w:tc>
      </w:tr>
      <w:tr w:rsidR="003A7435" w:rsidTr="3536977F" w14:paraId="78641C7F" w14:textId="77777777">
        <w:tc>
          <w:tcPr>
            <w:tcW w:w="3256" w:type="dxa"/>
            <w:tcMar/>
          </w:tcPr>
          <w:p w:rsidR="003A7435" w:rsidP="008B0C99" w:rsidRDefault="003A7435" w14:paraId="5DAC3006" w14:textId="77777777">
            <w:pPr>
              <w:pStyle w:val="K-Text"/>
              <w:jc w:val="left"/>
            </w:pPr>
            <w:r>
              <w:t>Implementace</w:t>
            </w:r>
          </w:p>
        </w:tc>
        <w:tc>
          <w:tcPr>
            <w:tcW w:w="5760" w:type="dxa"/>
            <w:tcMar/>
          </w:tcPr>
          <w:p w:rsidR="003A7435" w:rsidP="3536977F" w:rsidRDefault="003A7435" w14:paraId="31BB4573" w14:textId="64E37CF6">
            <w:pPr>
              <w:pStyle w:val="K-TextInfo"/>
              <w:rPr>
                <w:rFonts w:ascii="Times New Roman" w:hAnsi="Times New Roman" w:eastAsia="Times New Roman" w:cs="Times New Roman"/>
                <w:i w:val="0"/>
                <w:iCs w:val="0"/>
                <w:color w:val="auto"/>
              </w:rPr>
            </w:pPr>
            <w:r w:rsidRPr="3536977F" w:rsidR="003A7435">
              <w:rPr>
                <w:rFonts w:ascii="Times New Roman" w:hAnsi="Times New Roman" w:eastAsia="Times New Roman" w:cs="Times New Roman"/>
                <w:i w:val="0"/>
                <w:iCs w:val="0"/>
                <w:color w:val="auto"/>
              </w:rPr>
              <w:t xml:space="preserve">MŠMT, </w:t>
            </w:r>
            <w:r w:rsidRPr="3536977F" w:rsidR="003A7435">
              <w:rPr>
                <w:rFonts w:ascii="Times New Roman" w:hAnsi="Times New Roman" w:eastAsia="Times New Roman" w:cs="Times New Roman"/>
                <w:i w:val="0"/>
                <w:iCs w:val="0"/>
                <w:color w:val="auto"/>
              </w:rPr>
              <w:t xml:space="preserve">střední školy </w:t>
            </w:r>
            <w:r w:rsidRPr="3536977F" w:rsidR="00967A3F">
              <w:rPr>
                <w:rFonts w:ascii="Times New Roman" w:hAnsi="Times New Roman" w:eastAsia="Times New Roman" w:cs="Times New Roman"/>
                <w:i w:val="0"/>
                <w:iCs w:val="0"/>
                <w:color w:val="auto"/>
              </w:rPr>
              <w:t>a </w:t>
            </w:r>
            <w:r w:rsidRPr="3536977F" w:rsidR="003A7435">
              <w:rPr>
                <w:rFonts w:ascii="Times New Roman" w:hAnsi="Times New Roman" w:eastAsia="Times New Roman" w:cs="Times New Roman"/>
                <w:i w:val="0"/>
                <w:iCs w:val="0"/>
                <w:color w:val="auto"/>
              </w:rPr>
              <w:t>školská zařízení</w:t>
            </w:r>
          </w:p>
        </w:tc>
      </w:tr>
      <w:tr w:rsidR="003A7435" w:rsidTr="3536977F" w14:paraId="6D4C012E" w14:textId="77777777">
        <w:trPr>
          <w:trHeight w:val="70"/>
        </w:trPr>
        <w:tc>
          <w:tcPr>
            <w:tcW w:w="3256" w:type="dxa"/>
            <w:tcMar/>
          </w:tcPr>
          <w:p w:rsidR="003A7435" w:rsidP="008B0C99" w:rsidRDefault="003A7435" w14:paraId="33A63E88" w14:textId="4AE5C3E2">
            <w:pPr>
              <w:pStyle w:val="K-Text"/>
              <w:jc w:val="left"/>
            </w:pPr>
            <w:r>
              <w:t xml:space="preserve">Spolupráce </w:t>
            </w:r>
            <w:r w:rsidR="00967A3F">
              <w:t>a </w:t>
            </w:r>
            <w:r>
              <w:t>zapojení zúčastněných stran</w:t>
            </w:r>
          </w:p>
        </w:tc>
        <w:tc>
          <w:tcPr>
            <w:tcW w:w="5760" w:type="dxa"/>
            <w:tcMar/>
          </w:tcPr>
          <w:p w:rsidR="003A7435" w:rsidP="3536977F" w:rsidRDefault="003A7435" w14:paraId="0BB9ADC4" w14:textId="77777777">
            <w:pPr>
              <w:pStyle w:val="K-TextInfo"/>
              <w:rPr>
                <w:rFonts w:ascii="Times New Roman" w:hAnsi="Times New Roman" w:eastAsia="Times New Roman" w:cs="Times New Roman"/>
                <w:i w:val="0"/>
                <w:iCs w:val="0"/>
                <w:color w:val="auto"/>
              </w:rPr>
            </w:pPr>
            <w:r w:rsidRPr="3536977F" w:rsidR="003A7435">
              <w:rPr>
                <w:rFonts w:ascii="Times New Roman" w:hAnsi="Times New Roman" w:eastAsia="Times New Roman" w:cs="Times New Roman"/>
                <w:i w:val="0"/>
                <w:iCs w:val="0"/>
                <w:color w:val="auto"/>
              </w:rPr>
              <w:t>Zřizovatelé škol, obecná populace</w:t>
            </w:r>
          </w:p>
        </w:tc>
      </w:tr>
      <w:tr w:rsidR="003A7435" w:rsidTr="3536977F" w14:paraId="607A968B" w14:textId="77777777">
        <w:tc>
          <w:tcPr>
            <w:tcW w:w="3256" w:type="dxa"/>
            <w:tcMar/>
          </w:tcPr>
          <w:p w:rsidR="003A7435" w:rsidP="008B0C99" w:rsidRDefault="003A7435" w14:paraId="17D63EC5" w14:textId="1D714678">
            <w:pPr>
              <w:pStyle w:val="K-Text"/>
              <w:jc w:val="left"/>
            </w:pPr>
            <w:r>
              <w:t xml:space="preserve">Překážky </w:t>
            </w:r>
            <w:r w:rsidR="00967A3F">
              <w:t>a </w:t>
            </w:r>
            <w:r>
              <w:t>rizika</w:t>
            </w:r>
          </w:p>
        </w:tc>
        <w:tc>
          <w:tcPr>
            <w:tcW w:w="5760" w:type="dxa"/>
            <w:tcMar/>
          </w:tcPr>
          <w:p w:rsidR="003A7435" w:rsidP="3536977F" w:rsidRDefault="003A7435" w14:paraId="63C39010" w14:textId="10A69BEE">
            <w:pPr>
              <w:pStyle w:val="K-TextInfo"/>
              <w:rPr>
                <w:rFonts w:ascii="Times New Roman" w:hAnsi="Times New Roman" w:eastAsia="Times New Roman" w:cs="Times New Roman"/>
                <w:i w:val="0"/>
                <w:iCs w:val="0"/>
                <w:color w:val="auto"/>
              </w:rPr>
            </w:pPr>
            <w:r w:rsidRPr="3536977F" w:rsidR="003A7435">
              <w:rPr>
                <w:rFonts w:ascii="Times New Roman" w:hAnsi="Times New Roman" w:eastAsia="Times New Roman" w:cs="Times New Roman"/>
                <w:i w:val="0"/>
                <w:iCs w:val="0"/>
                <w:color w:val="auto"/>
              </w:rPr>
              <w:t>N</w:t>
            </w:r>
            <w:r w:rsidRPr="3536977F" w:rsidR="003A7435">
              <w:rPr>
                <w:rFonts w:ascii="Times New Roman" w:hAnsi="Times New Roman" w:eastAsia="Times New Roman" w:cs="Times New Roman"/>
                <w:i w:val="0"/>
                <w:iCs w:val="0"/>
                <w:color w:val="auto"/>
              </w:rPr>
              <w:t>edostatek finančních prostředků na předfinancování projektů</w:t>
            </w:r>
          </w:p>
        </w:tc>
      </w:tr>
      <w:tr w:rsidR="003A7435" w:rsidTr="3536977F" w14:paraId="62DE5484" w14:textId="77777777">
        <w:tc>
          <w:tcPr>
            <w:tcW w:w="3256" w:type="dxa"/>
            <w:tcMar/>
          </w:tcPr>
          <w:p w:rsidR="003A7435" w:rsidP="008B0C99" w:rsidRDefault="003A7435" w14:paraId="59EE3F71" w14:textId="297A8207">
            <w:pPr>
              <w:pStyle w:val="K-Text"/>
              <w:jc w:val="left"/>
            </w:pPr>
            <w:r>
              <w:lastRenderedPageBreak/>
              <w:t xml:space="preserve">Cílové skupiny populace </w:t>
            </w:r>
            <w:r w:rsidR="00967A3F">
              <w:t>a </w:t>
            </w:r>
            <w:r>
              <w:t>ekonomické subjekty</w:t>
            </w:r>
          </w:p>
        </w:tc>
        <w:tc>
          <w:tcPr>
            <w:tcW w:w="5760" w:type="dxa"/>
            <w:tcMar/>
          </w:tcPr>
          <w:p w:rsidR="003A7435" w:rsidP="3536977F" w:rsidRDefault="003A7435" w14:paraId="2404AFF0" w14:textId="2CD05CDA">
            <w:pPr>
              <w:pStyle w:val="K-TextInfo"/>
              <w:rPr>
                <w:rFonts w:ascii="Times New Roman" w:hAnsi="Times New Roman" w:eastAsia="Times New Roman" w:cs="Times New Roman"/>
                <w:i w:val="0"/>
                <w:iCs w:val="0"/>
                <w:color w:val="auto"/>
              </w:rPr>
            </w:pPr>
            <w:r w:rsidRPr="3536977F" w:rsidR="003A7435">
              <w:rPr>
                <w:rFonts w:ascii="Times New Roman" w:hAnsi="Times New Roman" w:eastAsia="Times New Roman" w:cs="Times New Roman"/>
                <w:i w:val="0"/>
                <w:iCs w:val="0"/>
                <w:color w:val="auto"/>
              </w:rPr>
              <w:t xml:space="preserve">Žáci </w:t>
            </w:r>
            <w:r w:rsidRPr="3536977F" w:rsidR="00967A3F">
              <w:rPr>
                <w:rFonts w:ascii="Times New Roman" w:hAnsi="Times New Roman" w:eastAsia="Times New Roman" w:cs="Times New Roman"/>
                <w:i w:val="0"/>
                <w:iCs w:val="0"/>
                <w:color w:val="auto"/>
              </w:rPr>
              <w:t>a</w:t>
            </w:r>
            <w:r w:rsidRPr="3536977F" w:rsidR="00967A3F">
              <w:rPr>
                <w:rFonts w:ascii="Times New Roman" w:hAnsi="Times New Roman" w:eastAsia="Times New Roman" w:cs="Times New Roman"/>
                <w:i w:val="0"/>
                <w:iCs w:val="0"/>
                <w:color w:val="auto"/>
              </w:rPr>
              <w:t> </w:t>
            </w:r>
            <w:r w:rsidRPr="3536977F" w:rsidR="003A7435">
              <w:rPr>
                <w:rFonts w:ascii="Times New Roman" w:hAnsi="Times New Roman" w:eastAsia="Times New Roman" w:cs="Times New Roman"/>
                <w:i w:val="0"/>
                <w:iCs w:val="0"/>
                <w:color w:val="auto"/>
              </w:rPr>
              <w:t xml:space="preserve">studenti, </w:t>
            </w:r>
            <w:r w:rsidRPr="3536977F" w:rsidR="003A7435">
              <w:rPr>
                <w:rFonts w:ascii="Times New Roman" w:hAnsi="Times New Roman" w:eastAsia="Times New Roman" w:cs="Times New Roman"/>
                <w:i w:val="0"/>
                <w:iCs w:val="0"/>
                <w:color w:val="auto"/>
              </w:rPr>
              <w:t xml:space="preserve">pedagogičtí pracovníci, </w:t>
            </w:r>
            <w:r w:rsidRPr="3536977F" w:rsidR="003A7435">
              <w:rPr>
                <w:rFonts w:ascii="Times New Roman" w:hAnsi="Times New Roman" w:eastAsia="Times New Roman" w:cs="Times New Roman"/>
                <w:i w:val="0"/>
                <w:iCs w:val="0"/>
                <w:color w:val="auto"/>
              </w:rPr>
              <w:t>zaměstnavatelé</w:t>
            </w:r>
          </w:p>
        </w:tc>
      </w:tr>
      <w:tr w:rsidR="003A7435" w:rsidTr="3536977F" w14:paraId="1DBACDC4" w14:textId="77777777">
        <w:tc>
          <w:tcPr>
            <w:tcW w:w="3256" w:type="dxa"/>
            <w:tcMar/>
          </w:tcPr>
          <w:p w:rsidR="003A7435" w:rsidP="008B0C99" w:rsidRDefault="003A7435" w14:paraId="065D2CFD" w14:textId="77777777">
            <w:pPr>
              <w:pStyle w:val="K-Text"/>
              <w:jc w:val="left"/>
            </w:pPr>
            <w:r>
              <w:t>Souhrnné náklady realizace financované z RRF za celé období</w:t>
            </w:r>
          </w:p>
        </w:tc>
        <w:tc>
          <w:tcPr>
            <w:tcW w:w="5760" w:type="dxa"/>
            <w:tcMar/>
          </w:tcPr>
          <w:p w:rsidRPr="003A7435" w:rsidR="003A7435" w:rsidP="008B0C99" w:rsidRDefault="003A7435" w14:paraId="3F93A201" w14:textId="0E07C70F">
            <w:pPr>
              <w:pStyle w:val="K-TextInfo"/>
              <w:rPr>
                <w:b/>
                <w:i w:val="0"/>
                <w:color w:val="auto"/>
              </w:rPr>
            </w:pPr>
            <w:r w:rsidRPr="003A7435">
              <w:rPr>
                <w:b/>
                <w:i w:val="0"/>
                <w:iCs w:val="0"/>
                <w:color w:val="auto"/>
                <w:sz w:val="28"/>
              </w:rPr>
              <w:t>900 000 000 CZK</w:t>
            </w:r>
          </w:p>
        </w:tc>
      </w:tr>
      <w:tr w:rsidR="003A7435" w:rsidTr="3536977F" w14:paraId="0AAC1CF6" w14:textId="77777777">
        <w:tc>
          <w:tcPr>
            <w:tcW w:w="3256" w:type="dxa"/>
            <w:tcMar/>
          </w:tcPr>
          <w:p w:rsidRPr="00967A3F" w:rsidR="003A7435" w:rsidP="008B0C99" w:rsidRDefault="003A7435" w14:paraId="2274A408" w14:textId="77777777">
            <w:pPr>
              <w:pStyle w:val="K-Text"/>
              <w:jc w:val="left"/>
              <w:rPr>
                <w:highlight w:val="yellow"/>
              </w:rPr>
            </w:pPr>
            <w:r w:rsidRPr="00574C55">
              <w:t>Dodržování pravidel státní podpory</w:t>
            </w:r>
          </w:p>
        </w:tc>
        <w:tc>
          <w:tcPr>
            <w:tcW w:w="5760" w:type="dxa"/>
            <w:tcMar/>
          </w:tcPr>
          <w:p w:rsidRPr="00574C55" w:rsidR="003A7435" w:rsidP="3536977F" w:rsidRDefault="00574C55" w14:paraId="6FC599D9" w14:textId="35997B42">
            <w:pPr>
              <w:pStyle w:val="K-TextInfo"/>
              <w:rPr>
                <w:i w:val="0"/>
                <w:iCs w:val="0"/>
                <w:color w:val="auto"/>
                <w:sz w:val="23"/>
                <w:szCs w:val="23"/>
                <w:highlight w:val="yellow"/>
              </w:rPr>
            </w:pPr>
            <w:r w:rsidRPr="3536977F" w:rsidR="206FC4B8">
              <w:rPr>
                <w:rFonts w:eastAsia="" w:eastAsiaTheme="minorEastAsia"/>
                <w:i w:val="0"/>
                <w:iCs w:val="0"/>
                <w:color w:val="auto"/>
                <w:sz w:val="23"/>
                <w:szCs w:val="23"/>
              </w:rPr>
              <w:t xml:space="preserve">Finanční prostředky v rámci této investice budou považovány za veřejné prostředky. Bude zajištěno, aby veškerá státní podpora poskytnutá v souvislosti s touto investicí byla v souladu s procedurálními </w:t>
            </w:r>
            <w:r w:rsidRPr="3536977F" w:rsidR="001D1615">
              <w:rPr>
                <w:rFonts w:eastAsia="" w:eastAsiaTheme="minorEastAsia"/>
                <w:i w:val="0"/>
                <w:iCs w:val="0"/>
                <w:color w:val="auto"/>
                <w:sz w:val="23"/>
                <w:szCs w:val="23"/>
              </w:rPr>
              <w:t>a</w:t>
            </w:r>
            <w:r w:rsidRPr="3536977F" w:rsidR="001D1615">
              <w:rPr>
                <w:rFonts w:eastAsia="" w:eastAsiaTheme="minorEastAsia"/>
                <w:i w:val="0"/>
                <w:iCs w:val="0"/>
                <w:color w:val="auto"/>
                <w:sz w:val="23"/>
                <w:szCs w:val="23"/>
              </w:rPr>
              <w:t> </w:t>
            </w:r>
            <w:r w:rsidRPr="3536977F" w:rsidR="206FC4B8">
              <w:rPr>
                <w:rFonts w:eastAsia="" w:eastAsiaTheme="minorEastAsia"/>
                <w:i w:val="0"/>
                <w:iCs w:val="0"/>
                <w:color w:val="auto"/>
                <w:sz w:val="23"/>
                <w:szCs w:val="23"/>
              </w:rPr>
              <w:t xml:space="preserve">materiálními předpisy </w:t>
            </w:r>
            <w:r w:rsidRPr="3536977F" w:rsidR="001D1615">
              <w:rPr>
                <w:rFonts w:eastAsia="" w:eastAsiaTheme="minorEastAsia"/>
                <w:i w:val="0"/>
                <w:iCs w:val="0"/>
                <w:color w:val="auto"/>
                <w:sz w:val="23"/>
                <w:szCs w:val="23"/>
              </w:rPr>
              <w:t>o</w:t>
            </w:r>
            <w:r w:rsidRPr="3536977F" w:rsidR="001D1615">
              <w:rPr>
                <w:rFonts w:eastAsia="" w:eastAsiaTheme="minorEastAsia"/>
                <w:i w:val="0"/>
                <w:iCs w:val="0"/>
                <w:color w:val="auto"/>
                <w:sz w:val="23"/>
                <w:szCs w:val="23"/>
              </w:rPr>
              <w:t> </w:t>
            </w:r>
            <w:r w:rsidRPr="3536977F" w:rsidR="206FC4B8">
              <w:rPr>
                <w:rFonts w:eastAsia="" w:eastAsiaTheme="minorEastAsia"/>
                <w:i w:val="0"/>
                <w:iCs w:val="0"/>
                <w:color w:val="auto"/>
                <w:sz w:val="23"/>
                <w:szCs w:val="23"/>
              </w:rPr>
              <w:t>veřejné podpoře aplikovatelnými v období, kdy je veřejná podpora poskytována.</w:t>
            </w:r>
          </w:p>
        </w:tc>
      </w:tr>
      <w:tr w:rsidR="003A7435" w:rsidTr="3536977F" w14:paraId="3E78D177" w14:textId="77777777">
        <w:tc>
          <w:tcPr>
            <w:tcW w:w="3256" w:type="dxa"/>
            <w:tcMar/>
          </w:tcPr>
          <w:p w:rsidR="003A7435" w:rsidP="008B0C99" w:rsidRDefault="003A7435" w14:paraId="07DFB80D" w14:textId="77777777">
            <w:pPr>
              <w:pStyle w:val="K-Text"/>
              <w:jc w:val="left"/>
            </w:pPr>
            <w:r>
              <w:t>Uveďte dobu implementace</w:t>
            </w:r>
          </w:p>
        </w:tc>
        <w:tc>
          <w:tcPr>
            <w:tcW w:w="5760" w:type="dxa"/>
            <w:tcMar/>
          </w:tcPr>
          <w:p w:rsidR="003A7435" w:rsidP="3536977F" w:rsidRDefault="003A7435" w14:paraId="2CA4846B" w14:textId="0922A2A5">
            <w:pPr>
              <w:pStyle w:val="K-TextInfo"/>
              <w:rPr>
                <w:i w:val="0"/>
                <w:iCs w:val="0"/>
                <w:color w:val="auto"/>
                <w:sz w:val="23"/>
                <w:szCs w:val="23"/>
              </w:rPr>
            </w:pPr>
            <w:r w:rsidRPr="3536977F" w:rsidR="003A7435">
              <w:rPr>
                <w:i w:val="0"/>
                <w:iCs w:val="0"/>
                <w:color w:val="auto"/>
                <w:sz w:val="23"/>
                <w:szCs w:val="23"/>
              </w:rPr>
              <w:t>2021</w:t>
            </w:r>
            <w:r w:rsidRPr="3536977F" w:rsidR="00967A3F">
              <w:rPr>
                <w:i w:val="0"/>
                <w:iCs w:val="0"/>
                <w:color w:val="auto"/>
                <w:sz w:val="23"/>
                <w:szCs w:val="23"/>
              </w:rPr>
              <w:t>-</w:t>
            </w:r>
            <w:r w:rsidRPr="3536977F" w:rsidR="003A7435">
              <w:rPr>
                <w:i w:val="0"/>
                <w:iCs w:val="0"/>
                <w:color w:val="auto"/>
                <w:sz w:val="23"/>
                <w:szCs w:val="23"/>
              </w:rPr>
              <w:t>2023</w:t>
            </w:r>
          </w:p>
        </w:tc>
      </w:tr>
    </w:tbl>
    <w:p w:rsidR="00742604" w:rsidP="55DE2B5F" w:rsidRDefault="00742604" w14:paraId="1E847AB7" w14:textId="1D7BB60A">
      <w:pPr>
        <w:spacing w:line="293" w:lineRule="auto"/>
        <w:jc w:val="both"/>
      </w:pPr>
    </w:p>
    <w:p w:rsidR="00742604" w:rsidP="55DE2B5F" w:rsidRDefault="3D3694A2" w14:paraId="1FFE7E42" w14:textId="55C1E19D">
      <w:pPr>
        <w:spacing w:line="293" w:lineRule="auto"/>
        <w:jc w:val="both"/>
      </w:pPr>
      <w:r w:rsidRPr="55DE2B5F">
        <w:rPr>
          <w:rFonts w:ascii="Times New Roman" w:hAnsi="Times New Roman" w:eastAsia="Times New Roman" w:cs="Times New Roman"/>
          <w:sz w:val="23"/>
          <w:szCs w:val="23"/>
        </w:rPr>
        <w:t xml:space="preserve"> </w:t>
      </w:r>
    </w:p>
    <w:p w:rsidR="00742604" w:rsidP="55DE2B5F" w:rsidRDefault="3D3694A2" w14:paraId="4EF0C0F3" w14:textId="15233EE9">
      <w:pPr>
        <w:spacing w:line="293" w:lineRule="auto"/>
      </w:pPr>
      <w:r w:rsidRPr="55DE2B5F">
        <w:rPr>
          <w:rFonts w:ascii="Times New Roman" w:hAnsi="Times New Roman" w:eastAsia="Times New Roman" w:cs="Times New Roman"/>
          <w:b/>
          <w:bCs/>
          <w:color w:val="000000" w:themeColor="text1"/>
          <w:sz w:val="28"/>
          <w:szCs w:val="28"/>
        </w:rPr>
        <w:t xml:space="preserve">4. Zelené </w:t>
      </w:r>
      <w:r w:rsidRPr="55DE2B5F" w:rsidR="00967A3F">
        <w:rPr>
          <w:rFonts w:ascii="Times New Roman" w:hAnsi="Times New Roman" w:eastAsia="Times New Roman" w:cs="Times New Roman"/>
          <w:b/>
          <w:bCs/>
          <w:color w:val="000000" w:themeColor="text1"/>
          <w:sz w:val="28"/>
          <w:szCs w:val="28"/>
        </w:rPr>
        <w:t>a</w:t>
      </w:r>
      <w:r w:rsidR="00967A3F">
        <w:rPr>
          <w:rFonts w:ascii="Times New Roman" w:hAnsi="Times New Roman" w:eastAsia="Times New Roman" w:cs="Times New Roman"/>
          <w:b/>
          <w:bCs/>
          <w:color w:val="000000" w:themeColor="text1"/>
          <w:sz w:val="28"/>
          <w:szCs w:val="28"/>
        </w:rPr>
        <w:t> </w:t>
      </w:r>
      <w:r w:rsidRPr="55DE2B5F">
        <w:rPr>
          <w:rFonts w:ascii="Times New Roman" w:hAnsi="Times New Roman" w:eastAsia="Times New Roman" w:cs="Times New Roman"/>
          <w:b/>
          <w:bCs/>
          <w:color w:val="000000" w:themeColor="text1"/>
          <w:sz w:val="28"/>
          <w:szCs w:val="28"/>
        </w:rPr>
        <w:t xml:space="preserve">digitální rozměry komponenty </w:t>
      </w:r>
    </w:p>
    <w:p w:rsidRPr="00967A3F" w:rsidR="00742604" w:rsidP="3536977F" w:rsidRDefault="00967A3F" w14:paraId="47AC37D6" w14:textId="6CD6633D">
      <w:pPr>
        <w:pStyle w:val="K-Text"/>
        <w:rPr>
          <w:rFonts w:ascii="Times New Roman" w:hAnsi="Times New Roman" w:eastAsia="Times New Roman" w:cs="Times New Roman"/>
        </w:rPr>
      </w:pPr>
      <w:r w:rsidRPr="3536977F" w:rsidR="00967A3F">
        <w:rPr>
          <w:rFonts w:ascii="Times New Roman" w:hAnsi="Times New Roman" w:eastAsia="Times New Roman" w:cs="Times New Roman"/>
        </w:rPr>
        <w:t xml:space="preserve">Komponenta navrhuje výrazné zvýšení digitalizace české školní soustavy </w:t>
      </w:r>
      <w:r w:rsidRPr="3536977F" w:rsidR="00E86F48">
        <w:rPr>
          <w:rFonts w:ascii="Times New Roman" w:hAnsi="Times New Roman" w:eastAsia="Times New Roman" w:cs="Times New Roman"/>
        </w:rPr>
        <w:t>s </w:t>
      </w:r>
      <w:r w:rsidRPr="3536977F" w:rsidR="00967A3F">
        <w:rPr>
          <w:rFonts w:ascii="Times New Roman" w:hAnsi="Times New Roman" w:eastAsia="Times New Roman" w:cs="Times New Roman"/>
        </w:rPr>
        <w:t xml:space="preserve">ohledem na narůstající potřeby společnosti. Zároveň není </w:t>
      </w:r>
      <w:r w:rsidRPr="3536977F" w:rsidR="00E86F48">
        <w:rPr>
          <w:rFonts w:ascii="Times New Roman" w:hAnsi="Times New Roman" w:eastAsia="Times New Roman" w:cs="Times New Roman"/>
        </w:rPr>
        <w:t>v </w:t>
      </w:r>
      <w:r w:rsidRPr="3536977F" w:rsidR="00967A3F">
        <w:rPr>
          <w:rFonts w:ascii="Times New Roman" w:hAnsi="Times New Roman" w:eastAsia="Times New Roman" w:cs="Times New Roman"/>
        </w:rPr>
        <w:t xml:space="preserve">rozporu se </w:t>
      </w:r>
      <w:proofErr w:type="gramStart"/>
      <w:r w:rsidRPr="3536977F" w:rsidR="00967A3F">
        <w:rPr>
          <w:rFonts w:ascii="Times New Roman" w:hAnsi="Times New Roman" w:eastAsia="Times New Roman" w:cs="Times New Roman"/>
        </w:rPr>
        <w:t>Zelenou</w:t>
      </w:r>
      <w:proofErr w:type="gramEnd"/>
      <w:r w:rsidRPr="3536977F" w:rsidR="00967A3F">
        <w:rPr>
          <w:rFonts w:ascii="Times New Roman" w:hAnsi="Times New Roman" w:eastAsia="Times New Roman" w:cs="Times New Roman"/>
        </w:rPr>
        <w:t xml:space="preserve"> agendou. Nedostatek kvalifikovaných pracovníků </w:t>
      </w:r>
      <w:r w:rsidRPr="3536977F" w:rsidR="00E86F48">
        <w:rPr>
          <w:rFonts w:ascii="Times New Roman" w:hAnsi="Times New Roman" w:eastAsia="Times New Roman" w:cs="Times New Roman"/>
        </w:rPr>
        <w:t>v </w:t>
      </w:r>
      <w:r w:rsidRPr="3536977F" w:rsidR="00967A3F">
        <w:rPr>
          <w:rFonts w:ascii="Times New Roman" w:hAnsi="Times New Roman" w:eastAsia="Times New Roman" w:cs="Times New Roman"/>
        </w:rPr>
        <w:t xml:space="preserve">odvětvích klíčových pro překonání rizik </w:t>
      </w:r>
      <w:r w:rsidRPr="3536977F" w:rsidR="00E86F48">
        <w:rPr>
          <w:rFonts w:ascii="Times New Roman" w:hAnsi="Times New Roman" w:eastAsia="Times New Roman" w:cs="Times New Roman"/>
        </w:rPr>
        <w:t>a </w:t>
      </w:r>
      <w:r w:rsidRPr="3536977F" w:rsidR="00967A3F">
        <w:rPr>
          <w:rFonts w:ascii="Times New Roman" w:hAnsi="Times New Roman" w:eastAsia="Times New Roman" w:cs="Times New Roman"/>
        </w:rPr>
        <w:t xml:space="preserve">využití příležitostí spojených </w:t>
      </w:r>
      <w:r w:rsidRPr="3536977F" w:rsidR="00E86F48">
        <w:rPr>
          <w:rFonts w:ascii="Times New Roman" w:hAnsi="Times New Roman" w:eastAsia="Times New Roman" w:cs="Times New Roman"/>
        </w:rPr>
        <w:t>s </w:t>
      </w:r>
      <w:r w:rsidRPr="3536977F" w:rsidR="00967A3F">
        <w:rPr>
          <w:rFonts w:ascii="Times New Roman" w:hAnsi="Times New Roman" w:eastAsia="Times New Roman" w:cs="Times New Roman"/>
        </w:rPr>
        <w:t>digitální transformací musí být kompenzován jak vytvořením nových studijních programů, tak rozšířením nabídky re-</w:t>
      </w:r>
      <w:proofErr w:type="spellStart"/>
      <w:r w:rsidRPr="3536977F" w:rsidR="00967A3F">
        <w:rPr>
          <w:rFonts w:ascii="Times New Roman" w:hAnsi="Times New Roman" w:eastAsia="Times New Roman" w:cs="Times New Roman"/>
        </w:rPr>
        <w:t>skillingu</w:t>
      </w:r>
      <w:proofErr w:type="spellEnd"/>
      <w:r w:rsidRPr="3536977F" w:rsidR="00967A3F">
        <w:rPr>
          <w:rFonts w:ascii="Times New Roman" w:hAnsi="Times New Roman" w:eastAsia="Times New Roman" w:cs="Times New Roman"/>
        </w:rPr>
        <w:t xml:space="preserve"> </w:t>
      </w:r>
      <w:r w:rsidRPr="3536977F" w:rsidR="00E86F48">
        <w:rPr>
          <w:rFonts w:ascii="Times New Roman" w:hAnsi="Times New Roman" w:eastAsia="Times New Roman" w:cs="Times New Roman"/>
        </w:rPr>
        <w:t>a </w:t>
      </w:r>
      <w:r w:rsidRPr="3536977F" w:rsidR="00967A3F">
        <w:rPr>
          <w:rFonts w:ascii="Times New Roman" w:hAnsi="Times New Roman" w:eastAsia="Times New Roman" w:cs="Times New Roman"/>
        </w:rPr>
        <w:t>up-</w:t>
      </w:r>
      <w:proofErr w:type="spellStart"/>
      <w:r w:rsidRPr="3536977F" w:rsidR="00967A3F">
        <w:rPr>
          <w:rFonts w:ascii="Times New Roman" w:hAnsi="Times New Roman" w:eastAsia="Times New Roman" w:cs="Times New Roman"/>
        </w:rPr>
        <w:t>skillingu</w:t>
      </w:r>
      <w:proofErr w:type="spellEnd"/>
      <w:r w:rsidRPr="3536977F" w:rsidR="00967A3F">
        <w:rPr>
          <w:rFonts w:ascii="Times New Roman" w:hAnsi="Times New Roman" w:eastAsia="Times New Roman" w:cs="Times New Roman"/>
        </w:rPr>
        <w:t xml:space="preserve"> pro vysoce kvalifikované pozice. Podpora přechodu </w:t>
      </w:r>
      <w:r w:rsidRPr="3536977F" w:rsidR="00E86F48">
        <w:rPr>
          <w:rFonts w:ascii="Times New Roman" w:hAnsi="Times New Roman" w:eastAsia="Times New Roman" w:cs="Times New Roman"/>
        </w:rPr>
        <w:t>k </w:t>
      </w:r>
      <w:r w:rsidRPr="3536977F" w:rsidR="00967A3F">
        <w:rPr>
          <w:rFonts w:ascii="Times New Roman" w:hAnsi="Times New Roman" w:eastAsia="Times New Roman" w:cs="Times New Roman"/>
        </w:rPr>
        <w:t xml:space="preserve">online </w:t>
      </w:r>
      <w:r w:rsidRPr="3536977F" w:rsidR="00E86F48">
        <w:rPr>
          <w:rFonts w:ascii="Times New Roman" w:hAnsi="Times New Roman" w:eastAsia="Times New Roman" w:cs="Times New Roman"/>
        </w:rPr>
        <w:t>a </w:t>
      </w:r>
      <w:proofErr w:type="spellStart"/>
      <w:r w:rsidRPr="3536977F" w:rsidR="00967A3F">
        <w:rPr>
          <w:rFonts w:ascii="Times New Roman" w:hAnsi="Times New Roman" w:eastAsia="Times New Roman" w:cs="Times New Roman"/>
        </w:rPr>
        <w:t>blended</w:t>
      </w:r>
      <w:proofErr w:type="spellEnd"/>
      <w:r w:rsidRPr="3536977F" w:rsidR="00967A3F">
        <w:rPr>
          <w:rFonts w:ascii="Times New Roman" w:hAnsi="Times New Roman" w:eastAsia="Times New Roman" w:cs="Times New Roman"/>
        </w:rPr>
        <w:t xml:space="preserve"> vzdělávání je příležitostí </w:t>
      </w:r>
      <w:r w:rsidRPr="3536977F" w:rsidR="00E86F48">
        <w:rPr>
          <w:rFonts w:ascii="Times New Roman" w:hAnsi="Times New Roman" w:eastAsia="Times New Roman" w:cs="Times New Roman"/>
        </w:rPr>
        <w:t>k </w:t>
      </w:r>
      <w:r w:rsidRPr="3536977F" w:rsidR="00967A3F">
        <w:rPr>
          <w:rFonts w:ascii="Times New Roman" w:hAnsi="Times New Roman" w:eastAsia="Times New Roman" w:cs="Times New Roman"/>
        </w:rPr>
        <w:t xml:space="preserve">posílení dostupnosti </w:t>
      </w:r>
      <w:r w:rsidRPr="3536977F" w:rsidR="00E86F48">
        <w:rPr>
          <w:rFonts w:ascii="Times New Roman" w:hAnsi="Times New Roman" w:eastAsia="Times New Roman" w:cs="Times New Roman"/>
        </w:rPr>
        <w:t>a </w:t>
      </w:r>
      <w:r w:rsidRPr="3536977F" w:rsidR="00967A3F">
        <w:rPr>
          <w:rFonts w:ascii="Times New Roman" w:hAnsi="Times New Roman" w:eastAsia="Times New Roman" w:cs="Times New Roman"/>
        </w:rPr>
        <w:t xml:space="preserve">efektivity vysokých škol </w:t>
      </w:r>
      <w:r w:rsidRPr="3536977F" w:rsidR="00E86F48">
        <w:rPr>
          <w:rFonts w:ascii="Times New Roman" w:hAnsi="Times New Roman" w:eastAsia="Times New Roman" w:cs="Times New Roman"/>
        </w:rPr>
        <w:t>a </w:t>
      </w:r>
      <w:r w:rsidRPr="3536977F" w:rsidR="00967A3F">
        <w:rPr>
          <w:rFonts w:ascii="Times New Roman" w:hAnsi="Times New Roman" w:eastAsia="Times New Roman" w:cs="Times New Roman"/>
        </w:rPr>
        <w:t xml:space="preserve">cestou </w:t>
      </w:r>
      <w:r w:rsidRPr="3536977F" w:rsidR="00E86F48">
        <w:rPr>
          <w:rFonts w:ascii="Times New Roman" w:hAnsi="Times New Roman" w:eastAsia="Times New Roman" w:cs="Times New Roman"/>
        </w:rPr>
        <w:t>k </w:t>
      </w:r>
      <w:r w:rsidRPr="3536977F" w:rsidR="00967A3F">
        <w:rPr>
          <w:rFonts w:ascii="Times New Roman" w:hAnsi="Times New Roman" w:eastAsia="Times New Roman" w:cs="Times New Roman"/>
        </w:rPr>
        <w:t xml:space="preserve">větší relevanci vzdělávání pro výzvy digitální éry. Největší překážkou zde jsou omezené kapacity vysokých škol z hlediska jak technologického vybavení, tak lidských zdrojů </w:t>
      </w:r>
      <w:r w:rsidRPr="3536977F" w:rsidR="00E86F48">
        <w:rPr>
          <w:rFonts w:ascii="Times New Roman" w:hAnsi="Times New Roman" w:eastAsia="Times New Roman" w:cs="Times New Roman"/>
        </w:rPr>
        <w:t>a </w:t>
      </w:r>
      <w:r w:rsidRPr="3536977F" w:rsidR="00967A3F">
        <w:rPr>
          <w:rFonts w:ascii="Times New Roman" w:hAnsi="Times New Roman" w:eastAsia="Times New Roman" w:cs="Times New Roman"/>
        </w:rPr>
        <w:t xml:space="preserve">potřebného know-how. Při modernizaci budou použity nové digitální technologie odpovídající současným nárokům na výuku na vysokých školách </w:t>
      </w:r>
      <w:r w:rsidRPr="3536977F" w:rsidR="00E86F48">
        <w:rPr>
          <w:rFonts w:ascii="Times New Roman" w:hAnsi="Times New Roman" w:eastAsia="Times New Roman" w:cs="Times New Roman"/>
        </w:rPr>
        <w:t>a </w:t>
      </w:r>
      <w:r w:rsidRPr="3536977F" w:rsidR="00967A3F">
        <w:rPr>
          <w:rFonts w:ascii="Times New Roman" w:hAnsi="Times New Roman" w:eastAsia="Times New Roman" w:cs="Times New Roman"/>
        </w:rPr>
        <w:t xml:space="preserve">odpovídající potřebám při přípravě vysokoškolsky vzdělaných lidí, kteří se za jejich pomoci budou připravovat na výkon svého povolání </w:t>
      </w:r>
      <w:r w:rsidRPr="3536977F" w:rsidR="00E86F48">
        <w:rPr>
          <w:rFonts w:ascii="Times New Roman" w:hAnsi="Times New Roman" w:eastAsia="Times New Roman" w:cs="Times New Roman"/>
        </w:rPr>
        <w:t>s </w:t>
      </w:r>
      <w:r w:rsidRPr="3536977F" w:rsidR="00967A3F">
        <w:rPr>
          <w:rFonts w:ascii="Times New Roman" w:hAnsi="Times New Roman" w:eastAsia="Times New Roman" w:cs="Times New Roman"/>
        </w:rPr>
        <w:t xml:space="preserve">odpovídající digitální gramotností. Uvědomujeme si riziko rychlého zastarávání digitálních technologií. Vzhledem na délku trvání studia na vysoké škole </w:t>
      </w:r>
      <w:r w:rsidRPr="3536977F" w:rsidR="00E86F48">
        <w:rPr>
          <w:rFonts w:ascii="Times New Roman" w:hAnsi="Times New Roman" w:eastAsia="Times New Roman" w:cs="Times New Roman"/>
        </w:rPr>
        <w:t>a </w:t>
      </w:r>
      <w:r w:rsidRPr="3536977F" w:rsidR="00967A3F">
        <w:rPr>
          <w:rFonts w:ascii="Times New Roman" w:hAnsi="Times New Roman" w:eastAsia="Times New Roman" w:cs="Times New Roman"/>
        </w:rPr>
        <w:t xml:space="preserve">vstupu na trh práce však neočekáváme, že by studenti byli vzděláváni ve zcela irelevantních podmínkách. Již nyní je patrné zpomalení ve vývoji technologií. Jejich studium tedy bude zahrnovat výuku nejen na IT technologiích, ale půjde </w:t>
      </w:r>
      <w:r w:rsidRPr="3536977F" w:rsidR="00E86F48">
        <w:rPr>
          <w:rFonts w:ascii="Times New Roman" w:hAnsi="Times New Roman" w:eastAsia="Times New Roman" w:cs="Times New Roman"/>
        </w:rPr>
        <w:t>o </w:t>
      </w:r>
      <w:r w:rsidRPr="3536977F" w:rsidR="00967A3F">
        <w:rPr>
          <w:rFonts w:ascii="Times New Roman" w:hAnsi="Times New Roman" w:eastAsia="Times New Roman" w:cs="Times New Roman"/>
        </w:rPr>
        <w:t xml:space="preserve">synergické propojení využití digitálních technologií </w:t>
      </w:r>
      <w:r w:rsidRPr="3536977F" w:rsidR="00E86F48">
        <w:rPr>
          <w:rFonts w:ascii="Times New Roman" w:hAnsi="Times New Roman" w:eastAsia="Times New Roman" w:cs="Times New Roman"/>
        </w:rPr>
        <w:t>s </w:t>
      </w:r>
      <w:r w:rsidRPr="3536977F" w:rsidR="00967A3F">
        <w:rPr>
          <w:rFonts w:ascii="Times New Roman" w:hAnsi="Times New Roman" w:eastAsia="Times New Roman" w:cs="Times New Roman"/>
        </w:rPr>
        <w:t xml:space="preserve">obsahem vzdělávání </w:t>
      </w:r>
      <w:r w:rsidRPr="3536977F" w:rsidR="00E86F48">
        <w:rPr>
          <w:rFonts w:ascii="Times New Roman" w:hAnsi="Times New Roman" w:eastAsia="Times New Roman" w:cs="Times New Roman"/>
        </w:rPr>
        <w:t>v </w:t>
      </w:r>
      <w:r w:rsidRPr="3536977F" w:rsidR="00967A3F">
        <w:rPr>
          <w:rFonts w:ascii="Times New Roman" w:hAnsi="Times New Roman" w:eastAsia="Times New Roman" w:cs="Times New Roman"/>
        </w:rPr>
        <w:t>daném studijním oboru. Intervence podporující vytváření podmínek pro re-</w:t>
      </w:r>
      <w:proofErr w:type="spellStart"/>
      <w:r w:rsidRPr="3536977F" w:rsidR="00967A3F">
        <w:rPr>
          <w:rFonts w:ascii="Times New Roman" w:hAnsi="Times New Roman" w:eastAsia="Times New Roman" w:cs="Times New Roman"/>
        </w:rPr>
        <w:t>skilling</w:t>
      </w:r>
      <w:proofErr w:type="spellEnd"/>
      <w:r w:rsidRPr="3536977F" w:rsidR="00967A3F">
        <w:rPr>
          <w:rFonts w:ascii="Times New Roman" w:hAnsi="Times New Roman" w:eastAsia="Times New Roman" w:cs="Times New Roman"/>
        </w:rPr>
        <w:t xml:space="preserve"> </w:t>
      </w:r>
      <w:r w:rsidRPr="3536977F" w:rsidR="00E86F48">
        <w:rPr>
          <w:rFonts w:ascii="Times New Roman" w:hAnsi="Times New Roman" w:eastAsia="Times New Roman" w:cs="Times New Roman"/>
        </w:rPr>
        <w:t>a </w:t>
      </w:r>
      <w:r w:rsidRPr="3536977F" w:rsidR="00967A3F">
        <w:rPr>
          <w:rFonts w:ascii="Times New Roman" w:hAnsi="Times New Roman" w:eastAsia="Times New Roman" w:cs="Times New Roman"/>
        </w:rPr>
        <w:t>up-</w:t>
      </w:r>
      <w:proofErr w:type="spellStart"/>
      <w:r w:rsidRPr="3536977F" w:rsidR="00967A3F">
        <w:rPr>
          <w:rFonts w:ascii="Times New Roman" w:hAnsi="Times New Roman" w:eastAsia="Times New Roman" w:cs="Times New Roman"/>
        </w:rPr>
        <w:t>skilling</w:t>
      </w:r>
      <w:proofErr w:type="spellEnd"/>
      <w:r w:rsidRPr="3536977F" w:rsidR="00967A3F">
        <w:rPr>
          <w:rFonts w:ascii="Times New Roman" w:hAnsi="Times New Roman" w:eastAsia="Times New Roman" w:cs="Times New Roman"/>
        </w:rPr>
        <w:t xml:space="preserve"> budou orientovány na obory se </w:t>
      </w:r>
      <w:proofErr w:type="spellStart"/>
      <w:r w:rsidRPr="3536977F" w:rsidR="00967A3F">
        <w:rPr>
          <w:rFonts w:ascii="Times New Roman" w:hAnsi="Times New Roman" w:eastAsia="Times New Roman" w:cs="Times New Roman"/>
        </w:rPr>
        <w:t>smart</w:t>
      </w:r>
      <w:proofErr w:type="spellEnd"/>
      <w:r w:rsidRPr="3536977F" w:rsidR="00967A3F">
        <w:rPr>
          <w:rFonts w:ascii="Times New Roman" w:hAnsi="Times New Roman" w:eastAsia="Times New Roman" w:cs="Times New Roman"/>
        </w:rPr>
        <w:t xml:space="preserve"> </w:t>
      </w:r>
      <w:proofErr w:type="spellStart"/>
      <w:r w:rsidRPr="3536977F" w:rsidR="00967A3F">
        <w:rPr>
          <w:rFonts w:ascii="Times New Roman" w:hAnsi="Times New Roman" w:eastAsia="Times New Roman" w:cs="Times New Roman"/>
        </w:rPr>
        <w:t>specialization</w:t>
      </w:r>
      <w:proofErr w:type="spellEnd"/>
      <w:r w:rsidRPr="3536977F" w:rsidR="00967A3F">
        <w:rPr>
          <w:rFonts w:ascii="Times New Roman" w:hAnsi="Times New Roman" w:eastAsia="Times New Roman" w:cs="Times New Roman"/>
        </w:rPr>
        <w:t xml:space="preserve"> </w:t>
      </w:r>
      <w:r w:rsidRPr="3536977F" w:rsidR="00E86F48">
        <w:rPr>
          <w:rFonts w:ascii="Times New Roman" w:hAnsi="Times New Roman" w:eastAsia="Times New Roman" w:cs="Times New Roman"/>
        </w:rPr>
        <w:t>s </w:t>
      </w:r>
      <w:r w:rsidRPr="3536977F" w:rsidR="00967A3F">
        <w:rPr>
          <w:rFonts w:ascii="Times New Roman" w:hAnsi="Times New Roman" w:eastAsia="Times New Roman" w:cs="Times New Roman"/>
        </w:rPr>
        <w:t xml:space="preserve">vysokou mírou využití digitálních technologií. Studium </w:t>
      </w:r>
      <w:r w:rsidRPr="3536977F" w:rsidR="00E86F48">
        <w:rPr>
          <w:rFonts w:ascii="Times New Roman" w:hAnsi="Times New Roman" w:eastAsia="Times New Roman" w:cs="Times New Roman"/>
        </w:rPr>
        <w:t>v </w:t>
      </w:r>
      <w:r w:rsidRPr="3536977F" w:rsidR="00967A3F">
        <w:rPr>
          <w:rFonts w:ascii="Times New Roman" w:hAnsi="Times New Roman" w:eastAsia="Times New Roman" w:cs="Times New Roman"/>
        </w:rPr>
        <w:t xml:space="preserve">moderním prostředí </w:t>
      </w:r>
      <w:r w:rsidRPr="3536977F" w:rsidR="00E86F48">
        <w:rPr>
          <w:rFonts w:ascii="Times New Roman" w:hAnsi="Times New Roman" w:eastAsia="Times New Roman" w:cs="Times New Roman"/>
        </w:rPr>
        <w:t>s </w:t>
      </w:r>
      <w:r w:rsidRPr="3536977F" w:rsidR="00967A3F">
        <w:rPr>
          <w:rFonts w:ascii="Times New Roman" w:hAnsi="Times New Roman" w:eastAsia="Times New Roman" w:cs="Times New Roman"/>
        </w:rPr>
        <w:t xml:space="preserve">akcentem na využití zeleně, dešťové vody, šedé vody, moderního způsobu vytápění </w:t>
      </w:r>
      <w:r w:rsidRPr="3536977F" w:rsidR="00E86F48">
        <w:rPr>
          <w:rFonts w:ascii="Times New Roman" w:hAnsi="Times New Roman" w:eastAsia="Times New Roman" w:cs="Times New Roman"/>
        </w:rPr>
        <w:t>a </w:t>
      </w:r>
      <w:r w:rsidRPr="3536977F" w:rsidR="00967A3F">
        <w:rPr>
          <w:rFonts w:ascii="Times New Roman" w:hAnsi="Times New Roman" w:eastAsia="Times New Roman" w:cs="Times New Roman"/>
        </w:rPr>
        <w:t xml:space="preserve">chlazení budov, </w:t>
      </w:r>
      <w:r w:rsidRPr="3536977F" w:rsidR="00E86F48">
        <w:rPr>
          <w:rFonts w:ascii="Times New Roman" w:hAnsi="Times New Roman" w:eastAsia="Times New Roman" w:cs="Times New Roman"/>
        </w:rPr>
        <w:t>s </w:t>
      </w:r>
      <w:r w:rsidRPr="3536977F" w:rsidR="00967A3F">
        <w:rPr>
          <w:rFonts w:ascii="Times New Roman" w:hAnsi="Times New Roman" w:eastAsia="Times New Roman" w:cs="Times New Roman"/>
        </w:rPr>
        <w:t xml:space="preserve">vlastním managementem obnovitelných zdrojů, ochranou biodiverzity </w:t>
      </w:r>
      <w:r w:rsidRPr="3536977F" w:rsidR="00E86F48">
        <w:rPr>
          <w:rFonts w:ascii="Times New Roman" w:hAnsi="Times New Roman" w:eastAsia="Times New Roman" w:cs="Times New Roman"/>
        </w:rPr>
        <w:t>a </w:t>
      </w:r>
      <w:r w:rsidRPr="3536977F" w:rsidR="00967A3F">
        <w:rPr>
          <w:rFonts w:ascii="Times New Roman" w:hAnsi="Times New Roman" w:eastAsia="Times New Roman" w:cs="Times New Roman"/>
        </w:rPr>
        <w:t xml:space="preserve">ekosystému včetně užití tzv. zelených střech přispěje </w:t>
      </w:r>
      <w:r w:rsidRPr="3536977F" w:rsidR="00E86F48">
        <w:rPr>
          <w:rFonts w:ascii="Times New Roman" w:hAnsi="Times New Roman" w:eastAsia="Times New Roman" w:cs="Times New Roman"/>
        </w:rPr>
        <w:t>k </w:t>
      </w:r>
      <w:r w:rsidRPr="3536977F" w:rsidR="00967A3F">
        <w:rPr>
          <w:rFonts w:ascii="Times New Roman" w:hAnsi="Times New Roman" w:eastAsia="Times New Roman" w:cs="Times New Roman"/>
        </w:rPr>
        <w:t xml:space="preserve">informálnímu </w:t>
      </w:r>
      <w:r w:rsidRPr="3536977F" w:rsidR="00E86F48">
        <w:rPr>
          <w:rFonts w:ascii="Times New Roman" w:hAnsi="Times New Roman" w:eastAsia="Times New Roman" w:cs="Times New Roman"/>
        </w:rPr>
        <w:t>a </w:t>
      </w:r>
      <w:r w:rsidRPr="3536977F" w:rsidR="00967A3F">
        <w:rPr>
          <w:rFonts w:ascii="Times New Roman" w:hAnsi="Times New Roman" w:eastAsia="Times New Roman" w:cs="Times New Roman"/>
        </w:rPr>
        <w:t xml:space="preserve">neformálnímu vzdělávání studentů, vyučujících </w:t>
      </w:r>
      <w:r w:rsidRPr="3536977F" w:rsidR="00E86F48">
        <w:rPr>
          <w:rFonts w:ascii="Times New Roman" w:hAnsi="Times New Roman" w:eastAsia="Times New Roman" w:cs="Times New Roman"/>
        </w:rPr>
        <w:t>i </w:t>
      </w:r>
      <w:r w:rsidRPr="3536977F" w:rsidR="00967A3F">
        <w:rPr>
          <w:rFonts w:ascii="Times New Roman" w:hAnsi="Times New Roman" w:eastAsia="Times New Roman" w:cs="Times New Roman"/>
        </w:rPr>
        <w:t xml:space="preserve">všech dalších osob působících na dané univerzitě </w:t>
      </w:r>
      <w:r w:rsidRPr="3536977F" w:rsidR="00E86F48">
        <w:rPr>
          <w:rFonts w:ascii="Times New Roman" w:hAnsi="Times New Roman" w:eastAsia="Times New Roman" w:cs="Times New Roman"/>
        </w:rPr>
        <w:t>v </w:t>
      </w:r>
      <w:r w:rsidRPr="3536977F" w:rsidR="00967A3F">
        <w:rPr>
          <w:rFonts w:ascii="Times New Roman" w:hAnsi="Times New Roman" w:eastAsia="Times New Roman" w:cs="Times New Roman"/>
        </w:rPr>
        <w:t xml:space="preserve">oblasti zelené </w:t>
      </w:r>
      <w:r w:rsidRPr="3536977F" w:rsidR="00967A3F">
        <w:rPr>
          <w:rFonts w:ascii="Times New Roman" w:hAnsi="Times New Roman" w:eastAsia="Times New Roman" w:cs="Times New Roman"/>
        </w:rPr>
        <w:t>tranzice</w:t>
      </w:r>
      <w:r w:rsidRPr="3536977F" w:rsidR="00967A3F">
        <w:rPr>
          <w:rFonts w:ascii="Times New Roman" w:hAnsi="Times New Roman" w:eastAsia="Times New Roman" w:cs="Times New Roman"/>
        </w:rPr>
        <w:t xml:space="preserve"> </w:t>
      </w:r>
      <w:r w:rsidRPr="3536977F" w:rsidR="00E86F48">
        <w:rPr>
          <w:rFonts w:ascii="Times New Roman" w:hAnsi="Times New Roman" w:eastAsia="Times New Roman" w:cs="Times New Roman"/>
        </w:rPr>
        <w:t>a </w:t>
      </w:r>
      <w:r w:rsidRPr="3536977F" w:rsidR="00967A3F">
        <w:rPr>
          <w:rFonts w:ascii="Times New Roman" w:hAnsi="Times New Roman" w:eastAsia="Times New Roman" w:cs="Times New Roman"/>
        </w:rPr>
        <w:t xml:space="preserve">možnostech využívání přírodních zdrojů. Zároveň také Strategie vzdělávací politiky České republiky 2030+, zmiňuje potřebu vzdělávat žáky </w:t>
      </w:r>
      <w:r w:rsidRPr="3536977F" w:rsidR="00E86F48">
        <w:rPr>
          <w:rFonts w:ascii="Times New Roman" w:hAnsi="Times New Roman" w:eastAsia="Times New Roman" w:cs="Times New Roman"/>
        </w:rPr>
        <w:t>a </w:t>
      </w:r>
      <w:r w:rsidRPr="3536977F" w:rsidR="00967A3F">
        <w:rPr>
          <w:rFonts w:ascii="Times New Roman" w:hAnsi="Times New Roman" w:eastAsia="Times New Roman" w:cs="Times New Roman"/>
        </w:rPr>
        <w:t xml:space="preserve">studenty způsobem, který bude zohledňovat potřebu udržitelného rozvoje </w:t>
      </w:r>
      <w:r w:rsidRPr="3536977F" w:rsidR="00E86F48">
        <w:rPr>
          <w:rFonts w:ascii="Times New Roman" w:hAnsi="Times New Roman" w:eastAsia="Times New Roman" w:cs="Times New Roman"/>
        </w:rPr>
        <w:t>a </w:t>
      </w:r>
      <w:r w:rsidRPr="3536977F" w:rsidR="00967A3F">
        <w:rPr>
          <w:rFonts w:ascii="Times New Roman" w:hAnsi="Times New Roman" w:eastAsia="Times New Roman" w:cs="Times New Roman"/>
        </w:rPr>
        <w:t xml:space="preserve">povede je tak k rozvoji občanských </w:t>
      </w:r>
      <w:r w:rsidRPr="3536977F" w:rsidR="00E86F48">
        <w:rPr>
          <w:rFonts w:ascii="Times New Roman" w:hAnsi="Times New Roman" w:eastAsia="Times New Roman" w:cs="Times New Roman"/>
        </w:rPr>
        <w:t>i </w:t>
      </w:r>
      <w:r w:rsidRPr="3536977F" w:rsidR="00967A3F">
        <w:rPr>
          <w:rFonts w:ascii="Times New Roman" w:hAnsi="Times New Roman" w:eastAsia="Times New Roman" w:cs="Times New Roman"/>
        </w:rPr>
        <w:t xml:space="preserve">sociálních kompetencí, jejichž </w:t>
      </w:r>
      <w:r w:rsidRPr="3536977F" w:rsidR="00967A3F">
        <w:rPr>
          <w:rFonts w:ascii="Times New Roman" w:hAnsi="Times New Roman" w:eastAsia="Times New Roman" w:cs="Times New Roman"/>
        </w:rPr>
        <w:t xml:space="preserve">osvojení jim dá potřebné nástroje k životu v udržitelné společnosti. Tato Strategie též jako jeden ze svých cílů popisuje potřebu rozvoje digitálních kompetencí, jak </w:t>
      </w:r>
      <w:r w:rsidRPr="3536977F" w:rsidR="00E86F48">
        <w:rPr>
          <w:rFonts w:ascii="Times New Roman" w:hAnsi="Times New Roman" w:eastAsia="Times New Roman" w:cs="Times New Roman"/>
        </w:rPr>
        <w:t>u </w:t>
      </w:r>
      <w:r w:rsidRPr="3536977F" w:rsidR="00967A3F">
        <w:rPr>
          <w:rFonts w:ascii="Times New Roman" w:hAnsi="Times New Roman" w:eastAsia="Times New Roman" w:cs="Times New Roman"/>
        </w:rPr>
        <w:t xml:space="preserve">žáků </w:t>
      </w:r>
      <w:r w:rsidRPr="3536977F" w:rsidR="00E86F48">
        <w:rPr>
          <w:rFonts w:ascii="Times New Roman" w:hAnsi="Times New Roman" w:eastAsia="Times New Roman" w:cs="Times New Roman"/>
        </w:rPr>
        <w:t>a </w:t>
      </w:r>
      <w:r w:rsidRPr="3536977F" w:rsidR="00967A3F">
        <w:rPr>
          <w:rFonts w:ascii="Times New Roman" w:hAnsi="Times New Roman" w:eastAsia="Times New Roman" w:cs="Times New Roman"/>
        </w:rPr>
        <w:t xml:space="preserve">studentů tak </w:t>
      </w:r>
      <w:r w:rsidRPr="3536977F" w:rsidR="00E86F48">
        <w:rPr>
          <w:rFonts w:ascii="Times New Roman" w:hAnsi="Times New Roman" w:eastAsia="Times New Roman" w:cs="Times New Roman"/>
        </w:rPr>
        <w:t>i u </w:t>
      </w:r>
      <w:r w:rsidRPr="3536977F" w:rsidR="00967A3F">
        <w:rPr>
          <w:rFonts w:ascii="Times New Roman" w:hAnsi="Times New Roman" w:eastAsia="Times New Roman" w:cs="Times New Roman"/>
        </w:rPr>
        <w:t xml:space="preserve">pedagogů. Zmiňuje též potřebu dbát na eliminaci digitální propasti, ve smyslu zajistit technologické zázemí všem bez rozdílu, stejně jako všem poskytnout kvalitní vzdělávání </w:t>
      </w:r>
      <w:r w:rsidRPr="3536977F" w:rsidR="00E86F48">
        <w:rPr>
          <w:rFonts w:ascii="Times New Roman" w:hAnsi="Times New Roman" w:eastAsia="Times New Roman" w:cs="Times New Roman"/>
        </w:rPr>
        <w:t>v </w:t>
      </w:r>
      <w:r w:rsidRPr="3536977F" w:rsidR="00967A3F">
        <w:rPr>
          <w:rFonts w:ascii="Times New Roman" w:hAnsi="Times New Roman" w:eastAsia="Times New Roman" w:cs="Times New Roman"/>
        </w:rPr>
        <w:t>oblasti digitálních technologií.</w:t>
      </w:r>
    </w:p>
    <w:sectPr w:rsidRPr="00967A3F" w:rsidR="00742604">
      <w:headerReference w:type="default" r:id="rId10"/>
      <w:footerReference w:type="default" r:id="rId11"/>
      <w:pgSz w:w="11906" w:h="16838" w:orient="portrait"/>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8FD352" w16cex:dateUtc="2020-12-09T06:58:59.6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3A9" w:rsidP="00967A3F" w:rsidRDefault="007D43A9" w14:paraId="7DDC18E2" w14:textId="77777777">
      <w:pPr>
        <w:spacing w:after="0" w:line="240" w:lineRule="auto"/>
      </w:pPr>
      <w:r>
        <w:separator/>
      </w:r>
    </w:p>
  </w:endnote>
  <w:endnote w:type="continuationSeparator" w:id="0">
    <w:p w:rsidR="007D43A9" w:rsidP="00967A3F" w:rsidRDefault="007D43A9" w14:paraId="257D98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920277"/>
      <w:docPartObj>
        <w:docPartGallery w:val="Page Numbers (Bottom of Page)"/>
        <w:docPartUnique/>
      </w:docPartObj>
    </w:sdtPr>
    <w:sdtEndPr/>
    <w:sdtContent>
      <w:sdt>
        <w:sdtPr>
          <w:id w:val="1728636285"/>
          <w:docPartObj>
            <w:docPartGallery w:val="Page Numbers (Top of Page)"/>
            <w:docPartUnique/>
          </w:docPartObj>
        </w:sdtPr>
        <w:sdtEndPr/>
        <w:sdtContent>
          <w:p w:rsidR="008B0C99" w:rsidRDefault="008B0C99" w14:paraId="02D8CF58" w14:textId="088FDB9D">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8B0C99" w:rsidRDefault="008B0C99" w14:paraId="32813E28"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3A9" w:rsidP="00967A3F" w:rsidRDefault="007D43A9" w14:paraId="63B3B6E6" w14:textId="77777777">
      <w:pPr>
        <w:spacing w:after="0" w:line="240" w:lineRule="auto"/>
      </w:pPr>
      <w:r>
        <w:separator/>
      </w:r>
    </w:p>
  </w:footnote>
  <w:footnote w:type="continuationSeparator" w:id="0">
    <w:p w:rsidR="007D43A9" w:rsidP="00967A3F" w:rsidRDefault="007D43A9" w14:paraId="450BB65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67A3F" w:rsidR="008B0C99" w:rsidRDefault="008B0C99" w14:paraId="30BC3691" w14:textId="7AAB7489">
    <w:pPr>
      <w:pStyle w:val="Zhlav"/>
      <w:rPr>
        <w:rFonts w:ascii="Times New Roman" w:hAnsi="Times New Roman" w:cs="Times New Roman"/>
        <w:i/>
      </w:rPr>
    </w:pPr>
    <w:r w:rsidRPr="00967A3F">
      <w:rPr>
        <w:rFonts w:ascii="Times New Roman" w:hAnsi="Times New Roman" w:cs="Times New Roman"/>
        <w:i/>
      </w:rPr>
      <w:t>3.2 Adaptace kapacity a zaměření školních programů</w:t>
    </w:r>
  </w:p>
  <w:p w:rsidR="008B0C99" w:rsidRDefault="008B0C99" w14:paraId="5FFA3006"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1013F"/>
    <w:multiLevelType w:val="hybridMultilevel"/>
    <w:tmpl w:val="1CD09C5E"/>
    <w:lvl w:ilvl="0" w:tplc="513CF3F6">
      <w:start w:val="1"/>
      <w:numFmt w:val="bullet"/>
      <w:lvlText w:val="·"/>
      <w:lvlJc w:val="left"/>
      <w:pPr>
        <w:ind w:left="720" w:hanging="360"/>
      </w:pPr>
      <w:rPr>
        <w:rFonts w:hint="default" w:ascii="Symbol" w:hAnsi="Symbol"/>
      </w:rPr>
    </w:lvl>
    <w:lvl w:ilvl="1" w:tplc="C1A46416">
      <w:start w:val="1"/>
      <w:numFmt w:val="bullet"/>
      <w:lvlText w:val="o"/>
      <w:lvlJc w:val="left"/>
      <w:pPr>
        <w:ind w:left="1440" w:hanging="360"/>
      </w:pPr>
      <w:rPr>
        <w:rFonts w:hint="default" w:ascii="Courier New" w:hAnsi="Courier New"/>
      </w:rPr>
    </w:lvl>
    <w:lvl w:ilvl="2" w:tplc="00203A88">
      <w:start w:val="1"/>
      <w:numFmt w:val="bullet"/>
      <w:lvlText w:val=""/>
      <w:lvlJc w:val="left"/>
      <w:pPr>
        <w:ind w:left="2160" w:hanging="360"/>
      </w:pPr>
      <w:rPr>
        <w:rFonts w:hint="default" w:ascii="Wingdings" w:hAnsi="Wingdings"/>
      </w:rPr>
    </w:lvl>
    <w:lvl w:ilvl="3" w:tplc="EB1C0E3E">
      <w:start w:val="1"/>
      <w:numFmt w:val="bullet"/>
      <w:lvlText w:val=""/>
      <w:lvlJc w:val="left"/>
      <w:pPr>
        <w:ind w:left="2880" w:hanging="360"/>
      </w:pPr>
      <w:rPr>
        <w:rFonts w:hint="default" w:ascii="Symbol" w:hAnsi="Symbol"/>
      </w:rPr>
    </w:lvl>
    <w:lvl w:ilvl="4" w:tplc="E4400EB4">
      <w:start w:val="1"/>
      <w:numFmt w:val="bullet"/>
      <w:lvlText w:val="o"/>
      <w:lvlJc w:val="left"/>
      <w:pPr>
        <w:ind w:left="3600" w:hanging="360"/>
      </w:pPr>
      <w:rPr>
        <w:rFonts w:hint="default" w:ascii="Courier New" w:hAnsi="Courier New"/>
      </w:rPr>
    </w:lvl>
    <w:lvl w:ilvl="5" w:tplc="7862E446">
      <w:start w:val="1"/>
      <w:numFmt w:val="bullet"/>
      <w:lvlText w:val=""/>
      <w:lvlJc w:val="left"/>
      <w:pPr>
        <w:ind w:left="4320" w:hanging="360"/>
      </w:pPr>
      <w:rPr>
        <w:rFonts w:hint="default" w:ascii="Wingdings" w:hAnsi="Wingdings"/>
      </w:rPr>
    </w:lvl>
    <w:lvl w:ilvl="6" w:tplc="07CC6726">
      <w:start w:val="1"/>
      <w:numFmt w:val="bullet"/>
      <w:lvlText w:val=""/>
      <w:lvlJc w:val="left"/>
      <w:pPr>
        <w:ind w:left="5040" w:hanging="360"/>
      </w:pPr>
      <w:rPr>
        <w:rFonts w:hint="default" w:ascii="Symbol" w:hAnsi="Symbol"/>
      </w:rPr>
    </w:lvl>
    <w:lvl w:ilvl="7" w:tplc="A16C240C">
      <w:start w:val="1"/>
      <w:numFmt w:val="bullet"/>
      <w:lvlText w:val="o"/>
      <w:lvlJc w:val="left"/>
      <w:pPr>
        <w:ind w:left="5760" w:hanging="360"/>
      </w:pPr>
      <w:rPr>
        <w:rFonts w:hint="default" w:ascii="Courier New" w:hAnsi="Courier New"/>
      </w:rPr>
    </w:lvl>
    <w:lvl w:ilvl="8" w:tplc="2A288F6C">
      <w:start w:val="1"/>
      <w:numFmt w:val="bullet"/>
      <w:lvlText w:val=""/>
      <w:lvlJc w:val="left"/>
      <w:pPr>
        <w:ind w:left="6480" w:hanging="360"/>
      </w:pPr>
      <w:rPr>
        <w:rFonts w:hint="default" w:ascii="Wingdings" w:hAnsi="Wingdings"/>
      </w:rPr>
    </w:lvl>
  </w:abstractNum>
  <w:abstractNum w:abstractNumId="1" w15:restartNumberingAfterBreak="0">
    <w:nsid w:val="11935BED"/>
    <w:multiLevelType w:val="hybridMultilevel"/>
    <w:tmpl w:val="1256CA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68489F"/>
    <w:multiLevelType w:val="hybridMultilevel"/>
    <w:tmpl w:val="887694C4"/>
    <w:lvl w:ilvl="0" w:tplc="ABC05C18">
      <w:numFmt w:val="bullet"/>
      <w:lvlText w:val="-"/>
      <w:lvlJc w:val="left"/>
      <w:pPr>
        <w:ind w:left="720" w:hanging="360"/>
      </w:pPr>
      <w:rPr>
        <w:rFonts w:hint="default" w:ascii="Arial" w:hAnsi="Arial" w:cs="Arial" w:eastAsiaTheme="minorEastAsia"/>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 w15:restartNumberingAfterBreak="0">
    <w:nsid w:val="2AAE153B"/>
    <w:multiLevelType w:val="hybridMultilevel"/>
    <w:tmpl w:val="62D01DF4"/>
    <w:lvl w:ilvl="0" w:tplc="6A0021DE">
      <w:start w:val="1"/>
      <w:numFmt w:val="bullet"/>
      <w:lvlText w:val="·"/>
      <w:lvlJc w:val="left"/>
      <w:pPr>
        <w:ind w:left="720" w:hanging="360"/>
      </w:pPr>
      <w:rPr>
        <w:rFonts w:hint="default" w:ascii="Symbol" w:hAnsi="Symbol"/>
      </w:rPr>
    </w:lvl>
    <w:lvl w:ilvl="1" w:tplc="A10CB208">
      <w:start w:val="1"/>
      <w:numFmt w:val="bullet"/>
      <w:lvlText w:val="o"/>
      <w:lvlJc w:val="left"/>
      <w:pPr>
        <w:ind w:left="1440" w:hanging="360"/>
      </w:pPr>
      <w:rPr>
        <w:rFonts w:hint="default" w:ascii="Courier New" w:hAnsi="Courier New"/>
      </w:rPr>
    </w:lvl>
    <w:lvl w:ilvl="2" w:tplc="5EE029F6">
      <w:start w:val="1"/>
      <w:numFmt w:val="bullet"/>
      <w:lvlText w:val=""/>
      <w:lvlJc w:val="left"/>
      <w:pPr>
        <w:ind w:left="2160" w:hanging="360"/>
      </w:pPr>
      <w:rPr>
        <w:rFonts w:hint="default" w:ascii="Wingdings" w:hAnsi="Wingdings"/>
      </w:rPr>
    </w:lvl>
    <w:lvl w:ilvl="3" w:tplc="442848DE">
      <w:start w:val="1"/>
      <w:numFmt w:val="bullet"/>
      <w:lvlText w:val=""/>
      <w:lvlJc w:val="left"/>
      <w:pPr>
        <w:ind w:left="2880" w:hanging="360"/>
      </w:pPr>
      <w:rPr>
        <w:rFonts w:hint="default" w:ascii="Symbol" w:hAnsi="Symbol"/>
      </w:rPr>
    </w:lvl>
    <w:lvl w:ilvl="4" w:tplc="D31A32EC">
      <w:start w:val="1"/>
      <w:numFmt w:val="bullet"/>
      <w:lvlText w:val="o"/>
      <w:lvlJc w:val="left"/>
      <w:pPr>
        <w:ind w:left="3600" w:hanging="360"/>
      </w:pPr>
      <w:rPr>
        <w:rFonts w:hint="default" w:ascii="Courier New" w:hAnsi="Courier New"/>
      </w:rPr>
    </w:lvl>
    <w:lvl w:ilvl="5" w:tplc="D2EC248E">
      <w:start w:val="1"/>
      <w:numFmt w:val="bullet"/>
      <w:lvlText w:val=""/>
      <w:lvlJc w:val="left"/>
      <w:pPr>
        <w:ind w:left="4320" w:hanging="360"/>
      </w:pPr>
      <w:rPr>
        <w:rFonts w:hint="default" w:ascii="Wingdings" w:hAnsi="Wingdings"/>
      </w:rPr>
    </w:lvl>
    <w:lvl w:ilvl="6" w:tplc="C64838AE">
      <w:start w:val="1"/>
      <w:numFmt w:val="bullet"/>
      <w:lvlText w:val=""/>
      <w:lvlJc w:val="left"/>
      <w:pPr>
        <w:ind w:left="5040" w:hanging="360"/>
      </w:pPr>
      <w:rPr>
        <w:rFonts w:hint="default" w:ascii="Symbol" w:hAnsi="Symbol"/>
      </w:rPr>
    </w:lvl>
    <w:lvl w:ilvl="7" w:tplc="C102F1CA">
      <w:start w:val="1"/>
      <w:numFmt w:val="bullet"/>
      <w:lvlText w:val="o"/>
      <w:lvlJc w:val="left"/>
      <w:pPr>
        <w:ind w:left="5760" w:hanging="360"/>
      </w:pPr>
      <w:rPr>
        <w:rFonts w:hint="default" w:ascii="Courier New" w:hAnsi="Courier New"/>
      </w:rPr>
    </w:lvl>
    <w:lvl w:ilvl="8" w:tplc="5794585E">
      <w:start w:val="1"/>
      <w:numFmt w:val="bullet"/>
      <w:lvlText w:val=""/>
      <w:lvlJc w:val="left"/>
      <w:pPr>
        <w:ind w:left="6480" w:hanging="360"/>
      </w:pPr>
      <w:rPr>
        <w:rFonts w:hint="default" w:ascii="Wingdings" w:hAnsi="Wingdings"/>
      </w:rPr>
    </w:lvl>
  </w:abstractNum>
  <w:abstractNum w:abstractNumId="4" w15:restartNumberingAfterBreak="0">
    <w:nsid w:val="32496698"/>
    <w:multiLevelType w:val="hybridMultilevel"/>
    <w:tmpl w:val="2DDCC11C"/>
    <w:lvl w:ilvl="0" w:tplc="EF2C0726">
      <w:start w:val="1"/>
      <w:numFmt w:val="bullet"/>
      <w:lvlText w:val="·"/>
      <w:lvlJc w:val="left"/>
      <w:pPr>
        <w:ind w:left="720" w:hanging="360"/>
      </w:pPr>
      <w:rPr>
        <w:rFonts w:hint="default" w:ascii="Symbol" w:hAnsi="Symbol"/>
      </w:rPr>
    </w:lvl>
    <w:lvl w:ilvl="1" w:tplc="95740A70">
      <w:start w:val="1"/>
      <w:numFmt w:val="bullet"/>
      <w:lvlText w:val="o"/>
      <w:lvlJc w:val="left"/>
      <w:pPr>
        <w:ind w:left="1440" w:hanging="360"/>
      </w:pPr>
      <w:rPr>
        <w:rFonts w:hint="default" w:ascii="Courier New" w:hAnsi="Courier New"/>
      </w:rPr>
    </w:lvl>
    <w:lvl w:ilvl="2" w:tplc="E88287A4">
      <w:start w:val="1"/>
      <w:numFmt w:val="bullet"/>
      <w:lvlText w:val=""/>
      <w:lvlJc w:val="left"/>
      <w:pPr>
        <w:ind w:left="2160" w:hanging="360"/>
      </w:pPr>
      <w:rPr>
        <w:rFonts w:hint="default" w:ascii="Wingdings" w:hAnsi="Wingdings"/>
      </w:rPr>
    </w:lvl>
    <w:lvl w:ilvl="3" w:tplc="234469B2">
      <w:start w:val="1"/>
      <w:numFmt w:val="bullet"/>
      <w:lvlText w:val=""/>
      <w:lvlJc w:val="left"/>
      <w:pPr>
        <w:ind w:left="2880" w:hanging="360"/>
      </w:pPr>
      <w:rPr>
        <w:rFonts w:hint="default" w:ascii="Symbol" w:hAnsi="Symbol"/>
      </w:rPr>
    </w:lvl>
    <w:lvl w:ilvl="4" w:tplc="5D96C570">
      <w:start w:val="1"/>
      <w:numFmt w:val="bullet"/>
      <w:lvlText w:val="o"/>
      <w:lvlJc w:val="left"/>
      <w:pPr>
        <w:ind w:left="3600" w:hanging="360"/>
      </w:pPr>
      <w:rPr>
        <w:rFonts w:hint="default" w:ascii="Courier New" w:hAnsi="Courier New"/>
      </w:rPr>
    </w:lvl>
    <w:lvl w:ilvl="5" w:tplc="0A64E8EE">
      <w:start w:val="1"/>
      <w:numFmt w:val="bullet"/>
      <w:lvlText w:val=""/>
      <w:lvlJc w:val="left"/>
      <w:pPr>
        <w:ind w:left="4320" w:hanging="360"/>
      </w:pPr>
      <w:rPr>
        <w:rFonts w:hint="default" w:ascii="Wingdings" w:hAnsi="Wingdings"/>
      </w:rPr>
    </w:lvl>
    <w:lvl w:ilvl="6" w:tplc="A3DA6160">
      <w:start w:val="1"/>
      <w:numFmt w:val="bullet"/>
      <w:lvlText w:val=""/>
      <w:lvlJc w:val="left"/>
      <w:pPr>
        <w:ind w:left="5040" w:hanging="360"/>
      </w:pPr>
      <w:rPr>
        <w:rFonts w:hint="default" w:ascii="Symbol" w:hAnsi="Symbol"/>
      </w:rPr>
    </w:lvl>
    <w:lvl w:ilvl="7" w:tplc="38B62EDC">
      <w:start w:val="1"/>
      <w:numFmt w:val="bullet"/>
      <w:lvlText w:val="o"/>
      <w:lvlJc w:val="left"/>
      <w:pPr>
        <w:ind w:left="5760" w:hanging="360"/>
      </w:pPr>
      <w:rPr>
        <w:rFonts w:hint="default" w:ascii="Courier New" w:hAnsi="Courier New"/>
      </w:rPr>
    </w:lvl>
    <w:lvl w:ilvl="8" w:tplc="22EE7044">
      <w:start w:val="1"/>
      <w:numFmt w:val="bullet"/>
      <w:lvlText w:val=""/>
      <w:lvlJc w:val="left"/>
      <w:pPr>
        <w:ind w:left="6480" w:hanging="360"/>
      </w:pPr>
      <w:rPr>
        <w:rFonts w:hint="default" w:ascii="Wingdings" w:hAnsi="Wingdings"/>
      </w:rPr>
    </w:lvl>
  </w:abstractNum>
  <w:abstractNum w:abstractNumId="5" w15:restartNumberingAfterBreak="0">
    <w:nsid w:val="37556A2B"/>
    <w:multiLevelType w:val="hybridMultilevel"/>
    <w:tmpl w:val="75827058"/>
    <w:lvl w:ilvl="0" w:tplc="44EA202E">
      <w:start w:val="1"/>
      <w:numFmt w:val="decimal"/>
      <w:lvlText w:val="%1."/>
      <w:lvlJc w:val="left"/>
      <w:pPr>
        <w:ind w:left="720" w:hanging="360"/>
      </w:pPr>
    </w:lvl>
    <w:lvl w:ilvl="1" w:tplc="F15A9906">
      <w:start w:val="1"/>
      <w:numFmt w:val="lowerLetter"/>
      <w:lvlText w:val="%2."/>
      <w:lvlJc w:val="left"/>
      <w:pPr>
        <w:ind w:left="1440" w:hanging="360"/>
      </w:pPr>
    </w:lvl>
    <w:lvl w:ilvl="2" w:tplc="0BFC13E0">
      <w:start w:val="1"/>
      <w:numFmt w:val="lowerRoman"/>
      <w:lvlText w:val="%3."/>
      <w:lvlJc w:val="right"/>
      <w:pPr>
        <w:ind w:left="2160" w:hanging="180"/>
      </w:pPr>
    </w:lvl>
    <w:lvl w:ilvl="3" w:tplc="E3C47B2E">
      <w:start w:val="1"/>
      <w:numFmt w:val="decimal"/>
      <w:lvlText w:val="%4."/>
      <w:lvlJc w:val="left"/>
      <w:pPr>
        <w:ind w:left="2880" w:hanging="360"/>
      </w:pPr>
    </w:lvl>
    <w:lvl w:ilvl="4" w:tplc="31BA21F0">
      <w:start w:val="1"/>
      <w:numFmt w:val="lowerLetter"/>
      <w:lvlText w:val="%5."/>
      <w:lvlJc w:val="left"/>
      <w:pPr>
        <w:ind w:left="3600" w:hanging="360"/>
      </w:pPr>
    </w:lvl>
    <w:lvl w:ilvl="5" w:tplc="61FA2D0C">
      <w:start w:val="1"/>
      <w:numFmt w:val="lowerRoman"/>
      <w:lvlText w:val="%6."/>
      <w:lvlJc w:val="right"/>
      <w:pPr>
        <w:ind w:left="4320" w:hanging="180"/>
      </w:pPr>
    </w:lvl>
    <w:lvl w:ilvl="6" w:tplc="A4F620E2">
      <w:start w:val="1"/>
      <w:numFmt w:val="decimal"/>
      <w:lvlText w:val="%7."/>
      <w:lvlJc w:val="left"/>
      <w:pPr>
        <w:ind w:left="5040" w:hanging="360"/>
      </w:pPr>
    </w:lvl>
    <w:lvl w:ilvl="7" w:tplc="C4E414FC">
      <w:start w:val="1"/>
      <w:numFmt w:val="lowerLetter"/>
      <w:lvlText w:val="%8."/>
      <w:lvlJc w:val="left"/>
      <w:pPr>
        <w:ind w:left="5760" w:hanging="360"/>
      </w:pPr>
    </w:lvl>
    <w:lvl w:ilvl="8" w:tplc="514C671C">
      <w:start w:val="1"/>
      <w:numFmt w:val="lowerRoman"/>
      <w:lvlText w:val="%9."/>
      <w:lvlJc w:val="right"/>
      <w:pPr>
        <w:ind w:left="6480" w:hanging="180"/>
      </w:pPr>
    </w:lvl>
  </w:abstractNum>
  <w:abstractNum w:abstractNumId="6" w15:restartNumberingAfterBreak="0">
    <w:nsid w:val="3B0A1C17"/>
    <w:multiLevelType w:val="hybridMultilevel"/>
    <w:tmpl w:val="BDE692C8"/>
    <w:lvl w:ilvl="0" w:tplc="8CB4557A">
      <w:start w:val="1"/>
      <w:numFmt w:val="bullet"/>
      <w:lvlText w:val="·"/>
      <w:lvlJc w:val="left"/>
      <w:pPr>
        <w:ind w:left="720" w:hanging="360"/>
      </w:pPr>
      <w:rPr>
        <w:rFonts w:hint="default" w:ascii="Symbol" w:hAnsi="Symbol"/>
      </w:rPr>
    </w:lvl>
    <w:lvl w:ilvl="1" w:tplc="BF9A21EC">
      <w:start w:val="1"/>
      <w:numFmt w:val="bullet"/>
      <w:lvlText w:val="o"/>
      <w:lvlJc w:val="left"/>
      <w:pPr>
        <w:ind w:left="1440" w:hanging="360"/>
      </w:pPr>
      <w:rPr>
        <w:rFonts w:hint="default" w:ascii="Courier New" w:hAnsi="Courier New"/>
      </w:rPr>
    </w:lvl>
    <w:lvl w:ilvl="2" w:tplc="E78A5734">
      <w:start w:val="1"/>
      <w:numFmt w:val="bullet"/>
      <w:lvlText w:val=""/>
      <w:lvlJc w:val="left"/>
      <w:pPr>
        <w:ind w:left="2160" w:hanging="360"/>
      </w:pPr>
      <w:rPr>
        <w:rFonts w:hint="default" w:ascii="Wingdings" w:hAnsi="Wingdings"/>
      </w:rPr>
    </w:lvl>
    <w:lvl w:ilvl="3" w:tplc="EF1469EA">
      <w:start w:val="1"/>
      <w:numFmt w:val="bullet"/>
      <w:lvlText w:val=""/>
      <w:lvlJc w:val="left"/>
      <w:pPr>
        <w:ind w:left="2880" w:hanging="360"/>
      </w:pPr>
      <w:rPr>
        <w:rFonts w:hint="default" w:ascii="Symbol" w:hAnsi="Symbol"/>
      </w:rPr>
    </w:lvl>
    <w:lvl w:ilvl="4" w:tplc="A2704AF4">
      <w:start w:val="1"/>
      <w:numFmt w:val="bullet"/>
      <w:lvlText w:val="o"/>
      <w:lvlJc w:val="left"/>
      <w:pPr>
        <w:ind w:left="3600" w:hanging="360"/>
      </w:pPr>
      <w:rPr>
        <w:rFonts w:hint="default" w:ascii="Courier New" w:hAnsi="Courier New"/>
      </w:rPr>
    </w:lvl>
    <w:lvl w:ilvl="5" w:tplc="CD0A9E1A">
      <w:start w:val="1"/>
      <w:numFmt w:val="bullet"/>
      <w:lvlText w:val=""/>
      <w:lvlJc w:val="left"/>
      <w:pPr>
        <w:ind w:left="4320" w:hanging="360"/>
      </w:pPr>
      <w:rPr>
        <w:rFonts w:hint="default" w:ascii="Wingdings" w:hAnsi="Wingdings"/>
      </w:rPr>
    </w:lvl>
    <w:lvl w:ilvl="6" w:tplc="C54EE2DC">
      <w:start w:val="1"/>
      <w:numFmt w:val="bullet"/>
      <w:lvlText w:val=""/>
      <w:lvlJc w:val="left"/>
      <w:pPr>
        <w:ind w:left="5040" w:hanging="360"/>
      </w:pPr>
      <w:rPr>
        <w:rFonts w:hint="default" w:ascii="Symbol" w:hAnsi="Symbol"/>
      </w:rPr>
    </w:lvl>
    <w:lvl w:ilvl="7" w:tplc="9F645BFC">
      <w:start w:val="1"/>
      <w:numFmt w:val="bullet"/>
      <w:lvlText w:val="o"/>
      <w:lvlJc w:val="left"/>
      <w:pPr>
        <w:ind w:left="5760" w:hanging="360"/>
      </w:pPr>
      <w:rPr>
        <w:rFonts w:hint="default" w:ascii="Courier New" w:hAnsi="Courier New"/>
      </w:rPr>
    </w:lvl>
    <w:lvl w:ilvl="8" w:tplc="4238DB92">
      <w:start w:val="1"/>
      <w:numFmt w:val="bullet"/>
      <w:lvlText w:val=""/>
      <w:lvlJc w:val="left"/>
      <w:pPr>
        <w:ind w:left="6480" w:hanging="360"/>
      </w:pPr>
      <w:rPr>
        <w:rFonts w:hint="default" w:ascii="Wingdings" w:hAnsi="Wingdings"/>
      </w:rPr>
    </w:lvl>
  </w:abstractNum>
  <w:abstractNum w:abstractNumId="7" w15:restartNumberingAfterBreak="0">
    <w:nsid w:val="4866415D"/>
    <w:multiLevelType w:val="hybridMultilevel"/>
    <w:tmpl w:val="9F6C6970"/>
    <w:lvl w:ilvl="0" w:tplc="75583854">
      <w:start w:val="1"/>
      <w:numFmt w:val="bullet"/>
      <w:lvlText w:val="·"/>
      <w:lvlJc w:val="left"/>
      <w:pPr>
        <w:ind w:left="720" w:hanging="360"/>
      </w:pPr>
      <w:rPr>
        <w:rFonts w:hint="default" w:ascii="Symbol" w:hAnsi="Symbol"/>
      </w:rPr>
    </w:lvl>
    <w:lvl w:ilvl="1" w:tplc="5DC01196">
      <w:start w:val="1"/>
      <w:numFmt w:val="bullet"/>
      <w:lvlText w:val="o"/>
      <w:lvlJc w:val="left"/>
      <w:pPr>
        <w:ind w:left="1440" w:hanging="360"/>
      </w:pPr>
      <w:rPr>
        <w:rFonts w:hint="default" w:ascii="Courier New" w:hAnsi="Courier New"/>
      </w:rPr>
    </w:lvl>
    <w:lvl w:ilvl="2" w:tplc="2EC0DCE6">
      <w:start w:val="1"/>
      <w:numFmt w:val="bullet"/>
      <w:lvlText w:val=""/>
      <w:lvlJc w:val="left"/>
      <w:pPr>
        <w:ind w:left="2160" w:hanging="360"/>
      </w:pPr>
      <w:rPr>
        <w:rFonts w:hint="default" w:ascii="Wingdings" w:hAnsi="Wingdings"/>
      </w:rPr>
    </w:lvl>
    <w:lvl w:ilvl="3" w:tplc="F05816D6">
      <w:start w:val="1"/>
      <w:numFmt w:val="bullet"/>
      <w:lvlText w:val=""/>
      <w:lvlJc w:val="left"/>
      <w:pPr>
        <w:ind w:left="2880" w:hanging="360"/>
      </w:pPr>
      <w:rPr>
        <w:rFonts w:hint="default" w:ascii="Symbol" w:hAnsi="Symbol"/>
      </w:rPr>
    </w:lvl>
    <w:lvl w:ilvl="4" w:tplc="8E8050D2">
      <w:start w:val="1"/>
      <w:numFmt w:val="bullet"/>
      <w:lvlText w:val="o"/>
      <w:lvlJc w:val="left"/>
      <w:pPr>
        <w:ind w:left="3600" w:hanging="360"/>
      </w:pPr>
      <w:rPr>
        <w:rFonts w:hint="default" w:ascii="Courier New" w:hAnsi="Courier New"/>
      </w:rPr>
    </w:lvl>
    <w:lvl w:ilvl="5" w:tplc="DE5E39EA">
      <w:start w:val="1"/>
      <w:numFmt w:val="bullet"/>
      <w:lvlText w:val=""/>
      <w:lvlJc w:val="left"/>
      <w:pPr>
        <w:ind w:left="4320" w:hanging="360"/>
      </w:pPr>
      <w:rPr>
        <w:rFonts w:hint="default" w:ascii="Wingdings" w:hAnsi="Wingdings"/>
      </w:rPr>
    </w:lvl>
    <w:lvl w:ilvl="6" w:tplc="35CAED36">
      <w:start w:val="1"/>
      <w:numFmt w:val="bullet"/>
      <w:lvlText w:val=""/>
      <w:lvlJc w:val="left"/>
      <w:pPr>
        <w:ind w:left="5040" w:hanging="360"/>
      </w:pPr>
      <w:rPr>
        <w:rFonts w:hint="default" w:ascii="Symbol" w:hAnsi="Symbol"/>
      </w:rPr>
    </w:lvl>
    <w:lvl w:ilvl="7" w:tplc="D944B8B6">
      <w:start w:val="1"/>
      <w:numFmt w:val="bullet"/>
      <w:lvlText w:val="o"/>
      <w:lvlJc w:val="left"/>
      <w:pPr>
        <w:ind w:left="5760" w:hanging="360"/>
      </w:pPr>
      <w:rPr>
        <w:rFonts w:hint="default" w:ascii="Courier New" w:hAnsi="Courier New"/>
      </w:rPr>
    </w:lvl>
    <w:lvl w:ilvl="8" w:tplc="A1B2A55A">
      <w:start w:val="1"/>
      <w:numFmt w:val="bullet"/>
      <w:lvlText w:val=""/>
      <w:lvlJc w:val="left"/>
      <w:pPr>
        <w:ind w:left="6480" w:hanging="360"/>
      </w:pPr>
      <w:rPr>
        <w:rFonts w:hint="default" w:ascii="Wingdings" w:hAnsi="Wingdings"/>
      </w:rPr>
    </w:lvl>
  </w:abstractNum>
  <w:abstractNum w:abstractNumId="8" w15:restartNumberingAfterBreak="0">
    <w:nsid w:val="4BFB1B5E"/>
    <w:multiLevelType w:val="hybridMultilevel"/>
    <w:tmpl w:val="593E11A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BA3C34"/>
    <w:multiLevelType w:val="hybridMultilevel"/>
    <w:tmpl w:val="9CA0239E"/>
    <w:lvl w:ilvl="0" w:tplc="E5826AE6">
      <w:start w:val="1"/>
      <w:numFmt w:val="bullet"/>
      <w:lvlText w:val=""/>
      <w:lvlJc w:val="left"/>
      <w:pPr>
        <w:ind w:left="720" w:hanging="360"/>
      </w:pPr>
      <w:rPr>
        <w:rFonts w:hint="default" w:ascii="Symbol" w:hAnsi="Symbol"/>
      </w:rPr>
    </w:lvl>
    <w:lvl w:ilvl="1" w:tplc="7384FBB4">
      <w:start w:val="1"/>
      <w:numFmt w:val="bullet"/>
      <w:lvlText w:val="o"/>
      <w:lvlJc w:val="left"/>
      <w:pPr>
        <w:ind w:left="1440" w:hanging="360"/>
      </w:pPr>
      <w:rPr>
        <w:rFonts w:hint="default" w:ascii="Courier New" w:hAnsi="Courier New"/>
      </w:rPr>
    </w:lvl>
    <w:lvl w:ilvl="2" w:tplc="DC28862E">
      <w:start w:val="1"/>
      <w:numFmt w:val="bullet"/>
      <w:lvlText w:val=""/>
      <w:lvlJc w:val="left"/>
      <w:pPr>
        <w:ind w:left="2160" w:hanging="360"/>
      </w:pPr>
      <w:rPr>
        <w:rFonts w:hint="default" w:ascii="Wingdings" w:hAnsi="Wingdings"/>
      </w:rPr>
    </w:lvl>
    <w:lvl w:ilvl="3" w:tplc="FE0E02C2">
      <w:start w:val="1"/>
      <w:numFmt w:val="bullet"/>
      <w:lvlText w:val=""/>
      <w:lvlJc w:val="left"/>
      <w:pPr>
        <w:ind w:left="2880" w:hanging="360"/>
      </w:pPr>
      <w:rPr>
        <w:rFonts w:hint="default" w:ascii="Symbol" w:hAnsi="Symbol"/>
      </w:rPr>
    </w:lvl>
    <w:lvl w:ilvl="4" w:tplc="282A2108">
      <w:start w:val="1"/>
      <w:numFmt w:val="bullet"/>
      <w:lvlText w:val="o"/>
      <w:lvlJc w:val="left"/>
      <w:pPr>
        <w:ind w:left="3600" w:hanging="360"/>
      </w:pPr>
      <w:rPr>
        <w:rFonts w:hint="default" w:ascii="Courier New" w:hAnsi="Courier New"/>
      </w:rPr>
    </w:lvl>
    <w:lvl w:ilvl="5" w:tplc="A4AABF2C">
      <w:start w:val="1"/>
      <w:numFmt w:val="bullet"/>
      <w:lvlText w:val=""/>
      <w:lvlJc w:val="left"/>
      <w:pPr>
        <w:ind w:left="4320" w:hanging="360"/>
      </w:pPr>
      <w:rPr>
        <w:rFonts w:hint="default" w:ascii="Wingdings" w:hAnsi="Wingdings"/>
      </w:rPr>
    </w:lvl>
    <w:lvl w:ilvl="6" w:tplc="7794E066">
      <w:start w:val="1"/>
      <w:numFmt w:val="bullet"/>
      <w:lvlText w:val=""/>
      <w:lvlJc w:val="left"/>
      <w:pPr>
        <w:ind w:left="5040" w:hanging="360"/>
      </w:pPr>
      <w:rPr>
        <w:rFonts w:hint="default" w:ascii="Symbol" w:hAnsi="Symbol"/>
      </w:rPr>
    </w:lvl>
    <w:lvl w:ilvl="7" w:tplc="6DAE42D0">
      <w:start w:val="1"/>
      <w:numFmt w:val="bullet"/>
      <w:lvlText w:val="o"/>
      <w:lvlJc w:val="left"/>
      <w:pPr>
        <w:ind w:left="5760" w:hanging="360"/>
      </w:pPr>
      <w:rPr>
        <w:rFonts w:hint="default" w:ascii="Courier New" w:hAnsi="Courier New"/>
      </w:rPr>
    </w:lvl>
    <w:lvl w:ilvl="8" w:tplc="BA68A9A0">
      <w:start w:val="1"/>
      <w:numFmt w:val="bullet"/>
      <w:lvlText w:val=""/>
      <w:lvlJc w:val="left"/>
      <w:pPr>
        <w:ind w:left="6480" w:hanging="360"/>
      </w:pPr>
      <w:rPr>
        <w:rFonts w:hint="default" w:ascii="Wingdings" w:hAnsi="Wingdings"/>
      </w:rPr>
    </w:lvl>
  </w:abstractNum>
  <w:abstractNum w:abstractNumId="10" w15:restartNumberingAfterBreak="0">
    <w:nsid w:val="7C290B16"/>
    <w:multiLevelType w:val="hybridMultilevel"/>
    <w:tmpl w:val="03FE8328"/>
    <w:lvl w:ilvl="0" w:tplc="F516EDDE">
      <w:start w:val="1"/>
      <w:numFmt w:val="bullet"/>
      <w:lvlText w:val="·"/>
      <w:lvlJc w:val="left"/>
      <w:pPr>
        <w:ind w:left="720" w:hanging="360"/>
      </w:pPr>
      <w:rPr>
        <w:rFonts w:hint="default" w:ascii="Symbol" w:hAnsi="Symbol"/>
      </w:rPr>
    </w:lvl>
    <w:lvl w:ilvl="1" w:tplc="270203F0">
      <w:start w:val="1"/>
      <w:numFmt w:val="bullet"/>
      <w:lvlText w:val="o"/>
      <w:lvlJc w:val="left"/>
      <w:pPr>
        <w:ind w:left="1440" w:hanging="360"/>
      </w:pPr>
      <w:rPr>
        <w:rFonts w:hint="default" w:ascii="Courier New" w:hAnsi="Courier New"/>
      </w:rPr>
    </w:lvl>
    <w:lvl w:ilvl="2" w:tplc="88967148">
      <w:start w:val="1"/>
      <w:numFmt w:val="bullet"/>
      <w:lvlText w:val=""/>
      <w:lvlJc w:val="left"/>
      <w:pPr>
        <w:ind w:left="2160" w:hanging="360"/>
      </w:pPr>
      <w:rPr>
        <w:rFonts w:hint="default" w:ascii="Wingdings" w:hAnsi="Wingdings"/>
      </w:rPr>
    </w:lvl>
    <w:lvl w:ilvl="3" w:tplc="3AA66FF6">
      <w:start w:val="1"/>
      <w:numFmt w:val="bullet"/>
      <w:lvlText w:val=""/>
      <w:lvlJc w:val="left"/>
      <w:pPr>
        <w:ind w:left="2880" w:hanging="360"/>
      </w:pPr>
      <w:rPr>
        <w:rFonts w:hint="default" w:ascii="Symbol" w:hAnsi="Symbol"/>
      </w:rPr>
    </w:lvl>
    <w:lvl w:ilvl="4" w:tplc="B0E8444E">
      <w:start w:val="1"/>
      <w:numFmt w:val="bullet"/>
      <w:lvlText w:val="o"/>
      <w:lvlJc w:val="left"/>
      <w:pPr>
        <w:ind w:left="3600" w:hanging="360"/>
      </w:pPr>
      <w:rPr>
        <w:rFonts w:hint="default" w:ascii="Courier New" w:hAnsi="Courier New"/>
      </w:rPr>
    </w:lvl>
    <w:lvl w:ilvl="5" w:tplc="EB7EC064">
      <w:start w:val="1"/>
      <w:numFmt w:val="bullet"/>
      <w:lvlText w:val=""/>
      <w:lvlJc w:val="left"/>
      <w:pPr>
        <w:ind w:left="4320" w:hanging="360"/>
      </w:pPr>
      <w:rPr>
        <w:rFonts w:hint="default" w:ascii="Wingdings" w:hAnsi="Wingdings"/>
      </w:rPr>
    </w:lvl>
    <w:lvl w:ilvl="6" w:tplc="52E80D6E">
      <w:start w:val="1"/>
      <w:numFmt w:val="bullet"/>
      <w:lvlText w:val=""/>
      <w:lvlJc w:val="left"/>
      <w:pPr>
        <w:ind w:left="5040" w:hanging="360"/>
      </w:pPr>
      <w:rPr>
        <w:rFonts w:hint="default" w:ascii="Symbol" w:hAnsi="Symbol"/>
      </w:rPr>
    </w:lvl>
    <w:lvl w:ilvl="7" w:tplc="9D30C164">
      <w:start w:val="1"/>
      <w:numFmt w:val="bullet"/>
      <w:lvlText w:val="o"/>
      <w:lvlJc w:val="left"/>
      <w:pPr>
        <w:ind w:left="5760" w:hanging="360"/>
      </w:pPr>
      <w:rPr>
        <w:rFonts w:hint="default" w:ascii="Courier New" w:hAnsi="Courier New"/>
      </w:rPr>
    </w:lvl>
    <w:lvl w:ilvl="8" w:tplc="C6F4FF6C">
      <w:start w:val="1"/>
      <w:numFmt w:val="bullet"/>
      <w:lvlText w:val=""/>
      <w:lvlJc w:val="left"/>
      <w:pPr>
        <w:ind w:left="6480" w:hanging="360"/>
      </w:pPr>
      <w:rPr>
        <w:rFonts w:hint="default" w:ascii="Wingdings" w:hAnsi="Wingdings"/>
      </w:rPr>
    </w:lvl>
  </w:abstractNum>
  <w:abstractNum w:abstractNumId="11" w15:restartNumberingAfterBreak="0">
    <w:nsid w:val="7F594298"/>
    <w:multiLevelType w:val="hybridMultilevel"/>
    <w:tmpl w:val="04EE7828"/>
    <w:lvl w:ilvl="0" w:tplc="F0CA0E6E">
      <w:start w:val="1"/>
      <w:numFmt w:val="decimal"/>
      <w:lvlText w:val="%1."/>
      <w:lvlJc w:val="left"/>
      <w:pPr>
        <w:ind w:left="360" w:hanging="360"/>
      </w:pPr>
      <w:rPr>
        <w:rFonts w:hint="default" w:ascii="Times New Roman" w:hAnsi="Times New Roman" w:cs="Times New Roman"/>
      </w:rPr>
    </w:lvl>
    <w:lvl w:ilvl="1" w:tplc="226E3576">
      <w:start w:val="1"/>
      <w:numFmt w:val="lowerLetter"/>
      <w:lvlText w:val="%2."/>
      <w:lvlJc w:val="left"/>
      <w:pPr>
        <w:ind w:left="1080" w:hanging="360"/>
      </w:pPr>
    </w:lvl>
    <w:lvl w:ilvl="2" w:tplc="6958BEB2">
      <w:start w:val="1"/>
      <w:numFmt w:val="lowerRoman"/>
      <w:lvlText w:val="%3."/>
      <w:lvlJc w:val="right"/>
      <w:pPr>
        <w:ind w:left="1800" w:hanging="180"/>
      </w:pPr>
    </w:lvl>
    <w:lvl w:ilvl="3" w:tplc="46324950">
      <w:start w:val="1"/>
      <w:numFmt w:val="decimal"/>
      <w:lvlText w:val="%4."/>
      <w:lvlJc w:val="left"/>
      <w:pPr>
        <w:ind w:left="2520" w:hanging="360"/>
      </w:pPr>
    </w:lvl>
    <w:lvl w:ilvl="4" w:tplc="0936B0A4">
      <w:start w:val="1"/>
      <w:numFmt w:val="lowerLetter"/>
      <w:lvlText w:val="%5."/>
      <w:lvlJc w:val="left"/>
      <w:pPr>
        <w:ind w:left="3240" w:hanging="360"/>
      </w:pPr>
    </w:lvl>
    <w:lvl w:ilvl="5" w:tplc="F078E396">
      <w:start w:val="1"/>
      <w:numFmt w:val="lowerRoman"/>
      <w:lvlText w:val="%6."/>
      <w:lvlJc w:val="right"/>
      <w:pPr>
        <w:ind w:left="3960" w:hanging="180"/>
      </w:pPr>
    </w:lvl>
    <w:lvl w:ilvl="6" w:tplc="8A3A38DA">
      <w:start w:val="1"/>
      <w:numFmt w:val="decimal"/>
      <w:lvlText w:val="%7."/>
      <w:lvlJc w:val="left"/>
      <w:pPr>
        <w:ind w:left="4680" w:hanging="360"/>
      </w:pPr>
    </w:lvl>
    <w:lvl w:ilvl="7" w:tplc="541E99AA">
      <w:start w:val="1"/>
      <w:numFmt w:val="lowerLetter"/>
      <w:lvlText w:val="%8."/>
      <w:lvlJc w:val="left"/>
      <w:pPr>
        <w:ind w:left="5400" w:hanging="360"/>
      </w:pPr>
    </w:lvl>
    <w:lvl w:ilvl="8" w:tplc="7C3229FA">
      <w:start w:val="1"/>
      <w:numFmt w:val="lowerRoman"/>
      <w:lvlText w:val="%9."/>
      <w:lvlJc w:val="right"/>
      <w:pPr>
        <w:ind w:left="6120" w:hanging="180"/>
      </w:pPr>
    </w:lvl>
  </w:abstractNum>
  <w:abstractNum w:abstractNumId="12" w15:restartNumberingAfterBreak="0">
    <w:nsid w:val="7FE12D17"/>
    <w:multiLevelType w:val="hybridMultilevel"/>
    <w:tmpl w:val="0C4E7D70"/>
    <w:lvl w:ilvl="0" w:tplc="BDD41DC4">
      <w:start w:val="1"/>
      <w:numFmt w:val="bullet"/>
      <w:lvlText w:val="·"/>
      <w:lvlJc w:val="left"/>
      <w:pPr>
        <w:ind w:left="720" w:hanging="360"/>
      </w:pPr>
      <w:rPr>
        <w:rFonts w:hint="default" w:ascii="Symbol" w:hAnsi="Symbol"/>
      </w:rPr>
    </w:lvl>
    <w:lvl w:ilvl="1" w:tplc="30B4F3F0">
      <w:start w:val="1"/>
      <w:numFmt w:val="bullet"/>
      <w:lvlText w:val="o"/>
      <w:lvlJc w:val="left"/>
      <w:pPr>
        <w:ind w:left="1440" w:hanging="360"/>
      </w:pPr>
      <w:rPr>
        <w:rFonts w:hint="default" w:ascii="Courier New" w:hAnsi="Courier New"/>
      </w:rPr>
    </w:lvl>
    <w:lvl w:ilvl="2" w:tplc="E6E8184E">
      <w:start w:val="1"/>
      <w:numFmt w:val="bullet"/>
      <w:lvlText w:val=""/>
      <w:lvlJc w:val="left"/>
      <w:pPr>
        <w:ind w:left="2160" w:hanging="360"/>
      </w:pPr>
      <w:rPr>
        <w:rFonts w:hint="default" w:ascii="Wingdings" w:hAnsi="Wingdings"/>
      </w:rPr>
    </w:lvl>
    <w:lvl w:ilvl="3" w:tplc="C87E16AA">
      <w:start w:val="1"/>
      <w:numFmt w:val="bullet"/>
      <w:lvlText w:val=""/>
      <w:lvlJc w:val="left"/>
      <w:pPr>
        <w:ind w:left="2880" w:hanging="360"/>
      </w:pPr>
      <w:rPr>
        <w:rFonts w:hint="default" w:ascii="Symbol" w:hAnsi="Symbol"/>
      </w:rPr>
    </w:lvl>
    <w:lvl w:ilvl="4" w:tplc="F12E38EA">
      <w:start w:val="1"/>
      <w:numFmt w:val="bullet"/>
      <w:lvlText w:val="o"/>
      <w:lvlJc w:val="left"/>
      <w:pPr>
        <w:ind w:left="3600" w:hanging="360"/>
      </w:pPr>
      <w:rPr>
        <w:rFonts w:hint="default" w:ascii="Courier New" w:hAnsi="Courier New"/>
      </w:rPr>
    </w:lvl>
    <w:lvl w:ilvl="5" w:tplc="C1661386">
      <w:start w:val="1"/>
      <w:numFmt w:val="bullet"/>
      <w:lvlText w:val=""/>
      <w:lvlJc w:val="left"/>
      <w:pPr>
        <w:ind w:left="4320" w:hanging="360"/>
      </w:pPr>
      <w:rPr>
        <w:rFonts w:hint="default" w:ascii="Wingdings" w:hAnsi="Wingdings"/>
      </w:rPr>
    </w:lvl>
    <w:lvl w:ilvl="6" w:tplc="811CB61A">
      <w:start w:val="1"/>
      <w:numFmt w:val="bullet"/>
      <w:lvlText w:val=""/>
      <w:lvlJc w:val="left"/>
      <w:pPr>
        <w:ind w:left="5040" w:hanging="360"/>
      </w:pPr>
      <w:rPr>
        <w:rFonts w:hint="default" w:ascii="Symbol" w:hAnsi="Symbol"/>
      </w:rPr>
    </w:lvl>
    <w:lvl w:ilvl="7" w:tplc="B1DA77B8">
      <w:start w:val="1"/>
      <w:numFmt w:val="bullet"/>
      <w:lvlText w:val="o"/>
      <w:lvlJc w:val="left"/>
      <w:pPr>
        <w:ind w:left="5760" w:hanging="360"/>
      </w:pPr>
      <w:rPr>
        <w:rFonts w:hint="default" w:ascii="Courier New" w:hAnsi="Courier New"/>
      </w:rPr>
    </w:lvl>
    <w:lvl w:ilvl="8" w:tplc="6C382240">
      <w:start w:val="1"/>
      <w:numFmt w:val="bullet"/>
      <w:lvlText w:val=""/>
      <w:lvlJc w:val="left"/>
      <w:pPr>
        <w:ind w:left="6480" w:hanging="360"/>
      </w:pPr>
      <w:rPr>
        <w:rFonts w:hint="default" w:ascii="Wingdings" w:hAnsi="Wingdings"/>
      </w:rPr>
    </w:lvl>
  </w:abstractNum>
  <w:num w:numId="1">
    <w:abstractNumId w:val="5"/>
  </w:num>
  <w:num w:numId="2">
    <w:abstractNumId w:val="11"/>
  </w:num>
  <w:num w:numId="3">
    <w:abstractNumId w:val="9"/>
  </w:num>
  <w:num w:numId="4">
    <w:abstractNumId w:val="12"/>
  </w:num>
  <w:num w:numId="5">
    <w:abstractNumId w:val="4"/>
  </w:num>
  <w:num w:numId="6">
    <w:abstractNumId w:val="3"/>
  </w:num>
  <w:num w:numId="7">
    <w:abstractNumId w:val="7"/>
  </w:num>
  <w:num w:numId="8">
    <w:abstractNumId w:val="10"/>
  </w:num>
  <w:num w:numId="9">
    <w:abstractNumId w:val="6"/>
  </w:num>
  <w:num w:numId="10">
    <w:abstractNumId w:val="0"/>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57C2AE"/>
    <w:rsid w:val="0006C5A7"/>
    <w:rsid w:val="00090BB0"/>
    <w:rsid w:val="000C33D9"/>
    <w:rsid w:val="001D1615"/>
    <w:rsid w:val="00207468"/>
    <w:rsid w:val="003A7435"/>
    <w:rsid w:val="00574C55"/>
    <w:rsid w:val="005C0263"/>
    <w:rsid w:val="005C4206"/>
    <w:rsid w:val="006278CA"/>
    <w:rsid w:val="00742604"/>
    <w:rsid w:val="007D43A9"/>
    <w:rsid w:val="00807930"/>
    <w:rsid w:val="008B0C99"/>
    <w:rsid w:val="00967A3F"/>
    <w:rsid w:val="009802C5"/>
    <w:rsid w:val="00BC6B7F"/>
    <w:rsid w:val="00C0355B"/>
    <w:rsid w:val="00CA238C"/>
    <w:rsid w:val="00DD4C59"/>
    <w:rsid w:val="00DF6A70"/>
    <w:rsid w:val="00E86F48"/>
    <w:rsid w:val="00EB6C7F"/>
    <w:rsid w:val="00EF7C73"/>
    <w:rsid w:val="00FEB82C"/>
    <w:rsid w:val="016781DB"/>
    <w:rsid w:val="016AA10F"/>
    <w:rsid w:val="016EE0AE"/>
    <w:rsid w:val="017B6B5F"/>
    <w:rsid w:val="01871988"/>
    <w:rsid w:val="019464A9"/>
    <w:rsid w:val="02269345"/>
    <w:rsid w:val="036D0198"/>
    <w:rsid w:val="036DEE4C"/>
    <w:rsid w:val="03B13553"/>
    <w:rsid w:val="03D161CA"/>
    <w:rsid w:val="03ECBAEE"/>
    <w:rsid w:val="04739D68"/>
    <w:rsid w:val="0473BE0A"/>
    <w:rsid w:val="049CB5E2"/>
    <w:rsid w:val="04B5DE3F"/>
    <w:rsid w:val="059EE18E"/>
    <w:rsid w:val="063B2A79"/>
    <w:rsid w:val="0692A481"/>
    <w:rsid w:val="0693BFAC"/>
    <w:rsid w:val="06CC3C9D"/>
    <w:rsid w:val="06FC1498"/>
    <w:rsid w:val="0706EDAC"/>
    <w:rsid w:val="077D8014"/>
    <w:rsid w:val="0780D8D0"/>
    <w:rsid w:val="079032A3"/>
    <w:rsid w:val="07AE3EF6"/>
    <w:rsid w:val="07B7A657"/>
    <w:rsid w:val="07E13B5D"/>
    <w:rsid w:val="07EAA684"/>
    <w:rsid w:val="0841E025"/>
    <w:rsid w:val="0868506E"/>
    <w:rsid w:val="08B695C4"/>
    <w:rsid w:val="09044503"/>
    <w:rsid w:val="093E7715"/>
    <w:rsid w:val="09587462"/>
    <w:rsid w:val="09939995"/>
    <w:rsid w:val="09B0D0B2"/>
    <w:rsid w:val="09E464A7"/>
    <w:rsid w:val="0A03DD5F"/>
    <w:rsid w:val="0A0C095C"/>
    <w:rsid w:val="0A581C3B"/>
    <w:rsid w:val="0AAC6CBC"/>
    <w:rsid w:val="0AC98780"/>
    <w:rsid w:val="0AD8279A"/>
    <w:rsid w:val="0B2DC845"/>
    <w:rsid w:val="0C88E975"/>
    <w:rsid w:val="0CD1D395"/>
    <w:rsid w:val="0D3B7E21"/>
    <w:rsid w:val="0DE76F34"/>
    <w:rsid w:val="0E918B6F"/>
    <w:rsid w:val="0EA08884"/>
    <w:rsid w:val="0EB1A70E"/>
    <w:rsid w:val="0EB90212"/>
    <w:rsid w:val="0ED59BE8"/>
    <w:rsid w:val="1048B997"/>
    <w:rsid w:val="1076C301"/>
    <w:rsid w:val="10BEB29F"/>
    <w:rsid w:val="10C5BB5B"/>
    <w:rsid w:val="10E46653"/>
    <w:rsid w:val="10EEB7EB"/>
    <w:rsid w:val="112E7368"/>
    <w:rsid w:val="115A0F30"/>
    <w:rsid w:val="11E44FA2"/>
    <w:rsid w:val="121C37E3"/>
    <w:rsid w:val="12B06596"/>
    <w:rsid w:val="12B779A2"/>
    <w:rsid w:val="12E71254"/>
    <w:rsid w:val="135AD14A"/>
    <w:rsid w:val="135F3BAF"/>
    <w:rsid w:val="136D719D"/>
    <w:rsid w:val="1373A1C6"/>
    <w:rsid w:val="138C900C"/>
    <w:rsid w:val="14291FAA"/>
    <w:rsid w:val="1497E854"/>
    <w:rsid w:val="15A1A253"/>
    <w:rsid w:val="15B7D776"/>
    <w:rsid w:val="15E25F8A"/>
    <w:rsid w:val="165046BE"/>
    <w:rsid w:val="167C16F7"/>
    <w:rsid w:val="16837CFD"/>
    <w:rsid w:val="1697F71A"/>
    <w:rsid w:val="16C2E7AF"/>
    <w:rsid w:val="16F4B18E"/>
    <w:rsid w:val="17620DE1"/>
    <w:rsid w:val="1833C77B"/>
    <w:rsid w:val="185EB810"/>
    <w:rsid w:val="18CD1F30"/>
    <w:rsid w:val="1906D272"/>
    <w:rsid w:val="198CF502"/>
    <w:rsid w:val="19B00704"/>
    <w:rsid w:val="19EB5715"/>
    <w:rsid w:val="1A0134CF"/>
    <w:rsid w:val="1A29F787"/>
    <w:rsid w:val="1A8B4899"/>
    <w:rsid w:val="1ABE26B4"/>
    <w:rsid w:val="1B36ED6F"/>
    <w:rsid w:val="1B380D06"/>
    <w:rsid w:val="1B57D601"/>
    <w:rsid w:val="1B72098B"/>
    <w:rsid w:val="1B7701B9"/>
    <w:rsid w:val="1BAE78DE"/>
    <w:rsid w:val="1CEE1041"/>
    <w:rsid w:val="1D3C1DAC"/>
    <w:rsid w:val="1D45CC82"/>
    <w:rsid w:val="1D4BA281"/>
    <w:rsid w:val="1DA9C0FE"/>
    <w:rsid w:val="1DAEDC66"/>
    <w:rsid w:val="1DB9B931"/>
    <w:rsid w:val="1E275421"/>
    <w:rsid w:val="1E6E8E31"/>
    <w:rsid w:val="1F4D7EE5"/>
    <w:rsid w:val="1FF9C782"/>
    <w:rsid w:val="20395452"/>
    <w:rsid w:val="2067DF8A"/>
    <w:rsid w:val="206FC4B8"/>
    <w:rsid w:val="20D55CC3"/>
    <w:rsid w:val="20E67D28"/>
    <w:rsid w:val="20E81358"/>
    <w:rsid w:val="20E890C3"/>
    <w:rsid w:val="212863DC"/>
    <w:rsid w:val="215E626E"/>
    <w:rsid w:val="21932997"/>
    <w:rsid w:val="21D3DDC6"/>
    <w:rsid w:val="222DEE05"/>
    <w:rsid w:val="2235908C"/>
    <w:rsid w:val="22C5BA09"/>
    <w:rsid w:val="2378E29A"/>
    <w:rsid w:val="23B1488E"/>
    <w:rsid w:val="23F3ECCA"/>
    <w:rsid w:val="249B7E05"/>
    <w:rsid w:val="24E98C4A"/>
    <w:rsid w:val="24F92226"/>
    <w:rsid w:val="25133106"/>
    <w:rsid w:val="2588D94D"/>
    <w:rsid w:val="25A9CB7B"/>
    <w:rsid w:val="261CA522"/>
    <w:rsid w:val="263A3692"/>
    <w:rsid w:val="270BF319"/>
    <w:rsid w:val="2735D220"/>
    <w:rsid w:val="2744ED7B"/>
    <w:rsid w:val="278E398D"/>
    <w:rsid w:val="27B1BD68"/>
    <w:rsid w:val="27F63369"/>
    <w:rsid w:val="2842043A"/>
    <w:rsid w:val="285421A0"/>
    <w:rsid w:val="28A0EDED"/>
    <w:rsid w:val="28A44AF0"/>
    <w:rsid w:val="2924F86D"/>
    <w:rsid w:val="29A42730"/>
    <w:rsid w:val="29B82D27"/>
    <w:rsid w:val="29D89CFF"/>
    <w:rsid w:val="2A560B4E"/>
    <w:rsid w:val="2A56D3A6"/>
    <w:rsid w:val="2A7C229E"/>
    <w:rsid w:val="2A96B956"/>
    <w:rsid w:val="2AACC400"/>
    <w:rsid w:val="2AB72004"/>
    <w:rsid w:val="2B21116E"/>
    <w:rsid w:val="2B3B5226"/>
    <w:rsid w:val="2B75E751"/>
    <w:rsid w:val="2BA7D44B"/>
    <w:rsid w:val="2BC91A7B"/>
    <w:rsid w:val="2C8BE6A6"/>
    <w:rsid w:val="2D069C83"/>
    <w:rsid w:val="2D45E637"/>
    <w:rsid w:val="2D4AB575"/>
    <w:rsid w:val="2D871915"/>
    <w:rsid w:val="2DF187C3"/>
    <w:rsid w:val="2E2B7B46"/>
    <w:rsid w:val="2E75CC8B"/>
    <w:rsid w:val="2E945FB6"/>
    <w:rsid w:val="2EE60FB5"/>
    <w:rsid w:val="2F74F2BF"/>
    <w:rsid w:val="2F9AEA9C"/>
    <w:rsid w:val="2FA9BCFB"/>
    <w:rsid w:val="2FCA7E4F"/>
    <w:rsid w:val="30381CA2"/>
    <w:rsid w:val="303ACB6E"/>
    <w:rsid w:val="303E3D45"/>
    <w:rsid w:val="3087DB45"/>
    <w:rsid w:val="309B7E94"/>
    <w:rsid w:val="30FFA687"/>
    <w:rsid w:val="310B996C"/>
    <w:rsid w:val="3111726A"/>
    <w:rsid w:val="311C0584"/>
    <w:rsid w:val="31D3ED03"/>
    <w:rsid w:val="31D78515"/>
    <w:rsid w:val="31E528D5"/>
    <w:rsid w:val="32D11DA5"/>
    <w:rsid w:val="32D28B5E"/>
    <w:rsid w:val="32E1FFCD"/>
    <w:rsid w:val="32F1E0D2"/>
    <w:rsid w:val="32FE463C"/>
    <w:rsid w:val="33359F48"/>
    <w:rsid w:val="3345E710"/>
    <w:rsid w:val="3349E82D"/>
    <w:rsid w:val="33E77ED7"/>
    <w:rsid w:val="34594CED"/>
    <w:rsid w:val="347DD02E"/>
    <w:rsid w:val="348EA65E"/>
    <w:rsid w:val="34F5B84F"/>
    <w:rsid w:val="3536977F"/>
    <w:rsid w:val="35FD83D5"/>
    <w:rsid w:val="361DD59E"/>
    <w:rsid w:val="368AE13B"/>
    <w:rsid w:val="36977EA2"/>
    <w:rsid w:val="36F669CD"/>
    <w:rsid w:val="375F9635"/>
    <w:rsid w:val="3779706E"/>
    <w:rsid w:val="3785B0E7"/>
    <w:rsid w:val="37D741DC"/>
    <w:rsid w:val="37FA7481"/>
    <w:rsid w:val="38627787"/>
    <w:rsid w:val="3864847F"/>
    <w:rsid w:val="388B12A1"/>
    <w:rsid w:val="388D681C"/>
    <w:rsid w:val="3893CD6A"/>
    <w:rsid w:val="38AB445A"/>
    <w:rsid w:val="38C0F163"/>
    <w:rsid w:val="38C3557B"/>
    <w:rsid w:val="38E65F63"/>
    <w:rsid w:val="39621781"/>
    <w:rsid w:val="39ED9850"/>
    <w:rsid w:val="3A0AEF38"/>
    <w:rsid w:val="3A890C07"/>
    <w:rsid w:val="3AD0F4F8"/>
    <w:rsid w:val="3B095821"/>
    <w:rsid w:val="3B150DEA"/>
    <w:rsid w:val="3B47F1D3"/>
    <w:rsid w:val="3BA6BF99"/>
    <w:rsid w:val="3BCC9302"/>
    <w:rsid w:val="3BCF1D72"/>
    <w:rsid w:val="3BE0D4A5"/>
    <w:rsid w:val="3C143E24"/>
    <w:rsid w:val="3C9D10AA"/>
    <w:rsid w:val="3CC4A13A"/>
    <w:rsid w:val="3D3694A2"/>
    <w:rsid w:val="3D66B10E"/>
    <w:rsid w:val="3D898B2E"/>
    <w:rsid w:val="3D8D2422"/>
    <w:rsid w:val="3EFCA9A0"/>
    <w:rsid w:val="3F55642A"/>
    <w:rsid w:val="3F692C78"/>
    <w:rsid w:val="3FC3A0E7"/>
    <w:rsid w:val="3FCB322E"/>
    <w:rsid w:val="4002A5F3"/>
    <w:rsid w:val="403AF0B1"/>
    <w:rsid w:val="40987A01"/>
    <w:rsid w:val="40F2197A"/>
    <w:rsid w:val="4160DA8D"/>
    <w:rsid w:val="41BA78FD"/>
    <w:rsid w:val="421FB81B"/>
    <w:rsid w:val="423A6374"/>
    <w:rsid w:val="43134ECA"/>
    <w:rsid w:val="43146A06"/>
    <w:rsid w:val="44356A37"/>
    <w:rsid w:val="44D0F41D"/>
    <w:rsid w:val="45D0D2C7"/>
    <w:rsid w:val="463DE4F9"/>
    <w:rsid w:val="4657D123"/>
    <w:rsid w:val="46698B93"/>
    <w:rsid w:val="46DCCAF0"/>
    <w:rsid w:val="473FCDBB"/>
    <w:rsid w:val="4769CBE7"/>
    <w:rsid w:val="4811C274"/>
    <w:rsid w:val="485F72F4"/>
    <w:rsid w:val="4862087A"/>
    <w:rsid w:val="4967EBFE"/>
    <w:rsid w:val="4A005EBD"/>
    <w:rsid w:val="4A57C2AE"/>
    <w:rsid w:val="4A5CA795"/>
    <w:rsid w:val="4ABF7910"/>
    <w:rsid w:val="4AE8E2AD"/>
    <w:rsid w:val="4BC17023"/>
    <w:rsid w:val="4C1223A2"/>
    <w:rsid w:val="4C63A11E"/>
    <w:rsid w:val="4C7CC97B"/>
    <w:rsid w:val="4CAA1175"/>
    <w:rsid w:val="4CDD677F"/>
    <w:rsid w:val="4D18340F"/>
    <w:rsid w:val="4D1AA7AD"/>
    <w:rsid w:val="4D4E4B41"/>
    <w:rsid w:val="4D94EE6F"/>
    <w:rsid w:val="4DCD9F8E"/>
    <w:rsid w:val="4DFF717F"/>
    <w:rsid w:val="4E45E1D6"/>
    <w:rsid w:val="4E51979F"/>
    <w:rsid w:val="4EFEA752"/>
    <w:rsid w:val="4F26236C"/>
    <w:rsid w:val="50C21765"/>
    <w:rsid w:val="511604BF"/>
    <w:rsid w:val="515953A8"/>
    <w:rsid w:val="51721259"/>
    <w:rsid w:val="517BBDDB"/>
    <w:rsid w:val="517D8298"/>
    <w:rsid w:val="52B09F1F"/>
    <w:rsid w:val="532508C2"/>
    <w:rsid w:val="53438C78"/>
    <w:rsid w:val="5360B712"/>
    <w:rsid w:val="540FE728"/>
    <w:rsid w:val="54472DF2"/>
    <w:rsid w:val="5479EE13"/>
    <w:rsid w:val="549BFAFD"/>
    <w:rsid w:val="54D0030A"/>
    <w:rsid w:val="557AD160"/>
    <w:rsid w:val="557BA496"/>
    <w:rsid w:val="55AA23D1"/>
    <w:rsid w:val="55DE2B5F"/>
    <w:rsid w:val="5650F3BB"/>
    <w:rsid w:val="56702C88"/>
    <w:rsid w:val="56FE4657"/>
    <w:rsid w:val="575E221D"/>
    <w:rsid w:val="57993233"/>
    <w:rsid w:val="58370CEC"/>
    <w:rsid w:val="58399AEC"/>
    <w:rsid w:val="588722B2"/>
    <w:rsid w:val="58C11A64"/>
    <w:rsid w:val="5919088F"/>
    <w:rsid w:val="5942431A"/>
    <w:rsid w:val="595283A1"/>
    <w:rsid w:val="595612D7"/>
    <w:rsid w:val="5A412EB6"/>
    <w:rsid w:val="5AD9EDF9"/>
    <w:rsid w:val="5B099DF6"/>
    <w:rsid w:val="5B22AD2D"/>
    <w:rsid w:val="5B54E80C"/>
    <w:rsid w:val="5B6C05B2"/>
    <w:rsid w:val="5BD339B8"/>
    <w:rsid w:val="5C1042A7"/>
    <w:rsid w:val="5C32A632"/>
    <w:rsid w:val="5C7FF4F3"/>
    <w:rsid w:val="5CBCEC20"/>
    <w:rsid w:val="5CCBEB08"/>
    <w:rsid w:val="5CDCB89F"/>
    <w:rsid w:val="5CF88CFF"/>
    <w:rsid w:val="5D75CB9B"/>
    <w:rsid w:val="5DECCF0B"/>
    <w:rsid w:val="5E23A277"/>
    <w:rsid w:val="5EBE3193"/>
    <w:rsid w:val="5F14934C"/>
    <w:rsid w:val="5F2BD7BA"/>
    <w:rsid w:val="5FE016E9"/>
    <w:rsid w:val="600B7950"/>
    <w:rsid w:val="606FB626"/>
    <w:rsid w:val="613D3E60"/>
    <w:rsid w:val="615D84A9"/>
    <w:rsid w:val="624F062C"/>
    <w:rsid w:val="62507115"/>
    <w:rsid w:val="626C656F"/>
    <w:rsid w:val="6283AECC"/>
    <w:rsid w:val="642C38DE"/>
    <w:rsid w:val="650D267C"/>
    <w:rsid w:val="6578962A"/>
    <w:rsid w:val="65BDE669"/>
    <w:rsid w:val="660136C8"/>
    <w:rsid w:val="662EB45C"/>
    <w:rsid w:val="66522FE6"/>
    <w:rsid w:val="6699C7FA"/>
    <w:rsid w:val="66AAE7E6"/>
    <w:rsid w:val="6715F73D"/>
    <w:rsid w:val="673E9409"/>
    <w:rsid w:val="67A7037E"/>
    <w:rsid w:val="67FCB696"/>
    <w:rsid w:val="67FD62D8"/>
    <w:rsid w:val="684A147C"/>
    <w:rsid w:val="68714F87"/>
    <w:rsid w:val="6886A60D"/>
    <w:rsid w:val="68C13C0D"/>
    <w:rsid w:val="68C27562"/>
    <w:rsid w:val="6948A688"/>
    <w:rsid w:val="69827849"/>
    <w:rsid w:val="6B0740E7"/>
    <w:rsid w:val="6B1309FF"/>
    <w:rsid w:val="6B33B8F6"/>
    <w:rsid w:val="6B76A8EF"/>
    <w:rsid w:val="6C27FE7C"/>
    <w:rsid w:val="6C38ADE6"/>
    <w:rsid w:val="6C67CD2C"/>
    <w:rsid w:val="6CA5E366"/>
    <w:rsid w:val="6CA835B3"/>
    <w:rsid w:val="6CB72C69"/>
    <w:rsid w:val="6CC00124"/>
    <w:rsid w:val="6D04877A"/>
    <w:rsid w:val="6E1D6B37"/>
    <w:rsid w:val="6E49A2AD"/>
    <w:rsid w:val="6E7C426B"/>
    <w:rsid w:val="6F4381C5"/>
    <w:rsid w:val="6FBB7AEB"/>
    <w:rsid w:val="703BFE04"/>
    <w:rsid w:val="712FC6F8"/>
    <w:rsid w:val="71519B96"/>
    <w:rsid w:val="717420CE"/>
    <w:rsid w:val="71A8C574"/>
    <w:rsid w:val="71B14EB5"/>
    <w:rsid w:val="71C2C8D4"/>
    <w:rsid w:val="720690D3"/>
    <w:rsid w:val="72427E9C"/>
    <w:rsid w:val="72492743"/>
    <w:rsid w:val="72CE6390"/>
    <w:rsid w:val="73703A2F"/>
    <w:rsid w:val="73E1B252"/>
    <w:rsid w:val="7410F28A"/>
    <w:rsid w:val="74CC35AA"/>
    <w:rsid w:val="74D6E81C"/>
    <w:rsid w:val="74E852C1"/>
    <w:rsid w:val="74F44B78"/>
    <w:rsid w:val="75B338F5"/>
    <w:rsid w:val="75BC0584"/>
    <w:rsid w:val="77B5FD52"/>
    <w:rsid w:val="7806A369"/>
    <w:rsid w:val="781BA059"/>
    <w:rsid w:val="78F9DC38"/>
    <w:rsid w:val="7A7402A3"/>
    <w:rsid w:val="7AC7CE67"/>
    <w:rsid w:val="7B769125"/>
    <w:rsid w:val="7B804661"/>
    <w:rsid w:val="7B959D37"/>
    <w:rsid w:val="7BBC104B"/>
    <w:rsid w:val="7BFAD165"/>
    <w:rsid w:val="7C00B9E1"/>
    <w:rsid w:val="7C1127A4"/>
    <w:rsid w:val="7C2E705F"/>
    <w:rsid w:val="7CDD2C0B"/>
    <w:rsid w:val="7D02C38C"/>
    <w:rsid w:val="7D7428A2"/>
    <w:rsid w:val="7D82A105"/>
    <w:rsid w:val="7E57D791"/>
    <w:rsid w:val="7E8616D3"/>
    <w:rsid w:val="7E8AB5AC"/>
    <w:rsid w:val="7ECBEB7E"/>
    <w:rsid w:val="7EE0E8AC"/>
    <w:rsid w:val="7EEB5590"/>
    <w:rsid w:val="7F4DECD1"/>
    <w:rsid w:val="7F6DEB46"/>
    <w:rsid w:val="7FDA7F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C2AE"/>
  <w15:chartTrackingRefBased/>
  <w15:docId w15:val="{B010A855-4B30-4710-AEBC-78A55969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ln" w:default="1">
    <w:name w:val="Normal"/>
    <w:qFormat/>
  </w:style>
  <w:style w:type="paragraph" w:styleId="Nadpis2">
    <w:name w:val="heading 2"/>
    <w:basedOn w:val="Normln"/>
    <w:next w:val="Normln"/>
    <w:link w:val="Nadpis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2Char" w:customStyle="1">
    <w:name w:val="Nadpis 2 Char"/>
    <w:basedOn w:val="Standardnpsmoodstavce"/>
    <w:link w:val="Nadpis2"/>
    <w:uiPriority w:val="9"/>
    <w:rPr>
      <w:rFonts w:asciiTheme="majorHAnsi" w:hAnsiTheme="majorHAnsi" w:eastAsiaTheme="majorEastAsia" w:cstheme="majorBidi"/>
      <w:color w:val="2F5496" w:themeColor="accent1" w:themeShade="BF"/>
      <w:sz w:val="26"/>
      <w:szCs w:val="26"/>
    </w:rPr>
  </w:style>
  <w:style w:type="character" w:styleId="Hypertextovodkaz">
    <w:name w:val="Hyperlink"/>
    <w:basedOn w:val="Standardnpsmoodstavce"/>
    <w:uiPriority w:val="99"/>
    <w:unhideWhenUsed/>
    <w:rPr>
      <w:color w:val="0563C1" w:themeColor="hyperlink"/>
      <w:u w:val="single"/>
    </w:rPr>
  </w:style>
  <w:style w:type="paragraph" w:styleId="Odstavecseseznamem">
    <w:name w:val="List Paragraph"/>
    <w:basedOn w:val="Normln"/>
    <w:uiPriority w:val="34"/>
    <w:qFormat/>
    <w:pPr>
      <w:ind w:left="720"/>
      <w:contextualSpacing/>
    </w:pPr>
  </w:style>
  <w:style w:type="table" w:styleId="Mkatabulky">
    <w:name w:val="Table Grid"/>
    <w:basedOn w:val="Normlntabulka"/>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styleId="TextkomenteChar" w:customStyle="1">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9802C5"/>
    <w:pPr>
      <w:spacing w:after="0"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9802C5"/>
    <w:rPr>
      <w:rFonts w:ascii="Segoe UI" w:hAnsi="Segoe UI" w:cs="Segoe UI"/>
      <w:sz w:val="18"/>
      <w:szCs w:val="18"/>
    </w:rPr>
  </w:style>
  <w:style w:type="paragraph" w:styleId="K-Text" w:customStyle="1">
    <w:name w:val="K-Text"/>
    <w:basedOn w:val="Normln"/>
    <w:link w:val="K-TextChar"/>
    <w:qFormat/>
    <w:rsid w:val="009802C5"/>
    <w:pPr>
      <w:spacing w:after="120" w:line="293" w:lineRule="auto"/>
      <w:jc w:val="both"/>
    </w:pPr>
    <w:rPr>
      <w:rFonts w:ascii="Times New Roman" w:hAnsi="Times New Roman" w:cs="Times New Roman"/>
      <w:iCs/>
      <w:sz w:val="23"/>
      <w:szCs w:val="23"/>
    </w:rPr>
  </w:style>
  <w:style w:type="character" w:styleId="K-TextChar" w:customStyle="1">
    <w:name w:val="K-Text Char"/>
    <w:basedOn w:val="Standardnpsmoodstavce"/>
    <w:link w:val="K-Text"/>
    <w:rsid w:val="009802C5"/>
    <w:rPr>
      <w:rFonts w:ascii="Times New Roman" w:hAnsi="Times New Roman" w:cs="Times New Roman"/>
      <w:iCs/>
      <w:sz w:val="23"/>
      <w:szCs w:val="23"/>
    </w:rPr>
  </w:style>
  <w:style w:type="paragraph" w:styleId="Default" w:customStyle="1">
    <w:name w:val="Default"/>
    <w:link w:val="DefaultChar"/>
    <w:rsid w:val="009802C5"/>
    <w:pPr>
      <w:autoSpaceDE w:val="0"/>
      <w:autoSpaceDN w:val="0"/>
      <w:adjustRightInd w:val="0"/>
      <w:spacing w:after="0" w:line="240" w:lineRule="auto"/>
    </w:pPr>
    <w:rPr>
      <w:rFonts w:ascii="Times New Roman" w:hAnsi="Times New Roman" w:cs="Times New Roman"/>
      <w:color w:val="000000"/>
      <w:sz w:val="24"/>
      <w:szCs w:val="24"/>
    </w:rPr>
  </w:style>
  <w:style w:type="character" w:styleId="DefaultChar" w:customStyle="1">
    <w:name w:val="Default Char"/>
    <w:basedOn w:val="Standardnpsmoodstavce"/>
    <w:link w:val="Default"/>
    <w:rsid w:val="009802C5"/>
    <w:rPr>
      <w:rFonts w:ascii="Times New Roman" w:hAnsi="Times New Roman" w:cs="Times New Roman"/>
      <w:color w:val="000000"/>
      <w:sz w:val="24"/>
      <w:szCs w:val="24"/>
    </w:rPr>
  </w:style>
  <w:style w:type="paragraph" w:styleId="K-TextInfo" w:customStyle="1">
    <w:name w:val="K-Text_Info"/>
    <w:basedOn w:val="Default"/>
    <w:link w:val="K-TextInfoChar"/>
    <w:qFormat/>
    <w:rsid w:val="00807930"/>
    <w:pPr>
      <w:spacing w:after="120"/>
      <w:jc w:val="both"/>
    </w:pPr>
    <w:rPr>
      <w:i/>
      <w:iCs/>
      <w:color w:val="8496B0" w:themeColor="text2" w:themeTint="99"/>
      <w:sz w:val="23"/>
      <w:szCs w:val="23"/>
    </w:rPr>
  </w:style>
  <w:style w:type="character" w:styleId="K-TextInfoChar" w:customStyle="1">
    <w:name w:val="K-Text_Info Char"/>
    <w:basedOn w:val="DefaultChar"/>
    <w:link w:val="K-TextInfo"/>
    <w:rsid w:val="00807930"/>
    <w:rPr>
      <w:rFonts w:ascii="Times New Roman" w:hAnsi="Times New Roman" w:cs="Times New Roman"/>
      <w:i/>
      <w:iCs/>
      <w:color w:val="8496B0" w:themeColor="text2" w:themeTint="99"/>
      <w:sz w:val="23"/>
      <w:szCs w:val="23"/>
    </w:rPr>
  </w:style>
  <w:style w:type="paragraph" w:styleId="K-Nadpis3" w:customStyle="1">
    <w:name w:val="K-Nadpis3"/>
    <w:basedOn w:val="Default"/>
    <w:link w:val="K-Nadpis3Char"/>
    <w:qFormat/>
    <w:rsid w:val="003A7435"/>
    <w:pPr>
      <w:spacing w:after="120"/>
      <w:jc w:val="both"/>
    </w:pPr>
    <w:rPr>
      <w:b/>
      <w:szCs w:val="23"/>
    </w:rPr>
  </w:style>
  <w:style w:type="character" w:styleId="K-Nadpis3Char" w:customStyle="1">
    <w:name w:val="K-Nadpis3 Char"/>
    <w:basedOn w:val="DefaultChar"/>
    <w:link w:val="K-Nadpis3"/>
    <w:rsid w:val="003A7435"/>
    <w:rPr>
      <w:rFonts w:ascii="Times New Roman" w:hAnsi="Times New Roman" w:cs="Times New Roman"/>
      <w:b/>
      <w:color w:val="000000"/>
      <w:sz w:val="24"/>
      <w:szCs w:val="23"/>
    </w:rPr>
  </w:style>
  <w:style w:type="character" w:styleId="Nevyeenzmnka">
    <w:name w:val="Unresolved Mention"/>
    <w:basedOn w:val="Standardnpsmoodstavce"/>
    <w:uiPriority w:val="99"/>
    <w:semiHidden/>
    <w:unhideWhenUsed/>
    <w:rsid w:val="00967A3F"/>
    <w:rPr>
      <w:color w:val="605E5C"/>
      <w:shd w:val="clear" w:color="auto" w:fill="E1DFDD"/>
    </w:rPr>
  </w:style>
  <w:style w:type="paragraph" w:styleId="Zhlav">
    <w:name w:val="header"/>
    <w:basedOn w:val="Normln"/>
    <w:link w:val="ZhlavChar"/>
    <w:uiPriority w:val="99"/>
    <w:unhideWhenUsed/>
    <w:rsid w:val="00967A3F"/>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967A3F"/>
  </w:style>
  <w:style w:type="paragraph" w:styleId="Zpat">
    <w:name w:val="footer"/>
    <w:basedOn w:val="Normln"/>
    <w:link w:val="ZpatChar"/>
    <w:uiPriority w:val="99"/>
    <w:unhideWhenUsed/>
    <w:rsid w:val="00967A3F"/>
    <w:pPr>
      <w:tabs>
        <w:tab w:val="center" w:pos="4536"/>
        <w:tab w:val="right" w:pos="9072"/>
      </w:tabs>
      <w:spacing w:after="0" w:line="240" w:lineRule="auto"/>
    </w:pPr>
  </w:style>
  <w:style w:type="character" w:styleId="ZpatChar" w:customStyle="1">
    <w:name w:val="Zápatí Char"/>
    <w:basedOn w:val="Standardnpsmoodstavce"/>
    <w:link w:val="Zpat"/>
    <w:uiPriority w:val="99"/>
    <w:rsid w:val="00967A3F"/>
  </w:style>
  <w:style w:type="paragraph" w:styleId="K-Tabulka" w:customStyle="1">
    <w:name w:val="K-Tabulka"/>
    <w:basedOn w:val="Default"/>
    <w:link w:val="K-TabulkaChar"/>
    <w:qFormat/>
    <w:rsid w:val="00090BB0"/>
    <w:pPr>
      <w:spacing w:after="120"/>
      <w:jc w:val="both"/>
    </w:pPr>
    <w:rPr>
      <w:b/>
      <w:bCs/>
      <w:sz w:val="23"/>
      <w:szCs w:val="23"/>
    </w:rPr>
  </w:style>
  <w:style w:type="character" w:styleId="K-TabulkaChar" w:customStyle="1">
    <w:name w:val="K-Tabulka Char"/>
    <w:basedOn w:val="DefaultChar"/>
    <w:link w:val="K-Tabulka"/>
    <w:rsid w:val="00090BB0"/>
    <w:rPr>
      <w:rFonts w:ascii="Times New Roman" w:hAnsi="Times New Roman" w:cs="Times New Roman"/>
      <w:b/>
      <w:bCs/>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euc-word-edit.officeapps.live.com/we/wordeditorframe.aspx?new=1&amp;ui=cs%2DCZ&amp;rs=cs%2DCZ&amp;wdenableroaming=1&amp;mscc=1&amp;wdodb=1&amp;hid=8386959F-B043-2000-992D-9A143DAA8DAE&amp;wopisrc=https%3A%2F%2Fmsmtcr-my.sharepoint.com%2Fpersonal%2Fmackovav_msmt_cz%2F_vti_bin%2Fwopi.ashx%2Ffiles%2F6c3c8e35027446b7bf488f45c570e61f&amp;wdorigin=DocLib&amp;wdhostclicktime=1607496065378&amp;jsapi=1&amp;jsapiver=v1&amp;newsession=1&amp;corrid=43bd954c-5bde-4728-af7c-30847da6825a&amp;usid=43bd954c-5bde-4728-af7c-30847da6825a&amp;sftc=1&amp;wdredirectionreason=Unified_SingleFlush&amp;rct=Medium&amp;ctp=LeastProtected"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microsoft.com/office/2018/08/relationships/commentsExtensible" Target="commentsExtensible.xml" Id="R55140156f8f64106"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customXml" Target="../customXml/item1.xml" Id="rId14" /><Relationship Type="http://schemas.openxmlformats.org/officeDocument/2006/relationships/glossaryDocument" Target="/word/glossary/document.xml" Id="Rfa568c13cd6b40cd" /><Relationship Type="http://schemas.openxmlformats.org/officeDocument/2006/relationships/hyperlink" Target="https://www.msmt.cz/vzdelavani/skolstvi-v-cr/strategie-2030" TargetMode="External" Id="R63a6973eb9464b50" /><Relationship Type="http://schemas.openxmlformats.org/officeDocument/2006/relationships/hyperlink" Target="https://www.msmt.cz/vzdelavani/skolstvi-v-cr/strategie-2030" TargetMode="External" Id="R3993e73d79a34ff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bba33a9-5a7b-49c9-afba-b969f9b90214}"/>
      </w:docPartPr>
      <w:docPartBody>
        <w:p w14:paraId="1685E71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4" ma:contentTypeDescription="Vytvoří nový dokument" ma:contentTypeScope="" ma:versionID="fcbcc0d7da2afc7dfd1f8eb0d8167e9f">
  <xsd:schema xmlns:xsd="http://www.w3.org/2001/XMLSchema" xmlns:xs="http://www.w3.org/2001/XMLSchema" xmlns:p="http://schemas.microsoft.com/office/2006/metadata/properties" xmlns:ns2="c901dcab-5c60-4e8e-adc9-0c7b361f0e15" targetNamespace="http://schemas.microsoft.com/office/2006/metadata/properties" ma:root="true" ma:fieldsID="389c65f3a199d6c2ceef1705ce39bdd1" ns2:_="">
    <xsd:import namespace="c901dcab-5c60-4e8e-adc9-0c7b361f0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C063C-DC7B-4866-914A-C33CA451AA32}"/>
</file>

<file path=customXml/itemProps2.xml><?xml version="1.0" encoding="utf-8"?>
<ds:datastoreItem xmlns:ds="http://schemas.openxmlformats.org/officeDocument/2006/customXml" ds:itemID="{4F6D887B-9F89-42CF-B395-59F7A5DA9CDB}"/>
</file>

<file path=customXml/itemProps3.xml><?xml version="1.0" encoding="utf-8"?>
<ds:datastoreItem xmlns:ds="http://schemas.openxmlformats.org/officeDocument/2006/customXml" ds:itemID="{5DCE1C39-9C8A-4DA5-B230-572CB3BA61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Mgr. Bc. Macková Veronika</dc:creator>
  <keywords/>
  <dc:description/>
  <lastModifiedBy>Mraštíková Lucie</lastModifiedBy>
  <revision>15</revision>
  <dcterms:created xsi:type="dcterms:W3CDTF">2020-12-09T06:41:00.0000000Z</dcterms:created>
  <dcterms:modified xsi:type="dcterms:W3CDTF">2021-01-14T09:45:07.0772088Z</dcterms:modified>
  <contentStatus>Konečný</contentStatus>
</coreProperties>
</file>

<file path=docProps/custom.xml><?xml version="1.0" encoding="utf-8"?>
<op:Properties xmlns="http://schemas.openxmlformats.org/officeDocument/2006/custom-properties" xmlns:vt="http://schemas.openxmlformats.org/officeDocument/2006/docPropsVTypes" xmlns:op="http://schemas.openxmlformats.org/officeDocument/2006/custom-properties">
  <op:property fmtid="{D5CDD505-2E9C-101B-9397-08002B2CF9AE}" pid="3" name="ContentTypeId">
    <vt:lpwstr>0x0101008E0668E3FACC0A4D909754AED2896FA5</vt:lpwstr>
  </op:property>
</op:Properties>
</file>