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293D7" w14:textId="43DA7DE0" w:rsidR="002C20CF" w:rsidRPr="003D521D" w:rsidRDefault="00777757" w:rsidP="00154B73">
      <w:pPr>
        <w:pStyle w:val="K-Nadpis1"/>
      </w:pPr>
      <w:r w:rsidRPr="003D521D">
        <w:t>2.5</w:t>
      </w:r>
      <w:r w:rsidR="00154B73" w:rsidRPr="003D521D">
        <w:t xml:space="preserve"> </w:t>
      </w:r>
      <w:r w:rsidRPr="003D521D">
        <w:t xml:space="preserve">Renovace budov a ochrana ovzduší </w:t>
      </w:r>
      <w:r w:rsidR="008835AE">
        <w:t>(MŽP)</w:t>
      </w:r>
    </w:p>
    <w:p w14:paraId="7A9D9CEE" w14:textId="77777777" w:rsidR="002C20CF" w:rsidRPr="003D521D" w:rsidRDefault="002C20CF" w:rsidP="002C4FCC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3D521D">
        <w:rPr>
          <w:rStyle w:val="K-Nadpis2Char"/>
          <w:b/>
        </w:rPr>
        <w:t xml:space="preserve">1. </w:t>
      </w:r>
      <w:r w:rsidR="00EF374D" w:rsidRPr="003D521D">
        <w:rPr>
          <w:rStyle w:val="K-Nadpis2Char"/>
          <w:b/>
        </w:rPr>
        <w:t>Popis</w:t>
      </w:r>
      <w:r w:rsidRPr="003D521D">
        <w:rPr>
          <w:rStyle w:val="K-Nadpis2Char"/>
          <w:b/>
        </w:rPr>
        <w:t xml:space="preserve"> </w:t>
      </w:r>
      <w:r w:rsidR="00EF374D" w:rsidRPr="003D521D">
        <w:rPr>
          <w:rStyle w:val="K-Nadpis2Char"/>
          <w:b/>
        </w:rPr>
        <w:t>komponenty</w:t>
      </w:r>
    </w:p>
    <w:p w14:paraId="3C93B724" w14:textId="301BE260" w:rsidR="002C20CF" w:rsidRPr="003D521D" w:rsidRDefault="00EF374D" w:rsidP="00CE05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bCs/>
          <w:sz w:val="23"/>
          <w:szCs w:val="23"/>
        </w:rPr>
      </w:pPr>
      <w:r w:rsidRPr="00CA4859">
        <w:rPr>
          <w:rStyle w:val="K-TabulkaChar"/>
          <w:sz w:val="24"/>
          <w:szCs w:val="24"/>
        </w:rPr>
        <w:t xml:space="preserve">Souhrnný box </w:t>
      </w:r>
      <w:r w:rsidR="0091766D" w:rsidRPr="00CA4859">
        <w:rPr>
          <w:rStyle w:val="K-TabulkaChar"/>
          <w:sz w:val="24"/>
          <w:szCs w:val="24"/>
        </w:rPr>
        <w:t xml:space="preserve">pro </w:t>
      </w:r>
      <w:r w:rsidR="00154B73" w:rsidRPr="00CA4859">
        <w:rPr>
          <w:rStyle w:val="K-TabulkaChar"/>
          <w:sz w:val="24"/>
          <w:szCs w:val="24"/>
        </w:rPr>
        <w:t xml:space="preserve">komponentu </w:t>
      </w:r>
      <w:r w:rsidR="00B64A44" w:rsidRPr="00CA4859">
        <w:rPr>
          <w:rStyle w:val="K-TabulkaChar"/>
          <w:color w:val="000000" w:themeColor="text1"/>
          <w:sz w:val="24"/>
          <w:szCs w:val="24"/>
        </w:rPr>
        <w:t>2.5 Renovace budov a ochrana ovzduší</w:t>
      </w:r>
      <w:r w:rsidR="00B64A44" w:rsidRPr="00773BB6">
        <w:rPr>
          <w:rStyle w:val="K-TabulkaChar"/>
          <w:color w:val="000000" w:themeColor="text1"/>
        </w:rPr>
        <w:t xml:space="preserve"> </w:t>
      </w:r>
    </w:p>
    <w:p w14:paraId="09E5B6B3" w14:textId="38C85B36" w:rsidR="00EF374D" w:rsidRPr="003D521D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3D521D">
        <w:rPr>
          <w:rStyle w:val="K-TextChar"/>
          <w:b/>
        </w:rPr>
        <w:t>Oblast politiky/obor zájmu:</w:t>
      </w:r>
      <w:r w:rsidR="0015052B" w:rsidRPr="003D521D">
        <w:rPr>
          <w:rStyle w:val="K-TextChar"/>
          <w:b/>
        </w:rPr>
        <w:t xml:space="preserve"> </w:t>
      </w:r>
      <w:proofErr w:type="spellStart"/>
      <w:r w:rsidR="00777757" w:rsidRPr="003D521D">
        <w:rPr>
          <w:rStyle w:val="K-TextChar"/>
          <w:b/>
          <w:i/>
        </w:rPr>
        <w:t>Building</w:t>
      </w:r>
      <w:proofErr w:type="spellEnd"/>
      <w:r w:rsidR="00777757" w:rsidRPr="003D521D">
        <w:rPr>
          <w:rStyle w:val="K-TextChar"/>
          <w:b/>
          <w:i/>
        </w:rPr>
        <w:t xml:space="preserve"> </w:t>
      </w:r>
      <w:proofErr w:type="spellStart"/>
      <w:r w:rsidR="00777757" w:rsidRPr="003D521D">
        <w:rPr>
          <w:rStyle w:val="K-TextChar"/>
          <w:b/>
          <w:i/>
        </w:rPr>
        <w:t>renovation</w:t>
      </w:r>
      <w:proofErr w:type="spellEnd"/>
      <w:r w:rsidR="00777757" w:rsidRPr="003D521D">
        <w:rPr>
          <w:rStyle w:val="K-TextChar"/>
          <w:b/>
          <w:i/>
        </w:rPr>
        <w:t>,</w:t>
      </w:r>
      <w:r w:rsidR="00B64A44" w:rsidRPr="00B64A44">
        <w:t xml:space="preserve"> </w:t>
      </w:r>
      <w:proofErr w:type="spellStart"/>
      <w:r w:rsidR="00B64A44" w:rsidRPr="00773BB6">
        <w:rPr>
          <w:rStyle w:val="K-TextChar"/>
          <w:b/>
          <w:i/>
          <w:color w:val="000000" w:themeColor="text1"/>
        </w:rPr>
        <w:t>energy</w:t>
      </w:r>
      <w:proofErr w:type="spellEnd"/>
      <w:r w:rsidR="00B64A44" w:rsidRPr="00773BB6">
        <w:rPr>
          <w:rStyle w:val="K-TextChar"/>
          <w:b/>
          <w:i/>
          <w:color w:val="000000" w:themeColor="text1"/>
        </w:rPr>
        <w:t xml:space="preserve"> </w:t>
      </w:r>
      <w:proofErr w:type="spellStart"/>
      <w:r w:rsidR="00B64A44" w:rsidRPr="00773BB6">
        <w:rPr>
          <w:rStyle w:val="K-TextChar"/>
          <w:b/>
          <w:i/>
          <w:color w:val="000000" w:themeColor="text1"/>
        </w:rPr>
        <w:t>efficiency</w:t>
      </w:r>
      <w:proofErr w:type="spellEnd"/>
      <w:r w:rsidR="00B64A44" w:rsidRPr="00773BB6">
        <w:rPr>
          <w:rStyle w:val="K-TextChar"/>
          <w:b/>
          <w:i/>
          <w:color w:val="000000" w:themeColor="text1"/>
        </w:rPr>
        <w:t>,</w:t>
      </w:r>
      <w:r w:rsidR="00777757" w:rsidRPr="00773BB6">
        <w:rPr>
          <w:rStyle w:val="K-TextChar"/>
          <w:b/>
          <w:i/>
          <w:color w:val="000000" w:themeColor="text1"/>
        </w:rPr>
        <w:t xml:space="preserve"> </w:t>
      </w:r>
      <w:proofErr w:type="spellStart"/>
      <w:r w:rsidR="00B64A44" w:rsidRPr="00773BB6">
        <w:rPr>
          <w:rStyle w:val="K-TextChar"/>
          <w:b/>
          <w:i/>
          <w:color w:val="000000" w:themeColor="text1"/>
        </w:rPr>
        <w:t>construction</w:t>
      </w:r>
      <w:proofErr w:type="spellEnd"/>
      <w:r w:rsidR="00B64A44" w:rsidRPr="00773BB6">
        <w:rPr>
          <w:rStyle w:val="K-TextChar"/>
          <w:b/>
          <w:i/>
          <w:color w:val="000000" w:themeColor="text1"/>
        </w:rPr>
        <w:t>/</w:t>
      </w:r>
      <w:proofErr w:type="spellStart"/>
      <w:r w:rsidR="00B64A44" w:rsidRPr="00773BB6">
        <w:rPr>
          <w:rStyle w:val="K-TextChar"/>
          <w:b/>
          <w:i/>
          <w:color w:val="000000" w:themeColor="text1"/>
        </w:rPr>
        <w:t>housing</w:t>
      </w:r>
      <w:proofErr w:type="spellEnd"/>
      <w:r w:rsidR="00B64A44" w:rsidRPr="00773BB6">
        <w:rPr>
          <w:rStyle w:val="K-TextChar"/>
          <w:b/>
          <w:i/>
          <w:color w:val="000000" w:themeColor="text1"/>
        </w:rPr>
        <w:t xml:space="preserve">, </w:t>
      </w:r>
      <w:r w:rsidR="00777757" w:rsidRPr="00773BB6">
        <w:rPr>
          <w:rStyle w:val="K-TextChar"/>
          <w:b/>
          <w:i/>
          <w:color w:val="000000" w:themeColor="text1"/>
        </w:rPr>
        <w:t xml:space="preserve">air </w:t>
      </w:r>
      <w:proofErr w:type="spellStart"/>
      <w:r w:rsidR="00777757" w:rsidRPr="00773BB6">
        <w:rPr>
          <w:rStyle w:val="K-TextChar"/>
          <w:b/>
          <w:i/>
          <w:color w:val="000000" w:themeColor="text1"/>
        </w:rPr>
        <w:t>quality</w:t>
      </w:r>
      <w:proofErr w:type="spellEnd"/>
      <w:r w:rsidR="00777757" w:rsidRPr="00773BB6">
        <w:rPr>
          <w:rStyle w:val="K-TextChar"/>
          <w:b/>
          <w:i/>
          <w:color w:val="000000" w:themeColor="text1"/>
        </w:rPr>
        <w:t xml:space="preserve"> </w:t>
      </w:r>
      <w:proofErr w:type="spellStart"/>
      <w:r w:rsidR="00777757" w:rsidRPr="00773BB6">
        <w:rPr>
          <w:rStyle w:val="K-TextChar"/>
          <w:b/>
          <w:i/>
          <w:color w:val="000000" w:themeColor="text1"/>
        </w:rPr>
        <w:t>protection</w:t>
      </w:r>
      <w:proofErr w:type="spellEnd"/>
      <w:r w:rsidR="00777757" w:rsidRPr="00773BB6">
        <w:rPr>
          <w:rStyle w:val="K-TextChar"/>
          <w:b/>
          <w:i/>
          <w:color w:val="000000" w:themeColor="text1"/>
        </w:rPr>
        <w:t xml:space="preserve">, </w:t>
      </w:r>
      <w:proofErr w:type="spellStart"/>
      <w:r w:rsidR="00777757" w:rsidRPr="00773BB6">
        <w:rPr>
          <w:rStyle w:val="K-TextChar"/>
          <w:b/>
          <w:i/>
          <w:color w:val="000000" w:themeColor="text1"/>
        </w:rPr>
        <w:t>residential</w:t>
      </w:r>
      <w:proofErr w:type="spellEnd"/>
      <w:r w:rsidR="00777757" w:rsidRPr="00773BB6">
        <w:rPr>
          <w:rStyle w:val="K-TextChar"/>
          <w:b/>
          <w:i/>
          <w:color w:val="000000" w:themeColor="text1"/>
        </w:rPr>
        <w:t xml:space="preserve"> </w:t>
      </w:r>
      <w:proofErr w:type="spellStart"/>
      <w:r w:rsidR="00777757" w:rsidRPr="00773BB6">
        <w:rPr>
          <w:rStyle w:val="K-TextChar"/>
          <w:b/>
          <w:i/>
          <w:color w:val="000000" w:themeColor="text1"/>
        </w:rPr>
        <w:t>sector</w:t>
      </w:r>
      <w:proofErr w:type="spellEnd"/>
      <w:r w:rsidR="00B64A44" w:rsidRPr="00773BB6">
        <w:rPr>
          <w:rStyle w:val="K-TextChar"/>
          <w:b/>
          <w:i/>
          <w:color w:val="000000" w:themeColor="text1"/>
        </w:rPr>
        <w:t xml:space="preserve">, </w:t>
      </w:r>
      <w:proofErr w:type="spellStart"/>
      <w:r w:rsidR="00B64A44" w:rsidRPr="00773BB6">
        <w:rPr>
          <w:rStyle w:val="K-TextChar"/>
          <w:b/>
          <w:i/>
          <w:color w:val="000000" w:themeColor="text1"/>
        </w:rPr>
        <w:t>climate</w:t>
      </w:r>
      <w:proofErr w:type="spellEnd"/>
      <w:r w:rsidR="00B64A44" w:rsidRPr="00773BB6">
        <w:rPr>
          <w:rStyle w:val="K-TextChar"/>
          <w:b/>
          <w:i/>
          <w:color w:val="000000" w:themeColor="text1"/>
        </w:rPr>
        <w:t xml:space="preserve"> </w:t>
      </w:r>
      <w:proofErr w:type="spellStart"/>
      <w:r w:rsidR="00B64A44" w:rsidRPr="00773BB6">
        <w:rPr>
          <w:rStyle w:val="K-TextChar"/>
          <w:b/>
          <w:i/>
          <w:color w:val="000000" w:themeColor="text1"/>
        </w:rPr>
        <w:t>policy</w:t>
      </w:r>
      <w:proofErr w:type="spellEnd"/>
      <w:r w:rsidR="00B64A44" w:rsidRPr="00773BB6">
        <w:rPr>
          <w:rStyle w:val="K-TextChar"/>
          <w:b/>
          <w:i/>
          <w:color w:val="000000" w:themeColor="text1"/>
        </w:rPr>
        <w:t xml:space="preserve">, </w:t>
      </w:r>
      <w:proofErr w:type="spellStart"/>
      <w:r w:rsidR="00B64A44" w:rsidRPr="00773BB6">
        <w:rPr>
          <w:rStyle w:val="K-TextChar"/>
          <w:b/>
          <w:i/>
          <w:color w:val="000000" w:themeColor="text1"/>
        </w:rPr>
        <w:t>energy</w:t>
      </w:r>
      <w:proofErr w:type="spellEnd"/>
      <w:r w:rsidR="00B64A44" w:rsidRPr="00773BB6">
        <w:rPr>
          <w:rStyle w:val="K-TextChar"/>
          <w:b/>
          <w:i/>
          <w:color w:val="000000" w:themeColor="text1"/>
        </w:rPr>
        <w:t xml:space="preserve"> </w:t>
      </w:r>
      <w:proofErr w:type="spellStart"/>
      <w:r w:rsidR="00B64A44" w:rsidRPr="00773BB6">
        <w:rPr>
          <w:rStyle w:val="K-TextChar"/>
          <w:b/>
          <w:i/>
          <w:color w:val="000000" w:themeColor="text1"/>
        </w:rPr>
        <w:t>policy</w:t>
      </w:r>
      <w:proofErr w:type="spellEnd"/>
      <w:r w:rsidR="00B64A44" w:rsidRPr="00773BB6">
        <w:rPr>
          <w:rStyle w:val="K-TextChar"/>
          <w:b/>
          <w:i/>
          <w:color w:val="000000" w:themeColor="text1"/>
        </w:rPr>
        <w:t xml:space="preserve"> </w:t>
      </w:r>
    </w:p>
    <w:p w14:paraId="4C9EA39A" w14:textId="795FF464" w:rsidR="00EF374D" w:rsidRPr="00D7017C" w:rsidRDefault="00EF374D" w:rsidP="00B80D35">
      <w:pPr>
        <w:spacing w:before="18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21D">
        <w:rPr>
          <w:rStyle w:val="K-TextChar"/>
          <w:b/>
        </w:rPr>
        <w:t>Cíl:</w:t>
      </w:r>
      <w:r w:rsidR="00095EBD" w:rsidRPr="003D521D">
        <w:rPr>
          <w:rStyle w:val="K-TextChar"/>
          <w:b/>
        </w:rPr>
        <w:t xml:space="preserve"> </w:t>
      </w:r>
      <w:r w:rsidR="00777757" w:rsidRPr="00D7017C">
        <w:rPr>
          <w:rFonts w:ascii="Times New Roman" w:hAnsi="Times New Roman" w:cs="Times New Roman"/>
          <w:iCs/>
          <w:sz w:val="24"/>
          <w:szCs w:val="24"/>
        </w:rPr>
        <w:t>Cílem je zajistit energeticky efektivní a adaptované budovy</w:t>
      </w:r>
      <w:r w:rsidR="00E94BA4" w:rsidRPr="00D7017C">
        <w:rPr>
          <w:rFonts w:ascii="Times New Roman" w:hAnsi="Times New Roman" w:cs="Times New Roman"/>
          <w:iCs/>
          <w:sz w:val="24"/>
          <w:szCs w:val="24"/>
        </w:rPr>
        <w:t xml:space="preserve"> a zlepšit kvalitu bydlení v těchto budovách</w:t>
      </w:r>
      <w:r w:rsidR="00172E7D" w:rsidRPr="00D7017C">
        <w:rPr>
          <w:rFonts w:ascii="Times New Roman" w:hAnsi="Times New Roman" w:cs="Times New Roman"/>
          <w:iCs/>
          <w:sz w:val="24"/>
          <w:szCs w:val="24"/>
        </w:rPr>
        <w:t>, sníž</w:t>
      </w:r>
      <w:r w:rsidR="00E94BA4" w:rsidRPr="00D7017C">
        <w:rPr>
          <w:rFonts w:ascii="Times New Roman" w:hAnsi="Times New Roman" w:cs="Times New Roman"/>
          <w:iCs/>
          <w:sz w:val="24"/>
          <w:szCs w:val="24"/>
        </w:rPr>
        <w:t>it</w:t>
      </w:r>
      <w:r w:rsidR="00777757" w:rsidRPr="00D7017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2E7D" w:rsidRPr="00D7017C">
        <w:rPr>
          <w:rFonts w:ascii="Times New Roman" w:hAnsi="Times New Roman" w:cs="Times New Roman"/>
          <w:iCs/>
          <w:sz w:val="24"/>
          <w:szCs w:val="24"/>
        </w:rPr>
        <w:t>emis</w:t>
      </w:r>
      <w:r w:rsidR="00E94BA4" w:rsidRPr="00D7017C">
        <w:rPr>
          <w:rFonts w:ascii="Times New Roman" w:hAnsi="Times New Roman" w:cs="Times New Roman"/>
          <w:iCs/>
          <w:sz w:val="24"/>
          <w:szCs w:val="24"/>
        </w:rPr>
        <w:t>e</w:t>
      </w:r>
      <w:r w:rsidR="00B64A44" w:rsidRPr="00D7017C">
        <w:rPr>
          <w:rFonts w:ascii="Times New Roman" w:hAnsi="Times New Roman" w:cs="Times New Roman"/>
          <w:iCs/>
          <w:sz w:val="24"/>
          <w:szCs w:val="24"/>
        </w:rPr>
        <w:t xml:space="preserve"> sklen</w:t>
      </w:r>
      <w:r w:rsidR="00172E7D" w:rsidRPr="00D7017C">
        <w:rPr>
          <w:rFonts w:ascii="Times New Roman" w:hAnsi="Times New Roman" w:cs="Times New Roman"/>
          <w:iCs/>
          <w:sz w:val="24"/>
          <w:szCs w:val="24"/>
        </w:rPr>
        <w:t>íkových plynů a</w:t>
      </w:r>
      <w:r w:rsidR="00566D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2E7D" w:rsidRPr="00D7017C">
        <w:rPr>
          <w:rFonts w:ascii="Times New Roman" w:hAnsi="Times New Roman" w:cs="Times New Roman"/>
          <w:iCs/>
          <w:sz w:val="24"/>
          <w:szCs w:val="24"/>
        </w:rPr>
        <w:t xml:space="preserve">dalších škodlivých látek v ovzduší, </w:t>
      </w:r>
      <w:r w:rsidR="00777757" w:rsidRPr="00D7017C">
        <w:rPr>
          <w:rFonts w:ascii="Times New Roman" w:hAnsi="Times New Roman" w:cs="Times New Roman"/>
          <w:iCs/>
          <w:sz w:val="24"/>
          <w:szCs w:val="24"/>
        </w:rPr>
        <w:t>podpo</w:t>
      </w:r>
      <w:r w:rsidR="00E94BA4" w:rsidRPr="00D7017C">
        <w:rPr>
          <w:rFonts w:ascii="Times New Roman" w:hAnsi="Times New Roman" w:cs="Times New Roman"/>
          <w:iCs/>
          <w:sz w:val="24"/>
          <w:szCs w:val="24"/>
        </w:rPr>
        <w:t>řit</w:t>
      </w:r>
      <w:r w:rsidR="00777757" w:rsidRPr="00D7017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77757" w:rsidRPr="00D7017C">
        <w:rPr>
          <w:rFonts w:ascii="Times New Roman" w:hAnsi="Times New Roman" w:cs="Times New Roman"/>
          <w:iCs/>
          <w:sz w:val="24"/>
          <w:szCs w:val="24"/>
        </w:rPr>
        <w:t>mit</w:t>
      </w:r>
      <w:r w:rsidR="00172E7D" w:rsidRPr="00D7017C">
        <w:rPr>
          <w:rFonts w:ascii="Times New Roman" w:hAnsi="Times New Roman" w:cs="Times New Roman"/>
          <w:iCs/>
          <w:sz w:val="24"/>
          <w:szCs w:val="24"/>
        </w:rPr>
        <w:t>igační</w:t>
      </w:r>
      <w:proofErr w:type="spellEnd"/>
      <w:r w:rsidR="00172E7D" w:rsidRPr="00D7017C">
        <w:rPr>
          <w:rFonts w:ascii="Times New Roman" w:hAnsi="Times New Roman" w:cs="Times New Roman"/>
          <w:iCs/>
          <w:sz w:val="24"/>
          <w:szCs w:val="24"/>
        </w:rPr>
        <w:t xml:space="preserve"> a adaptační opatření</w:t>
      </w:r>
      <w:r w:rsidR="001C15A8" w:rsidRPr="00D7017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77757" w:rsidRPr="00D7017C">
        <w:rPr>
          <w:rFonts w:ascii="Times New Roman" w:hAnsi="Times New Roman" w:cs="Times New Roman"/>
          <w:iCs/>
          <w:sz w:val="24"/>
          <w:szCs w:val="24"/>
        </w:rPr>
        <w:t xml:space="preserve">zlepšit </w:t>
      </w:r>
      <w:r w:rsidR="00172E7D" w:rsidRPr="00D7017C">
        <w:rPr>
          <w:rFonts w:ascii="Times New Roman" w:hAnsi="Times New Roman" w:cs="Times New Roman"/>
          <w:iCs/>
          <w:sz w:val="24"/>
          <w:szCs w:val="24"/>
        </w:rPr>
        <w:t xml:space="preserve">v místě </w:t>
      </w:r>
      <w:r w:rsidR="00777757" w:rsidRPr="00D7017C">
        <w:rPr>
          <w:rFonts w:ascii="Times New Roman" w:hAnsi="Times New Roman" w:cs="Times New Roman"/>
          <w:iCs/>
          <w:sz w:val="24"/>
          <w:szCs w:val="24"/>
        </w:rPr>
        <w:t>kvalitu ovzduší a energetickou efektivitu</w:t>
      </w:r>
      <w:r w:rsidR="00E94BA4" w:rsidRPr="00D7017C">
        <w:rPr>
          <w:rFonts w:ascii="Times New Roman" w:hAnsi="Times New Roman" w:cs="Times New Roman"/>
          <w:iCs/>
          <w:sz w:val="24"/>
          <w:szCs w:val="24"/>
        </w:rPr>
        <w:t>. K naplnění cílů dojde p</w:t>
      </w:r>
      <w:r w:rsidR="00777757" w:rsidRPr="00D7017C">
        <w:rPr>
          <w:rFonts w:ascii="Times New Roman" w:hAnsi="Times New Roman" w:cs="Times New Roman"/>
          <w:iCs/>
          <w:sz w:val="24"/>
          <w:szCs w:val="24"/>
        </w:rPr>
        <w:t xml:space="preserve">rostřednictvím </w:t>
      </w:r>
      <w:r w:rsidR="001C15A8" w:rsidRPr="00D7017C">
        <w:rPr>
          <w:rFonts w:ascii="Times New Roman" w:hAnsi="Times New Roman" w:cs="Times New Roman"/>
          <w:iCs/>
          <w:sz w:val="24"/>
          <w:szCs w:val="24"/>
        </w:rPr>
        <w:t>podpory energetických renovací budov residenčního sektoru, výstavby nových budov pro bydlení v pasivním standardu a také prostřednictvím podpory adaptačních</w:t>
      </w:r>
      <w:r w:rsidR="00172E7D" w:rsidRPr="00D7017C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172E7D" w:rsidRPr="00D7017C">
        <w:rPr>
          <w:rFonts w:ascii="Times New Roman" w:hAnsi="Times New Roman" w:cs="Times New Roman"/>
          <w:iCs/>
          <w:sz w:val="24"/>
          <w:szCs w:val="24"/>
        </w:rPr>
        <w:t>mitigačních</w:t>
      </w:r>
      <w:proofErr w:type="spellEnd"/>
      <w:r w:rsidR="001C15A8" w:rsidRPr="00D7017C">
        <w:rPr>
          <w:rFonts w:ascii="Times New Roman" w:hAnsi="Times New Roman" w:cs="Times New Roman"/>
          <w:iCs/>
          <w:sz w:val="24"/>
          <w:szCs w:val="24"/>
        </w:rPr>
        <w:t xml:space="preserve"> opatření na budovách residenčního sektoru</w:t>
      </w:r>
      <w:r w:rsidR="00777757" w:rsidRPr="00D7017C">
        <w:rPr>
          <w:rFonts w:ascii="Times New Roman" w:hAnsi="Times New Roman" w:cs="Times New Roman"/>
          <w:iCs/>
          <w:sz w:val="24"/>
          <w:szCs w:val="24"/>
        </w:rPr>
        <w:t>.</w:t>
      </w:r>
      <w:r w:rsidR="00C277D7" w:rsidRPr="00D7017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CF73C15" w14:textId="77777777" w:rsidR="00C277D7" w:rsidRPr="00D7017C" w:rsidRDefault="00C277D7" w:rsidP="00B80D35">
      <w:pPr>
        <w:spacing w:before="180" w:line="240" w:lineRule="auto"/>
        <w:jc w:val="both"/>
        <w:rPr>
          <w:rStyle w:val="K-TextChar"/>
          <w:b/>
          <w:sz w:val="24"/>
          <w:szCs w:val="24"/>
        </w:rPr>
      </w:pPr>
      <w:r w:rsidRPr="00D7017C">
        <w:rPr>
          <w:rStyle w:val="K-TabulkaChar"/>
          <w:b w:val="0"/>
          <w:color w:val="000000" w:themeColor="text1"/>
          <w:sz w:val="24"/>
          <w:szCs w:val="24"/>
        </w:rPr>
        <w:t xml:space="preserve">Dalším cílem komponenty je výměna nevyhovujících zdrojů vytápění v domácnostech na pevná paliva za zdroje </w:t>
      </w:r>
      <w:proofErr w:type="spellStart"/>
      <w:r w:rsidRPr="00D7017C">
        <w:rPr>
          <w:rStyle w:val="K-TabulkaChar"/>
          <w:b w:val="0"/>
          <w:color w:val="000000" w:themeColor="text1"/>
          <w:sz w:val="24"/>
          <w:szCs w:val="24"/>
        </w:rPr>
        <w:t>nízkoemisní</w:t>
      </w:r>
      <w:proofErr w:type="spellEnd"/>
      <w:r w:rsidRPr="00D7017C">
        <w:rPr>
          <w:rStyle w:val="K-TabulkaChar"/>
          <w:b w:val="0"/>
          <w:color w:val="000000" w:themeColor="text1"/>
          <w:sz w:val="24"/>
          <w:szCs w:val="24"/>
        </w:rPr>
        <w:t xml:space="preserve"> (tepelná čerpadla, plynové kondenzační kotle, kotle na biomasu) a optimalizace jejich provozu. Vytápění domácností je v současné době jedním z hlavních zdrojů znečištění ovzduší a je třeba se na tento sektor zaměřit. Výměnou zdrojů vytápění v domácnostech dojde také k úspoře energie zvýšením energetické účinnosti topných jednotek. V rámci této komponenty tedy dojde také ke snížení emisí skleníkových plynů.</w:t>
      </w:r>
    </w:p>
    <w:p w14:paraId="33C8FC79" w14:textId="712F8EFF" w:rsidR="00EF374D" w:rsidRPr="00CA4859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  <w:sz w:val="24"/>
          <w:szCs w:val="24"/>
        </w:rPr>
      </w:pPr>
      <w:r w:rsidRPr="00CA4859">
        <w:rPr>
          <w:rStyle w:val="K-TextChar"/>
          <w:b/>
          <w:sz w:val="24"/>
          <w:szCs w:val="24"/>
        </w:rPr>
        <w:t>Reformy a/nebo investice</w:t>
      </w:r>
      <w:r w:rsidRPr="00CA4859">
        <w:rPr>
          <w:rStyle w:val="K-TextChar"/>
          <w:b/>
          <w:sz w:val="24"/>
          <w:szCs w:val="24"/>
          <w:vertAlign w:val="superscript"/>
        </w:rPr>
        <w:footnoteReference w:id="1"/>
      </w:r>
      <w:r w:rsidRPr="00CA4859">
        <w:rPr>
          <w:rStyle w:val="K-TextChar"/>
          <w:b/>
          <w:sz w:val="24"/>
          <w:szCs w:val="24"/>
        </w:rPr>
        <w:t>:</w:t>
      </w:r>
      <w:r w:rsidR="00095EBD" w:rsidRPr="00CA4859">
        <w:rPr>
          <w:rStyle w:val="K-TextChar"/>
          <w:b/>
          <w:sz w:val="24"/>
          <w:szCs w:val="24"/>
        </w:rPr>
        <w:t xml:space="preserve"> </w:t>
      </w:r>
    </w:p>
    <w:p w14:paraId="408A77C3" w14:textId="77777777" w:rsidR="00603DA9" w:rsidRPr="00CA4859" w:rsidRDefault="00603DA9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color w:val="000000" w:themeColor="text1"/>
          <w:sz w:val="24"/>
          <w:szCs w:val="24"/>
        </w:rPr>
      </w:pPr>
      <w:r w:rsidRPr="00CA4859">
        <w:rPr>
          <w:rStyle w:val="K-TextChar"/>
          <w:sz w:val="24"/>
          <w:szCs w:val="24"/>
        </w:rPr>
        <w:t xml:space="preserve">1. </w:t>
      </w:r>
      <w:r w:rsidR="001A1638" w:rsidRPr="00CA4859">
        <w:rPr>
          <w:rStyle w:val="K-TextChar"/>
          <w:color w:val="000000" w:themeColor="text1"/>
          <w:sz w:val="24"/>
          <w:szCs w:val="24"/>
        </w:rPr>
        <w:t>Program Nová zelená úsporám 2030</w:t>
      </w:r>
      <w:r w:rsidR="006F6F33" w:rsidRPr="00CA4859">
        <w:rPr>
          <w:rStyle w:val="K-TextChar"/>
          <w:color w:val="000000" w:themeColor="text1"/>
          <w:sz w:val="24"/>
          <w:szCs w:val="24"/>
        </w:rPr>
        <w:t xml:space="preserve"> (dále NZÚ 2030)</w:t>
      </w:r>
      <w:r w:rsidR="001A1638" w:rsidRPr="00CA4859">
        <w:rPr>
          <w:rStyle w:val="K-TextChar"/>
          <w:color w:val="000000" w:themeColor="text1"/>
          <w:sz w:val="24"/>
          <w:szCs w:val="24"/>
        </w:rPr>
        <w:t xml:space="preserve">: </w:t>
      </w:r>
      <w:r w:rsidR="001A1638" w:rsidRPr="00D7017C">
        <w:rPr>
          <w:iCs/>
          <w:color w:val="000000" w:themeColor="text1"/>
        </w:rPr>
        <w:t>podpora r</w:t>
      </w:r>
      <w:r w:rsidR="00B80D35" w:rsidRPr="00D7017C">
        <w:rPr>
          <w:iCs/>
          <w:color w:val="000000" w:themeColor="text1"/>
        </w:rPr>
        <w:t>enovace a revitalizace budov</w:t>
      </w:r>
      <w:r w:rsidR="001A1638" w:rsidRPr="00D7017C">
        <w:rPr>
          <w:iCs/>
          <w:color w:val="000000" w:themeColor="text1"/>
        </w:rPr>
        <w:t xml:space="preserve"> sektoru bydlení</w:t>
      </w:r>
      <w:r w:rsidR="00B80D35" w:rsidRPr="00D7017C">
        <w:rPr>
          <w:iCs/>
          <w:color w:val="000000" w:themeColor="text1"/>
        </w:rPr>
        <w:t xml:space="preserve"> </w:t>
      </w:r>
      <w:r w:rsidR="001C15A8" w:rsidRPr="00D7017C">
        <w:rPr>
          <w:iCs/>
          <w:color w:val="000000" w:themeColor="text1"/>
        </w:rPr>
        <w:t xml:space="preserve">zaměřené na </w:t>
      </w:r>
      <w:r w:rsidR="00B80D35" w:rsidRPr="00D7017C">
        <w:rPr>
          <w:iCs/>
          <w:color w:val="000000" w:themeColor="text1"/>
        </w:rPr>
        <w:t>energetick</w:t>
      </w:r>
      <w:r w:rsidR="001C15A8" w:rsidRPr="00D7017C">
        <w:rPr>
          <w:iCs/>
          <w:color w:val="000000" w:themeColor="text1"/>
        </w:rPr>
        <w:t>é</w:t>
      </w:r>
      <w:r w:rsidR="00B80D35" w:rsidRPr="00D7017C">
        <w:rPr>
          <w:iCs/>
          <w:color w:val="000000" w:themeColor="text1"/>
        </w:rPr>
        <w:t xml:space="preserve"> úspor</w:t>
      </w:r>
      <w:r w:rsidR="001C15A8" w:rsidRPr="00D7017C">
        <w:rPr>
          <w:iCs/>
          <w:color w:val="000000" w:themeColor="text1"/>
        </w:rPr>
        <w:t>y</w:t>
      </w:r>
      <w:r w:rsidR="00B80D35" w:rsidRPr="00D7017C">
        <w:rPr>
          <w:iCs/>
          <w:color w:val="000000" w:themeColor="text1"/>
        </w:rPr>
        <w:t xml:space="preserve">, </w:t>
      </w:r>
      <w:r w:rsidR="001C15A8" w:rsidRPr="00D7017C">
        <w:rPr>
          <w:iCs/>
          <w:color w:val="000000" w:themeColor="text1"/>
        </w:rPr>
        <w:t xml:space="preserve">využívání </w:t>
      </w:r>
      <w:r w:rsidR="00B80D35" w:rsidRPr="00D7017C">
        <w:rPr>
          <w:iCs/>
          <w:color w:val="000000" w:themeColor="text1"/>
        </w:rPr>
        <w:t>OZE a adaptace na změnu klimatu vč. hospodaření s</w:t>
      </w:r>
      <w:r w:rsidR="001A1638" w:rsidRPr="00D7017C">
        <w:rPr>
          <w:iCs/>
          <w:color w:val="000000" w:themeColor="text1"/>
        </w:rPr>
        <w:t> </w:t>
      </w:r>
      <w:r w:rsidR="00B80D35" w:rsidRPr="00D7017C">
        <w:rPr>
          <w:iCs/>
          <w:color w:val="000000" w:themeColor="text1"/>
        </w:rPr>
        <w:t>vodou</w:t>
      </w:r>
      <w:r w:rsidR="001A1638" w:rsidRPr="00D7017C">
        <w:rPr>
          <w:iCs/>
          <w:color w:val="000000" w:themeColor="text1"/>
        </w:rPr>
        <w:t xml:space="preserve">. </w:t>
      </w:r>
      <w:r w:rsidR="006F6F33" w:rsidRPr="00D7017C">
        <w:rPr>
          <w:iCs/>
          <w:color w:val="000000" w:themeColor="text1"/>
        </w:rPr>
        <w:t xml:space="preserve">NZÚ 2030 je v souladu s vlajkovými loďmi EK </w:t>
      </w:r>
      <w:proofErr w:type="spellStart"/>
      <w:r w:rsidR="006F6F33" w:rsidRPr="00D7017C">
        <w:rPr>
          <w:iCs/>
          <w:color w:val="000000" w:themeColor="text1"/>
        </w:rPr>
        <w:t>Power</w:t>
      </w:r>
      <w:proofErr w:type="spellEnd"/>
      <w:r w:rsidR="006F6F33" w:rsidRPr="00D7017C">
        <w:rPr>
          <w:iCs/>
          <w:color w:val="000000" w:themeColor="text1"/>
        </w:rPr>
        <w:t xml:space="preserve"> up (projekty OZE na střechách domů) a </w:t>
      </w:r>
      <w:proofErr w:type="spellStart"/>
      <w:r w:rsidR="006F6F33" w:rsidRPr="00D7017C">
        <w:rPr>
          <w:iCs/>
          <w:color w:val="000000" w:themeColor="text1"/>
        </w:rPr>
        <w:t>Renovat</w:t>
      </w:r>
      <w:r w:rsidR="006166A8" w:rsidRPr="00D7017C">
        <w:rPr>
          <w:iCs/>
          <w:color w:val="000000" w:themeColor="text1"/>
        </w:rPr>
        <w:t>e</w:t>
      </w:r>
      <w:proofErr w:type="spellEnd"/>
      <w:r w:rsidR="006F6F33" w:rsidRPr="00D7017C">
        <w:rPr>
          <w:iCs/>
          <w:color w:val="000000" w:themeColor="text1"/>
        </w:rPr>
        <w:t xml:space="preserve"> (komplexní energetické renovace budov)</w:t>
      </w:r>
      <w:r w:rsidR="006166A8" w:rsidRPr="00D7017C">
        <w:rPr>
          <w:iCs/>
          <w:color w:val="000000" w:themeColor="text1"/>
        </w:rPr>
        <w:t xml:space="preserve"> a částečně </w:t>
      </w:r>
      <w:proofErr w:type="spellStart"/>
      <w:r w:rsidR="006166A8" w:rsidRPr="00D7017C">
        <w:rPr>
          <w:iCs/>
          <w:color w:val="000000" w:themeColor="text1"/>
        </w:rPr>
        <w:t>Recharge</w:t>
      </w:r>
      <w:proofErr w:type="spellEnd"/>
      <w:r w:rsidR="006166A8" w:rsidRPr="00D7017C">
        <w:rPr>
          <w:iCs/>
          <w:color w:val="000000" w:themeColor="text1"/>
        </w:rPr>
        <w:t xml:space="preserve"> and </w:t>
      </w:r>
      <w:proofErr w:type="spellStart"/>
      <w:r w:rsidR="006166A8" w:rsidRPr="00D7017C">
        <w:rPr>
          <w:iCs/>
          <w:color w:val="000000" w:themeColor="text1"/>
        </w:rPr>
        <w:t>Refuel</w:t>
      </w:r>
      <w:proofErr w:type="spellEnd"/>
      <w:r w:rsidR="006F6F33" w:rsidRPr="00D7017C">
        <w:rPr>
          <w:iCs/>
          <w:color w:val="000000" w:themeColor="text1"/>
        </w:rPr>
        <w:t>.</w:t>
      </w:r>
    </w:p>
    <w:p w14:paraId="1B214A76" w14:textId="77777777" w:rsidR="00603DA9" w:rsidRPr="00CA4859" w:rsidRDefault="00603DA9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color w:val="000000" w:themeColor="text1"/>
          <w:sz w:val="24"/>
          <w:szCs w:val="24"/>
        </w:rPr>
      </w:pPr>
      <w:r w:rsidRPr="00CA4859">
        <w:rPr>
          <w:rStyle w:val="K-TextChar"/>
          <w:color w:val="000000" w:themeColor="text1"/>
          <w:sz w:val="24"/>
          <w:szCs w:val="24"/>
        </w:rPr>
        <w:t xml:space="preserve">2. </w:t>
      </w:r>
      <w:r w:rsidR="00681F77" w:rsidRPr="00CA4859">
        <w:rPr>
          <w:rStyle w:val="K-TextChar"/>
          <w:color w:val="000000" w:themeColor="text1"/>
          <w:sz w:val="24"/>
          <w:szCs w:val="24"/>
        </w:rPr>
        <w:t>Výměna nevyhovujících zdrojů tepla (</w:t>
      </w:r>
      <w:r w:rsidR="00777757" w:rsidRPr="00CA4859">
        <w:rPr>
          <w:rStyle w:val="K-TextChar"/>
          <w:color w:val="000000" w:themeColor="text1"/>
          <w:sz w:val="24"/>
          <w:szCs w:val="24"/>
        </w:rPr>
        <w:t>Kotlíkové dotace</w:t>
      </w:r>
      <w:r w:rsidR="00681F77" w:rsidRPr="00CA4859">
        <w:rPr>
          <w:rStyle w:val="K-TextChar"/>
          <w:color w:val="000000" w:themeColor="text1"/>
          <w:sz w:val="24"/>
          <w:szCs w:val="24"/>
        </w:rPr>
        <w:t>)</w:t>
      </w:r>
      <w:r w:rsidR="00C277D7" w:rsidRPr="00CA4859">
        <w:rPr>
          <w:rStyle w:val="K-TextChar"/>
          <w:color w:val="000000" w:themeColor="text1"/>
          <w:sz w:val="24"/>
          <w:szCs w:val="24"/>
        </w:rPr>
        <w:t xml:space="preserve">: výměna nevyhovujících spalovacích zdrojů v domácnostech na pevná paliva za </w:t>
      </w:r>
      <w:proofErr w:type="spellStart"/>
      <w:r w:rsidR="00C277D7" w:rsidRPr="00CA4859">
        <w:rPr>
          <w:rStyle w:val="K-TextChar"/>
          <w:color w:val="000000" w:themeColor="text1"/>
          <w:sz w:val="24"/>
          <w:szCs w:val="24"/>
        </w:rPr>
        <w:t>nízkoemisní</w:t>
      </w:r>
      <w:proofErr w:type="spellEnd"/>
      <w:r w:rsidR="00C277D7" w:rsidRPr="00CA4859">
        <w:rPr>
          <w:rStyle w:val="K-TextChar"/>
          <w:color w:val="000000" w:themeColor="text1"/>
          <w:sz w:val="24"/>
          <w:szCs w:val="24"/>
        </w:rPr>
        <w:t xml:space="preserve"> zdroje vytápění (tepelná čerpadla, kotle na biomasu, plynové kondenzační kotle).</w:t>
      </w:r>
    </w:p>
    <w:p w14:paraId="67324371" w14:textId="77777777" w:rsidR="007D619B" w:rsidRPr="00CA4859" w:rsidRDefault="004C6A76" w:rsidP="007D6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color w:val="auto"/>
          <w:sz w:val="24"/>
          <w:szCs w:val="24"/>
        </w:rPr>
      </w:pPr>
      <w:r w:rsidRPr="00566D07">
        <w:rPr>
          <w:rStyle w:val="K-TextChar"/>
          <w:color w:val="auto"/>
          <w:sz w:val="24"/>
          <w:szCs w:val="24"/>
        </w:rPr>
        <w:t>3.</w:t>
      </w:r>
      <w:r w:rsidRPr="00CA4859">
        <w:rPr>
          <w:rStyle w:val="K-TextChar"/>
          <w:color w:val="7030A0"/>
          <w:sz w:val="24"/>
          <w:szCs w:val="24"/>
        </w:rPr>
        <w:t xml:space="preserve"> </w:t>
      </w:r>
      <w:r w:rsidR="007D619B" w:rsidRPr="00CA4859">
        <w:rPr>
          <w:rStyle w:val="K-TextChar"/>
          <w:color w:val="auto"/>
          <w:sz w:val="24"/>
          <w:szCs w:val="24"/>
        </w:rPr>
        <w:t>Předprojektová příprava a osvěta: příspěvek pro rezidenční sektor na předprojektovou přípravu energeticky úsporných renovací a výměn zdrojů tepla za energeticky efektivnější v sektoru bydlení včetně osvěty v těchto oblastech s cílem zvýšit procento uvedených realizací dle ambicí Renovační vlny.</w:t>
      </w:r>
    </w:p>
    <w:p w14:paraId="6C818EE2" w14:textId="488DB16A" w:rsidR="002E19BA" w:rsidRPr="004A3016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CA4859">
        <w:rPr>
          <w:rStyle w:val="K-TextChar"/>
          <w:b/>
          <w:sz w:val="24"/>
          <w:szCs w:val="24"/>
        </w:rPr>
        <w:t>Odhadované náklad</w:t>
      </w:r>
      <w:r w:rsidR="00A87B13" w:rsidRPr="00CA4859">
        <w:rPr>
          <w:rStyle w:val="K-TextChar"/>
          <w:b/>
          <w:sz w:val="24"/>
          <w:szCs w:val="24"/>
        </w:rPr>
        <w:t>y</w:t>
      </w:r>
      <w:r w:rsidRPr="00CA4859">
        <w:rPr>
          <w:rStyle w:val="K-TextChar"/>
          <w:b/>
          <w:sz w:val="24"/>
          <w:szCs w:val="24"/>
        </w:rPr>
        <w:t>:</w:t>
      </w:r>
      <w:r w:rsidR="002C20CF" w:rsidRPr="004A3016">
        <w:rPr>
          <w:rStyle w:val="K-TextChar"/>
          <w:b/>
        </w:rPr>
        <w:t xml:space="preserve"> </w:t>
      </w:r>
    </w:p>
    <w:p w14:paraId="41536A1E" w14:textId="5C16C483" w:rsidR="002E19BA" w:rsidRPr="00CA4859" w:rsidRDefault="002E19BA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color w:val="000000" w:themeColor="text1"/>
          <w:sz w:val="24"/>
          <w:szCs w:val="24"/>
        </w:rPr>
      </w:pPr>
      <w:r w:rsidRPr="00CA4859">
        <w:rPr>
          <w:rStyle w:val="K-TextChar"/>
          <w:sz w:val="24"/>
          <w:szCs w:val="24"/>
        </w:rPr>
        <w:t xml:space="preserve">Celkové alokované prostředky v NPO činí </w:t>
      </w:r>
      <w:r w:rsidR="00901479" w:rsidRPr="00CA4859">
        <w:rPr>
          <w:rStyle w:val="K-TextChar"/>
          <w:sz w:val="24"/>
          <w:szCs w:val="24"/>
        </w:rPr>
        <w:t>19</w:t>
      </w:r>
      <w:r w:rsidRPr="00CA4859">
        <w:rPr>
          <w:rStyle w:val="K-TextChar"/>
          <w:sz w:val="24"/>
          <w:szCs w:val="24"/>
        </w:rPr>
        <w:t xml:space="preserve"> mld. Kč</w:t>
      </w:r>
      <w:r w:rsidR="004F22DF" w:rsidRPr="00CA4859">
        <w:rPr>
          <w:rStyle w:val="K-TextChar"/>
          <w:sz w:val="24"/>
          <w:szCs w:val="24"/>
        </w:rPr>
        <w:t xml:space="preserve"> </w:t>
      </w:r>
      <w:r w:rsidR="004F22DF" w:rsidRPr="00CA4859">
        <w:rPr>
          <w:rStyle w:val="K-TextChar"/>
          <w:color w:val="000000" w:themeColor="text1"/>
          <w:sz w:val="24"/>
          <w:szCs w:val="24"/>
        </w:rPr>
        <w:t xml:space="preserve">(z toho </w:t>
      </w:r>
      <w:r w:rsidR="004A0E6E" w:rsidRPr="00CA4859">
        <w:rPr>
          <w:rStyle w:val="K-TextChar"/>
          <w:color w:val="000000" w:themeColor="text1"/>
          <w:sz w:val="24"/>
          <w:szCs w:val="24"/>
        </w:rPr>
        <w:t>energetické renovace budov</w:t>
      </w:r>
      <w:r w:rsidR="00CA4859">
        <w:rPr>
          <w:rStyle w:val="K-TextChar"/>
          <w:color w:val="000000" w:themeColor="text1"/>
          <w:sz w:val="24"/>
          <w:szCs w:val="24"/>
        </w:rPr>
        <w:t xml:space="preserve">  </w:t>
      </w:r>
      <w:r w:rsidR="00A85C0D">
        <w:rPr>
          <w:rStyle w:val="K-TextChar"/>
          <w:color w:val="000000" w:themeColor="text1"/>
          <w:sz w:val="24"/>
          <w:szCs w:val="24"/>
        </w:rPr>
        <w:t xml:space="preserve">                    </w:t>
      </w:r>
      <w:r w:rsidR="00CA4859">
        <w:rPr>
          <w:rStyle w:val="K-TextChar"/>
          <w:color w:val="000000" w:themeColor="text1"/>
          <w:sz w:val="24"/>
          <w:szCs w:val="24"/>
        </w:rPr>
        <w:t xml:space="preserve">                   </w:t>
      </w:r>
      <w:r w:rsidR="004A0E6E" w:rsidRPr="00CA4859">
        <w:rPr>
          <w:rStyle w:val="K-TextChar"/>
          <w:color w:val="000000" w:themeColor="text1"/>
          <w:sz w:val="24"/>
          <w:szCs w:val="24"/>
        </w:rPr>
        <w:t>10 mld. Kč</w:t>
      </w:r>
      <w:r w:rsidR="00335CC7" w:rsidRPr="00CA4859">
        <w:rPr>
          <w:rStyle w:val="K-TextChar"/>
          <w:color w:val="000000" w:themeColor="text1"/>
          <w:sz w:val="24"/>
          <w:szCs w:val="24"/>
        </w:rPr>
        <w:t>,</w:t>
      </w:r>
      <w:r w:rsidR="004A0E6E" w:rsidRPr="00CA4859">
        <w:rPr>
          <w:rStyle w:val="K-TextChar"/>
          <w:color w:val="000000" w:themeColor="text1"/>
          <w:sz w:val="24"/>
          <w:szCs w:val="24"/>
        </w:rPr>
        <w:t xml:space="preserve"> </w:t>
      </w:r>
      <w:r w:rsidR="0063271D" w:rsidRPr="00CA4859">
        <w:rPr>
          <w:rStyle w:val="K-TextChar"/>
          <w:color w:val="000000" w:themeColor="text1"/>
          <w:sz w:val="24"/>
          <w:szCs w:val="24"/>
        </w:rPr>
        <w:t xml:space="preserve">výměna nevyhovujících zdrojů tepla (kotlíky) </w:t>
      </w:r>
      <w:r w:rsidR="00D15B67" w:rsidRPr="00CA4859">
        <w:rPr>
          <w:rStyle w:val="K-TextChar"/>
          <w:color w:val="000000" w:themeColor="text1"/>
          <w:sz w:val="24"/>
          <w:szCs w:val="24"/>
        </w:rPr>
        <w:t>8,5</w:t>
      </w:r>
      <w:r w:rsidR="004F22DF" w:rsidRPr="00CA4859">
        <w:rPr>
          <w:rStyle w:val="K-TextChar"/>
          <w:color w:val="000000" w:themeColor="text1"/>
          <w:sz w:val="24"/>
          <w:szCs w:val="24"/>
        </w:rPr>
        <w:t xml:space="preserve"> mld. Kč</w:t>
      </w:r>
      <w:r w:rsidR="00335CC7" w:rsidRPr="00CA4859">
        <w:rPr>
          <w:rStyle w:val="K-TextChar"/>
          <w:color w:val="000000" w:themeColor="text1"/>
          <w:sz w:val="24"/>
          <w:szCs w:val="24"/>
        </w:rPr>
        <w:t xml:space="preserve"> a předprojektová příprava a</w:t>
      </w:r>
      <w:r w:rsidR="00747F8C">
        <w:rPr>
          <w:rStyle w:val="K-TextChar"/>
          <w:color w:val="000000" w:themeColor="text1"/>
          <w:sz w:val="24"/>
          <w:szCs w:val="24"/>
        </w:rPr>
        <w:t> </w:t>
      </w:r>
      <w:r w:rsidR="00335CC7" w:rsidRPr="00CA4859">
        <w:rPr>
          <w:rStyle w:val="K-TextChar"/>
          <w:color w:val="000000" w:themeColor="text1"/>
          <w:sz w:val="24"/>
          <w:szCs w:val="24"/>
        </w:rPr>
        <w:t>osvěta</w:t>
      </w:r>
      <w:r w:rsidR="004C6A76" w:rsidRPr="00CA4859">
        <w:rPr>
          <w:rStyle w:val="K-TextChar"/>
          <w:color w:val="000000" w:themeColor="text1"/>
          <w:sz w:val="24"/>
          <w:szCs w:val="24"/>
        </w:rPr>
        <w:t xml:space="preserve"> </w:t>
      </w:r>
      <w:r w:rsidR="00D15B67" w:rsidRPr="00CA4859">
        <w:rPr>
          <w:rStyle w:val="K-TextChar"/>
          <w:color w:val="000000" w:themeColor="text1"/>
          <w:sz w:val="24"/>
          <w:szCs w:val="24"/>
        </w:rPr>
        <w:t>0,5 mld. Kč</w:t>
      </w:r>
    </w:p>
    <w:p w14:paraId="381ACE9A" w14:textId="77777777" w:rsidR="001B433A" w:rsidRPr="00CA4859" w:rsidRDefault="001B433A" w:rsidP="001B43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K-TextChar"/>
          <w:b/>
          <w:color w:val="000000" w:themeColor="text1"/>
          <w:sz w:val="24"/>
          <w:szCs w:val="24"/>
        </w:rPr>
      </w:pPr>
      <w:r w:rsidRPr="00CA4859">
        <w:rPr>
          <w:rStyle w:val="K-TextChar"/>
          <w:b/>
          <w:color w:val="000000" w:themeColor="text1"/>
          <w:sz w:val="24"/>
          <w:szCs w:val="24"/>
        </w:rPr>
        <w:t>NZÚ:</w:t>
      </w:r>
    </w:p>
    <w:p w14:paraId="51DBD1FB" w14:textId="383A618B" w:rsidR="001B433A" w:rsidRPr="00CA4859" w:rsidRDefault="001B433A" w:rsidP="001F22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  <w:color w:val="000000" w:themeColor="text1"/>
          <w:sz w:val="24"/>
          <w:szCs w:val="24"/>
        </w:rPr>
      </w:pPr>
      <w:r w:rsidRPr="00CA4859">
        <w:rPr>
          <w:rStyle w:val="K-TextChar"/>
          <w:color w:val="000000" w:themeColor="text1"/>
          <w:sz w:val="24"/>
          <w:szCs w:val="24"/>
        </w:rPr>
        <w:t>Podpora 1</w:t>
      </w:r>
      <w:r w:rsidR="004A0E6E" w:rsidRPr="00CA4859">
        <w:rPr>
          <w:rStyle w:val="K-TextChar"/>
          <w:color w:val="000000" w:themeColor="text1"/>
          <w:sz w:val="24"/>
          <w:szCs w:val="24"/>
        </w:rPr>
        <w:t>9</w:t>
      </w:r>
      <w:r w:rsidRPr="00CA4859">
        <w:rPr>
          <w:rStyle w:val="K-TextChar"/>
          <w:color w:val="000000" w:themeColor="text1"/>
          <w:sz w:val="24"/>
          <w:szCs w:val="24"/>
        </w:rPr>
        <w:t xml:space="preserve"> mld. Kč z RRF vyvolá v rámci NZÚ a nástupnického programu NZÚ 2030 celkové investice ve výši cca </w:t>
      </w:r>
      <w:r w:rsidR="00787E28" w:rsidRPr="00CA4859">
        <w:rPr>
          <w:rStyle w:val="K-TextChar"/>
          <w:color w:val="000000" w:themeColor="text1"/>
          <w:sz w:val="24"/>
          <w:szCs w:val="24"/>
        </w:rPr>
        <w:t>40</w:t>
      </w:r>
      <w:r w:rsidRPr="00CA4859">
        <w:rPr>
          <w:rStyle w:val="K-TextChar"/>
          <w:color w:val="000000" w:themeColor="text1"/>
          <w:sz w:val="24"/>
          <w:szCs w:val="24"/>
        </w:rPr>
        <w:t xml:space="preserve"> mld. Kč.</w:t>
      </w:r>
    </w:p>
    <w:p w14:paraId="4DE1552D" w14:textId="77777777" w:rsidR="002E19BA" w:rsidRPr="00CA4859" w:rsidRDefault="00773BB6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color w:val="000000" w:themeColor="text1"/>
          <w:sz w:val="24"/>
          <w:szCs w:val="24"/>
        </w:rPr>
      </w:pPr>
      <w:r w:rsidRPr="00CA4859">
        <w:rPr>
          <w:rStyle w:val="K-TextChar"/>
          <w:sz w:val="24"/>
          <w:szCs w:val="24"/>
        </w:rPr>
        <w:t xml:space="preserve">Veškeré </w:t>
      </w:r>
      <w:r w:rsidR="002E19BA" w:rsidRPr="00CA4859">
        <w:rPr>
          <w:rStyle w:val="K-TextChar"/>
          <w:sz w:val="24"/>
          <w:szCs w:val="24"/>
        </w:rPr>
        <w:t xml:space="preserve">uvedené projekty budou </w:t>
      </w:r>
      <w:proofErr w:type="spellStart"/>
      <w:r w:rsidR="002E19BA" w:rsidRPr="00CA4859">
        <w:rPr>
          <w:rStyle w:val="K-TextChar"/>
          <w:sz w:val="24"/>
          <w:szCs w:val="24"/>
        </w:rPr>
        <w:t>zasmluvněny</w:t>
      </w:r>
      <w:proofErr w:type="spellEnd"/>
      <w:r w:rsidR="00A35C4D" w:rsidRPr="00CA4859">
        <w:rPr>
          <w:rStyle w:val="K-TextChar"/>
          <w:sz w:val="24"/>
          <w:szCs w:val="24"/>
        </w:rPr>
        <w:t xml:space="preserve"> </w:t>
      </w:r>
      <w:r w:rsidR="00A35C4D" w:rsidRPr="00CA4859">
        <w:rPr>
          <w:rStyle w:val="K-TextChar"/>
          <w:color w:val="000000" w:themeColor="text1"/>
          <w:sz w:val="24"/>
          <w:szCs w:val="24"/>
        </w:rPr>
        <w:t>(</w:t>
      </w:r>
      <w:proofErr w:type="spellStart"/>
      <w:r w:rsidR="00A35C4D" w:rsidRPr="00CA4859">
        <w:rPr>
          <w:rStyle w:val="K-TextChar"/>
          <w:color w:val="000000" w:themeColor="text1"/>
          <w:sz w:val="24"/>
          <w:szCs w:val="24"/>
        </w:rPr>
        <w:t>zazávazkovány</w:t>
      </w:r>
      <w:proofErr w:type="spellEnd"/>
      <w:r w:rsidR="00A35C4D" w:rsidRPr="00CA4859">
        <w:rPr>
          <w:rStyle w:val="K-TextChar"/>
          <w:color w:val="000000" w:themeColor="text1"/>
          <w:sz w:val="24"/>
          <w:szCs w:val="24"/>
        </w:rPr>
        <w:t>)</w:t>
      </w:r>
      <w:r w:rsidR="002E19BA" w:rsidRPr="00CA4859">
        <w:rPr>
          <w:rStyle w:val="K-TextChar"/>
          <w:color w:val="000000" w:themeColor="text1"/>
          <w:sz w:val="24"/>
          <w:szCs w:val="24"/>
        </w:rPr>
        <w:t xml:space="preserve"> nejpozději </w:t>
      </w:r>
      <w:r w:rsidR="009D4903" w:rsidRPr="00CA4859">
        <w:rPr>
          <w:rStyle w:val="K-TextChar"/>
          <w:color w:val="000000" w:themeColor="text1"/>
          <w:sz w:val="24"/>
          <w:szCs w:val="24"/>
        </w:rPr>
        <w:t xml:space="preserve">do </w:t>
      </w:r>
      <w:r w:rsidR="00A35C4D" w:rsidRPr="00CA4859">
        <w:rPr>
          <w:rStyle w:val="K-TextChar"/>
          <w:color w:val="000000" w:themeColor="text1"/>
          <w:sz w:val="24"/>
          <w:szCs w:val="24"/>
        </w:rPr>
        <w:t xml:space="preserve">konce </w:t>
      </w:r>
      <w:r w:rsidR="009D4903" w:rsidRPr="00CA4859">
        <w:rPr>
          <w:rStyle w:val="K-TextChar"/>
          <w:color w:val="000000" w:themeColor="text1"/>
          <w:sz w:val="24"/>
          <w:szCs w:val="24"/>
        </w:rPr>
        <w:t>r</w:t>
      </w:r>
      <w:r w:rsidR="009E029C" w:rsidRPr="00CA4859">
        <w:rPr>
          <w:rStyle w:val="K-TextChar"/>
          <w:color w:val="000000" w:themeColor="text1"/>
          <w:sz w:val="24"/>
          <w:szCs w:val="24"/>
        </w:rPr>
        <w:t>oku 202</w:t>
      </w:r>
      <w:r w:rsidR="009D4903" w:rsidRPr="00CA4859">
        <w:rPr>
          <w:rStyle w:val="K-TextChar"/>
          <w:color w:val="000000" w:themeColor="text1"/>
          <w:sz w:val="24"/>
          <w:szCs w:val="24"/>
        </w:rPr>
        <w:t>3</w:t>
      </w:r>
      <w:r w:rsidR="00B80D35" w:rsidRPr="00CA4859">
        <w:rPr>
          <w:rStyle w:val="K-TextChar"/>
          <w:color w:val="000000" w:themeColor="text1"/>
          <w:sz w:val="24"/>
          <w:szCs w:val="24"/>
        </w:rPr>
        <w:t xml:space="preserve"> (viz Excel)</w:t>
      </w:r>
      <w:r w:rsidR="002E19BA" w:rsidRPr="00CA4859">
        <w:rPr>
          <w:rStyle w:val="K-TextChar"/>
          <w:color w:val="000000" w:themeColor="text1"/>
          <w:sz w:val="24"/>
          <w:szCs w:val="24"/>
        </w:rPr>
        <w:t>.</w:t>
      </w:r>
    </w:p>
    <w:p w14:paraId="588D6BB3" w14:textId="77777777" w:rsidR="0015052B" w:rsidRPr="00D7017C" w:rsidRDefault="002E19BA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iCs/>
          <w:color w:val="000000" w:themeColor="text1"/>
        </w:rPr>
      </w:pPr>
      <w:r w:rsidRPr="00CA4859">
        <w:rPr>
          <w:rStyle w:val="K-TextChar"/>
          <w:color w:val="000000" w:themeColor="text1"/>
          <w:sz w:val="24"/>
          <w:szCs w:val="24"/>
        </w:rPr>
        <w:t xml:space="preserve">Cca </w:t>
      </w:r>
      <w:r w:rsidR="00A35C4D" w:rsidRPr="00CA4859">
        <w:rPr>
          <w:rStyle w:val="K-TextChar"/>
          <w:color w:val="000000" w:themeColor="text1"/>
          <w:sz w:val="24"/>
          <w:szCs w:val="24"/>
        </w:rPr>
        <w:t>20</w:t>
      </w:r>
      <w:r w:rsidR="009E029C" w:rsidRPr="00CA4859">
        <w:rPr>
          <w:rStyle w:val="K-TextChar"/>
          <w:color w:val="000000" w:themeColor="text1"/>
          <w:sz w:val="24"/>
          <w:szCs w:val="24"/>
        </w:rPr>
        <w:t xml:space="preserve"> </w:t>
      </w:r>
      <w:r w:rsidRPr="00CA4859">
        <w:rPr>
          <w:rStyle w:val="K-TextChar"/>
          <w:color w:val="000000" w:themeColor="text1"/>
          <w:sz w:val="24"/>
          <w:szCs w:val="24"/>
        </w:rPr>
        <w:t>% z celkové alokace bude čerpáno v roce 2024</w:t>
      </w:r>
      <w:r w:rsidR="00A35C4D" w:rsidRPr="00CA4859">
        <w:rPr>
          <w:rStyle w:val="K-TextChar"/>
          <w:color w:val="000000" w:themeColor="text1"/>
          <w:sz w:val="24"/>
          <w:szCs w:val="24"/>
        </w:rPr>
        <w:t>, předpokládáme, že na víceleté projekty budeme čerpat až do roku 2026</w:t>
      </w:r>
      <w:r w:rsidR="003A0E5B" w:rsidRPr="00CA4859">
        <w:rPr>
          <w:rStyle w:val="K-TextChar"/>
          <w:color w:val="000000" w:themeColor="text1"/>
          <w:sz w:val="24"/>
          <w:szCs w:val="24"/>
        </w:rPr>
        <w:t xml:space="preserve">, tzn. v období </w:t>
      </w:r>
      <w:proofErr w:type="gramStart"/>
      <w:r w:rsidR="003A0E5B" w:rsidRPr="00CA4859">
        <w:rPr>
          <w:rStyle w:val="K-TextChar"/>
          <w:color w:val="000000" w:themeColor="text1"/>
          <w:sz w:val="24"/>
          <w:szCs w:val="24"/>
        </w:rPr>
        <w:t>2024 – 2026</w:t>
      </w:r>
      <w:proofErr w:type="gramEnd"/>
      <w:r w:rsidR="003A0E5B" w:rsidRPr="00CA4859">
        <w:rPr>
          <w:rStyle w:val="K-TextChar"/>
          <w:color w:val="000000" w:themeColor="text1"/>
          <w:sz w:val="24"/>
          <w:szCs w:val="24"/>
        </w:rPr>
        <w:t xml:space="preserve"> cca 45 % z celkové alokace.</w:t>
      </w:r>
    </w:p>
    <w:p w14:paraId="44698F63" w14:textId="77777777" w:rsidR="0015052B" w:rsidRPr="003D521D" w:rsidRDefault="0015052B" w:rsidP="0015052B">
      <w:pPr>
        <w:pStyle w:val="K-Nadpis3"/>
      </w:pPr>
      <w:r w:rsidRPr="003D521D">
        <w:t xml:space="preserve">a) </w:t>
      </w:r>
      <w:r w:rsidR="00095EBD" w:rsidRPr="003D521D">
        <w:t>Detail</w:t>
      </w:r>
      <w:r w:rsidRPr="003D521D">
        <w:t xml:space="preserve"> komponenty</w:t>
      </w:r>
    </w:p>
    <w:p w14:paraId="6885B50A" w14:textId="77777777" w:rsidR="003D521D" w:rsidRPr="00D7017C" w:rsidRDefault="00486E49" w:rsidP="00D7017C">
      <w:pPr>
        <w:pStyle w:val="K-Text"/>
        <w:spacing w:line="240" w:lineRule="auto"/>
        <w:rPr>
          <w:i/>
          <w:sz w:val="24"/>
          <w:szCs w:val="24"/>
        </w:rPr>
      </w:pPr>
      <w:r w:rsidRPr="00D7017C">
        <w:rPr>
          <w:i/>
          <w:sz w:val="24"/>
          <w:szCs w:val="24"/>
        </w:rPr>
        <w:lastRenderedPageBreak/>
        <w:t>Obecný popis výsledků a uceleného vztahu v rámci komponenty</w:t>
      </w:r>
      <w:r w:rsidR="002F132E" w:rsidRPr="00D7017C">
        <w:rPr>
          <w:i/>
          <w:sz w:val="24"/>
          <w:szCs w:val="24"/>
        </w:rPr>
        <w:t xml:space="preserve">. </w:t>
      </w:r>
    </w:p>
    <w:p w14:paraId="6C7F2077" w14:textId="5D9584B4" w:rsidR="0015052B" w:rsidRPr="00D7017C" w:rsidRDefault="002F132E" w:rsidP="00D7017C">
      <w:pPr>
        <w:pStyle w:val="K-Text"/>
        <w:spacing w:line="240" w:lineRule="auto"/>
        <w:rPr>
          <w:color w:val="000000" w:themeColor="text1"/>
          <w:sz w:val="24"/>
          <w:szCs w:val="24"/>
        </w:rPr>
      </w:pPr>
      <w:r w:rsidRPr="00D7017C">
        <w:rPr>
          <w:color w:val="000000" w:themeColor="text1"/>
          <w:sz w:val="24"/>
          <w:szCs w:val="24"/>
        </w:rPr>
        <w:t>Komponenta obsahuje</w:t>
      </w:r>
      <w:r w:rsidR="004F22DF" w:rsidRPr="00D7017C">
        <w:rPr>
          <w:color w:val="000000" w:themeColor="text1"/>
          <w:sz w:val="24"/>
          <w:szCs w:val="24"/>
        </w:rPr>
        <w:t xml:space="preserve"> podporu</w:t>
      </w:r>
      <w:r w:rsidRPr="00D7017C">
        <w:rPr>
          <w:color w:val="000000" w:themeColor="text1"/>
          <w:sz w:val="24"/>
          <w:szCs w:val="24"/>
        </w:rPr>
        <w:t xml:space="preserve"> investic pro segment domácností </w:t>
      </w:r>
      <w:r w:rsidR="004F22DF" w:rsidRPr="00D7017C">
        <w:rPr>
          <w:color w:val="000000" w:themeColor="text1"/>
          <w:sz w:val="24"/>
          <w:szCs w:val="24"/>
        </w:rPr>
        <w:t>(</w:t>
      </w:r>
      <w:r w:rsidRPr="00D7017C">
        <w:rPr>
          <w:color w:val="000000" w:themeColor="text1"/>
          <w:sz w:val="24"/>
          <w:szCs w:val="24"/>
        </w:rPr>
        <w:t>rodinn</w:t>
      </w:r>
      <w:r w:rsidR="004F22DF" w:rsidRPr="00D7017C">
        <w:rPr>
          <w:color w:val="000000" w:themeColor="text1"/>
          <w:sz w:val="24"/>
          <w:szCs w:val="24"/>
        </w:rPr>
        <w:t>é</w:t>
      </w:r>
      <w:r w:rsidRPr="00D7017C">
        <w:rPr>
          <w:color w:val="000000" w:themeColor="text1"/>
          <w:sz w:val="24"/>
          <w:szCs w:val="24"/>
        </w:rPr>
        <w:t xml:space="preserve"> dom</w:t>
      </w:r>
      <w:r w:rsidR="004F22DF" w:rsidRPr="00D7017C">
        <w:rPr>
          <w:color w:val="000000" w:themeColor="text1"/>
          <w:sz w:val="24"/>
          <w:szCs w:val="24"/>
        </w:rPr>
        <w:t>y a bytové domy)</w:t>
      </w:r>
      <w:r w:rsidRPr="00D7017C">
        <w:rPr>
          <w:color w:val="000000" w:themeColor="text1"/>
          <w:sz w:val="24"/>
          <w:szCs w:val="24"/>
        </w:rPr>
        <w:t>, které napomohou k zvýšení energetické efektiv</w:t>
      </w:r>
      <w:r w:rsidR="004F22DF" w:rsidRPr="00D7017C">
        <w:rPr>
          <w:color w:val="000000" w:themeColor="text1"/>
          <w:sz w:val="24"/>
          <w:szCs w:val="24"/>
        </w:rPr>
        <w:t>ity, snížení emisí skleníkových plynů a splnění národních cílů v </w:t>
      </w:r>
      <w:r w:rsidRPr="00D7017C">
        <w:rPr>
          <w:color w:val="000000" w:themeColor="text1"/>
          <w:sz w:val="24"/>
          <w:szCs w:val="24"/>
        </w:rPr>
        <w:t>oblasti energ</w:t>
      </w:r>
      <w:r w:rsidR="003D521D" w:rsidRPr="00D7017C">
        <w:rPr>
          <w:color w:val="000000" w:themeColor="text1"/>
          <w:sz w:val="24"/>
          <w:szCs w:val="24"/>
        </w:rPr>
        <w:t>e</w:t>
      </w:r>
      <w:r w:rsidRPr="00D7017C">
        <w:rPr>
          <w:color w:val="000000" w:themeColor="text1"/>
          <w:sz w:val="24"/>
          <w:szCs w:val="24"/>
        </w:rPr>
        <w:t>tických úspor</w:t>
      </w:r>
      <w:r w:rsidR="004F22DF" w:rsidRPr="00D7017C">
        <w:rPr>
          <w:color w:val="000000" w:themeColor="text1"/>
          <w:sz w:val="24"/>
          <w:szCs w:val="24"/>
        </w:rPr>
        <w:t xml:space="preserve"> a ochrany klimatu</w:t>
      </w:r>
      <w:r w:rsidRPr="00D7017C">
        <w:rPr>
          <w:color w:val="000000" w:themeColor="text1"/>
          <w:sz w:val="24"/>
          <w:szCs w:val="24"/>
        </w:rPr>
        <w:t>. Dále povede ke snížení znečištění ovzduší, neboť sektor domácností je jedním z hlavních znečišťujících sektorů</w:t>
      </w:r>
      <w:r w:rsidR="00912B0F" w:rsidRPr="00D7017C">
        <w:rPr>
          <w:color w:val="000000" w:themeColor="text1"/>
          <w:sz w:val="24"/>
          <w:szCs w:val="24"/>
        </w:rPr>
        <w:t xml:space="preserve"> (převážně </w:t>
      </w:r>
      <w:proofErr w:type="spellStart"/>
      <w:r w:rsidR="00912B0F" w:rsidRPr="00D7017C">
        <w:rPr>
          <w:color w:val="000000" w:themeColor="text1"/>
          <w:sz w:val="24"/>
          <w:szCs w:val="24"/>
        </w:rPr>
        <w:t>benoz</w:t>
      </w:r>
      <w:proofErr w:type="spellEnd"/>
      <w:r w:rsidR="00912B0F" w:rsidRPr="00D7017C">
        <w:rPr>
          <w:color w:val="000000" w:themeColor="text1"/>
          <w:sz w:val="24"/>
          <w:szCs w:val="24"/>
        </w:rPr>
        <w:t>(a)pyren a TZL)</w:t>
      </w:r>
      <w:r w:rsidRPr="00D7017C">
        <w:rPr>
          <w:color w:val="000000" w:themeColor="text1"/>
          <w:sz w:val="24"/>
          <w:szCs w:val="24"/>
        </w:rPr>
        <w:t>. Komponenta zároveň podpoří skrze motivační kritéria zejména takové investice, které povedou ke komplexním renovacím</w:t>
      </w:r>
      <w:r w:rsidR="003D521D" w:rsidRPr="00D7017C">
        <w:rPr>
          <w:color w:val="000000" w:themeColor="text1"/>
          <w:sz w:val="24"/>
          <w:szCs w:val="24"/>
        </w:rPr>
        <w:t>.</w:t>
      </w:r>
    </w:p>
    <w:p w14:paraId="640D5B48" w14:textId="77777777" w:rsidR="002C20CF" w:rsidRPr="003D521D" w:rsidRDefault="002C20CF" w:rsidP="002C4FCC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3D521D">
        <w:rPr>
          <w:rFonts w:ascii="Times New Roman" w:hAnsi="Times New Roman" w:cs="Times New Roman"/>
          <w:sz w:val="28"/>
          <w:szCs w:val="28"/>
        </w:rPr>
        <w:t xml:space="preserve">2. </w:t>
      </w:r>
      <w:r w:rsidR="00EF374D" w:rsidRPr="003D521D">
        <w:rPr>
          <w:rStyle w:val="K-Nadpis2Char"/>
          <w:b/>
        </w:rPr>
        <w:t>Hlavní výzvy a cíle</w:t>
      </w:r>
    </w:p>
    <w:p w14:paraId="46F117ED" w14:textId="2978569E" w:rsidR="00912B0F" w:rsidRPr="00D7017C" w:rsidRDefault="00901479" w:rsidP="00D701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7C">
        <w:rPr>
          <w:rFonts w:ascii="Times New Roman" w:hAnsi="Times New Roman" w:cs="Times New Roman"/>
          <w:sz w:val="24"/>
          <w:szCs w:val="24"/>
        </w:rPr>
        <w:t>Cílem je snížit spotřebu energií a vody v</w:t>
      </w:r>
      <w:r w:rsidR="003A699B" w:rsidRPr="00D7017C">
        <w:rPr>
          <w:rFonts w:ascii="Times New Roman" w:hAnsi="Times New Roman" w:cs="Times New Roman"/>
          <w:sz w:val="24"/>
          <w:szCs w:val="24"/>
        </w:rPr>
        <w:t> </w:t>
      </w:r>
      <w:r w:rsidRPr="00D7017C">
        <w:rPr>
          <w:rFonts w:ascii="Times New Roman" w:hAnsi="Times New Roman" w:cs="Times New Roman"/>
          <w:sz w:val="24"/>
          <w:szCs w:val="24"/>
        </w:rPr>
        <w:t>domácnostech</w:t>
      </w:r>
      <w:r w:rsidR="003A699B" w:rsidRPr="00D7017C">
        <w:rPr>
          <w:rFonts w:ascii="Times New Roman" w:hAnsi="Times New Roman" w:cs="Times New Roman"/>
          <w:sz w:val="24"/>
          <w:szCs w:val="24"/>
        </w:rPr>
        <w:t>,</w:t>
      </w:r>
      <w:r w:rsidRPr="00D7017C">
        <w:rPr>
          <w:rFonts w:ascii="Times New Roman" w:hAnsi="Times New Roman" w:cs="Times New Roman"/>
          <w:sz w:val="24"/>
          <w:szCs w:val="24"/>
        </w:rPr>
        <w:t xml:space="preserve"> snížit množství vyprodukovaných emisí </w:t>
      </w:r>
      <w:r w:rsidR="003A699B" w:rsidRPr="00D7017C">
        <w:rPr>
          <w:rFonts w:ascii="Times New Roman" w:hAnsi="Times New Roman" w:cs="Times New Roman"/>
          <w:sz w:val="24"/>
          <w:szCs w:val="24"/>
        </w:rPr>
        <w:t xml:space="preserve">skleníkových plynů a dalších škodlivin a snížit zranitelnost vůči projevům změny klimatu </w:t>
      </w:r>
      <w:r w:rsidRPr="00D7017C">
        <w:rPr>
          <w:rFonts w:ascii="Times New Roman" w:hAnsi="Times New Roman" w:cs="Times New Roman"/>
          <w:sz w:val="24"/>
          <w:szCs w:val="24"/>
        </w:rPr>
        <w:t xml:space="preserve">v budovách. Změna klimatu je významným činitelem přispívajícím k rostoucí frekvenci a komplexnosti hrozeb a z nich plynoucích rizik, ovlivňujících přímo nebo zprostředkovaně zdraví a životy obyvatelstva, životní prostředí a majetek. </w:t>
      </w:r>
      <w:r w:rsidR="00912B0F" w:rsidRPr="00D7017C">
        <w:rPr>
          <w:rFonts w:ascii="Times New Roman" w:hAnsi="Times New Roman" w:cs="Times New Roman"/>
          <w:sz w:val="24"/>
          <w:szCs w:val="24"/>
        </w:rPr>
        <w:t>Výměna spalovacích stacionárních zdrojů v domácnostech na pevná paliva je významným článkem, který je důležitý právě při snižování energetické náročnosti. Navrhovaná komponenta navazuje na programy zlepšování kvality ovzduší v jednotlivých zónách a aglomeracích a také na Národní program snižování emisí ČR a je v souladu s dalšími souvisejícími národními dokumenty, např. Státní energetickou koncepcí, která předpokládá realizovat náhradu uhlí v lokálních zdrojích vytápění.</w:t>
      </w:r>
    </w:p>
    <w:p w14:paraId="2A2FBBEF" w14:textId="77777777" w:rsidR="00901479" w:rsidRPr="00D7017C" w:rsidRDefault="00901479" w:rsidP="00D7017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7C">
        <w:rPr>
          <w:rFonts w:ascii="Times New Roman" w:hAnsi="Times New Roman" w:cs="Times New Roman"/>
          <w:sz w:val="24"/>
          <w:szCs w:val="24"/>
        </w:rPr>
        <w:t>Adaptace budov skrze jejich renovaci přispívá k celkové odolnosti společnosti a ekonomiky, neboť projevy změny klimatu jsou stále intenzivnější. Rychlá adaptace zejména v zastavěném prostředí je tak zásadní pro udržitelný rozvoj i kvalitu života a uchování hospodářského potenciálu pro příští generace.</w:t>
      </w:r>
    </w:p>
    <w:p w14:paraId="04499BB1" w14:textId="77777777" w:rsidR="00901479" w:rsidRPr="00D7017C" w:rsidRDefault="00901479" w:rsidP="00D701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7C">
        <w:rPr>
          <w:rFonts w:ascii="Times New Roman" w:hAnsi="Times New Roman" w:cs="Times New Roman"/>
          <w:sz w:val="24"/>
          <w:szCs w:val="24"/>
        </w:rPr>
        <w:t>V rámci národního hospodářství existuje stále značný potenciál pro zvyšování energetické účinnosti a realizaci nových energetických úspor. To vyplývá z porovnání energetické náročnosti české ekonomiky s ostatními státy EU. Vedle otázky energetického mixu je třeba poskytovat kvalitní a dostatečnou pomoc při přípravě energeticky úsporných projektů, aby bylo dosahováno kvalitních řešení.</w:t>
      </w:r>
    </w:p>
    <w:p w14:paraId="16E67CF1" w14:textId="77777777" w:rsidR="00335CC7" w:rsidRPr="00D7017C" w:rsidRDefault="00335CC7" w:rsidP="00D701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7C">
        <w:rPr>
          <w:rFonts w:ascii="Times New Roman" w:hAnsi="Times New Roman" w:cs="Times New Roman"/>
          <w:sz w:val="24"/>
          <w:szCs w:val="24"/>
        </w:rPr>
        <w:t xml:space="preserve">Podpora přípravy projektů v oblasti energetických renovací a výměn nevyhovujících zdrojů tepla v sektoru bydlení výrazně zvýší zájem </w:t>
      </w:r>
      <w:r w:rsidR="00257DFC" w:rsidRPr="00D7017C">
        <w:rPr>
          <w:rFonts w:ascii="Times New Roman" w:hAnsi="Times New Roman" w:cs="Times New Roman"/>
          <w:sz w:val="24"/>
          <w:szCs w:val="24"/>
        </w:rPr>
        <w:t>o tyto renovace a výměny a zvýší</w:t>
      </w:r>
      <w:r w:rsidRPr="00D7017C">
        <w:rPr>
          <w:rFonts w:ascii="Times New Roman" w:hAnsi="Times New Roman" w:cs="Times New Roman"/>
          <w:sz w:val="24"/>
          <w:szCs w:val="24"/>
        </w:rPr>
        <w:t xml:space="preserve"> jejich dostupnost pro širší vrstvy obyvatel. Osvěta v těchto oblastech pak zvýší informovanost o možnostech a přínosech renovací a výměn zdrojů a rozšíří možnosti jejich realizací.</w:t>
      </w:r>
    </w:p>
    <w:p w14:paraId="2353E066" w14:textId="77777777" w:rsidR="003A699B" w:rsidRPr="00D7017C" w:rsidRDefault="00172E7D" w:rsidP="00D701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7C">
        <w:rPr>
          <w:rFonts w:ascii="Times New Roman" w:hAnsi="Times New Roman" w:cs="Times New Roman"/>
          <w:sz w:val="24"/>
          <w:szCs w:val="24"/>
        </w:rPr>
        <w:t xml:space="preserve">Dále </w:t>
      </w:r>
      <w:r w:rsidR="003A699B" w:rsidRPr="00D7017C">
        <w:rPr>
          <w:rFonts w:ascii="Times New Roman" w:hAnsi="Times New Roman" w:cs="Times New Roman"/>
          <w:sz w:val="24"/>
          <w:szCs w:val="24"/>
        </w:rPr>
        <w:t>stavebnictví je významným sektorem národního hospodářství s velkým</w:t>
      </w:r>
      <w:r w:rsidRPr="00D7017C">
        <w:rPr>
          <w:rFonts w:ascii="Times New Roman" w:hAnsi="Times New Roman" w:cs="Times New Roman"/>
          <w:sz w:val="24"/>
          <w:szCs w:val="24"/>
        </w:rPr>
        <w:t>i multiplikačními efekty s pozitivními dopady na českou ekon</w:t>
      </w:r>
      <w:r w:rsidR="00B44304" w:rsidRPr="00D7017C">
        <w:rPr>
          <w:rFonts w:ascii="Times New Roman" w:hAnsi="Times New Roman" w:cs="Times New Roman"/>
          <w:sz w:val="24"/>
          <w:szCs w:val="24"/>
        </w:rPr>
        <w:t xml:space="preserve">omiku (významný podíl na tvorbě HDP, </w:t>
      </w:r>
      <w:r w:rsidR="003A699B" w:rsidRPr="00D7017C">
        <w:rPr>
          <w:rFonts w:ascii="Times New Roman" w:hAnsi="Times New Roman" w:cs="Times New Roman"/>
          <w:sz w:val="24"/>
          <w:szCs w:val="24"/>
        </w:rPr>
        <w:t xml:space="preserve">vytváří </w:t>
      </w:r>
      <w:r w:rsidR="00B44304" w:rsidRPr="00D7017C">
        <w:rPr>
          <w:rFonts w:ascii="Times New Roman" w:hAnsi="Times New Roman" w:cs="Times New Roman"/>
          <w:sz w:val="24"/>
          <w:szCs w:val="24"/>
        </w:rPr>
        <w:t xml:space="preserve">nebo pomáhá udržet </w:t>
      </w:r>
      <w:r w:rsidR="003A699B" w:rsidRPr="00D7017C">
        <w:rPr>
          <w:rFonts w:ascii="Times New Roman" w:hAnsi="Times New Roman" w:cs="Times New Roman"/>
          <w:sz w:val="24"/>
          <w:szCs w:val="24"/>
        </w:rPr>
        <w:t>stovky tisíc pracovních míst</w:t>
      </w:r>
      <w:r w:rsidR="00B44304" w:rsidRPr="00D7017C">
        <w:rPr>
          <w:rFonts w:ascii="Times New Roman" w:hAnsi="Times New Roman" w:cs="Times New Roman"/>
          <w:sz w:val="24"/>
          <w:szCs w:val="24"/>
        </w:rPr>
        <w:t>, rozvoj a podporu nových technologií atd.)</w:t>
      </w:r>
      <w:r w:rsidR="003A699B" w:rsidRPr="00D7017C">
        <w:rPr>
          <w:rFonts w:ascii="Times New Roman" w:hAnsi="Times New Roman" w:cs="Times New Roman"/>
          <w:sz w:val="24"/>
          <w:szCs w:val="24"/>
        </w:rPr>
        <w:t xml:space="preserve">. Podpora investic do energetických renovací bude významnou součástí obnovy tohoto sektoru </w:t>
      </w:r>
      <w:r w:rsidR="00B44304" w:rsidRPr="00D7017C">
        <w:rPr>
          <w:rFonts w:ascii="Times New Roman" w:hAnsi="Times New Roman" w:cs="Times New Roman"/>
          <w:sz w:val="24"/>
          <w:szCs w:val="24"/>
        </w:rPr>
        <w:t xml:space="preserve">a restartem </w:t>
      </w:r>
      <w:r w:rsidR="003A699B" w:rsidRPr="00D7017C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3A699B" w:rsidRPr="00D7017C">
        <w:rPr>
          <w:rFonts w:ascii="Times New Roman" w:hAnsi="Times New Roman" w:cs="Times New Roman"/>
          <w:sz w:val="24"/>
          <w:szCs w:val="24"/>
        </w:rPr>
        <w:t>koronavirové</w:t>
      </w:r>
      <w:proofErr w:type="spellEnd"/>
      <w:r w:rsidR="003A699B" w:rsidRPr="00D7017C">
        <w:rPr>
          <w:rFonts w:ascii="Times New Roman" w:hAnsi="Times New Roman" w:cs="Times New Roman"/>
          <w:sz w:val="24"/>
          <w:szCs w:val="24"/>
        </w:rPr>
        <w:t xml:space="preserve"> krizi</w:t>
      </w:r>
      <w:r w:rsidR="00C6106F" w:rsidRPr="00D7017C">
        <w:rPr>
          <w:rFonts w:ascii="Times New Roman" w:hAnsi="Times New Roman" w:cs="Times New Roman"/>
          <w:sz w:val="24"/>
          <w:szCs w:val="24"/>
        </w:rPr>
        <w:t xml:space="preserve"> a významně přispěje k zachování a zřejmě i r</w:t>
      </w:r>
      <w:r w:rsidR="00B44304" w:rsidRPr="00D7017C">
        <w:rPr>
          <w:rFonts w:ascii="Times New Roman" w:hAnsi="Times New Roman" w:cs="Times New Roman"/>
          <w:sz w:val="24"/>
          <w:szCs w:val="24"/>
        </w:rPr>
        <w:t>ozšíření zaměstnanosti v tomto i</w:t>
      </w:r>
      <w:r w:rsidR="00C6106F" w:rsidRPr="00D7017C">
        <w:rPr>
          <w:rFonts w:ascii="Times New Roman" w:hAnsi="Times New Roman" w:cs="Times New Roman"/>
          <w:sz w:val="24"/>
          <w:szCs w:val="24"/>
        </w:rPr>
        <w:t xml:space="preserve"> navazujících sektorech</w:t>
      </w:r>
      <w:r w:rsidR="003A699B" w:rsidRPr="00D7017C">
        <w:rPr>
          <w:rFonts w:ascii="Times New Roman" w:hAnsi="Times New Roman" w:cs="Times New Roman"/>
          <w:sz w:val="24"/>
          <w:szCs w:val="24"/>
        </w:rPr>
        <w:t>.</w:t>
      </w:r>
      <w:r w:rsidR="00C6106F" w:rsidRPr="00D7017C">
        <w:rPr>
          <w:rFonts w:ascii="Times New Roman" w:hAnsi="Times New Roman" w:cs="Times New Roman"/>
          <w:sz w:val="24"/>
          <w:szCs w:val="24"/>
        </w:rPr>
        <w:t xml:space="preserve"> Podpor</w:t>
      </w:r>
      <w:r w:rsidR="00A1189A" w:rsidRPr="00D7017C">
        <w:rPr>
          <w:rFonts w:ascii="Times New Roman" w:hAnsi="Times New Roman" w:cs="Times New Roman"/>
          <w:sz w:val="24"/>
          <w:szCs w:val="24"/>
        </w:rPr>
        <w:t>u</w:t>
      </w:r>
      <w:r w:rsidR="00C6106F" w:rsidRPr="00D7017C">
        <w:rPr>
          <w:rFonts w:ascii="Times New Roman" w:hAnsi="Times New Roman" w:cs="Times New Roman"/>
          <w:sz w:val="24"/>
          <w:szCs w:val="24"/>
        </w:rPr>
        <w:t xml:space="preserve"> energetických renovací budov v sektoru bydlení lze proto považovat za typický příklad strategie dvojí výhody, tj. propojení environmentálních a ekonomických pozitivních efektů takové podpory.</w:t>
      </w:r>
      <w:r w:rsidR="003A699B" w:rsidRPr="00D70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48165" w14:textId="77777777" w:rsidR="002C20CF" w:rsidRPr="003D521D" w:rsidRDefault="002C20CF" w:rsidP="00CE0581">
      <w:pPr>
        <w:pStyle w:val="Default"/>
        <w:spacing w:after="120"/>
        <w:jc w:val="both"/>
        <w:rPr>
          <w:b/>
        </w:rPr>
      </w:pPr>
      <w:r w:rsidRPr="003D521D">
        <w:rPr>
          <w:rStyle w:val="K-Nadpis3Char"/>
        </w:rPr>
        <w:t xml:space="preserve">a) </w:t>
      </w:r>
      <w:r w:rsidR="00EF374D" w:rsidRPr="003D521D">
        <w:rPr>
          <w:rStyle w:val="K-Nadpis3Char"/>
        </w:rPr>
        <w:t>Hlavní výzvy</w:t>
      </w:r>
    </w:p>
    <w:p w14:paraId="20AD1DDD" w14:textId="5F04719E" w:rsidR="00D90846" w:rsidRPr="00773BB6" w:rsidRDefault="00D90846" w:rsidP="00D7017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B6">
        <w:rPr>
          <w:rFonts w:ascii="Times New Roman" w:hAnsi="Times New Roman" w:cs="Times New Roman"/>
          <w:sz w:val="24"/>
          <w:szCs w:val="24"/>
        </w:rPr>
        <w:t>Sektor bydlení je jedním ze základních sektorů, na které jsou zaměřeny cíle v oblasti snižování konečné spotřeby energie. Konečná spotřeba energie v</w:t>
      </w:r>
      <w:r w:rsidR="00513892" w:rsidRPr="00773BB6">
        <w:rPr>
          <w:rFonts w:ascii="Times New Roman" w:hAnsi="Times New Roman" w:cs="Times New Roman"/>
          <w:sz w:val="24"/>
          <w:szCs w:val="24"/>
        </w:rPr>
        <w:t xml:space="preserve"> domácnostech </w:t>
      </w:r>
      <w:r w:rsidRPr="00773BB6">
        <w:rPr>
          <w:rFonts w:ascii="Times New Roman" w:hAnsi="Times New Roman" w:cs="Times New Roman"/>
          <w:sz w:val="24"/>
          <w:szCs w:val="24"/>
        </w:rPr>
        <w:t>čin</w:t>
      </w:r>
      <w:r w:rsidR="00513892" w:rsidRPr="00773BB6">
        <w:rPr>
          <w:rFonts w:ascii="Times New Roman" w:hAnsi="Times New Roman" w:cs="Times New Roman"/>
          <w:sz w:val="24"/>
          <w:szCs w:val="24"/>
        </w:rPr>
        <w:t>ila v roce 2018</w:t>
      </w:r>
      <w:r w:rsidRPr="00773BB6">
        <w:rPr>
          <w:rFonts w:ascii="Times New Roman" w:hAnsi="Times New Roman" w:cs="Times New Roman"/>
          <w:sz w:val="24"/>
          <w:szCs w:val="24"/>
        </w:rPr>
        <w:t xml:space="preserve"> </w:t>
      </w:r>
      <w:r w:rsidR="00B44304" w:rsidRPr="00773BB6">
        <w:rPr>
          <w:rFonts w:ascii="Times New Roman" w:hAnsi="Times New Roman" w:cs="Times New Roman"/>
          <w:sz w:val="24"/>
          <w:szCs w:val="24"/>
        </w:rPr>
        <w:t xml:space="preserve">celkem     </w:t>
      </w:r>
      <w:r w:rsidRPr="00773BB6">
        <w:rPr>
          <w:rFonts w:ascii="Times New Roman" w:hAnsi="Times New Roman" w:cs="Times New Roman"/>
          <w:sz w:val="24"/>
          <w:szCs w:val="24"/>
        </w:rPr>
        <w:t>3</w:t>
      </w:r>
      <w:r w:rsidR="00513892" w:rsidRPr="00773BB6">
        <w:rPr>
          <w:rFonts w:ascii="Times New Roman" w:hAnsi="Times New Roman" w:cs="Times New Roman"/>
          <w:sz w:val="24"/>
          <w:szCs w:val="24"/>
        </w:rPr>
        <w:t>00</w:t>
      </w:r>
      <w:r w:rsidRPr="00773BB6">
        <w:rPr>
          <w:rFonts w:ascii="Times New Roman" w:hAnsi="Times New Roman" w:cs="Times New Roman"/>
          <w:sz w:val="24"/>
          <w:szCs w:val="24"/>
        </w:rPr>
        <w:t xml:space="preserve"> PJ, což odpovídá </w:t>
      </w:r>
      <w:r w:rsidR="00513892" w:rsidRPr="00773BB6">
        <w:rPr>
          <w:rFonts w:ascii="Times New Roman" w:hAnsi="Times New Roman" w:cs="Times New Roman"/>
          <w:sz w:val="24"/>
          <w:szCs w:val="24"/>
        </w:rPr>
        <w:t>29 % konečné spotřeby energie (KSE) v ČR. Domácnosti jsou tak z hlediska KSE největším sektorem v ČR. Zároveň KSE v rezidenčním sektoru tvoří 8</w:t>
      </w:r>
      <w:r w:rsidR="00102ABD" w:rsidRPr="00773BB6">
        <w:rPr>
          <w:rFonts w:ascii="Times New Roman" w:hAnsi="Times New Roman" w:cs="Times New Roman"/>
          <w:sz w:val="24"/>
          <w:szCs w:val="24"/>
        </w:rPr>
        <w:t>4,3</w:t>
      </w:r>
      <w:r w:rsidR="00513892" w:rsidRPr="00773BB6">
        <w:rPr>
          <w:rFonts w:ascii="Times New Roman" w:hAnsi="Times New Roman" w:cs="Times New Roman"/>
          <w:sz w:val="24"/>
          <w:szCs w:val="24"/>
        </w:rPr>
        <w:t xml:space="preserve"> % KSE domácností, což znamená KSE v budovách pro bydlení ve výši 2</w:t>
      </w:r>
      <w:r w:rsidR="00102ABD" w:rsidRPr="00773BB6">
        <w:rPr>
          <w:rFonts w:ascii="Times New Roman" w:hAnsi="Times New Roman" w:cs="Times New Roman"/>
          <w:sz w:val="24"/>
          <w:szCs w:val="24"/>
        </w:rPr>
        <w:t>53</w:t>
      </w:r>
      <w:r w:rsidR="00513892" w:rsidRPr="00773BB6">
        <w:rPr>
          <w:rFonts w:ascii="Times New Roman" w:hAnsi="Times New Roman" w:cs="Times New Roman"/>
          <w:sz w:val="24"/>
          <w:szCs w:val="24"/>
        </w:rPr>
        <w:t xml:space="preserve"> PJ.</w:t>
      </w:r>
      <w:r w:rsidR="00102ABD" w:rsidRPr="00773BB6">
        <w:rPr>
          <w:rFonts w:ascii="Times New Roman" w:hAnsi="Times New Roman" w:cs="Times New Roman"/>
          <w:sz w:val="24"/>
          <w:szCs w:val="24"/>
        </w:rPr>
        <w:t xml:space="preserve"> Možná úspora KSE je u rezidenčních budov 92 PJ/rok při středně energeticky úsporné renovaci (31 % původní KSE) a 155 PJ při důkladné renovaci celého fondu budov na pasivní standard (52 % původní KSE). Jedná se o technický potenciál úspor energie. Jeho adekvátní část realizovatelná na budovách, které ještě neprošly žádnou </w:t>
      </w:r>
      <w:r w:rsidR="00102ABD" w:rsidRPr="00773BB6">
        <w:rPr>
          <w:rFonts w:ascii="Times New Roman" w:hAnsi="Times New Roman" w:cs="Times New Roman"/>
          <w:sz w:val="24"/>
          <w:szCs w:val="24"/>
        </w:rPr>
        <w:lastRenderedPageBreak/>
        <w:t>energeticky úspornou renovací, je pak ekonomickým potenciálem</w:t>
      </w:r>
      <w:r w:rsidR="00A1189A" w:rsidRPr="00773BB6">
        <w:rPr>
          <w:rFonts w:ascii="Times New Roman" w:hAnsi="Times New Roman" w:cs="Times New Roman"/>
          <w:sz w:val="24"/>
          <w:szCs w:val="24"/>
        </w:rPr>
        <w:t>.</w:t>
      </w:r>
      <w:r w:rsidR="00102ABD" w:rsidRPr="00773BB6">
        <w:rPr>
          <w:rFonts w:ascii="Times New Roman" w:hAnsi="Times New Roman" w:cs="Times New Roman"/>
          <w:sz w:val="24"/>
          <w:szCs w:val="24"/>
        </w:rPr>
        <w:t xml:space="preserve"> </w:t>
      </w:r>
      <w:r w:rsidR="00A23652" w:rsidRPr="00773BB6">
        <w:rPr>
          <w:rFonts w:ascii="Times New Roman" w:hAnsi="Times New Roman" w:cs="Times New Roman"/>
          <w:sz w:val="24"/>
          <w:szCs w:val="24"/>
        </w:rPr>
        <w:t>Ekonomický potenciál snížení KSE v budovách pro bydlení do roku 2030 činí 47 PJ</w:t>
      </w:r>
      <w:r w:rsidR="002826D5" w:rsidRPr="00773BB6">
        <w:rPr>
          <w:rFonts w:ascii="Times New Roman" w:hAnsi="Times New Roman" w:cs="Times New Roman"/>
          <w:sz w:val="24"/>
          <w:szCs w:val="24"/>
        </w:rPr>
        <w:t xml:space="preserve">, reálný potenciál pak </w:t>
      </w:r>
      <w:proofErr w:type="gramStart"/>
      <w:r w:rsidR="002826D5" w:rsidRPr="00773BB6">
        <w:rPr>
          <w:rFonts w:ascii="Times New Roman" w:hAnsi="Times New Roman" w:cs="Times New Roman"/>
          <w:sz w:val="24"/>
          <w:szCs w:val="24"/>
        </w:rPr>
        <w:t>30 – 40</w:t>
      </w:r>
      <w:proofErr w:type="gramEnd"/>
      <w:r w:rsidR="002826D5" w:rsidRPr="00773BB6">
        <w:rPr>
          <w:rFonts w:ascii="Times New Roman" w:hAnsi="Times New Roman" w:cs="Times New Roman"/>
          <w:sz w:val="24"/>
          <w:szCs w:val="24"/>
        </w:rPr>
        <w:t xml:space="preserve"> PJ. </w:t>
      </w:r>
      <w:r w:rsidR="00A97F3E" w:rsidRPr="00773BB6">
        <w:rPr>
          <w:rFonts w:ascii="Times New Roman" w:hAnsi="Times New Roman" w:cs="Times New Roman"/>
          <w:sz w:val="24"/>
          <w:szCs w:val="24"/>
        </w:rPr>
        <w:t xml:space="preserve">Provoz budov rezidenčního sektoru se se svými 30 </w:t>
      </w:r>
      <w:proofErr w:type="spellStart"/>
      <w:r w:rsidR="00A97F3E" w:rsidRPr="00773BB6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A97F3E" w:rsidRPr="00773BB6">
        <w:rPr>
          <w:rFonts w:ascii="Times New Roman" w:hAnsi="Times New Roman" w:cs="Times New Roman"/>
          <w:sz w:val="24"/>
          <w:szCs w:val="24"/>
        </w:rPr>
        <w:t xml:space="preserve"> CO</w:t>
      </w:r>
      <w:r w:rsidR="00A97F3E" w:rsidRPr="00773B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7F3E" w:rsidRPr="00773BB6">
        <w:rPr>
          <w:rFonts w:ascii="Times New Roman" w:hAnsi="Times New Roman" w:cs="Times New Roman"/>
          <w:sz w:val="24"/>
          <w:szCs w:val="24"/>
        </w:rPr>
        <w:t xml:space="preserve"> podílí na celkové produkci emisí </w:t>
      </w:r>
      <w:r w:rsidR="009E291B" w:rsidRPr="00773BB6">
        <w:rPr>
          <w:rFonts w:ascii="Times New Roman" w:hAnsi="Times New Roman" w:cs="Times New Roman"/>
          <w:sz w:val="24"/>
          <w:szCs w:val="24"/>
        </w:rPr>
        <w:t xml:space="preserve">skleníkových plynů </w:t>
      </w:r>
      <w:r w:rsidR="00A97F3E" w:rsidRPr="00773BB6">
        <w:rPr>
          <w:rFonts w:ascii="Times New Roman" w:hAnsi="Times New Roman" w:cs="Times New Roman"/>
          <w:sz w:val="24"/>
          <w:szCs w:val="24"/>
        </w:rPr>
        <w:t>v ČR přibližně ze 30 %. Budovy pro bydlení tedy mohou tvořit významný příspěvek k cílům snižování emisí v </w:t>
      </w:r>
      <w:proofErr w:type="gramStart"/>
      <w:r w:rsidR="00A97F3E" w:rsidRPr="00773BB6">
        <w:rPr>
          <w:rFonts w:ascii="Times New Roman" w:hAnsi="Times New Roman" w:cs="Times New Roman"/>
          <w:sz w:val="24"/>
          <w:szCs w:val="24"/>
        </w:rPr>
        <w:t>ČR - s</w:t>
      </w:r>
      <w:r w:rsidR="002826D5" w:rsidRPr="00773BB6">
        <w:rPr>
          <w:rFonts w:ascii="Times New Roman" w:hAnsi="Times New Roman" w:cs="Times New Roman"/>
          <w:sz w:val="24"/>
          <w:szCs w:val="24"/>
        </w:rPr>
        <w:t>nížení</w:t>
      </w:r>
      <w:proofErr w:type="gramEnd"/>
      <w:r w:rsidR="002826D5" w:rsidRPr="00773BB6">
        <w:rPr>
          <w:rFonts w:ascii="Times New Roman" w:hAnsi="Times New Roman" w:cs="Times New Roman"/>
          <w:sz w:val="24"/>
          <w:szCs w:val="24"/>
        </w:rPr>
        <w:t xml:space="preserve"> KSE o 47 PJ by znamenalo snížení</w:t>
      </w:r>
      <w:r w:rsidR="009E291B" w:rsidRPr="00773BB6">
        <w:rPr>
          <w:rFonts w:ascii="Times New Roman" w:hAnsi="Times New Roman" w:cs="Times New Roman"/>
          <w:sz w:val="24"/>
          <w:szCs w:val="24"/>
        </w:rPr>
        <w:t xml:space="preserve"> emisí skleníkových plynů</w:t>
      </w:r>
      <w:r w:rsidR="002826D5" w:rsidRPr="00773BB6">
        <w:rPr>
          <w:rFonts w:ascii="Times New Roman" w:hAnsi="Times New Roman" w:cs="Times New Roman"/>
          <w:sz w:val="24"/>
          <w:szCs w:val="24"/>
        </w:rPr>
        <w:t xml:space="preserve"> o cca </w:t>
      </w:r>
      <w:r w:rsidR="009E291B" w:rsidRPr="00773BB6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9E291B" w:rsidRPr="00773BB6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9E291B" w:rsidRPr="00773BB6">
        <w:rPr>
          <w:rFonts w:ascii="Times New Roman" w:hAnsi="Times New Roman" w:cs="Times New Roman"/>
          <w:sz w:val="24"/>
          <w:szCs w:val="24"/>
        </w:rPr>
        <w:t xml:space="preserve"> CO</w:t>
      </w:r>
      <w:r w:rsidR="009E291B" w:rsidRPr="00773B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26D5" w:rsidRPr="00773BB6">
        <w:rPr>
          <w:rFonts w:ascii="Times New Roman" w:hAnsi="Times New Roman" w:cs="Times New Roman"/>
          <w:sz w:val="24"/>
          <w:szCs w:val="24"/>
        </w:rPr>
        <w:t xml:space="preserve">, snížení o 30 PJ snížení emisí o </w:t>
      </w:r>
      <w:r w:rsidR="009E291B" w:rsidRPr="00773BB6">
        <w:rPr>
          <w:rFonts w:ascii="Times New Roman" w:hAnsi="Times New Roman" w:cs="Times New Roman"/>
          <w:sz w:val="24"/>
          <w:szCs w:val="24"/>
        </w:rPr>
        <w:t>5</w:t>
      </w:r>
      <w:r w:rsidR="002826D5" w:rsidRPr="00773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91B" w:rsidRPr="00773BB6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9E291B" w:rsidRPr="00773BB6">
        <w:rPr>
          <w:rFonts w:ascii="Times New Roman" w:hAnsi="Times New Roman" w:cs="Times New Roman"/>
          <w:sz w:val="24"/>
          <w:szCs w:val="24"/>
        </w:rPr>
        <w:t xml:space="preserve"> CO</w:t>
      </w:r>
      <w:r w:rsidR="009E291B" w:rsidRPr="00773B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291B" w:rsidRPr="00773BB6">
        <w:rPr>
          <w:rFonts w:ascii="Times New Roman" w:hAnsi="Times New Roman" w:cs="Times New Roman"/>
          <w:sz w:val="24"/>
          <w:szCs w:val="24"/>
        </w:rPr>
        <w:t xml:space="preserve">. </w:t>
      </w:r>
      <w:r w:rsidR="002826D5" w:rsidRPr="00773BB6">
        <w:rPr>
          <w:rFonts w:ascii="Times New Roman" w:hAnsi="Times New Roman" w:cs="Times New Roman"/>
          <w:sz w:val="24"/>
          <w:szCs w:val="24"/>
        </w:rPr>
        <w:t xml:space="preserve">Z hlediska snižování KSE </w:t>
      </w:r>
      <w:r w:rsidR="009E291B" w:rsidRPr="00773BB6">
        <w:rPr>
          <w:rFonts w:ascii="Times New Roman" w:hAnsi="Times New Roman" w:cs="Times New Roman"/>
          <w:sz w:val="24"/>
          <w:szCs w:val="24"/>
        </w:rPr>
        <w:t xml:space="preserve">i snižování emisí skleníkových plynů </w:t>
      </w:r>
      <w:r w:rsidR="002826D5" w:rsidRPr="00773BB6">
        <w:rPr>
          <w:rFonts w:ascii="Times New Roman" w:hAnsi="Times New Roman" w:cs="Times New Roman"/>
          <w:sz w:val="24"/>
          <w:szCs w:val="24"/>
        </w:rPr>
        <w:t xml:space="preserve">tedy patří sektor budov určených k bydlení mezi jednoznačné priority. Kumulativní investiční náklady na dosažení snížení KSE o 30 PJ rok v roce 2030 činí </w:t>
      </w:r>
      <w:r w:rsidR="009E291B" w:rsidRPr="00773BB6">
        <w:rPr>
          <w:rFonts w:ascii="Times New Roman" w:hAnsi="Times New Roman" w:cs="Times New Roman"/>
          <w:sz w:val="24"/>
          <w:szCs w:val="24"/>
        </w:rPr>
        <w:t xml:space="preserve">asi </w:t>
      </w:r>
      <w:r w:rsidR="002826D5" w:rsidRPr="00773BB6">
        <w:rPr>
          <w:rFonts w:ascii="Times New Roman" w:hAnsi="Times New Roman" w:cs="Times New Roman"/>
          <w:sz w:val="24"/>
          <w:szCs w:val="24"/>
        </w:rPr>
        <w:t xml:space="preserve">220 mld. Kč, na dosažení snížení KSE o 47 PJ v roce 2030 pak </w:t>
      </w:r>
      <w:r w:rsidR="009E291B" w:rsidRPr="00773BB6">
        <w:rPr>
          <w:rFonts w:ascii="Times New Roman" w:hAnsi="Times New Roman" w:cs="Times New Roman"/>
          <w:sz w:val="24"/>
          <w:szCs w:val="24"/>
        </w:rPr>
        <w:t xml:space="preserve">asi </w:t>
      </w:r>
      <w:r w:rsidR="002826D5" w:rsidRPr="00773BB6">
        <w:rPr>
          <w:rFonts w:ascii="Times New Roman" w:hAnsi="Times New Roman" w:cs="Times New Roman"/>
          <w:sz w:val="24"/>
          <w:szCs w:val="24"/>
        </w:rPr>
        <w:t>400 mld. Kč.</w:t>
      </w:r>
    </w:p>
    <w:p w14:paraId="2C5F6E05" w14:textId="77777777" w:rsidR="00901479" w:rsidRDefault="00901479" w:rsidP="00D7017C">
      <w:pPr>
        <w:spacing w:before="1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B6">
        <w:rPr>
          <w:rFonts w:ascii="Times New Roman" w:hAnsi="Times New Roman" w:cs="Times New Roman"/>
          <w:sz w:val="24"/>
          <w:szCs w:val="24"/>
        </w:rPr>
        <w:t xml:space="preserve">Z hlediska </w:t>
      </w:r>
      <w:proofErr w:type="spellStart"/>
      <w:r w:rsidRPr="00773BB6">
        <w:rPr>
          <w:rFonts w:ascii="Times New Roman" w:hAnsi="Times New Roman" w:cs="Times New Roman"/>
          <w:sz w:val="24"/>
          <w:szCs w:val="24"/>
        </w:rPr>
        <w:t>mitigace</w:t>
      </w:r>
      <w:proofErr w:type="spellEnd"/>
      <w:r w:rsidR="003D521D" w:rsidRPr="00773BB6">
        <w:rPr>
          <w:rFonts w:ascii="Times New Roman" w:hAnsi="Times New Roman" w:cs="Times New Roman"/>
          <w:sz w:val="24"/>
          <w:szCs w:val="24"/>
        </w:rPr>
        <w:t xml:space="preserve"> a kvality ovzduší</w:t>
      </w:r>
      <w:r w:rsidRPr="00773BB6">
        <w:rPr>
          <w:rFonts w:ascii="Times New Roman" w:hAnsi="Times New Roman" w:cs="Times New Roman"/>
          <w:sz w:val="24"/>
          <w:szCs w:val="24"/>
        </w:rPr>
        <w:t xml:space="preserve"> je významným problémem oblast stavebnictví, budov vč. domácích topenišť. Ačkoliv tuhá paliva využívá jen 15 % domácností, stojí za 39 % energetické spotřeby domácností, které spolu s dopravou významně přispívají ke znečištění ovzduší. Jen lokální vytápění domácností představuje v současné době 21 % celkových emisí oxidu siřičitého, více než 43 % celkových emisí VOC, téměř 59 % celkových emisí primárních částic PM</w:t>
      </w:r>
      <w:r w:rsidRPr="00D7017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773BB6">
        <w:rPr>
          <w:rFonts w:ascii="Times New Roman" w:hAnsi="Times New Roman" w:cs="Times New Roman"/>
          <w:sz w:val="24"/>
          <w:szCs w:val="24"/>
        </w:rPr>
        <w:t>, 74 % celkových emisí primárních částic PM</w:t>
      </w:r>
      <w:r w:rsidRPr="00D7017C">
        <w:rPr>
          <w:rFonts w:ascii="Times New Roman" w:hAnsi="Times New Roman" w:cs="Times New Roman"/>
          <w:sz w:val="24"/>
          <w:szCs w:val="24"/>
          <w:vertAlign w:val="subscript"/>
        </w:rPr>
        <w:t>2,5</w:t>
      </w:r>
      <w:r w:rsidRPr="00773BB6">
        <w:rPr>
          <w:rFonts w:ascii="Times New Roman" w:hAnsi="Times New Roman" w:cs="Times New Roman"/>
          <w:sz w:val="24"/>
          <w:szCs w:val="24"/>
        </w:rPr>
        <w:t xml:space="preserve"> a 98 % celkových emisí </w:t>
      </w:r>
      <w:proofErr w:type="spellStart"/>
      <w:r w:rsidRPr="00773BB6">
        <w:rPr>
          <w:rFonts w:ascii="Times New Roman" w:hAnsi="Times New Roman" w:cs="Times New Roman"/>
          <w:sz w:val="24"/>
          <w:szCs w:val="24"/>
        </w:rPr>
        <w:t>benzo</w:t>
      </w:r>
      <w:proofErr w:type="spellEnd"/>
      <w:r w:rsidRPr="00773BB6">
        <w:rPr>
          <w:rFonts w:ascii="Times New Roman" w:hAnsi="Times New Roman" w:cs="Times New Roman"/>
          <w:sz w:val="24"/>
          <w:szCs w:val="24"/>
        </w:rPr>
        <w:t xml:space="preserve">(a)pyrenu. </w:t>
      </w:r>
      <w:r w:rsidR="006B3DA6" w:rsidRPr="00773BB6">
        <w:rPr>
          <w:rFonts w:ascii="Times New Roman" w:hAnsi="Times New Roman" w:cs="Times New Roman"/>
          <w:sz w:val="24"/>
          <w:szCs w:val="24"/>
        </w:rPr>
        <w:t>Nevyhovující staré spalovací zdroje vytápění v domácnostech jsou také vysoce neefektivní a energeticky náročné.</w:t>
      </w:r>
      <w:r w:rsidRPr="00773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C7B46" w14:textId="77777777" w:rsidR="002C20CF" w:rsidRPr="003D521D" w:rsidRDefault="002C20CF" w:rsidP="00D7017C">
      <w:pPr>
        <w:pStyle w:val="K-Nadpis3"/>
        <w:spacing w:before="240"/>
      </w:pPr>
      <w:r w:rsidRPr="003D521D">
        <w:t xml:space="preserve">b) </w:t>
      </w:r>
      <w:r w:rsidR="00EF374D" w:rsidRPr="003D521D">
        <w:t>Cíle</w:t>
      </w:r>
      <w:r w:rsidRPr="003D521D">
        <w:t xml:space="preserve"> </w:t>
      </w:r>
    </w:p>
    <w:p w14:paraId="740518F0" w14:textId="5278654F" w:rsidR="00E7506A" w:rsidRPr="00773BB6" w:rsidRDefault="00901479" w:rsidP="00D7017C">
      <w:pPr>
        <w:spacing w:before="180" w:after="240" w:line="24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21D">
        <w:rPr>
          <w:rFonts w:ascii="Times New Roman" w:hAnsi="Times New Roman" w:cs="Times New Roman"/>
          <w:sz w:val="24"/>
          <w:szCs w:val="24"/>
        </w:rPr>
        <w:t xml:space="preserve">Hlavní ambicí komponenty je zvýšení energetické účinnosti v rámci celého národního hospodářství zejména ve vztahu ke stanoveným cílům vyplývajících z revidované podoby směrnice 2012/27/EU o energetické účinnosti. </w:t>
      </w:r>
      <w:r w:rsidR="00E7506A">
        <w:rPr>
          <w:rFonts w:ascii="Times New Roman" w:hAnsi="Times New Roman" w:cs="Times New Roman"/>
          <w:sz w:val="24"/>
          <w:szCs w:val="24"/>
        </w:rPr>
        <w:t>Zároveň je důležitým cílem snížení emisí látek znečišťujících ovzduší.</w:t>
      </w:r>
      <w:r w:rsidR="00E7506A" w:rsidRPr="003D521D">
        <w:rPr>
          <w:rFonts w:ascii="Times New Roman" w:hAnsi="Times New Roman" w:cs="Times New Roman"/>
          <w:sz w:val="24"/>
          <w:szCs w:val="24"/>
        </w:rPr>
        <w:t xml:space="preserve"> </w:t>
      </w:r>
      <w:r w:rsidRPr="003D521D">
        <w:rPr>
          <w:rFonts w:ascii="Times New Roman" w:hAnsi="Times New Roman" w:cs="Times New Roman"/>
          <w:sz w:val="24"/>
          <w:szCs w:val="24"/>
        </w:rPr>
        <w:t xml:space="preserve">Podle pravidel pro stanovení závazku je cíl ČR dle čl. 7 pro období 2021-2030 ve výši 84 PJ nových úspor energie, tj. celkem 462 PJ kumulovaných úspor energie do roku 2030. </w:t>
      </w:r>
      <w:r w:rsidR="001834BF" w:rsidRPr="00773BB6">
        <w:rPr>
          <w:rFonts w:ascii="Times New Roman" w:hAnsi="Times New Roman" w:cs="Times New Roman"/>
          <w:sz w:val="24"/>
          <w:szCs w:val="24"/>
        </w:rPr>
        <w:t xml:space="preserve">Komponenta také přispívá k plnění cílů podílu energie z obnovitelných zdrojů na hrubé konečné spotřebě energie dle článku 3, zejména cíle podílu energie z obnovitelných zdrojů v odvětví vytápění a chlazení dle článku 23 a cíle rozšíření energie z obnovitelných zdrojů v odvětví dopravy dle článku 25 směrnice Evropského parlamentu a Rady (EU) 2018/2001/EU o podpoře využívání energie z obnovitelných zdrojů. </w:t>
      </w:r>
      <w:r w:rsidRPr="00773BB6">
        <w:rPr>
          <w:rFonts w:ascii="Times New Roman" w:hAnsi="Times New Roman" w:cs="Times New Roman"/>
          <w:iCs/>
          <w:sz w:val="24"/>
          <w:szCs w:val="24"/>
        </w:rPr>
        <w:t xml:space="preserve">Hlavní ambicí komponenty je </w:t>
      </w:r>
      <w:r w:rsidR="001834BF" w:rsidRPr="00773BB6">
        <w:rPr>
          <w:rFonts w:ascii="Times New Roman" w:hAnsi="Times New Roman" w:cs="Times New Roman"/>
          <w:iCs/>
          <w:sz w:val="24"/>
          <w:szCs w:val="24"/>
        </w:rPr>
        <w:t xml:space="preserve">snižování spotřeby energie a </w:t>
      </w:r>
      <w:r w:rsidRPr="00773BB6">
        <w:rPr>
          <w:rFonts w:ascii="Times New Roman" w:hAnsi="Times New Roman" w:cs="Times New Roman"/>
          <w:iCs/>
          <w:sz w:val="24"/>
          <w:szCs w:val="24"/>
        </w:rPr>
        <w:t xml:space="preserve">transformace energetického sektoru na čistší zdroje energie. To znamená </w:t>
      </w:r>
      <w:r w:rsidR="001834BF" w:rsidRPr="00773BB6">
        <w:rPr>
          <w:rFonts w:ascii="Times New Roman" w:hAnsi="Times New Roman" w:cs="Times New Roman"/>
          <w:iCs/>
          <w:sz w:val="24"/>
          <w:szCs w:val="24"/>
        </w:rPr>
        <w:t xml:space="preserve">energetické rekonstrukce budov a </w:t>
      </w:r>
      <w:r w:rsidRPr="00773BB6">
        <w:rPr>
          <w:rFonts w:ascii="Times New Roman" w:hAnsi="Times New Roman" w:cs="Times New Roman"/>
          <w:iCs/>
          <w:sz w:val="24"/>
          <w:szCs w:val="24"/>
        </w:rPr>
        <w:t xml:space="preserve">záměnu zdrojů na </w:t>
      </w:r>
      <w:r w:rsidR="00761F16" w:rsidRPr="00773BB6">
        <w:rPr>
          <w:rFonts w:ascii="Times New Roman" w:hAnsi="Times New Roman" w:cs="Times New Roman"/>
          <w:iCs/>
          <w:sz w:val="24"/>
          <w:szCs w:val="24"/>
        </w:rPr>
        <w:t xml:space="preserve">pevná </w:t>
      </w:r>
      <w:r w:rsidR="00E7506A">
        <w:rPr>
          <w:rFonts w:ascii="Times New Roman" w:hAnsi="Times New Roman" w:cs="Times New Roman"/>
          <w:iCs/>
          <w:sz w:val="24"/>
          <w:szCs w:val="24"/>
        </w:rPr>
        <w:t xml:space="preserve">převážně </w:t>
      </w:r>
      <w:r w:rsidRPr="00773BB6">
        <w:rPr>
          <w:rFonts w:ascii="Times New Roman" w:hAnsi="Times New Roman" w:cs="Times New Roman"/>
          <w:iCs/>
          <w:sz w:val="24"/>
          <w:szCs w:val="24"/>
        </w:rPr>
        <w:t xml:space="preserve">fosilní paliva </w:t>
      </w:r>
      <w:r w:rsidR="00761F16" w:rsidRPr="00773BB6">
        <w:rPr>
          <w:rFonts w:ascii="Times New Roman" w:hAnsi="Times New Roman" w:cs="Times New Roman"/>
          <w:iCs/>
          <w:sz w:val="24"/>
          <w:szCs w:val="24"/>
        </w:rPr>
        <w:t xml:space="preserve">za </w:t>
      </w:r>
      <w:r w:rsidRPr="00773BB6">
        <w:rPr>
          <w:rFonts w:ascii="Times New Roman" w:hAnsi="Times New Roman" w:cs="Times New Roman"/>
          <w:iCs/>
          <w:sz w:val="24"/>
          <w:szCs w:val="24"/>
        </w:rPr>
        <w:t>nízko-emisní</w:t>
      </w:r>
      <w:r w:rsidR="00761F16" w:rsidRPr="00773BB6">
        <w:rPr>
          <w:rFonts w:ascii="Times New Roman" w:hAnsi="Times New Roman" w:cs="Times New Roman"/>
          <w:iCs/>
          <w:sz w:val="24"/>
          <w:szCs w:val="24"/>
        </w:rPr>
        <w:t xml:space="preserve"> zdroje</w:t>
      </w:r>
      <w:r w:rsidRPr="00773BB6">
        <w:rPr>
          <w:rFonts w:ascii="Times New Roman" w:hAnsi="Times New Roman" w:cs="Times New Roman"/>
          <w:iCs/>
          <w:sz w:val="24"/>
          <w:szCs w:val="24"/>
        </w:rPr>
        <w:t xml:space="preserve">, respektive bezemisní zdroje. Tato komponenta je plně v souladu s energeticko-klimatickou politikou EU, která zakotvuje cíl snížení emisí skleníkových plynů o alespoň 40 % do roku 2030 v porovnání s rokem 1990, zvýšení podílu OZE na 32 % a zvýšení energetické účinnosti na </w:t>
      </w:r>
      <w:r w:rsidR="00E7506A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A85C0D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773BB6">
        <w:rPr>
          <w:rFonts w:ascii="Times New Roman" w:hAnsi="Times New Roman" w:cs="Times New Roman"/>
          <w:iCs/>
          <w:sz w:val="24"/>
          <w:szCs w:val="24"/>
        </w:rPr>
        <w:t>32,5 %.</w:t>
      </w:r>
      <w:r w:rsidR="00E7506A" w:rsidRPr="00E750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506A">
        <w:rPr>
          <w:rFonts w:ascii="Times New Roman" w:hAnsi="Times New Roman" w:cs="Times New Roman"/>
          <w:iCs/>
          <w:sz w:val="24"/>
          <w:szCs w:val="24"/>
        </w:rPr>
        <w:t xml:space="preserve">Dále komponenta reaguje také na novou iniciativu Evropské komise </w:t>
      </w:r>
      <w:proofErr w:type="spellStart"/>
      <w:r w:rsidR="00E7506A">
        <w:rPr>
          <w:rFonts w:ascii="Times New Roman" w:hAnsi="Times New Roman" w:cs="Times New Roman"/>
          <w:iCs/>
          <w:sz w:val="24"/>
          <w:szCs w:val="24"/>
        </w:rPr>
        <w:t>Zero</w:t>
      </w:r>
      <w:proofErr w:type="spellEnd"/>
      <w:r w:rsidR="00E750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7506A">
        <w:rPr>
          <w:rFonts w:ascii="Times New Roman" w:hAnsi="Times New Roman" w:cs="Times New Roman"/>
          <w:iCs/>
          <w:sz w:val="24"/>
          <w:szCs w:val="24"/>
        </w:rPr>
        <w:t>Pollution</w:t>
      </w:r>
      <w:proofErr w:type="spellEnd"/>
      <w:r w:rsidR="00E750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7506A">
        <w:rPr>
          <w:rFonts w:ascii="Times New Roman" w:hAnsi="Times New Roman" w:cs="Times New Roman"/>
          <w:iCs/>
          <w:sz w:val="24"/>
          <w:szCs w:val="24"/>
        </w:rPr>
        <w:t>Ambition</w:t>
      </w:r>
      <w:proofErr w:type="spellEnd"/>
      <w:r w:rsidR="00E7506A">
        <w:rPr>
          <w:rFonts w:ascii="Times New Roman" w:hAnsi="Times New Roman" w:cs="Times New Roman"/>
          <w:iCs/>
          <w:sz w:val="24"/>
          <w:szCs w:val="24"/>
        </w:rPr>
        <w:t xml:space="preserve"> a zásadně přispívá k urychlení dosažení cílů pro snížení emisí částic </w:t>
      </w:r>
      <w:r w:rsidR="00E7506A" w:rsidRPr="00B045CE">
        <w:rPr>
          <w:rFonts w:ascii="Times New Roman" w:hAnsi="Times New Roman" w:cs="Times New Roman"/>
          <w:bCs/>
          <w:iCs/>
          <w:sz w:val="24"/>
          <w:szCs w:val="24"/>
        </w:rPr>
        <w:t>PM</w:t>
      </w:r>
      <w:r w:rsidR="00E7506A" w:rsidRPr="00B045CE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2,5</w:t>
      </w:r>
      <w:r w:rsidR="00E7506A">
        <w:rPr>
          <w:rFonts w:ascii="Times New Roman" w:hAnsi="Times New Roman" w:cs="Times New Roman"/>
          <w:iCs/>
          <w:sz w:val="24"/>
          <w:szCs w:val="24"/>
        </w:rPr>
        <w:t xml:space="preserve"> stanovených směrnicí Evropského parlamentu a Rady (EU) 2016/2284 o snížení národních emisí některých látek znečišťujících </w:t>
      </w:r>
      <w:proofErr w:type="gramStart"/>
      <w:r w:rsidR="00E7506A">
        <w:rPr>
          <w:rFonts w:ascii="Times New Roman" w:hAnsi="Times New Roman" w:cs="Times New Roman"/>
          <w:iCs/>
          <w:sz w:val="24"/>
          <w:szCs w:val="24"/>
        </w:rPr>
        <w:t>ovzduší</w:t>
      </w:r>
      <w:proofErr w:type="gramEnd"/>
      <w:r w:rsidR="00E7506A">
        <w:rPr>
          <w:rFonts w:ascii="Times New Roman" w:hAnsi="Times New Roman" w:cs="Times New Roman"/>
          <w:iCs/>
          <w:sz w:val="24"/>
          <w:szCs w:val="24"/>
        </w:rPr>
        <w:t xml:space="preserve"> a to zcela v souladu s ustanovením článku 6 odst. 2 písm. c), který požaduje </w:t>
      </w:r>
      <w:proofErr w:type="spellStart"/>
      <w:r w:rsidR="00E7506A">
        <w:rPr>
          <w:rFonts w:ascii="Times New Roman" w:hAnsi="Times New Roman" w:cs="Times New Roman"/>
          <w:iCs/>
          <w:sz w:val="24"/>
          <w:szCs w:val="24"/>
        </w:rPr>
        <w:t>prioritizaci</w:t>
      </w:r>
      <w:proofErr w:type="spellEnd"/>
      <w:r w:rsidR="00E7506A">
        <w:rPr>
          <w:rFonts w:ascii="Times New Roman" w:hAnsi="Times New Roman" w:cs="Times New Roman"/>
          <w:iCs/>
          <w:sz w:val="24"/>
          <w:szCs w:val="24"/>
        </w:rPr>
        <w:t xml:space="preserve"> opatření snižujících emise černého uhlíku. Dalším významným cílem je dosažení cílů směrnice Evropského parlamentu a Rady (EU) 2008/50/ES o kvalitě vnějšího ovzduší a čistším ovzduší pro Evropu a dosažení cíle směrnice 2004/107/ES </w:t>
      </w:r>
      <w:r w:rsidR="00E7506A" w:rsidRPr="00DC30E1">
        <w:rPr>
          <w:rFonts w:ascii="Times New Roman" w:hAnsi="Times New Roman" w:cs="Times New Roman"/>
          <w:iCs/>
          <w:sz w:val="24"/>
          <w:szCs w:val="24"/>
        </w:rPr>
        <w:t>o obsahu arsenu, kadmia, rtuti, niklu a polycyklických aromatických uhlovodíků ve vnějším ovzduší</w:t>
      </w:r>
      <w:r w:rsidR="00E7506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10A12BA" w14:textId="77777777" w:rsidR="007A2737" w:rsidRPr="003D521D" w:rsidRDefault="007A2737" w:rsidP="007A2737">
      <w:pPr>
        <w:pStyle w:val="K-Nadpis3"/>
      </w:pPr>
      <w:r w:rsidRPr="003D521D">
        <w:t xml:space="preserve">c) </w:t>
      </w:r>
      <w:r w:rsidR="006C30EB" w:rsidRPr="003D521D">
        <w:t>Národní strategický kontext</w:t>
      </w:r>
    </w:p>
    <w:p w14:paraId="16053CFD" w14:textId="4F703D73" w:rsidR="00901479" w:rsidRPr="00D7017C" w:rsidRDefault="00901479" w:rsidP="00A85C0D">
      <w:pPr>
        <w:pStyle w:val="K-Text"/>
        <w:numPr>
          <w:ilvl w:val="0"/>
          <w:numId w:val="23"/>
        </w:numPr>
        <w:spacing w:line="240" w:lineRule="auto"/>
        <w:ind w:left="714" w:hanging="357"/>
        <w:rPr>
          <w:sz w:val="24"/>
          <w:szCs w:val="24"/>
        </w:rPr>
      </w:pPr>
      <w:r w:rsidRPr="00D7017C">
        <w:rPr>
          <w:b/>
          <w:color w:val="000000" w:themeColor="text1"/>
          <w:sz w:val="24"/>
          <w:szCs w:val="24"/>
        </w:rPr>
        <w:t>Renovace a revitalizace budov pro energetickou úsporu</w:t>
      </w:r>
      <w:r w:rsidRPr="00D7017C">
        <w:rPr>
          <w:color w:val="000000" w:themeColor="text1"/>
          <w:sz w:val="24"/>
          <w:szCs w:val="24"/>
        </w:rPr>
        <w:t xml:space="preserve">, </w:t>
      </w:r>
      <w:r w:rsidR="001834BF" w:rsidRPr="00D7017C">
        <w:rPr>
          <w:color w:val="000000" w:themeColor="text1"/>
          <w:sz w:val="24"/>
          <w:szCs w:val="24"/>
        </w:rPr>
        <w:t xml:space="preserve">využívání </w:t>
      </w:r>
      <w:r w:rsidRPr="00D7017C">
        <w:rPr>
          <w:color w:val="000000" w:themeColor="text1"/>
          <w:sz w:val="24"/>
          <w:szCs w:val="24"/>
        </w:rPr>
        <w:t>OZE a adaptace na změnu klimatu j</w:t>
      </w:r>
      <w:r w:rsidR="001834BF" w:rsidRPr="00D7017C">
        <w:rPr>
          <w:color w:val="000000" w:themeColor="text1"/>
          <w:sz w:val="24"/>
          <w:szCs w:val="24"/>
        </w:rPr>
        <w:t>sou</w:t>
      </w:r>
      <w:r w:rsidRPr="00D7017C">
        <w:rPr>
          <w:color w:val="000000" w:themeColor="text1"/>
          <w:sz w:val="24"/>
          <w:szCs w:val="24"/>
        </w:rPr>
        <w:t xml:space="preserve"> v souladu </w:t>
      </w:r>
      <w:r w:rsidR="001834BF" w:rsidRPr="00D7017C">
        <w:rPr>
          <w:color w:val="000000" w:themeColor="text1"/>
          <w:sz w:val="24"/>
          <w:szCs w:val="24"/>
        </w:rPr>
        <w:t>s relevantními strategickými dokumenty ČR (Strategie mezinárodní konkurenceschopnosti, Státní energetická koncepce, Státní politika životního prostředí, Politika ochrany klimatu v ČR, Vnitrostátní plán ČR v oblasti energetiky a klimatu, Koncepce bydlení ČR do roku 2020, Akční plán na podporu hospodářského růstu a zaměstnanosti ČR, Dlouhodobá strategie renovací na podporu renovace vnitrostátního fondu obytných a jiných než obytných budov, veřejných i soukromých, Národní akční plán pro chytré sítě atp.).</w:t>
      </w:r>
      <w:r w:rsidR="001834BF" w:rsidRPr="00D7017C">
        <w:rPr>
          <w:color w:val="FF0000"/>
          <w:sz w:val="24"/>
          <w:szCs w:val="24"/>
        </w:rPr>
        <w:t xml:space="preserve"> </w:t>
      </w:r>
      <w:r w:rsidRPr="00D7017C">
        <w:rPr>
          <w:sz w:val="24"/>
          <w:szCs w:val="24"/>
        </w:rPr>
        <w:t xml:space="preserve">Z hlediska zaměření na adaptaci zastavěného prostředí navazuje na </w:t>
      </w:r>
      <w:r w:rsidRPr="00D7017C">
        <w:rPr>
          <w:sz w:val="24"/>
          <w:szCs w:val="24"/>
        </w:rPr>
        <w:lastRenderedPageBreak/>
        <w:t xml:space="preserve">plánované prostředky </w:t>
      </w:r>
      <w:r w:rsidR="00186C86">
        <w:rPr>
          <w:sz w:val="24"/>
          <w:szCs w:val="24"/>
        </w:rPr>
        <w:t>5,5</w:t>
      </w:r>
      <w:r w:rsidRPr="00D7017C">
        <w:rPr>
          <w:sz w:val="24"/>
          <w:szCs w:val="24"/>
        </w:rPr>
        <w:t xml:space="preserve"> mld. Kč v rámci Operačního programu Životní prostředí 2021+</w:t>
      </w:r>
      <w:r w:rsidR="006A3E32" w:rsidRPr="00D7017C">
        <w:rPr>
          <w:sz w:val="24"/>
          <w:szCs w:val="24"/>
        </w:rPr>
        <w:t xml:space="preserve"> (na období </w:t>
      </w:r>
      <w:proofErr w:type="gramStart"/>
      <w:r w:rsidR="006A3E32" w:rsidRPr="00D7017C">
        <w:rPr>
          <w:sz w:val="24"/>
          <w:szCs w:val="24"/>
        </w:rPr>
        <w:t>2021 – 2027</w:t>
      </w:r>
      <w:proofErr w:type="gramEnd"/>
      <w:r w:rsidR="006A3E32" w:rsidRPr="00D7017C">
        <w:rPr>
          <w:sz w:val="24"/>
          <w:szCs w:val="24"/>
        </w:rPr>
        <w:t>)</w:t>
      </w:r>
      <w:r w:rsidR="002F132E" w:rsidRPr="00D7017C">
        <w:rPr>
          <w:sz w:val="24"/>
          <w:szCs w:val="24"/>
        </w:rPr>
        <w:t xml:space="preserve"> a </w:t>
      </w:r>
      <w:r w:rsidR="00924DF2" w:rsidRPr="00D7017C">
        <w:rPr>
          <w:color w:val="000000" w:themeColor="text1"/>
          <w:sz w:val="24"/>
          <w:szCs w:val="24"/>
        </w:rPr>
        <w:t>5</w:t>
      </w:r>
      <w:r w:rsidR="00F04C94" w:rsidRPr="00D7017C">
        <w:rPr>
          <w:color w:val="000000" w:themeColor="text1"/>
          <w:sz w:val="24"/>
          <w:szCs w:val="24"/>
        </w:rPr>
        <w:t>7,5</w:t>
      </w:r>
      <w:r w:rsidR="006A3E32" w:rsidRPr="00D7017C">
        <w:rPr>
          <w:color w:val="000000" w:themeColor="text1"/>
          <w:sz w:val="24"/>
          <w:szCs w:val="24"/>
        </w:rPr>
        <w:t xml:space="preserve"> mld. Kč</w:t>
      </w:r>
      <w:r w:rsidR="00644EBB" w:rsidRPr="00D7017C">
        <w:rPr>
          <w:color w:val="000000" w:themeColor="text1"/>
          <w:sz w:val="24"/>
          <w:szCs w:val="24"/>
        </w:rPr>
        <w:t xml:space="preserve"> (</w:t>
      </w:r>
      <w:r w:rsidR="006747E1" w:rsidRPr="00D7017C">
        <w:rPr>
          <w:color w:val="000000" w:themeColor="text1"/>
          <w:sz w:val="24"/>
          <w:szCs w:val="24"/>
        </w:rPr>
        <w:t>stávající</w:t>
      </w:r>
      <w:r w:rsidR="00F04C94" w:rsidRPr="00D7017C">
        <w:rPr>
          <w:color w:val="000000" w:themeColor="text1"/>
          <w:sz w:val="24"/>
          <w:szCs w:val="24"/>
        </w:rPr>
        <w:t xml:space="preserve"> NZÚ vč.</w:t>
      </w:r>
      <w:r w:rsidR="00644EBB" w:rsidRPr="00D7017C">
        <w:rPr>
          <w:color w:val="000000" w:themeColor="text1"/>
          <w:sz w:val="24"/>
          <w:szCs w:val="24"/>
        </w:rPr>
        <w:t xml:space="preserve"> návrhu Dokumentace programu NZÚ 2030, tj. dle zákona o obchodování s EP určeným podílem z výnosů dražeb EP v rámci EU ETS</w:t>
      </w:r>
      <w:r w:rsidR="00F04C94" w:rsidRPr="00D7017C">
        <w:rPr>
          <w:color w:val="000000" w:themeColor="text1"/>
          <w:sz w:val="24"/>
          <w:szCs w:val="24"/>
        </w:rPr>
        <w:t xml:space="preserve"> – nárok 40 mld. Kč</w:t>
      </w:r>
      <w:r w:rsidR="00644EBB" w:rsidRPr="00D7017C">
        <w:rPr>
          <w:color w:val="000000" w:themeColor="text1"/>
          <w:sz w:val="24"/>
          <w:szCs w:val="24"/>
        </w:rPr>
        <w:t xml:space="preserve"> a očekávanými zdroji</w:t>
      </w:r>
      <w:r w:rsidR="00924DF2" w:rsidRPr="00D7017C">
        <w:rPr>
          <w:color w:val="000000" w:themeColor="text1"/>
          <w:sz w:val="24"/>
          <w:szCs w:val="24"/>
        </w:rPr>
        <w:t xml:space="preserve"> 19</w:t>
      </w:r>
      <w:r w:rsidR="00644EBB" w:rsidRPr="00D7017C">
        <w:rPr>
          <w:color w:val="000000" w:themeColor="text1"/>
          <w:sz w:val="24"/>
          <w:szCs w:val="24"/>
        </w:rPr>
        <w:t xml:space="preserve"> z</w:t>
      </w:r>
      <w:r w:rsidR="0044231D" w:rsidRPr="00D7017C">
        <w:rPr>
          <w:color w:val="000000" w:themeColor="text1"/>
          <w:sz w:val="24"/>
          <w:szCs w:val="24"/>
        </w:rPr>
        <w:t> </w:t>
      </w:r>
      <w:r w:rsidR="00644EBB" w:rsidRPr="00D7017C">
        <w:rPr>
          <w:color w:val="000000" w:themeColor="text1"/>
          <w:sz w:val="24"/>
          <w:szCs w:val="24"/>
        </w:rPr>
        <w:t>RRF</w:t>
      </w:r>
      <w:r w:rsidR="0044231D" w:rsidRPr="00D7017C">
        <w:rPr>
          <w:color w:val="000000" w:themeColor="text1"/>
          <w:sz w:val="24"/>
          <w:szCs w:val="24"/>
        </w:rPr>
        <w:t>, odečet – 1,5 mld. Kč na refundaci uznatelných nákladů 0.</w:t>
      </w:r>
      <w:r w:rsidR="007D4826">
        <w:rPr>
          <w:color w:val="000000" w:themeColor="text1"/>
          <w:sz w:val="24"/>
          <w:szCs w:val="24"/>
        </w:rPr>
        <w:t xml:space="preserve"> </w:t>
      </w:r>
      <w:r w:rsidR="0044231D" w:rsidRPr="00D7017C">
        <w:rPr>
          <w:color w:val="000000" w:themeColor="text1"/>
          <w:sz w:val="24"/>
          <w:szCs w:val="24"/>
        </w:rPr>
        <w:t>2.</w:t>
      </w:r>
      <w:r w:rsidR="007D4826">
        <w:rPr>
          <w:color w:val="000000" w:themeColor="text1"/>
          <w:sz w:val="24"/>
          <w:szCs w:val="24"/>
        </w:rPr>
        <w:t xml:space="preserve"> </w:t>
      </w:r>
      <w:r w:rsidR="0044231D" w:rsidRPr="00D7017C">
        <w:rPr>
          <w:color w:val="000000" w:themeColor="text1"/>
          <w:sz w:val="24"/>
          <w:szCs w:val="24"/>
        </w:rPr>
        <w:t>2020 až 31.</w:t>
      </w:r>
      <w:r w:rsidR="007D4826">
        <w:rPr>
          <w:color w:val="000000" w:themeColor="text1"/>
          <w:sz w:val="24"/>
          <w:szCs w:val="24"/>
        </w:rPr>
        <w:t xml:space="preserve"> </w:t>
      </w:r>
      <w:r w:rsidR="0044231D" w:rsidRPr="00D7017C">
        <w:rPr>
          <w:color w:val="000000" w:themeColor="text1"/>
          <w:sz w:val="24"/>
          <w:szCs w:val="24"/>
        </w:rPr>
        <w:t>12.</w:t>
      </w:r>
      <w:r w:rsidR="007D4826">
        <w:rPr>
          <w:color w:val="000000" w:themeColor="text1"/>
          <w:sz w:val="24"/>
          <w:szCs w:val="24"/>
        </w:rPr>
        <w:t xml:space="preserve"> </w:t>
      </w:r>
      <w:r w:rsidR="0044231D" w:rsidRPr="00D7017C">
        <w:rPr>
          <w:color w:val="000000" w:themeColor="text1"/>
          <w:sz w:val="24"/>
          <w:szCs w:val="24"/>
        </w:rPr>
        <w:t>2020</w:t>
      </w:r>
      <w:r w:rsidR="00614F65" w:rsidRPr="00D7017C">
        <w:rPr>
          <w:color w:val="000000" w:themeColor="text1"/>
          <w:sz w:val="24"/>
          <w:szCs w:val="24"/>
        </w:rPr>
        <w:t xml:space="preserve">). </w:t>
      </w:r>
      <w:r w:rsidR="0044231D" w:rsidRPr="00D7017C">
        <w:rPr>
          <w:color w:val="000000" w:themeColor="text1"/>
          <w:sz w:val="24"/>
          <w:szCs w:val="24"/>
        </w:rPr>
        <w:t>P</w:t>
      </w:r>
      <w:r w:rsidR="00644EBB" w:rsidRPr="00D7017C">
        <w:rPr>
          <w:color w:val="000000" w:themeColor="text1"/>
          <w:sz w:val="24"/>
          <w:szCs w:val="24"/>
        </w:rPr>
        <w:t xml:space="preserve">otenciál </w:t>
      </w:r>
      <w:r w:rsidR="00E1312D" w:rsidRPr="00D7017C">
        <w:rPr>
          <w:color w:val="000000" w:themeColor="text1"/>
          <w:sz w:val="24"/>
          <w:szCs w:val="24"/>
        </w:rPr>
        <w:t xml:space="preserve">programu NZÚ 2030 </w:t>
      </w:r>
      <w:r w:rsidR="00644EBB" w:rsidRPr="00D7017C">
        <w:rPr>
          <w:color w:val="000000" w:themeColor="text1"/>
          <w:sz w:val="24"/>
          <w:szCs w:val="24"/>
        </w:rPr>
        <w:t xml:space="preserve">je 60 až </w:t>
      </w:r>
      <w:r w:rsidR="00566D07">
        <w:rPr>
          <w:color w:val="000000" w:themeColor="text1"/>
          <w:sz w:val="24"/>
          <w:szCs w:val="24"/>
        </w:rPr>
        <w:t>70 </w:t>
      </w:r>
      <w:r w:rsidR="00644EBB" w:rsidRPr="00D7017C">
        <w:rPr>
          <w:color w:val="000000" w:themeColor="text1"/>
          <w:sz w:val="24"/>
          <w:szCs w:val="24"/>
        </w:rPr>
        <w:t xml:space="preserve">mld. Kč </w:t>
      </w:r>
      <w:r w:rsidR="00E1312D" w:rsidRPr="00D7017C">
        <w:rPr>
          <w:color w:val="000000" w:themeColor="text1"/>
          <w:sz w:val="24"/>
          <w:szCs w:val="24"/>
        </w:rPr>
        <w:t>(</w:t>
      </w:r>
      <w:r w:rsidR="00E1312D" w:rsidRPr="00D7017C">
        <w:rPr>
          <w:rStyle w:val="K-TextChar"/>
          <w:i/>
          <w:color w:val="000000" w:themeColor="text1"/>
          <w:sz w:val="24"/>
          <w:szCs w:val="24"/>
        </w:rPr>
        <w:t>celkové investiční výdaje programu</w:t>
      </w:r>
      <w:r w:rsidR="00EE038E" w:rsidRPr="00D7017C">
        <w:rPr>
          <w:rStyle w:val="K-TextChar"/>
          <w:i/>
          <w:color w:val="000000" w:themeColor="text1"/>
          <w:sz w:val="24"/>
          <w:szCs w:val="24"/>
        </w:rPr>
        <w:t xml:space="preserve"> NZÚ 2030 vč. finanční spoluúčasti investorů</w:t>
      </w:r>
      <w:r w:rsidR="00E1312D" w:rsidRPr="00D7017C">
        <w:rPr>
          <w:rStyle w:val="K-TextChar"/>
          <w:i/>
          <w:color w:val="000000" w:themeColor="text1"/>
          <w:sz w:val="24"/>
          <w:szCs w:val="24"/>
        </w:rPr>
        <w:t xml:space="preserve"> lze na období </w:t>
      </w:r>
      <w:proofErr w:type="gramStart"/>
      <w:r w:rsidR="00E1312D" w:rsidRPr="00D7017C">
        <w:rPr>
          <w:rStyle w:val="K-TextChar"/>
          <w:i/>
          <w:color w:val="000000" w:themeColor="text1"/>
          <w:sz w:val="24"/>
          <w:szCs w:val="24"/>
        </w:rPr>
        <w:t>2021 – 2030</w:t>
      </w:r>
      <w:proofErr w:type="gramEnd"/>
      <w:r w:rsidR="00E1312D" w:rsidRPr="00D7017C">
        <w:rPr>
          <w:rStyle w:val="K-TextChar"/>
          <w:i/>
          <w:color w:val="000000" w:themeColor="text1"/>
          <w:sz w:val="24"/>
          <w:szCs w:val="24"/>
        </w:rPr>
        <w:t xml:space="preserve"> od</w:t>
      </w:r>
      <w:r w:rsidR="00EE038E" w:rsidRPr="00D7017C">
        <w:rPr>
          <w:rStyle w:val="K-TextChar"/>
          <w:i/>
          <w:color w:val="000000" w:themeColor="text1"/>
          <w:sz w:val="24"/>
          <w:szCs w:val="24"/>
        </w:rPr>
        <w:t>hadnout na úrovni (130 - 16</w:t>
      </w:r>
      <w:r w:rsidR="00E1312D" w:rsidRPr="00D7017C">
        <w:rPr>
          <w:rStyle w:val="K-TextChar"/>
          <w:i/>
          <w:color w:val="000000" w:themeColor="text1"/>
          <w:sz w:val="24"/>
          <w:szCs w:val="24"/>
        </w:rPr>
        <w:t xml:space="preserve">0 mld. Kč). </w:t>
      </w:r>
      <w:r w:rsidR="00773BB6" w:rsidRPr="00D7017C">
        <w:rPr>
          <w:color w:val="000000" w:themeColor="text1"/>
          <w:sz w:val="24"/>
          <w:szCs w:val="24"/>
        </w:rPr>
        <w:t xml:space="preserve"> </w:t>
      </w:r>
      <w:r w:rsidR="006A3E32" w:rsidRPr="00D7017C">
        <w:rPr>
          <w:color w:val="000000" w:themeColor="text1"/>
          <w:sz w:val="24"/>
          <w:szCs w:val="24"/>
        </w:rPr>
        <w:t xml:space="preserve">V programu NZÚ 2030 se zároveň předpokládá zvýhodnění nízkopříjmových domácností jako příjemců podpory. </w:t>
      </w:r>
      <w:r w:rsidR="004A2949" w:rsidRPr="00D7017C">
        <w:rPr>
          <w:sz w:val="24"/>
          <w:szCs w:val="24"/>
        </w:rPr>
        <w:t xml:space="preserve">V rámci NZÚ i </w:t>
      </w:r>
      <w:proofErr w:type="spellStart"/>
      <w:r w:rsidR="004A2949" w:rsidRPr="00D7017C">
        <w:rPr>
          <w:sz w:val="24"/>
          <w:szCs w:val="24"/>
        </w:rPr>
        <w:t>nást</w:t>
      </w:r>
      <w:proofErr w:type="spellEnd"/>
      <w:r w:rsidR="004A2949" w:rsidRPr="00D7017C">
        <w:rPr>
          <w:sz w:val="24"/>
          <w:szCs w:val="24"/>
        </w:rPr>
        <w:t xml:space="preserve">. programu NZÚ 2030 jsou a budou finančně zvýhodněny vyšší mírou podpory komplexní </w:t>
      </w:r>
      <w:r w:rsidR="00B4476A" w:rsidRPr="00D7017C">
        <w:rPr>
          <w:sz w:val="24"/>
          <w:szCs w:val="24"/>
        </w:rPr>
        <w:t>energetické renovace budov pro bydlení vč. výměny nevyhovujícího zdroje tepla.</w:t>
      </w:r>
    </w:p>
    <w:p w14:paraId="4F7FE268" w14:textId="77777777" w:rsidR="002D45AE" w:rsidRPr="00D7017C" w:rsidRDefault="00CF0A19" w:rsidP="00A85C0D">
      <w:pPr>
        <w:pStyle w:val="K-Text"/>
        <w:numPr>
          <w:ilvl w:val="0"/>
          <w:numId w:val="23"/>
        </w:numPr>
        <w:spacing w:line="240" w:lineRule="auto"/>
        <w:ind w:left="714" w:hanging="357"/>
        <w:rPr>
          <w:sz w:val="24"/>
          <w:szCs w:val="24"/>
        </w:rPr>
      </w:pPr>
      <w:r w:rsidRPr="00D7017C">
        <w:rPr>
          <w:b/>
          <w:color w:val="000000" w:themeColor="text1"/>
          <w:sz w:val="24"/>
          <w:szCs w:val="24"/>
        </w:rPr>
        <w:t>Výměna nevyhovujících zdrojů tepla</w:t>
      </w:r>
      <w:r w:rsidRPr="00D7017C">
        <w:rPr>
          <w:color w:val="000000" w:themeColor="text1"/>
          <w:sz w:val="24"/>
          <w:szCs w:val="24"/>
        </w:rPr>
        <w:t xml:space="preserve"> (k</w:t>
      </w:r>
      <w:r w:rsidR="00924DF2" w:rsidRPr="00D7017C">
        <w:rPr>
          <w:color w:val="000000" w:themeColor="text1"/>
          <w:sz w:val="24"/>
          <w:szCs w:val="24"/>
        </w:rPr>
        <w:t>otlíkové dotace</w:t>
      </w:r>
      <w:r w:rsidRPr="00D7017C">
        <w:rPr>
          <w:color w:val="000000" w:themeColor="text1"/>
          <w:sz w:val="24"/>
          <w:szCs w:val="24"/>
        </w:rPr>
        <w:t>)</w:t>
      </w:r>
      <w:r w:rsidR="00924DF2" w:rsidRPr="00D7017C">
        <w:rPr>
          <w:color w:val="000000" w:themeColor="text1"/>
          <w:sz w:val="24"/>
          <w:szCs w:val="24"/>
        </w:rPr>
        <w:t xml:space="preserve"> </w:t>
      </w:r>
    </w:p>
    <w:p w14:paraId="2E8EBD18" w14:textId="41D7B267" w:rsidR="002D45AE" w:rsidRDefault="002D45AE" w:rsidP="00012F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 w:rsidRPr="00D7017C">
        <w:rPr>
          <w:rStyle w:val="K-TextChar"/>
          <w:color w:val="auto"/>
          <w:sz w:val="24"/>
          <w:szCs w:val="24"/>
        </w:rPr>
        <w:t>Potenciál a</w:t>
      </w:r>
      <w:r w:rsidRPr="00C2065C">
        <w:t xml:space="preserve">bsorpční kapacity je odhadnut ve studii Finanční analýzy opatření ke zlepšení kvality ovzduší společností </w:t>
      </w:r>
      <w:proofErr w:type="spellStart"/>
      <w:r w:rsidRPr="00C2065C">
        <w:t>Ascend</w:t>
      </w:r>
      <w:proofErr w:type="spellEnd"/>
      <w:r w:rsidRPr="00C2065C">
        <w:t xml:space="preserve"> na 55 mld. Kč, což by umožnilo potřebnou výměnu cca 500 tisíc nevyhovujících kotlů v ČR. Alokace </w:t>
      </w:r>
      <w:r w:rsidRPr="00D7017C">
        <w:rPr>
          <w:color w:val="auto"/>
        </w:rPr>
        <w:t xml:space="preserve">8,5 </w:t>
      </w:r>
      <w:r w:rsidRPr="00C2065C">
        <w:t xml:space="preserve">mld. Kč z RRF v rámci NZÚ (NZÚ 2030) vytváří reálný počet </w:t>
      </w:r>
      <w:r w:rsidRPr="00A85C0D">
        <w:t xml:space="preserve">cca </w:t>
      </w:r>
      <w:r w:rsidRPr="00A85C0D">
        <w:rPr>
          <w:b/>
        </w:rPr>
        <w:t>7</w:t>
      </w:r>
      <w:r w:rsidR="00220E50" w:rsidRPr="00A85C0D">
        <w:rPr>
          <w:b/>
        </w:rPr>
        <w:t>2</w:t>
      </w:r>
      <w:r w:rsidR="00CE37D4" w:rsidRPr="00A85C0D">
        <w:rPr>
          <w:b/>
        </w:rPr>
        <w:t>,</w:t>
      </w:r>
      <w:r w:rsidR="00220E50">
        <w:rPr>
          <w:b/>
        </w:rPr>
        <w:t>5</w:t>
      </w:r>
      <w:r w:rsidRPr="00C2065C">
        <w:t xml:space="preserve"> tis. vyměněných spalovacích zdrojů tepla v domácnostech.</w:t>
      </w:r>
    </w:p>
    <w:p w14:paraId="0930A7C9" w14:textId="1AA918AE" w:rsidR="00012F9E" w:rsidRPr="00A85C0D" w:rsidRDefault="00012F9E" w:rsidP="00D701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/>
        <w:jc w:val="both"/>
        <w:rPr>
          <w:i/>
          <w:color w:val="auto"/>
        </w:rPr>
      </w:pPr>
      <w:r w:rsidRPr="00A85C0D">
        <w:rPr>
          <w:b/>
          <w:i/>
          <w:color w:val="auto"/>
        </w:rPr>
        <w:t>Pozn.:</w:t>
      </w:r>
      <w:r w:rsidRPr="00A85C0D">
        <w:rPr>
          <w:i/>
          <w:color w:val="auto"/>
        </w:rPr>
        <w:t xml:space="preserve"> není zde započítán podíl dalších vyměněných nevyhovujících zdrojů tepla v rámci ostatních podprogramů NZÚ / NZÚ 2030 z alokace 10 mld. Kč RRF.</w:t>
      </w:r>
    </w:p>
    <w:p w14:paraId="620165A3" w14:textId="53394D42" w:rsidR="00901479" w:rsidRPr="00C2065C" w:rsidRDefault="002D45AE" w:rsidP="00D701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/>
        <w:jc w:val="both"/>
      </w:pPr>
      <w:r w:rsidRPr="00C2065C">
        <w:t xml:space="preserve">Výměny nevyhovujících zdrojů tepla </w:t>
      </w:r>
      <w:r w:rsidR="00924DF2" w:rsidRPr="00C2065C">
        <w:rPr>
          <w:color w:val="000000" w:themeColor="text1"/>
        </w:rPr>
        <w:t>budou také podpořeny z Operačního programu Životní prostředí 2021+</w:t>
      </w:r>
      <w:r w:rsidR="00601968" w:rsidRPr="00C2065C">
        <w:rPr>
          <w:color w:val="000000" w:themeColor="text1"/>
        </w:rPr>
        <w:t xml:space="preserve"> částkou </w:t>
      </w:r>
      <w:r w:rsidR="00CF0A19" w:rsidRPr="00C2065C">
        <w:rPr>
          <w:color w:val="000000" w:themeColor="text1"/>
        </w:rPr>
        <w:t>5,5</w:t>
      </w:r>
      <w:r w:rsidR="00924DF2" w:rsidRPr="00C2065C">
        <w:rPr>
          <w:color w:val="000000" w:themeColor="text1"/>
        </w:rPr>
        <w:t xml:space="preserve"> mld. Kč), </w:t>
      </w:r>
      <w:r w:rsidR="00CF0A19" w:rsidRPr="00C2065C">
        <w:rPr>
          <w:color w:val="000000" w:themeColor="text1"/>
        </w:rPr>
        <w:t xml:space="preserve">který bude zaměřen na </w:t>
      </w:r>
      <w:r w:rsidR="00924DF2" w:rsidRPr="00C2065C">
        <w:rPr>
          <w:color w:val="000000" w:themeColor="text1"/>
        </w:rPr>
        <w:t>nízkopříjmové domácnosti primárně směřující k realizaci prosté výměny spalovacích zdrojů. Jak je uvedeno výše, je výměna zdrojů vytápění v domácnostech jedním z hlavních opatření, vycházejícím z Národního programu snižování emisí ČR a z programů zlepšování kvality ovzduší, které je nutné učinit ve snaze snížit emise znečišťujících látek do ovzduší a snížit energetickou náročnost v sektoru bydlení. Realizací výměn je dosahováno také cíle Státní energetické koncepce, která vyžaduje náhradu uhlí v lokálních zdrojích vytápění a ze které vychází Vnitrostátní plán v oblasti energetiky a klimatu.</w:t>
      </w:r>
      <w:r w:rsidR="00B4476A" w:rsidRPr="00C2065C">
        <w:rPr>
          <w:color w:val="FF0000"/>
        </w:rPr>
        <w:t xml:space="preserve"> </w:t>
      </w:r>
      <w:r w:rsidR="00B4476A" w:rsidRPr="00C2065C">
        <w:t xml:space="preserve">Obdobně jako v OPŽP bude i v NZÚ 2030 </w:t>
      </w:r>
      <w:r w:rsidR="0081254B" w:rsidRPr="00C2065C">
        <w:t xml:space="preserve">nastavena </w:t>
      </w:r>
      <w:r w:rsidR="005B67F3">
        <w:t xml:space="preserve">taková </w:t>
      </w:r>
      <w:r w:rsidR="00B4476A" w:rsidRPr="00C2065C">
        <w:t>mír</w:t>
      </w:r>
      <w:r w:rsidR="0081254B" w:rsidRPr="00C2065C">
        <w:t>a</w:t>
      </w:r>
      <w:r w:rsidR="00B4476A" w:rsidRPr="00C2065C">
        <w:t xml:space="preserve"> podpory</w:t>
      </w:r>
      <w:r w:rsidR="0081254B" w:rsidRPr="00C2065C">
        <w:t>, aby celkové náklady na</w:t>
      </w:r>
      <w:r w:rsidR="00B4476A" w:rsidRPr="00C2065C">
        <w:t xml:space="preserve"> výměn</w:t>
      </w:r>
      <w:r w:rsidR="0081254B" w:rsidRPr="00C2065C">
        <w:t>u a provoz</w:t>
      </w:r>
      <w:r w:rsidR="00B4476A" w:rsidRPr="00C2065C">
        <w:t xml:space="preserve"> zdrojů tepla využívajících OZE</w:t>
      </w:r>
      <w:r w:rsidR="0081254B" w:rsidRPr="00C2065C">
        <w:t xml:space="preserve"> byly nižší</w:t>
      </w:r>
      <w:r w:rsidR="00B4476A" w:rsidRPr="00C2065C">
        <w:t xml:space="preserve"> oproti zdrojům využívajících zemní plyn. </w:t>
      </w:r>
      <w:r w:rsidR="00601968" w:rsidRPr="00C2065C">
        <w:t>Očekávané (indikativní) rozložení podílu nově instalovaných</w:t>
      </w:r>
      <w:r w:rsidR="00D668A3" w:rsidRPr="00C2065C">
        <w:t xml:space="preserve"> zdrojů tepla </w:t>
      </w:r>
      <w:r w:rsidR="00601968" w:rsidRPr="00C2065C">
        <w:t>za nevyhovující</w:t>
      </w:r>
      <w:r w:rsidR="00D668A3" w:rsidRPr="00C2065C">
        <w:t xml:space="preserve"> je 30 % na zemní plyn, 60 % na biomasu a 10 % na tepelná čerpadla.</w:t>
      </w:r>
      <w:r w:rsidR="00E25756" w:rsidRPr="00C2065C">
        <w:t xml:space="preserve"> Odhadujeme rozložení alokace 9</w:t>
      </w:r>
      <w:r w:rsidR="00F44938">
        <w:t> </w:t>
      </w:r>
      <w:r w:rsidR="00E25756" w:rsidRPr="00C2065C">
        <w:t>mld. Kč z</w:t>
      </w:r>
      <w:r w:rsidR="00C2065C">
        <w:t> </w:t>
      </w:r>
      <w:r w:rsidR="00E25756" w:rsidRPr="00C2065C">
        <w:t>RRF</w:t>
      </w:r>
      <w:r w:rsidR="00C2065C">
        <w:t>:</w:t>
      </w:r>
      <w:r w:rsidR="00E25756" w:rsidRPr="00C2065C">
        <w:t xml:space="preserve"> </w:t>
      </w:r>
      <w:r w:rsidR="00F44938">
        <w:t>2,75</w:t>
      </w:r>
      <w:r w:rsidR="00E25756" w:rsidRPr="00C2065C">
        <w:t xml:space="preserve"> mld. Kč na</w:t>
      </w:r>
      <w:r w:rsidR="009D7685" w:rsidRPr="00C2065C">
        <w:t xml:space="preserve"> </w:t>
      </w:r>
      <w:r w:rsidR="00E25756" w:rsidRPr="00C2065C">
        <w:t xml:space="preserve">výměnu zdrojů v rámci komplexních opatření, </w:t>
      </w:r>
      <w:r w:rsidR="00F44938">
        <w:t>2,75</w:t>
      </w:r>
      <w:r w:rsidR="00E25756" w:rsidRPr="00C2065C">
        <w:t xml:space="preserve"> mld. Kč na samotnou výměnu zdrojů</w:t>
      </w:r>
      <w:r w:rsidR="00763C8D" w:rsidRPr="00C2065C">
        <w:t>,</w:t>
      </w:r>
      <w:r w:rsidR="00E25756" w:rsidRPr="00C2065C">
        <w:t xml:space="preserve"> </w:t>
      </w:r>
      <w:r w:rsidR="00F44938">
        <w:t>3</w:t>
      </w:r>
      <w:r w:rsidR="00E25756" w:rsidRPr="00C2065C">
        <w:t xml:space="preserve"> mld. Kč potenciálně pro sociálně slabší domácnosti, tj. po vyčerpání zdrojů z</w:t>
      </w:r>
      <w:r w:rsidR="00763C8D" w:rsidRPr="00C2065C">
        <w:t> </w:t>
      </w:r>
      <w:r w:rsidR="00E25756" w:rsidRPr="00C2065C">
        <w:t>OPŽP</w:t>
      </w:r>
      <w:r w:rsidR="00763C8D" w:rsidRPr="00C2065C">
        <w:t xml:space="preserve"> a 0,5 mld. Kč na osvětovou kampaň</w:t>
      </w:r>
      <w:r w:rsidR="00E25756" w:rsidRPr="00C2065C">
        <w:t xml:space="preserve">. </w:t>
      </w:r>
    </w:p>
    <w:p w14:paraId="59DAB412" w14:textId="77777777" w:rsidR="007A2737" w:rsidRPr="003D521D" w:rsidRDefault="007A2737" w:rsidP="007A2737">
      <w:pPr>
        <w:pStyle w:val="K-Nadpis3"/>
      </w:pPr>
      <w:r w:rsidRPr="003D521D">
        <w:t>d) Předchozí snahy</w:t>
      </w:r>
    </w:p>
    <w:p w14:paraId="0F581D13" w14:textId="77777777" w:rsidR="005E1028" w:rsidRPr="00D7017C" w:rsidRDefault="007A2737" w:rsidP="00D7017C">
      <w:pPr>
        <w:pStyle w:val="K-Text"/>
        <w:spacing w:before="120"/>
        <w:rPr>
          <w:sz w:val="24"/>
          <w:szCs w:val="24"/>
        </w:rPr>
      </w:pPr>
      <w:r w:rsidRPr="00D7017C">
        <w:rPr>
          <w:sz w:val="24"/>
          <w:szCs w:val="24"/>
        </w:rPr>
        <w:t xml:space="preserve">Komponenta akceleruje </w:t>
      </w:r>
      <w:r w:rsidR="00901479" w:rsidRPr="00D7017C">
        <w:rPr>
          <w:sz w:val="24"/>
          <w:szCs w:val="24"/>
        </w:rPr>
        <w:t xml:space="preserve">dřívější a </w:t>
      </w:r>
      <w:r w:rsidRPr="00D7017C">
        <w:rPr>
          <w:sz w:val="24"/>
          <w:szCs w:val="24"/>
        </w:rPr>
        <w:t>stávající snahy</w:t>
      </w:r>
      <w:r w:rsidR="00901479" w:rsidRPr="00D7017C">
        <w:rPr>
          <w:sz w:val="24"/>
          <w:szCs w:val="24"/>
        </w:rPr>
        <w:t xml:space="preserve"> – Nová zelená úsporám a kotlíkové dotace. Jednalo se o efektivní programy, které slouží jako </w:t>
      </w:r>
      <w:proofErr w:type="spellStart"/>
      <w:r w:rsidR="00901479" w:rsidRPr="00D7017C">
        <w:rPr>
          <w:sz w:val="24"/>
          <w:szCs w:val="24"/>
        </w:rPr>
        <w:t>best</w:t>
      </w:r>
      <w:proofErr w:type="spellEnd"/>
      <w:r w:rsidR="00901479" w:rsidRPr="00D7017C">
        <w:rPr>
          <w:sz w:val="24"/>
          <w:szCs w:val="24"/>
        </w:rPr>
        <w:t xml:space="preserve"> </w:t>
      </w:r>
      <w:proofErr w:type="spellStart"/>
      <w:r w:rsidR="00901479" w:rsidRPr="00D7017C">
        <w:rPr>
          <w:sz w:val="24"/>
          <w:szCs w:val="24"/>
        </w:rPr>
        <w:t>practice</w:t>
      </w:r>
      <w:proofErr w:type="spellEnd"/>
      <w:r w:rsidR="00901479" w:rsidRPr="00D7017C">
        <w:rPr>
          <w:sz w:val="24"/>
          <w:szCs w:val="24"/>
        </w:rPr>
        <w:t xml:space="preserve"> i v řadě dalších členských států EU.</w:t>
      </w:r>
      <w:r w:rsidRPr="00D7017C">
        <w:rPr>
          <w:sz w:val="24"/>
          <w:szCs w:val="24"/>
        </w:rPr>
        <w:t xml:space="preserve"> </w:t>
      </w:r>
      <w:r w:rsidR="00901479" w:rsidRPr="00D7017C">
        <w:rPr>
          <w:sz w:val="24"/>
          <w:szCs w:val="24"/>
        </w:rPr>
        <w:t>Absorpční kapacita je však stále vysoká.</w:t>
      </w:r>
      <w:r w:rsidR="00486E49" w:rsidRPr="00D7017C">
        <w:rPr>
          <w:sz w:val="24"/>
          <w:szCs w:val="24"/>
        </w:rPr>
        <w:t xml:space="preserve"> Dosažené výsledky NZÚ a kotlíkových dotací jsou</w:t>
      </w:r>
      <w:r w:rsidR="00956F74" w:rsidRPr="00D7017C">
        <w:rPr>
          <w:sz w:val="24"/>
          <w:szCs w:val="24"/>
        </w:rPr>
        <w:t>:</w:t>
      </w:r>
      <w:r w:rsidR="007274A7" w:rsidRPr="00D7017C">
        <w:rPr>
          <w:sz w:val="24"/>
          <w:szCs w:val="24"/>
        </w:rPr>
        <w:t xml:space="preserve"> </w:t>
      </w:r>
    </w:p>
    <w:p w14:paraId="42602856" w14:textId="77777777" w:rsidR="004E6019" w:rsidRPr="00D7017C" w:rsidRDefault="00BF2B27" w:rsidP="00D7017C">
      <w:pPr>
        <w:pStyle w:val="K-Text"/>
        <w:spacing w:before="120"/>
        <w:rPr>
          <w:color w:val="000000" w:themeColor="text1"/>
          <w:sz w:val="24"/>
          <w:szCs w:val="24"/>
        </w:rPr>
      </w:pPr>
      <w:r w:rsidRPr="00D7017C">
        <w:rPr>
          <w:color w:val="000000" w:themeColor="text1"/>
          <w:sz w:val="24"/>
          <w:szCs w:val="24"/>
        </w:rPr>
        <w:t>A</w:t>
      </w:r>
      <w:r w:rsidR="007274A7" w:rsidRPr="00D7017C">
        <w:rPr>
          <w:color w:val="000000" w:themeColor="text1"/>
          <w:sz w:val="24"/>
          <w:szCs w:val="24"/>
        </w:rPr>
        <w:t xml:space="preserve">ktuálně bylo v rámci </w:t>
      </w:r>
      <w:r w:rsidRPr="00D7017C">
        <w:rPr>
          <w:color w:val="000000" w:themeColor="text1"/>
          <w:sz w:val="24"/>
          <w:szCs w:val="24"/>
        </w:rPr>
        <w:t xml:space="preserve">programu </w:t>
      </w:r>
      <w:r w:rsidR="007274A7" w:rsidRPr="00D7017C">
        <w:rPr>
          <w:color w:val="000000" w:themeColor="text1"/>
          <w:sz w:val="24"/>
          <w:szCs w:val="24"/>
        </w:rPr>
        <w:t xml:space="preserve">NZÚ </w:t>
      </w:r>
      <w:r w:rsidR="007642CF" w:rsidRPr="00D7017C">
        <w:rPr>
          <w:color w:val="000000" w:themeColor="text1"/>
          <w:sz w:val="24"/>
          <w:szCs w:val="24"/>
        </w:rPr>
        <w:t xml:space="preserve">proplaceno </w:t>
      </w:r>
      <w:r w:rsidR="006F02F5" w:rsidRPr="00D7017C">
        <w:rPr>
          <w:color w:val="000000" w:themeColor="text1"/>
          <w:sz w:val="24"/>
          <w:szCs w:val="24"/>
        </w:rPr>
        <w:t>43</w:t>
      </w:r>
      <w:r w:rsidR="004C27D3" w:rsidRPr="00D7017C">
        <w:rPr>
          <w:color w:val="000000" w:themeColor="text1"/>
          <w:sz w:val="24"/>
          <w:szCs w:val="24"/>
        </w:rPr>
        <w:t xml:space="preserve"> </w:t>
      </w:r>
      <w:r w:rsidR="006F02F5" w:rsidRPr="00D7017C">
        <w:rPr>
          <w:color w:val="000000" w:themeColor="text1"/>
          <w:sz w:val="24"/>
          <w:szCs w:val="24"/>
        </w:rPr>
        <w:t>700</w:t>
      </w:r>
      <w:r w:rsidR="00956F74" w:rsidRPr="00D7017C">
        <w:rPr>
          <w:color w:val="000000" w:themeColor="text1"/>
          <w:sz w:val="24"/>
          <w:szCs w:val="24"/>
        </w:rPr>
        <w:t xml:space="preserve"> žádostí o podporu s celkovou </w:t>
      </w:r>
      <w:r w:rsidR="004C27D3" w:rsidRPr="00D7017C">
        <w:rPr>
          <w:color w:val="000000" w:themeColor="text1"/>
          <w:sz w:val="24"/>
          <w:szCs w:val="24"/>
        </w:rPr>
        <w:t>výší</w:t>
      </w:r>
      <w:r w:rsidR="00956F74" w:rsidRPr="00D7017C">
        <w:rPr>
          <w:color w:val="000000" w:themeColor="text1"/>
          <w:sz w:val="24"/>
          <w:szCs w:val="24"/>
        </w:rPr>
        <w:t xml:space="preserve"> 9,</w:t>
      </w:r>
      <w:r w:rsidR="006F02F5" w:rsidRPr="00D7017C">
        <w:rPr>
          <w:color w:val="000000" w:themeColor="text1"/>
          <w:sz w:val="24"/>
          <w:szCs w:val="24"/>
        </w:rPr>
        <w:t>6</w:t>
      </w:r>
      <w:r w:rsidR="00956F74" w:rsidRPr="00D7017C">
        <w:rPr>
          <w:color w:val="000000" w:themeColor="text1"/>
          <w:sz w:val="24"/>
          <w:szCs w:val="24"/>
        </w:rPr>
        <w:t xml:space="preserve"> mld. K</w:t>
      </w:r>
      <w:r w:rsidR="004C27D3" w:rsidRPr="00D7017C">
        <w:rPr>
          <w:color w:val="000000" w:themeColor="text1"/>
          <w:sz w:val="24"/>
          <w:szCs w:val="24"/>
        </w:rPr>
        <w:t>č. Vedle toho je v administra</w:t>
      </w:r>
      <w:r w:rsidR="00956F74" w:rsidRPr="00D7017C">
        <w:rPr>
          <w:color w:val="000000" w:themeColor="text1"/>
          <w:sz w:val="24"/>
          <w:szCs w:val="24"/>
        </w:rPr>
        <w:t>ci dalších 1</w:t>
      </w:r>
      <w:r w:rsidR="006F02F5" w:rsidRPr="00D7017C">
        <w:rPr>
          <w:color w:val="000000" w:themeColor="text1"/>
          <w:sz w:val="24"/>
          <w:szCs w:val="24"/>
        </w:rPr>
        <w:t>2 2</w:t>
      </w:r>
      <w:r w:rsidR="00956F74" w:rsidRPr="00D7017C">
        <w:rPr>
          <w:color w:val="000000" w:themeColor="text1"/>
          <w:sz w:val="24"/>
          <w:szCs w:val="24"/>
        </w:rPr>
        <w:t>00 žádostí s podporou 6,</w:t>
      </w:r>
      <w:r w:rsidR="006F02F5" w:rsidRPr="00D7017C">
        <w:rPr>
          <w:color w:val="000000" w:themeColor="text1"/>
          <w:sz w:val="24"/>
          <w:szCs w:val="24"/>
        </w:rPr>
        <w:t>3</w:t>
      </w:r>
      <w:r w:rsidR="00956F74" w:rsidRPr="00D7017C">
        <w:rPr>
          <w:color w:val="000000" w:themeColor="text1"/>
          <w:sz w:val="24"/>
          <w:szCs w:val="24"/>
        </w:rPr>
        <w:t xml:space="preserve"> mld. Kč (v programu NZÚ je podpora proplácena </w:t>
      </w:r>
      <w:r w:rsidR="004C27D3" w:rsidRPr="00D7017C">
        <w:rPr>
          <w:color w:val="000000" w:themeColor="text1"/>
          <w:sz w:val="24"/>
          <w:szCs w:val="24"/>
        </w:rPr>
        <w:t xml:space="preserve">u RD </w:t>
      </w:r>
      <w:r w:rsidR="006F02F5" w:rsidRPr="00D7017C">
        <w:rPr>
          <w:color w:val="000000" w:themeColor="text1"/>
          <w:sz w:val="24"/>
          <w:szCs w:val="24"/>
        </w:rPr>
        <w:t xml:space="preserve">i BD </w:t>
      </w:r>
      <w:r w:rsidR="00956F74" w:rsidRPr="00D7017C">
        <w:rPr>
          <w:color w:val="000000" w:themeColor="text1"/>
          <w:sz w:val="24"/>
          <w:szCs w:val="24"/>
        </w:rPr>
        <w:t xml:space="preserve">až po realizaci podpořeného projektu). Celkové úspory </w:t>
      </w:r>
      <w:r w:rsidRPr="00D7017C">
        <w:rPr>
          <w:color w:val="000000" w:themeColor="text1"/>
          <w:sz w:val="24"/>
          <w:szCs w:val="24"/>
        </w:rPr>
        <w:t xml:space="preserve">v konečné spotřebě </w:t>
      </w:r>
      <w:r w:rsidR="00956F74" w:rsidRPr="00D7017C">
        <w:rPr>
          <w:color w:val="000000" w:themeColor="text1"/>
          <w:sz w:val="24"/>
          <w:szCs w:val="24"/>
        </w:rPr>
        <w:t xml:space="preserve">dosažené v rámci proplacených žádostí </w:t>
      </w:r>
      <w:r w:rsidRPr="00D7017C">
        <w:rPr>
          <w:color w:val="000000" w:themeColor="text1"/>
          <w:sz w:val="24"/>
          <w:szCs w:val="24"/>
        </w:rPr>
        <w:t>a žádostí v realizaci činí 7,6 PJ</w:t>
      </w:r>
      <w:r w:rsidR="00D005CF" w:rsidRPr="00D7017C">
        <w:rPr>
          <w:color w:val="000000" w:themeColor="text1"/>
          <w:sz w:val="24"/>
          <w:szCs w:val="24"/>
        </w:rPr>
        <w:t>/rok</w:t>
      </w:r>
      <w:r w:rsidRPr="00D7017C">
        <w:rPr>
          <w:color w:val="000000" w:themeColor="text1"/>
          <w:sz w:val="24"/>
          <w:szCs w:val="24"/>
        </w:rPr>
        <w:t>.</w:t>
      </w:r>
      <w:r w:rsidR="00956F74" w:rsidRPr="00D7017C">
        <w:rPr>
          <w:color w:val="000000" w:themeColor="text1"/>
          <w:sz w:val="24"/>
          <w:szCs w:val="24"/>
        </w:rPr>
        <w:t xml:space="preserve"> </w:t>
      </w:r>
      <w:r w:rsidRPr="00D7017C">
        <w:rPr>
          <w:color w:val="000000" w:themeColor="text1"/>
          <w:sz w:val="24"/>
          <w:szCs w:val="24"/>
        </w:rPr>
        <w:t>Předpokládá se, že po ukončení programu NZÚ</w:t>
      </w:r>
      <w:r w:rsidR="00CE0424" w:rsidRPr="00D7017C">
        <w:rPr>
          <w:color w:val="000000" w:themeColor="text1"/>
          <w:sz w:val="24"/>
          <w:szCs w:val="24"/>
        </w:rPr>
        <w:t xml:space="preserve"> dosáhnou celkové úspory KSE 8,5</w:t>
      </w:r>
      <w:r w:rsidRPr="00D7017C">
        <w:rPr>
          <w:color w:val="000000" w:themeColor="text1"/>
          <w:sz w:val="24"/>
          <w:szCs w:val="24"/>
        </w:rPr>
        <w:t xml:space="preserve"> PJ</w:t>
      </w:r>
      <w:r w:rsidR="00D005CF" w:rsidRPr="00D7017C">
        <w:rPr>
          <w:color w:val="000000" w:themeColor="text1"/>
          <w:sz w:val="24"/>
          <w:szCs w:val="24"/>
        </w:rPr>
        <w:t xml:space="preserve"> ročně</w:t>
      </w:r>
      <w:r w:rsidR="006F02F5" w:rsidRPr="00D7017C">
        <w:rPr>
          <w:color w:val="000000" w:themeColor="text1"/>
          <w:sz w:val="24"/>
          <w:szCs w:val="24"/>
        </w:rPr>
        <w:t>.</w:t>
      </w:r>
    </w:p>
    <w:p w14:paraId="7DF83B30" w14:textId="36F54588" w:rsidR="005E1028" w:rsidRPr="00D7017C" w:rsidRDefault="005E1028" w:rsidP="00D7017C">
      <w:pPr>
        <w:pStyle w:val="K-Text"/>
        <w:spacing w:before="120"/>
        <w:rPr>
          <w:color w:val="000000" w:themeColor="text1"/>
          <w:sz w:val="24"/>
          <w:szCs w:val="24"/>
        </w:rPr>
      </w:pPr>
      <w:r w:rsidRPr="00D7017C">
        <w:rPr>
          <w:color w:val="000000" w:themeColor="text1"/>
          <w:sz w:val="24"/>
          <w:szCs w:val="24"/>
        </w:rPr>
        <w:t xml:space="preserve">V rámci poslední výzvy kotlíkových dotací (22 tisíc vyměněných zdrojů vytápění) dojde ke snížení emisí skleníkových plynů o 134 </w:t>
      </w:r>
      <w:proofErr w:type="spellStart"/>
      <w:r w:rsidRPr="00D7017C">
        <w:rPr>
          <w:color w:val="000000" w:themeColor="text1"/>
          <w:sz w:val="24"/>
          <w:szCs w:val="24"/>
        </w:rPr>
        <w:t>kt</w:t>
      </w:r>
      <w:proofErr w:type="spellEnd"/>
      <w:r w:rsidRPr="00D7017C">
        <w:rPr>
          <w:color w:val="000000" w:themeColor="text1"/>
          <w:sz w:val="24"/>
          <w:szCs w:val="24"/>
        </w:rPr>
        <w:t xml:space="preserve"> a k úspoře 1,2 PJ energie. Celkem se předpokládá v rámci </w:t>
      </w:r>
      <w:r w:rsidR="00D12B45" w:rsidRPr="00D7017C">
        <w:rPr>
          <w:color w:val="000000" w:themeColor="text1"/>
          <w:sz w:val="24"/>
          <w:szCs w:val="24"/>
        </w:rPr>
        <w:t xml:space="preserve">OPŽP </w:t>
      </w:r>
      <w:proofErr w:type="gramStart"/>
      <w:r w:rsidR="00D12B45" w:rsidRPr="00D7017C">
        <w:rPr>
          <w:color w:val="000000" w:themeColor="text1"/>
          <w:sz w:val="24"/>
          <w:szCs w:val="24"/>
        </w:rPr>
        <w:t>2014</w:t>
      </w:r>
      <w:r w:rsidR="005B67F3">
        <w:rPr>
          <w:color w:val="000000" w:themeColor="text1"/>
          <w:sz w:val="24"/>
          <w:szCs w:val="24"/>
        </w:rPr>
        <w:t xml:space="preserve"> </w:t>
      </w:r>
      <w:r w:rsidR="00D12B45" w:rsidRPr="00D7017C">
        <w:rPr>
          <w:color w:val="000000" w:themeColor="text1"/>
          <w:sz w:val="24"/>
          <w:szCs w:val="24"/>
        </w:rPr>
        <w:t>-</w:t>
      </w:r>
      <w:r w:rsidR="005B67F3">
        <w:rPr>
          <w:color w:val="000000" w:themeColor="text1"/>
          <w:sz w:val="24"/>
          <w:szCs w:val="24"/>
        </w:rPr>
        <w:t xml:space="preserve"> </w:t>
      </w:r>
      <w:r w:rsidR="00D12B45" w:rsidRPr="00D7017C">
        <w:rPr>
          <w:color w:val="000000" w:themeColor="text1"/>
          <w:sz w:val="24"/>
          <w:szCs w:val="24"/>
        </w:rPr>
        <w:t>2020</w:t>
      </w:r>
      <w:proofErr w:type="gramEnd"/>
      <w:r w:rsidR="00D12B45" w:rsidRPr="00D7017C">
        <w:rPr>
          <w:color w:val="000000" w:themeColor="text1"/>
          <w:sz w:val="24"/>
          <w:szCs w:val="24"/>
        </w:rPr>
        <w:t xml:space="preserve"> </w:t>
      </w:r>
      <w:r w:rsidRPr="00D7017C">
        <w:rPr>
          <w:color w:val="000000" w:themeColor="text1"/>
          <w:sz w:val="24"/>
          <w:szCs w:val="24"/>
        </w:rPr>
        <w:t xml:space="preserve">výměna téměř 100 tisíc spalovacích zdrojů v domácnostech. Do dnešního dne došlo k vyhodnocení cca 82 756 žádostí a realizací těchto projektů bude dosaženo ročního snížení emisí </w:t>
      </w:r>
      <w:r w:rsidRPr="00D7017C">
        <w:rPr>
          <w:color w:val="000000" w:themeColor="text1"/>
          <w:sz w:val="24"/>
          <w:szCs w:val="24"/>
        </w:rPr>
        <w:lastRenderedPageBreak/>
        <w:t xml:space="preserve">TZL o </w:t>
      </w:r>
      <w:r w:rsidR="00D12B45" w:rsidRPr="00D7017C">
        <w:rPr>
          <w:color w:val="000000" w:themeColor="text1"/>
          <w:sz w:val="24"/>
          <w:szCs w:val="24"/>
        </w:rPr>
        <w:t>3</w:t>
      </w:r>
      <w:r w:rsidRPr="00D7017C">
        <w:rPr>
          <w:color w:val="000000" w:themeColor="text1"/>
          <w:sz w:val="24"/>
          <w:szCs w:val="24"/>
        </w:rPr>
        <w:t>,</w:t>
      </w:r>
      <w:r w:rsidR="00D12B45" w:rsidRPr="00D7017C">
        <w:rPr>
          <w:color w:val="000000" w:themeColor="text1"/>
          <w:sz w:val="24"/>
          <w:szCs w:val="24"/>
        </w:rPr>
        <w:t>5</w:t>
      </w:r>
      <w:r w:rsidRPr="00D7017C">
        <w:rPr>
          <w:color w:val="000000" w:themeColor="text1"/>
          <w:sz w:val="24"/>
          <w:szCs w:val="24"/>
        </w:rPr>
        <w:t xml:space="preserve">4 </w:t>
      </w:r>
      <w:proofErr w:type="spellStart"/>
      <w:r w:rsidRPr="00D7017C">
        <w:rPr>
          <w:color w:val="000000" w:themeColor="text1"/>
          <w:sz w:val="24"/>
          <w:szCs w:val="24"/>
        </w:rPr>
        <w:t>kt</w:t>
      </w:r>
      <w:proofErr w:type="spellEnd"/>
      <w:r w:rsidRPr="00D7017C">
        <w:rPr>
          <w:color w:val="000000" w:themeColor="text1"/>
          <w:sz w:val="24"/>
          <w:szCs w:val="24"/>
        </w:rPr>
        <w:t>, emisí CO</w:t>
      </w:r>
      <w:r w:rsidRPr="00D7017C">
        <w:rPr>
          <w:color w:val="000000" w:themeColor="text1"/>
          <w:sz w:val="24"/>
          <w:szCs w:val="24"/>
          <w:vertAlign w:val="subscript"/>
        </w:rPr>
        <w:t>2</w:t>
      </w:r>
      <w:r w:rsidRPr="00D7017C">
        <w:rPr>
          <w:color w:val="000000" w:themeColor="text1"/>
          <w:sz w:val="24"/>
          <w:szCs w:val="24"/>
        </w:rPr>
        <w:t xml:space="preserve"> o </w:t>
      </w:r>
      <w:r w:rsidR="00D12B45" w:rsidRPr="00D7017C">
        <w:rPr>
          <w:color w:val="000000" w:themeColor="text1"/>
          <w:sz w:val="24"/>
          <w:szCs w:val="24"/>
        </w:rPr>
        <w:t>512</w:t>
      </w:r>
      <w:r w:rsidRPr="00D7017C">
        <w:rPr>
          <w:color w:val="000000" w:themeColor="text1"/>
          <w:sz w:val="24"/>
          <w:szCs w:val="24"/>
        </w:rPr>
        <w:t xml:space="preserve"> </w:t>
      </w:r>
      <w:proofErr w:type="spellStart"/>
      <w:r w:rsidRPr="00D7017C">
        <w:rPr>
          <w:color w:val="000000" w:themeColor="text1"/>
          <w:sz w:val="24"/>
          <w:szCs w:val="24"/>
        </w:rPr>
        <w:t>kt</w:t>
      </w:r>
      <w:proofErr w:type="spellEnd"/>
      <w:r w:rsidRPr="00D7017C">
        <w:rPr>
          <w:color w:val="000000" w:themeColor="text1"/>
          <w:sz w:val="24"/>
          <w:szCs w:val="24"/>
        </w:rPr>
        <w:t xml:space="preserve"> a emisí prekurzorů částic PM</w:t>
      </w:r>
      <w:r w:rsidRPr="00D7017C">
        <w:rPr>
          <w:color w:val="000000" w:themeColor="text1"/>
          <w:sz w:val="24"/>
          <w:szCs w:val="24"/>
          <w:vertAlign w:val="subscript"/>
        </w:rPr>
        <w:t>2,5</w:t>
      </w:r>
      <w:r w:rsidRPr="00D7017C">
        <w:rPr>
          <w:color w:val="000000" w:themeColor="text1"/>
          <w:sz w:val="24"/>
          <w:szCs w:val="24"/>
        </w:rPr>
        <w:t xml:space="preserve"> o </w:t>
      </w:r>
      <w:r w:rsidR="00D12B45" w:rsidRPr="00D7017C">
        <w:rPr>
          <w:color w:val="000000" w:themeColor="text1"/>
          <w:sz w:val="24"/>
          <w:szCs w:val="24"/>
        </w:rPr>
        <w:t>615</w:t>
      </w:r>
      <w:r w:rsidRPr="00D7017C">
        <w:rPr>
          <w:color w:val="000000" w:themeColor="text1"/>
          <w:sz w:val="24"/>
          <w:szCs w:val="24"/>
        </w:rPr>
        <w:t xml:space="preserve"> t. Dojde k celkové úspoře </w:t>
      </w:r>
      <w:r w:rsidR="00D12B45" w:rsidRPr="00A85C0D">
        <w:rPr>
          <w:color w:val="000000" w:themeColor="text1"/>
          <w:sz w:val="24"/>
          <w:szCs w:val="24"/>
        </w:rPr>
        <w:t>3,</w:t>
      </w:r>
      <w:r w:rsidRPr="00A85C0D">
        <w:rPr>
          <w:color w:val="000000" w:themeColor="text1"/>
          <w:sz w:val="24"/>
          <w:szCs w:val="24"/>
        </w:rPr>
        <w:t>2 PJ</w:t>
      </w:r>
      <w:r w:rsidRPr="00D7017C">
        <w:rPr>
          <w:color w:val="000000" w:themeColor="text1"/>
          <w:sz w:val="24"/>
          <w:szCs w:val="24"/>
        </w:rPr>
        <w:t xml:space="preserve"> energie (z toho </w:t>
      </w:r>
      <w:r w:rsidR="00B70B8F" w:rsidRPr="00D7017C">
        <w:rPr>
          <w:color w:val="000000" w:themeColor="text1"/>
          <w:sz w:val="24"/>
          <w:szCs w:val="24"/>
        </w:rPr>
        <w:t>3 066</w:t>
      </w:r>
      <w:r w:rsidRPr="00D7017C">
        <w:rPr>
          <w:color w:val="000000" w:themeColor="text1"/>
          <w:sz w:val="24"/>
          <w:szCs w:val="24"/>
        </w:rPr>
        <w:t xml:space="preserve"> TJ hnědého uhlí, 1</w:t>
      </w:r>
      <w:r w:rsidR="00B70B8F" w:rsidRPr="00D7017C">
        <w:rPr>
          <w:color w:val="000000" w:themeColor="text1"/>
          <w:sz w:val="24"/>
          <w:szCs w:val="24"/>
        </w:rPr>
        <w:t xml:space="preserve"> 724</w:t>
      </w:r>
      <w:r w:rsidRPr="00D7017C">
        <w:rPr>
          <w:color w:val="000000" w:themeColor="text1"/>
          <w:sz w:val="24"/>
          <w:szCs w:val="24"/>
        </w:rPr>
        <w:t xml:space="preserve"> TJ černého uhlí, </w:t>
      </w:r>
      <w:r w:rsidR="00B70B8F" w:rsidRPr="00D7017C">
        <w:rPr>
          <w:color w:val="000000" w:themeColor="text1"/>
          <w:sz w:val="24"/>
          <w:szCs w:val="24"/>
        </w:rPr>
        <w:t>455</w:t>
      </w:r>
      <w:r w:rsidRPr="00D7017C">
        <w:rPr>
          <w:color w:val="000000" w:themeColor="text1"/>
          <w:sz w:val="24"/>
          <w:szCs w:val="24"/>
        </w:rPr>
        <w:t xml:space="preserve"> TJ u biomasy, naopak nárůst je u zemního plynu o 1</w:t>
      </w:r>
      <w:r w:rsidR="00B70B8F" w:rsidRPr="00D7017C">
        <w:rPr>
          <w:color w:val="000000" w:themeColor="text1"/>
          <w:sz w:val="24"/>
          <w:szCs w:val="24"/>
        </w:rPr>
        <w:t xml:space="preserve"> 662</w:t>
      </w:r>
      <w:r w:rsidRPr="00D7017C">
        <w:rPr>
          <w:color w:val="000000" w:themeColor="text1"/>
          <w:sz w:val="24"/>
          <w:szCs w:val="24"/>
        </w:rPr>
        <w:t xml:space="preserve"> TJ a o </w:t>
      </w:r>
      <w:r w:rsidR="00B70B8F" w:rsidRPr="00D7017C">
        <w:rPr>
          <w:color w:val="000000" w:themeColor="text1"/>
          <w:sz w:val="24"/>
          <w:szCs w:val="24"/>
        </w:rPr>
        <w:t>35</w:t>
      </w:r>
      <w:r w:rsidRPr="00D7017C">
        <w:rPr>
          <w:color w:val="000000" w:themeColor="text1"/>
          <w:sz w:val="24"/>
          <w:szCs w:val="24"/>
        </w:rPr>
        <w:t>9 TJ u elektrické energie).</w:t>
      </w:r>
    </w:p>
    <w:p w14:paraId="3703995F" w14:textId="69DEC40D" w:rsidR="007D619B" w:rsidRPr="00D7017C" w:rsidRDefault="007D619B" w:rsidP="00D7017C">
      <w:pPr>
        <w:pStyle w:val="K-Text"/>
        <w:spacing w:before="120"/>
        <w:rPr>
          <w:color w:val="000000" w:themeColor="text1"/>
          <w:sz w:val="24"/>
          <w:szCs w:val="24"/>
        </w:rPr>
      </w:pPr>
      <w:r w:rsidRPr="00D7017C">
        <w:rPr>
          <w:color w:val="000000" w:themeColor="text1"/>
          <w:sz w:val="24"/>
          <w:szCs w:val="24"/>
        </w:rPr>
        <w:t xml:space="preserve">V současné době je osvěta, výchova, vzdělávání a informovanost v oblasti úspor energie podporována v rámci programu EFEKT. V rámci programu EFEKT je též možná podpora studií proveditelnosti projektů zaměřených na úspory energie v budovách. Zatím je však podmínkou podpory studií proveditelnosti realizace projektu. </w:t>
      </w:r>
      <w:r w:rsidR="00980D71" w:rsidRPr="00D7017C">
        <w:rPr>
          <w:color w:val="000000" w:themeColor="text1"/>
          <w:sz w:val="24"/>
          <w:szCs w:val="24"/>
        </w:rPr>
        <w:t>Tato podmínka</w:t>
      </w:r>
      <w:r w:rsidRPr="00D7017C">
        <w:rPr>
          <w:color w:val="000000" w:themeColor="text1"/>
          <w:sz w:val="24"/>
          <w:szCs w:val="24"/>
        </w:rPr>
        <w:t xml:space="preserve"> byla vyhodnocena jako bariéra pro zvýšení absorpční kapacity, resp. motivaci zjistit možnosti snížení spotřeby energie v budově. Cílem je umožnit vlastníkům získat relevantní podklady pro rozhodnutí snížit spotřebu</w:t>
      </w:r>
      <w:r w:rsidR="005B67F3">
        <w:rPr>
          <w:color w:val="000000" w:themeColor="text1"/>
          <w:sz w:val="24"/>
          <w:szCs w:val="24"/>
        </w:rPr>
        <w:t xml:space="preserve"> energie</w:t>
      </w:r>
      <w:r w:rsidRPr="00D7017C">
        <w:rPr>
          <w:color w:val="000000" w:themeColor="text1"/>
          <w:sz w:val="24"/>
          <w:szCs w:val="24"/>
        </w:rPr>
        <w:t xml:space="preserve"> v budově formou komplexní</w:t>
      </w:r>
      <w:r w:rsidR="005B67F3">
        <w:rPr>
          <w:color w:val="000000" w:themeColor="text1"/>
          <w:sz w:val="24"/>
          <w:szCs w:val="24"/>
        </w:rPr>
        <w:t>ch</w:t>
      </w:r>
      <w:r w:rsidRPr="00D7017C">
        <w:rPr>
          <w:color w:val="000000" w:themeColor="text1"/>
          <w:sz w:val="24"/>
          <w:szCs w:val="24"/>
        </w:rPr>
        <w:t xml:space="preserve"> renovací. Disponibilní prostředky však nejsou dostačující na potřebný rozsah podpory, tzn. dostupnost informací o snižování energetické náročnosti budov.</w:t>
      </w:r>
      <w:r w:rsidR="00980D71" w:rsidRPr="00D7017C">
        <w:rPr>
          <w:color w:val="000000" w:themeColor="text1"/>
          <w:sz w:val="24"/>
          <w:szCs w:val="24"/>
        </w:rPr>
        <w:t xml:space="preserve"> Podpora předprojektové přípravy</w:t>
      </w:r>
      <w:r w:rsidRPr="00D7017C">
        <w:rPr>
          <w:color w:val="000000" w:themeColor="text1"/>
          <w:sz w:val="24"/>
          <w:szCs w:val="24"/>
        </w:rPr>
        <w:t xml:space="preserve"> je podporována v rámci programů MPO</w:t>
      </w:r>
      <w:r w:rsidR="001D37F4" w:rsidRPr="00D7017C">
        <w:rPr>
          <w:color w:val="000000" w:themeColor="text1"/>
          <w:sz w:val="24"/>
          <w:szCs w:val="24"/>
        </w:rPr>
        <w:t>. Jedná se tudíž o posílení</w:t>
      </w:r>
      <w:r w:rsidRPr="00D7017C">
        <w:rPr>
          <w:color w:val="000000" w:themeColor="text1"/>
          <w:sz w:val="24"/>
          <w:szCs w:val="24"/>
        </w:rPr>
        <w:t xml:space="preserve"> stávajících zdrojů s cílem zvýšit počty renovací budov a výměn zdrojů vytápění.</w:t>
      </w:r>
    </w:p>
    <w:p w14:paraId="201FB1F2" w14:textId="77777777" w:rsidR="002C20CF" w:rsidRPr="003D521D" w:rsidRDefault="002C20CF" w:rsidP="00154B73">
      <w:pPr>
        <w:pStyle w:val="K-Nadpis2"/>
      </w:pPr>
      <w:r w:rsidRPr="003D521D">
        <w:t xml:space="preserve">3. </w:t>
      </w:r>
      <w:r w:rsidR="00AF3BAB" w:rsidRPr="003D521D">
        <w:t>Popis reforem</w:t>
      </w:r>
      <w:r w:rsidR="009C04D3" w:rsidRPr="003D521D">
        <w:t xml:space="preserve"> a investic</w:t>
      </w:r>
      <w:r w:rsidR="00AF3BAB" w:rsidRPr="003D521D">
        <w:t xml:space="preserve"> k</w:t>
      </w:r>
      <w:r w:rsidRPr="003D521D">
        <w:t>omponent</w:t>
      </w:r>
      <w:r w:rsidR="00AF3BAB" w:rsidRPr="003D521D">
        <w:t>y</w:t>
      </w:r>
      <w:r w:rsidRPr="003D521D">
        <w:t xml:space="preserve"> </w:t>
      </w:r>
    </w:p>
    <w:p w14:paraId="728DEEEA" w14:textId="77777777" w:rsidR="000C0598" w:rsidRPr="003D521D" w:rsidRDefault="0015052B" w:rsidP="002E19BA">
      <w:pPr>
        <w:pStyle w:val="K-Nadpis3"/>
      </w:pPr>
      <w:r w:rsidRPr="003D521D">
        <w:t>a</w:t>
      </w:r>
      <w:r w:rsidR="000C0598" w:rsidRPr="003D521D">
        <w:t>) Popis r</w:t>
      </w:r>
      <w:r w:rsidR="002E19BA" w:rsidRPr="003D521D">
        <w:t>efor</w:t>
      </w:r>
      <w:r w:rsidR="000C0598" w:rsidRPr="003D521D">
        <w:t>e</w:t>
      </w:r>
      <w:r w:rsidR="002E19BA" w:rsidRPr="003D521D">
        <w:t xml:space="preserve">m </w:t>
      </w:r>
    </w:p>
    <w:p w14:paraId="46B0A494" w14:textId="7C54D073" w:rsidR="00F05D7F" w:rsidRPr="003D521D" w:rsidRDefault="005B3F5C" w:rsidP="00F05D7F">
      <w:pPr>
        <w:pStyle w:val="K-Tabulka"/>
      </w:pPr>
      <w:r w:rsidRPr="003D521D">
        <w:t xml:space="preserve">1. </w:t>
      </w:r>
      <w:r w:rsidR="00C96099" w:rsidRPr="003D521D">
        <w:t>Název reformy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05D7F" w:rsidRPr="003D521D" w14:paraId="171C6C1A" w14:textId="77777777" w:rsidTr="00CE37D4">
        <w:tc>
          <w:tcPr>
            <w:tcW w:w="2405" w:type="dxa"/>
          </w:tcPr>
          <w:p w14:paraId="01A690F8" w14:textId="77777777" w:rsidR="00F05D7F" w:rsidRPr="003D521D" w:rsidRDefault="00F05D7F" w:rsidP="00CE37D4">
            <w:pPr>
              <w:pStyle w:val="K-Text"/>
              <w:jc w:val="left"/>
            </w:pPr>
            <w:r w:rsidRPr="003D521D">
              <w:t>Výzva</w:t>
            </w:r>
          </w:p>
        </w:tc>
        <w:tc>
          <w:tcPr>
            <w:tcW w:w="7223" w:type="dxa"/>
          </w:tcPr>
          <w:p w14:paraId="6E142D58" w14:textId="77777777" w:rsidR="00F05D7F" w:rsidRPr="00596156" w:rsidRDefault="00F05D7F" w:rsidP="00CE37D4">
            <w:pPr>
              <w:pStyle w:val="K-TextInfo"/>
              <w:rPr>
                <w:color w:val="auto"/>
              </w:rPr>
            </w:pPr>
            <w:r w:rsidRPr="00596156">
              <w:rPr>
                <w:color w:val="auto"/>
              </w:rPr>
              <w:t>Zákaz provozu nevyhovujících kotlů na pevná paliva od září 2022</w:t>
            </w:r>
          </w:p>
        </w:tc>
      </w:tr>
      <w:tr w:rsidR="00F05D7F" w:rsidRPr="003D521D" w14:paraId="7922D7D6" w14:textId="77777777" w:rsidTr="00CE37D4">
        <w:tc>
          <w:tcPr>
            <w:tcW w:w="2405" w:type="dxa"/>
          </w:tcPr>
          <w:p w14:paraId="386BEC73" w14:textId="77777777" w:rsidR="00F05D7F" w:rsidRPr="003D521D" w:rsidRDefault="00F05D7F" w:rsidP="00CE37D4">
            <w:pPr>
              <w:pStyle w:val="K-Text"/>
              <w:jc w:val="left"/>
            </w:pPr>
            <w:r w:rsidRPr="003D521D">
              <w:t>Cíl</w:t>
            </w:r>
          </w:p>
        </w:tc>
        <w:tc>
          <w:tcPr>
            <w:tcW w:w="7223" w:type="dxa"/>
          </w:tcPr>
          <w:p w14:paraId="1F5ACACD" w14:textId="77777777" w:rsidR="00F05D7F" w:rsidRPr="00596156" w:rsidRDefault="00F05D7F" w:rsidP="00CE37D4">
            <w:pPr>
              <w:pStyle w:val="K-TextInfo"/>
              <w:rPr>
                <w:color w:val="auto"/>
              </w:rPr>
            </w:pPr>
            <w:r w:rsidRPr="00596156">
              <w:rPr>
                <w:color w:val="auto"/>
              </w:rPr>
              <w:t xml:space="preserve">Cílem této reformy je snížit emise látek znečišťujících ovzduší z vytápění domácností. </w:t>
            </w:r>
          </w:p>
        </w:tc>
      </w:tr>
      <w:tr w:rsidR="00F05D7F" w:rsidRPr="003D521D" w14:paraId="3B6933DA" w14:textId="77777777" w:rsidTr="00CE37D4">
        <w:tc>
          <w:tcPr>
            <w:tcW w:w="2405" w:type="dxa"/>
          </w:tcPr>
          <w:p w14:paraId="48BF23E1" w14:textId="77777777" w:rsidR="00F05D7F" w:rsidRPr="003D521D" w:rsidRDefault="00F05D7F" w:rsidP="00CE37D4">
            <w:pPr>
              <w:pStyle w:val="K-Text"/>
              <w:jc w:val="left"/>
            </w:pPr>
            <w:r w:rsidRPr="003D521D">
              <w:t>Implementace</w:t>
            </w:r>
          </w:p>
        </w:tc>
        <w:tc>
          <w:tcPr>
            <w:tcW w:w="7223" w:type="dxa"/>
          </w:tcPr>
          <w:p w14:paraId="67D04162" w14:textId="7799A120" w:rsidR="00F05D7F" w:rsidRPr="00596156" w:rsidRDefault="00F05D7F" w:rsidP="00CE37D4">
            <w:pPr>
              <w:pStyle w:val="K-TextInfo"/>
              <w:rPr>
                <w:color w:val="auto"/>
              </w:rPr>
            </w:pPr>
            <w:r w:rsidRPr="00596156">
              <w:rPr>
                <w:color w:val="auto"/>
              </w:rPr>
              <w:t xml:space="preserve"> Zákon č. 201/2012 Sb., o ochraně ovzduší, v platném znění ukládá provozovateli povinnost od 1. 9. 2022 provozovat spalovací zdroj na pevná paliva o jmenovitém tepelném příkonu do 300 kW včetně, který slouží jako zdroj tepla pro teplovodní soustavu ústředního vytápění a který není navržen rovněž pro přímé vytápění místa instalace, v souladu s požadavky uvedenými v příloze č. 11 k zákonu o ochraně ovzduší (obecně tedy musí zdroj splňovat minimálně 3. třídu dle ČSN EN 303-5). Tato povinnost byla stanovena v roce 2012 s desetiletým odkladem účinnosti. Současně od 1.</w:t>
            </w:r>
            <w:r w:rsidR="005B67F3" w:rsidRPr="00596156">
              <w:rPr>
                <w:color w:val="auto"/>
              </w:rPr>
              <w:t xml:space="preserve"> </w:t>
            </w:r>
            <w:r w:rsidRPr="00596156">
              <w:rPr>
                <w:color w:val="auto"/>
              </w:rPr>
              <w:t>1.</w:t>
            </w:r>
            <w:r w:rsidR="005B67F3" w:rsidRPr="00596156">
              <w:rPr>
                <w:color w:val="auto"/>
              </w:rPr>
              <w:t xml:space="preserve"> </w:t>
            </w:r>
            <w:r w:rsidRPr="00596156">
              <w:rPr>
                <w:color w:val="auto"/>
              </w:rPr>
              <w:t xml:space="preserve">2020 lze na trh umisťovat pouze spalovací zdroje splňující </w:t>
            </w:r>
            <w:proofErr w:type="spellStart"/>
            <w:r w:rsidRPr="00596156">
              <w:rPr>
                <w:color w:val="auto"/>
              </w:rPr>
              <w:t>ekodesign</w:t>
            </w:r>
            <w:proofErr w:type="spellEnd"/>
            <w:r w:rsidRPr="00596156">
              <w:rPr>
                <w:color w:val="auto"/>
              </w:rPr>
              <w:t>.</w:t>
            </w:r>
          </w:p>
        </w:tc>
      </w:tr>
      <w:tr w:rsidR="00F05D7F" w:rsidRPr="003D521D" w14:paraId="6EC2581A" w14:textId="77777777" w:rsidTr="00CE37D4">
        <w:trPr>
          <w:trHeight w:val="70"/>
        </w:trPr>
        <w:tc>
          <w:tcPr>
            <w:tcW w:w="2405" w:type="dxa"/>
          </w:tcPr>
          <w:p w14:paraId="4DF71793" w14:textId="77777777" w:rsidR="00F05D7F" w:rsidRPr="003D521D" w:rsidRDefault="00F05D7F" w:rsidP="00CE37D4">
            <w:pPr>
              <w:pStyle w:val="K-Text"/>
              <w:jc w:val="left"/>
            </w:pPr>
            <w:r w:rsidRPr="003D521D">
              <w:t>Spolupráce a zapojení zúčastněných stran</w:t>
            </w:r>
          </w:p>
        </w:tc>
        <w:tc>
          <w:tcPr>
            <w:tcW w:w="7223" w:type="dxa"/>
          </w:tcPr>
          <w:p w14:paraId="1B503307" w14:textId="77777777" w:rsidR="00F05D7F" w:rsidRPr="00596156" w:rsidRDefault="00F05D7F" w:rsidP="00CE37D4">
            <w:pPr>
              <w:pStyle w:val="K-TextInfo"/>
              <w:rPr>
                <w:color w:val="auto"/>
              </w:rPr>
            </w:pPr>
            <w:r w:rsidRPr="00596156">
              <w:rPr>
                <w:color w:val="auto"/>
              </w:rPr>
              <w:t xml:space="preserve">Spolupráce krajských a obecních úřadů. </w:t>
            </w:r>
          </w:p>
        </w:tc>
      </w:tr>
      <w:tr w:rsidR="00F05D7F" w:rsidRPr="003D521D" w14:paraId="566FF0B1" w14:textId="77777777" w:rsidTr="00CE37D4">
        <w:tc>
          <w:tcPr>
            <w:tcW w:w="2405" w:type="dxa"/>
          </w:tcPr>
          <w:p w14:paraId="30BABF01" w14:textId="77777777" w:rsidR="00F05D7F" w:rsidRPr="003D521D" w:rsidRDefault="00F05D7F" w:rsidP="00CE37D4">
            <w:pPr>
              <w:pStyle w:val="K-Text"/>
              <w:jc w:val="left"/>
            </w:pPr>
            <w:r w:rsidRPr="003D521D">
              <w:t>Překážky a rizika</w:t>
            </w:r>
          </w:p>
        </w:tc>
        <w:tc>
          <w:tcPr>
            <w:tcW w:w="7223" w:type="dxa"/>
          </w:tcPr>
          <w:p w14:paraId="073E5006" w14:textId="18161997" w:rsidR="00F05D7F" w:rsidRPr="00596156" w:rsidRDefault="00F05D7F" w:rsidP="00CE37D4">
            <w:pPr>
              <w:pStyle w:val="K-TextInfo"/>
              <w:rPr>
                <w:color w:val="auto"/>
              </w:rPr>
            </w:pPr>
            <w:r w:rsidRPr="00596156">
              <w:rPr>
                <w:color w:val="auto"/>
              </w:rPr>
              <w:t xml:space="preserve">Rizikem je provoz nevyhovujících kotlů po tomto datu, hlavně u skupiny obyvatel, která v důsledku protiepidemických opatření souvisejících s pandemií </w:t>
            </w:r>
            <w:proofErr w:type="spellStart"/>
            <w:r w:rsidRPr="00596156">
              <w:rPr>
                <w:color w:val="auto"/>
              </w:rPr>
              <w:t>koronaviru</w:t>
            </w:r>
            <w:proofErr w:type="spellEnd"/>
            <w:r w:rsidRPr="00596156">
              <w:rPr>
                <w:color w:val="auto"/>
              </w:rPr>
              <w:t xml:space="preserve"> (onemocnění </w:t>
            </w:r>
            <w:proofErr w:type="spellStart"/>
            <w:r w:rsidRPr="00596156">
              <w:rPr>
                <w:color w:val="auto"/>
              </w:rPr>
              <w:t>Covid</w:t>
            </w:r>
            <w:proofErr w:type="spellEnd"/>
            <w:r w:rsidRPr="00596156">
              <w:rPr>
                <w:color w:val="auto"/>
              </w:rPr>
              <w:t xml:space="preserve"> 19) přišl</w:t>
            </w:r>
            <w:r w:rsidR="005B67F3" w:rsidRPr="00596156">
              <w:rPr>
                <w:color w:val="auto"/>
              </w:rPr>
              <w:t>a</w:t>
            </w:r>
            <w:r w:rsidRPr="00596156">
              <w:rPr>
                <w:color w:val="auto"/>
              </w:rPr>
              <w:t xml:space="preserve"> o značnou část příjmů a dostal</w:t>
            </w:r>
            <w:r w:rsidR="005B67F3" w:rsidRPr="00596156">
              <w:rPr>
                <w:color w:val="auto"/>
              </w:rPr>
              <w:t>a</w:t>
            </w:r>
            <w:r w:rsidRPr="00596156">
              <w:rPr>
                <w:color w:val="auto"/>
              </w:rPr>
              <w:t xml:space="preserve"> se do finanční tísně. Nezbývají jim tedy již finanční prostředky na výměnu nevyhovujícího zdroje energie. Z tohoto důvodu je nutné zaměřit se s dotační podporou na výměnu zdrojů tepla v domácnostech hlavně na tuto skupinu obyvatel, ale nejen na ni. Desetiletá lhůta nabytí účinnosti tohoto zákazu (uzákoněn v roce 2012) neodpovídá očekávané životnosti kotlů na pevná paliva, řada provozovatelů bude dále chtít tyto kotle využívat. </w:t>
            </w:r>
          </w:p>
          <w:p w14:paraId="7C90B4AB" w14:textId="77777777" w:rsidR="00F05D7F" w:rsidRPr="00596156" w:rsidRDefault="00F05D7F" w:rsidP="00CE37D4">
            <w:pPr>
              <w:pStyle w:val="K-TextInfo"/>
              <w:rPr>
                <w:color w:val="auto"/>
              </w:rPr>
            </w:pPr>
            <w:r w:rsidRPr="00596156">
              <w:rPr>
                <w:color w:val="auto"/>
              </w:rPr>
              <w:t xml:space="preserve">Překážky související s instalací nového zdroje vytápění: moderní kotle jsou větší nebo vyžadují instalaci akumulační nádoby, mohou tedy vznikat prostorová omezení, tepelná čerpadla zpravidla nelze instalovat v jedné lokalitě masivně bez zásadního posílení elektrické rozvodné sítě. Vyšší nároky na skladování pevného paliva a spalinové cesty. Tyto možné překážky </w:t>
            </w:r>
            <w:r w:rsidRPr="00596156">
              <w:rPr>
                <w:color w:val="auto"/>
              </w:rPr>
              <w:lastRenderedPageBreak/>
              <w:t xml:space="preserve">a vyvolané náklady lze nejlépe ošetřit podporou plného spektra zdrojů, které přichází do úvahy, a to včetně kotlů na zemní plyn. </w:t>
            </w:r>
          </w:p>
        </w:tc>
      </w:tr>
      <w:tr w:rsidR="00F05D7F" w:rsidRPr="003D521D" w14:paraId="0C537DFE" w14:textId="77777777" w:rsidTr="00CE37D4">
        <w:tc>
          <w:tcPr>
            <w:tcW w:w="2405" w:type="dxa"/>
          </w:tcPr>
          <w:p w14:paraId="1F7197C9" w14:textId="77777777" w:rsidR="00F05D7F" w:rsidRPr="003D521D" w:rsidRDefault="00F05D7F" w:rsidP="00CE37D4">
            <w:pPr>
              <w:pStyle w:val="K-Text"/>
              <w:jc w:val="left"/>
            </w:pPr>
            <w:r w:rsidRPr="003D521D">
              <w:lastRenderedPageBreak/>
              <w:t>Cílové skupiny populace a ekonomické subjekty</w:t>
            </w:r>
          </w:p>
        </w:tc>
        <w:tc>
          <w:tcPr>
            <w:tcW w:w="7223" w:type="dxa"/>
          </w:tcPr>
          <w:p w14:paraId="63D8B98F" w14:textId="77777777" w:rsidR="00F05D7F" w:rsidRPr="00596156" w:rsidRDefault="00F05D7F" w:rsidP="00CE37D4">
            <w:pPr>
              <w:pStyle w:val="K-TextInfo"/>
              <w:rPr>
                <w:color w:val="auto"/>
              </w:rPr>
            </w:pPr>
            <w:r w:rsidRPr="00596156">
              <w:rPr>
                <w:color w:val="auto"/>
              </w:rPr>
              <w:t>Reforma zasáhne všechny skupiny obyvatel, které vytápí své domovy pomocí pevných paliv a provozují nevyhovující zdroj tepla (kotel s parametry horšími než 3. třída dle ČSN EN 303-5). Tyto domácnosti jsou častější v menších sídlech, především takových, které nebyly zcela plynofikovány, a dále v regionech s nižšími průměrnými příjmy domácností.</w:t>
            </w:r>
          </w:p>
        </w:tc>
      </w:tr>
      <w:tr w:rsidR="00F05D7F" w:rsidRPr="003D521D" w14:paraId="548F7EDD" w14:textId="77777777" w:rsidTr="00CE37D4">
        <w:tc>
          <w:tcPr>
            <w:tcW w:w="2405" w:type="dxa"/>
          </w:tcPr>
          <w:p w14:paraId="7A1520FB" w14:textId="77777777" w:rsidR="00F05D7F" w:rsidRPr="003D521D" w:rsidRDefault="00F05D7F" w:rsidP="00CE37D4">
            <w:pPr>
              <w:pStyle w:val="K-Text"/>
              <w:jc w:val="left"/>
            </w:pPr>
            <w:r w:rsidRPr="003D521D">
              <w:t>Souhrnné náklady realizace financované z RRF za celé období</w:t>
            </w:r>
          </w:p>
        </w:tc>
        <w:tc>
          <w:tcPr>
            <w:tcW w:w="7223" w:type="dxa"/>
          </w:tcPr>
          <w:p w14:paraId="179F47BB" w14:textId="5855B7A3" w:rsidR="00F05D7F" w:rsidRPr="00596156" w:rsidRDefault="00F05D7F" w:rsidP="00BE439F">
            <w:pPr>
              <w:pStyle w:val="K-TextInfo"/>
              <w:rPr>
                <w:color w:val="auto"/>
              </w:rPr>
            </w:pPr>
            <w:r w:rsidRPr="00596156">
              <w:rPr>
                <w:color w:val="auto"/>
              </w:rPr>
              <w:t xml:space="preserve">Na výměnu kotlů v domácnostech, včetně případných komplexních zateplení objektu, je v rámci tohoto programu </w:t>
            </w:r>
            <w:r w:rsidR="001816F4" w:rsidRPr="00596156">
              <w:rPr>
                <w:color w:val="auto"/>
              </w:rPr>
              <w:t xml:space="preserve">nutno </w:t>
            </w:r>
            <w:r w:rsidRPr="00596156">
              <w:rPr>
                <w:color w:val="auto"/>
              </w:rPr>
              <w:t>uvolnit 8,5 mld. Kč</w:t>
            </w:r>
            <w:r w:rsidR="001816F4" w:rsidRPr="00596156">
              <w:rPr>
                <w:color w:val="auto"/>
              </w:rPr>
              <w:t>. Dále je potřeba uvolnit</w:t>
            </w:r>
            <w:r w:rsidRPr="00596156">
              <w:rPr>
                <w:color w:val="auto"/>
              </w:rPr>
              <w:t xml:space="preserve"> 0,5 mld. Kč na osvětovou kampaň.  V případě sociálně slabších obyvatel bude nutná vyšší míra podpory s nižší spoluúčastí. </w:t>
            </w:r>
          </w:p>
        </w:tc>
      </w:tr>
      <w:tr w:rsidR="00F05D7F" w:rsidRPr="003D521D" w14:paraId="36E8AAA6" w14:textId="77777777" w:rsidTr="00CE37D4">
        <w:tc>
          <w:tcPr>
            <w:tcW w:w="2405" w:type="dxa"/>
          </w:tcPr>
          <w:p w14:paraId="2002CB64" w14:textId="77777777" w:rsidR="00F05D7F" w:rsidRPr="003D521D" w:rsidRDefault="00F05D7F" w:rsidP="00CE37D4">
            <w:pPr>
              <w:pStyle w:val="K-Text"/>
              <w:jc w:val="left"/>
            </w:pPr>
            <w:r w:rsidRPr="003D521D">
              <w:t>Dodržování pravidel státní podpory</w:t>
            </w:r>
          </w:p>
        </w:tc>
        <w:tc>
          <w:tcPr>
            <w:tcW w:w="7223" w:type="dxa"/>
          </w:tcPr>
          <w:p w14:paraId="26416C68" w14:textId="7A5B730E" w:rsidR="00F05D7F" w:rsidRPr="00596156" w:rsidRDefault="00443AEA" w:rsidP="00443AEA">
            <w:pPr>
              <w:pStyle w:val="Textkomente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96156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P</w:t>
            </w:r>
            <w:r w:rsidR="00012F9E" w:rsidRPr="00596156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odpora v převážné většině (standardně) nenaplňuje definiční znaky veřejné podpory. V případě podpory nemovitostí spojených s ekonomickou činností se bude postupovat dle režimu de </w:t>
            </w:r>
            <w:proofErr w:type="spellStart"/>
            <w:r w:rsidR="00012F9E" w:rsidRPr="00596156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minimis</w:t>
            </w:r>
            <w:proofErr w:type="spellEnd"/>
            <w:r w:rsidR="00012F9E" w:rsidRPr="00596156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.</w:t>
            </w:r>
          </w:p>
        </w:tc>
      </w:tr>
      <w:tr w:rsidR="00F05D7F" w:rsidRPr="003D521D" w14:paraId="6BF9BB11" w14:textId="77777777" w:rsidTr="00CE37D4">
        <w:tc>
          <w:tcPr>
            <w:tcW w:w="2405" w:type="dxa"/>
          </w:tcPr>
          <w:p w14:paraId="16E7661E" w14:textId="77777777" w:rsidR="00F05D7F" w:rsidRPr="003D521D" w:rsidRDefault="00F05D7F" w:rsidP="00CE37D4">
            <w:pPr>
              <w:pStyle w:val="K-Text"/>
              <w:jc w:val="left"/>
            </w:pPr>
            <w:r w:rsidRPr="003D521D">
              <w:t>Uveďte dobu implementace</w:t>
            </w:r>
          </w:p>
        </w:tc>
        <w:tc>
          <w:tcPr>
            <w:tcW w:w="7223" w:type="dxa"/>
          </w:tcPr>
          <w:p w14:paraId="46454F23" w14:textId="0D478017" w:rsidR="00F05D7F" w:rsidRPr="00596156" w:rsidRDefault="00F05D7F" w:rsidP="001816F4">
            <w:pPr>
              <w:pStyle w:val="K-TextInfo"/>
              <w:rPr>
                <w:color w:val="auto"/>
              </w:rPr>
            </w:pPr>
            <w:r w:rsidRPr="00596156">
              <w:rPr>
                <w:color w:val="auto"/>
              </w:rPr>
              <w:t xml:space="preserve">Plánované </w:t>
            </w:r>
            <w:proofErr w:type="spellStart"/>
            <w:r w:rsidRPr="00596156">
              <w:rPr>
                <w:color w:val="auto"/>
              </w:rPr>
              <w:t>zazávazkování</w:t>
            </w:r>
            <w:proofErr w:type="spellEnd"/>
            <w:r w:rsidRPr="00596156">
              <w:rPr>
                <w:color w:val="auto"/>
              </w:rPr>
              <w:t xml:space="preserve"> všech žádostí bude v letech </w:t>
            </w:r>
            <w:proofErr w:type="gramStart"/>
            <w:r w:rsidRPr="00596156">
              <w:rPr>
                <w:color w:val="auto"/>
              </w:rPr>
              <w:t>2021</w:t>
            </w:r>
            <w:r w:rsidR="001816F4" w:rsidRPr="00596156">
              <w:rPr>
                <w:color w:val="auto"/>
              </w:rPr>
              <w:t xml:space="preserve"> </w:t>
            </w:r>
            <w:r w:rsidRPr="00596156">
              <w:rPr>
                <w:color w:val="auto"/>
              </w:rPr>
              <w:t>-</w:t>
            </w:r>
            <w:r w:rsidR="001816F4" w:rsidRPr="00596156">
              <w:rPr>
                <w:color w:val="auto"/>
              </w:rPr>
              <w:t xml:space="preserve"> </w:t>
            </w:r>
            <w:r w:rsidRPr="00596156">
              <w:rPr>
                <w:color w:val="auto"/>
              </w:rPr>
              <w:t>2023</w:t>
            </w:r>
            <w:proofErr w:type="gramEnd"/>
            <w:r w:rsidRPr="00596156">
              <w:rPr>
                <w:color w:val="auto"/>
              </w:rPr>
              <w:t>, avšak fyzická výměna zdrojů bude probíhat i v následujících letech (</w:t>
            </w:r>
            <w:r w:rsidR="001816F4" w:rsidRPr="00596156">
              <w:rPr>
                <w:color w:val="auto"/>
              </w:rPr>
              <w:t xml:space="preserve">až do roku </w:t>
            </w:r>
            <w:r w:rsidRPr="00596156">
              <w:rPr>
                <w:color w:val="auto"/>
              </w:rPr>
              <w:t>2026).</w:t>
            </w:r>
          </w:p>
        </w:tc>
      </w:tr>
    </w:tbl>
    <w:p w14:paraId="61E10031" w14:textId="77777777" w:rsidR="007C0788" w:rsidRPr="003D521D" w:rsidRDefault="007C0788" w:rsidP="006F1BEA">
      <w:pPr>
        <w:pStyle w:val="K-Text"/>
      </w:pPr>
    </w:p>
    <w:p w14:paraId="0FD14054" w14:textId="77777777" w:rsidR="002E19BA" w:rsidRPr="003D521D" w:rsidRDefault="0015052B" w:rsidP="002E19BA">
      <w:pPr>
        <w:pStyle w:val="K-Nadpis3"/>
      </w:pPr>
      <w:r w:rsidRPr="003D521D">
        <w:t>b</w:t>
      </w:r>
      <w:r w:rsidR="000C0598" w:rsidRPr="003D521D">
        <w:t xml:space="preserve">) Popis </w:t>
      </w:r>
      <w:r w:rsidR="002E19BA" w:rsidRPr="003D521D">
        <w:t>investic</w:t>
      </w:r>
    </w:p>
    <w:p w14:paraId="699D98E6" w14:textId="295AF37B" w:rsidR="000C0598" w:rsidRPr="003D521D" w:rsidRDefault="000C0598" w:rsidP="000C0598">
      <w:pPr>
        <w:pStyle w:val="K-TextInfo"/>
      </w:pPr>
    </w:p>
    <w:p w14:paraId="2EBBB5EA" w14:textId="77777777" w:rsidR="00572897" w:rsidRPr="00D7017C" w:rsidRDefault="00B85FAC" w:rsidP="00B85FAC">
      <w:pPr>
        <w:pStyle w:val="K-TextInfo"/>
        <w:ind w:left="426"/>
        <w:rPr>
          <w:i w:val="0"/>
          <w:color w:val="000000" w:themeColor="text1"/>
          <w:sz w:val="24"/>
          <w:szCs w:val="24"/>
        </w:rPr>
      </w:pPr>
      <w:r w:rsidRPr="00D7017C">
        <w:rPr>
          <w:i w:val="0"/>
          <w:color w:val="000000" w:themeColor="text1"/>
          <w:sz w:val="24"/>
          <w:szCs w:val="24"/>
        </w:rPr>
        <w:t>V rámci stávajícího programu NZÚ byly vyhlášeny u segmentu</w:t>
      </w:r>
      <w:r w:rsidR="00572897" w:rsidRPr="00D7017C">
        <w:rPr>
          <w:i w:val="0"/>
          <w:color w:val="000000" w:themeColor="text1"/>
          <w:sz w:val="24"/>
          <w:szCs w:val="24"/>
        </w:rPr>
        <w:t>/podprogramu</w:t>
      </w:r>
      <w:r w:rsidRPr="00D7017C">
        <w:rPr>
          <w:i w:val="0"/>
          <w:color w:val="000000" w:themeColor="text1"/>
          <w:sz w:val="24"/>
          <w:szCs w:val="24"/>
        </w:rPr>
        <w:t xml:space="preserve"> RD celkem 3 výzvy k podávání žádostí s tím, že v rámci 3. výzvy nadále aktuálně probíhá příjem žádostí. Rovněž tak probíhá kontinuální příjem žádostí u BD v rámci 2. Výzvy</w:t>
      </w:r>
      <w:r w:rsidR="004D0B1F" w:rsidRPr="00D7017C">
        <w:rPr>
          <w:i w:val="0"/>
          <w:color w:val="000000" w:themeColor="text1"/>
          <w:sz w:val="24"/>
          <w:szCs w:val="24"/>
        </w:rPr>
        <w:t xml:space="preserve"> a 3. výzvy</w:t>
      </w:r>
      <w:r w:rsidRPr="00D7017C">
        <w:rPr>
          <w:i w:val="0"/>
          <w:color w:val="000000" w:themeColor="text1"/>
          <w:sz w:val="24"/>
          <w:szCs w:val="24"/>
        </w:rPr>
        <w:t>. Zároveň v rámci programu NZÚ jsou podporován</w:t>
      </w:r>
      <w:r w:rsidR="004D0B1F" w:rsidRPr="00D7017C">
        <w:rPr>
          <w:i w:val="0"/>
          <w:color w:val="000000" w:themeColor="text1"/>
          <w:sz w:val="24"/>
          <w:szCs w:val="24"/>
        </w:rPr>
        <w:t>a</w:t>
      </w:r>
      <w:r w:rsidRPr="00D7017C">
        <w:rPr>
          <w:i w:val="0"/>
          <w:color w:val="000000" w:themeColor="text1"/>
          <w:sz w:val="24"/>
          <w:szCs w:val="24"/>
        </w:rPr>
        <w:t xml:space="preserve"> opatření vedoucích k úsporám energie v budovách ústředních institucí, a to</w:t>
      </w:r>
      <w:r w:rsidR="00572897" w:rsidRPr="00D7017C">
        <w:rPr>
          <w:i w:val="0"/>
          <w:color w:val="000000" w:themeColor="text1"/>
          <w:sz w:val="24"/>
          <w:szCs w:val="24"/>
        </w:rPr>
        <w:t xml:space="preserve"> formou </w:t>
      </w:r>
      <w:r w:rsidR="004D0B1F" w:rsidRPr="00D7017C">
        <w:rPr>
          <w:i w:val="0"/>
          <w:color w:val="000000" w:themeColor="text1"/>
          <w:sz w:val="24"/>
          <w:szCs w:val="24"/>
        </w:rPr>
        <w:t>posílení vlastních zdrojů</w:t>
      </w:r>
      <w:r w:rsidR="00572897" w:rsidRPr="00D7017C">
        <w:rPr>
          <w:i w:val="0"/>
          <w:color w:val="000000" w:themeColor="text1"/>
          <w:sz w:val="24"/>
          <w:szCs w:val="24"/>
        </w:rPr>
        <w:t xml:space="preserve"> (ve výši </w:t>
      </w:r>
      <w:r w:rsidR="004D0B1F" w:rsidRPr="00D7017C">
        <w:rPr>
          <w:i w:val="0"/>
          <w:color w:val="000000" w:themeColor="text1"/>
          <w:sz w:val="24"/>
          <w:szCs w:val="24"/>
        </w:rPr>
        <w:t xml:space="preserve">max. </w:t>
      </w:r>
      <w:r w:rsidR="00572897" w:rsidRPr="00D7017C">
        <w:rPr>
          <w:i w:val="0"/>
          <w:color w:val="000000" w:themeColor="text1"/>
          <w:sz w:val="24"/>
          <w:szCs w:val="24"/>
        </w:rPr>
        <w:t xml:space="preserve">45 % uznatelných nákladů) </w:t>
      </w:r>
      <w:r w:rsidR="004D0B1F" w:rsidRPr="00D7017C">
        <w:rPr>
          <w:i w:val="0"/>
          <w:color w:val="000000" w:themeColor="text1"/>
          <w:sz w:val="24"/>
          <w:szCs w:val="24"/>
        </w:rPr>
        <w:t xml:space="preserve">u </w:t>
      </w:r>
      <w:r w:rsidR="00572897" w:rsidRPr="00D7017C">
        <w:rPr>
          <w:i w:val="0"/>
          <w:color w:val="000000" w:themeColor="text1"/>
          <w:sz w:val="24"/>
          <w:szCs w:val="24"/>
        </w:rPr>
        <w:t>žádostí podaných v</w:t>
      </w:r>
      <w:r w:rsidR="004D0B1F" w:rsidRPr="00D7017C">
        <w:rPr>
          <w:i w:val="0"/>
          <w:color w:val="000000" w:themeColor="text1"/>
          <w:sz w:val="24"/>
          <w:szCs w:val="24"/>
        </w:rPr>
        <w:t> rámci specifického cíle 5.1 a jedné výzvy specifického cíle 5.3</w:t>
      </w:r>
      <w:r w:rsidR="00572897" w:rsidRPr="00D7017C">
        <w:rPr>
          <w:i w:val="0"/>
          <w:color w:val="000000" w:themeColor="text1"/>
          <w:sz w:val="24"/>
          <w:szCs w:val="24"/>
        </w:rPr>
        <w:t xml:space="preserve"> OPŽP. Rovněž z programu NZÚ je vyčleněno 2 066 mil. Kč na podprogram adaptační a </w:t>
      </w:r>
      <w:proofErr w:type="spellStart"/>
      <w:r w:rsidR="00572897" w:rsidRPr="00D7017C">
        <w:rPr>
          <w:i w:val="0"/>
          <w:color w:val="000000" w:themeColor="text1"/>
          <w:sz w:val="24"/>
          <w:szCs w:val="24"/>
        </w:rPr>
        <w:t>mitigační</w:t>
      </w:r>
      <w:proofErr w:type="spellEnd"/>
      <w:r w:rsidR="00572897" w:rsidRPr="00D7017C">
        <w:rPr>
          <w:i w:val="0"/>
          <w:color w:val="000000" w:themeColor="text1"/>
          <w:sz w:val="24"/>
          <w:szCs w:val="24"/>
        </w:rPr>
        <w:t xml:space="preserve"> opatření.</w:t>
      </w:r>
    </w:p>
    <w:p w14:paraId="723E937E" w14:textId="77777777" w:rsidR="00B85FAC" w:rsidRPr="00D7017C" w:rsidRDefault="00155BD4" w:rsidP="00B85FAC">
      <w:pPr>
        <w:pStyle w:val="K-TextInfo"/>
        <w:ind w:left="426"/>
        <w:rPr>
          <w:i w:val="0"/>
          <w:color w:val="000000" w:themeColor="text1"/>
          <w:sz w:val="24"/>
          <w:szCs w:val="24"/>
        </w:rPr>
      </w:pPr>
      <w:r w:rsidRPr="00D7017C">
        <w:rPr>
          <w:i w:val="0"/>
          <w:color w:val="000000" w:themeColor="text1"/>
          <w:sz w:val="24"/>
          <w:szCs w:val="24"/>
        </w:rPr>
        <w:t>Program NZÚ je jedním z nejefektivnějších programů</w:t>
      </w:r>
      <w:r w:rsidR="004D0B1F" w:rsidRPr="00D7017C">
        <w:rPr>
          <w:i w:val="0"/>
          <w:color w:val="000000" w:themeColor="text1"/>
          <w:sz w:val="24"/>
          <w:szCs w:val="24"/>
        </w:rPr>
        <w:t xml:space="preserve"> vzhledem</w:t>
      </w:r>
      <w:r w:rsidR="00572897" w:rsidRPr="00D7017C">
        <w:rPr>
          <w:i w:val="0"/>
          <w:color w:val="000000" w:themeColor="text1"/>
          <w:sz w:val="24"/>
          <w:szCs w:val="24"/>
        </w:rPr>
        <w:t xml:space="preserve"> k poskytnuté podpoře ze státních prostředků</w:t>
      </w:r>
      <w:r w:rsidR="00CE0424" w:rsidRPr="00D7017C">
        <w:rPr>
          <w:i w:val="0"/>
          <w:color w:val="000000" w:themeColor="text1"/>
          <w:sz w:val="24"/>
          <w:szCs w:val="24"/>
        </w:rPr>
        <w:t>, 1 mld. Kč poskytnuté podpory generuje 0,5 PJ úspor energie za rok. Ve stejném trendu se nastavuje i nástupnický program NZÚ 2030.</w:t>
      </w:r>
      <w:r w:rsidR="00B85FAC" w:rsidRPr="00D7017C">
        <w:rPr>
          <w:i w:val="0"/>
          <w:color w:val="000000" w:themeColor="text1"/>
          <w:sz w:val="24"/>
          <w:szCs w:val="24"/>
        </w:rPr>
        <w:t xml:space="preserve"> </w:t>
      </w:r>
    </w:p>
    <w:p w14:paraId="223B0BAB" w14:textId="77777777" w:rsidR="00BF5860" w:rsidRPr="00D7017C" w:rsidRDefault="00BF5860" w:rsidP="00BF5860">
      <w:pPr>
        <w:pStyle w:val="K-TextInfo"/>
        <w:ind w:left="426"/>
        <w:rPr>
          <w:i w:val="0"/>
          <w:color w:val="000000" w:themeColor="text1"/>
          <w:sz w:val="24"/>
          <w:szCs w:val="24"/>
        </w:rPr>
      </w:pPr>
      <w:r w:rsidRPr="00D7017C">
        <w:rPr>
          <w:i w:val="0"/>
          <w:color w:val="000000" w:themeColor="text1"/>
          <w:sz w:val="24"/>
          <w:szCs w:val="24"/>
        </w:rPr>
        <w:t xml:space="preserve">V rámci OPŽP („kotlíkové dotace“) byly dosud vyhlášeny 3. výzvy pro kraje. V současné době zatím nejsou všechny výzvy krajů pro provozovatele zcela uzavřeny a vyhodnoceny. V rámci „kotlíkových dotací“ bylo dosud vyhodnoceno přes 80 tisíc žádostí a bylo již ukončeno přes 50 tisíc výměn. Ročně by mělo dojít k úspoře emisí TZL o 3,54 </w:t>
      </w:r>
      <w:proofErr w:type="spellStart"/>
      <w:r w:rsidRPr="00D7017C">
        <w:rPr>
          <w:i w:val="0"/>
          <w:color w:val="000000" w:themeColor="text1"/>
          <w:sz w:val="24"/>
          <w:szCs w:val="24"/>
        </w:rPr>
        <w:t>kt</w:t>
      </w:r>
      <w:proofErr w:type="spellEnd"/>
      <w:r w:rsidRPr="00D7017C">
        <w:rPr>
          <w:i w:val="0"/>
          <w:color w:val="000000" w:themeColor="text1"/>
          <w:sz w:val="24"/>
          <w:szCs w:val="24"/>
        </w:rPr>
        <w:t>, emisí CO</w:t>
      </w:r>
      <w:r w:rsidRPr="00D7017C">
        <w:rPr>
          <w:i w:val="0"/>
          <w:color w:val="000000" w:themeColor="text1"/>
          <w:sz w:val="24"/>
          <w:szCs w:val="24"/>
          <w:vertAlign w:val="subscript"/>
        </w:rPr>
        <w:t>2</w:t>
      </w:r>
      <w:r w:rsidRPr="00D7017C">
        <w:rPr>
          <w:i w:val="0"/>
          <w:color w:val="000000" w:themeColor="text1"/>
          <w:sz w:val="24"/>
          <w:szCs w:val="24"/>
        </w:rPr>
        <w:t xml:space="preserve"> o 512 </w:t>
      </w:r>
      <w:proofErr w:type="spellStart"/>
      <w:r w:rsidRPr="00D7017C">
        <w:rPr>
          <w:i w:val="0"/>
          <w:color w:val="000000" w:themeColor="text1"/>
          <w:sz w:val="24"/>
          <w:szCs w:val="24"/>
        </w:rPr>
        <w:t>kt</w:t>
      </w:r>
      <w:proofErr w:type="spellEnd"/>
      <w:r w:rsidRPr="00D7017C">
        <w:rPr>
          <w:i w:val="0"/>
          <w:color w:val="000000" w:themeColor="text1"/>
          <w:sz w:val="24"/>
          <w:szCs w:val="24"/>
        </w:rPr>
        <w:t xml:space="preserve"> a emisí prekurzorů částic PM</w:t>
      </w:r>
      <w:r w:rsidRPr="00D7017C">
        <w:rPr>
          <w:i w:val="0"/>
          <w:color w:val="000000" w:themeColor="text1"/>
          <w:sz w:val="24"/>
          <w:szCs w:val="24"/>
          <w:vertAlign w:val="subscript"/>
        </w:rPr>
        <w:t>2,5</w:t>
      </w:r>
      <w:r w:rsidRPr="00D7017C">
        <w:rPr>
          <w:i w:val="0"/>
          <w:color w:val="000000" w:themeColor="text1"/>
          <w:sz w:val="24"/>
          <w:szCs w:val="24"/>
        </w:rPr>
        <w:t xml:space="preserve"> o 615 t. Dojde k celkové úspoře 3,5 PJ energie. Celkem bylo k dispozici na výměnu zdrojů vytápění v programu více než 9 miliard Kč.</w:t>
      </w:r>
    </w:p>
    <w:p w14:paraId="25ED78AB" w14:textId="77777777" w:rsidR="00BF5860" w:rsidRPr="00773BB6" w:rsidRDefault="00BF5860" w:rsidP="00D7017C">
      <w:pPr>
        <w:pStyle w:val="K-TextInfo"/>
        <w:rPr>
          <w:i w:val="0"/>
          <w:color w:val="000000" w:themeColor="text1"/>
        </w:rPr>
      </w:pPr>
    </w:p>
    <w:p w14:paraId="426B40DD" w14:textId="77777777" w:rsidR="00CE0424" w:rsidRPr="00D7017C" w:rsidRDefault="00CE0424" w:rsidP="00CE0424">
      <w:pPr>
        <w:pStyle w:val="K-TextInfo"/>
        <w:ind w:left="426"/>
        <w:rPr>
          <w:i w:val="0"/>
          <w:color w:val="000000" w:themeColor="text1"/>
          <w:sz w:val="24"/>
          <w:szCs w:val="24"/>
        </w:rPr>
      </w:pPr>
      <w:r w:rsidRPr="00D7017C">
        <w:rPr>
          <w:i w:val="0"/>
          <w:color w:val="000000" w:themeColor="text1"/>
          <w:sz w:val="24"/>
          <w:szCs w:val="24"/>
        </w:rPr>
        <w:t>Podpora u stávajícího programu NZÚ</w:t>
      </w:r>
      <w:r w:rsidR="0087776D" w:rsidRPr="00D7017C">
        <w:rPr>
          <w:i w:val="0"/>
          <w:color w:val="000000" w:themeColor="text1"/>
          <w:sz w:val="24"/>
          <w:szCs w:val="24"/>
        </w:rPr>
        <w:t xml:space="preserve"> je a</w:t>
      </w:r>
      <w:r w:rsidRPr="00D7017C">
        <w:rPr>
          <w:i w:val="0"/>
          <w:color w:val="000000" w:themeColor="text1"/>
          <w:sz w:val="24"/>
          <w:szCs w:val="24"/>
        </w:rPr>
        <w:t xml:space="preserve"> rovněž tak bude i u nást</w:t>
      </w:r>
      <w:r w:rsidR="00A11675" w:rsidRPr="00D7017C">
        <w:rPr>
          <w:i w:val="0"/>
          <w:color w:val="000000" w:themeColor="text1"/>
          <w:sz w:val="24"/>
          <w:szCs w:val="24"/>
        </w:rPr>
        <w:t>upnickém</w:t>
      </w:r>
      <w:r w:rsidRPr="00D7017C">
        <w:rPr>
          <w:i w:val="0"/>
          <w:color w:val="000000" w:themeColor="text1"/>
          <w:sz w:val="24"/>
          <w:szCs w:val="24"/>
        </w:rPr>
        <w:t xml:space="preserve"> programu NZÚ 2030 zaměřena převážně na f</w:t>
      </w:r>
      <w:r w:rsidR="0087776D" w:rsidRPr="00D7017C">
        <w:rPr>
          <w:i w:val="0"/>
          <w:color w:val="000000" w:themeColor="text1"/>
          <w:sz w:val="24"/>
          <w:szCs w:val="24"/>
        </w:rPr>
        <w:t>yzické a právnické osoby</w:t>
      </w:r>
      <w:r w:rsidR="00C15455" w:rsidRPr="00D7017C">
        <w:rPr>
          <w:i w:val="0"/>
          <w:color w:val="000000" w:themeColor="text1"/>
          <w:sz w:val="24"/>
          <w:szCs w:val="24"/>
        </w:rPr>
        <w:t>, které jsou vlastníky, stavebníky nebo subjekty vykonávajícími správu budov</w:t>
      </w:r>
      <w:r w:rsidR="00A11675" w:rsidRPr="00D7017C">
        <w:rPr>
          <w:i w:val="0"/>
          <w:color w:val="000000" w:themeColor="text1"/>
          <w:sz w:val="24"/>
          <w:szCs w:val="24"/>
        </w:rPr>
        <w:t xml:space="preserve"> pro bydlení</w:t>
      </w:r>
      <w:r w:rsidR="00C15455" w:rsidRPr="00D7017C">
        <w:rPr>
          <w:i w:val="0"/>
          <w:color w:val="000000" w:themeColor="text1"/>
          <w:sz w:val="24"/>
          <w:szCs w:val="24"/>
        </w:rPr>
        <w:t> či jejich vymezených částí.</w:t>
      </w:r>
    </w:p>
    <w:p w14:paraId="2D63E86B" w14:textId="591A03B0" w:rsidR="003C5C3A" w:rsidRPr="00D7017C" w:rsidRDefault="003C5C3A" w:rsidP="003C5C3A">
      <w:pPr>
        <w:pStyle w:val="K-TextInfo"/>
        <w:ind w:left="426"/>
        <w:rPr>
          <w:i w:val="0"/>
          <w:color w:val="000000" w:themeColor="text1"/>
          <w:sz w:val="24"/>
          <w:szCs w:val="24"/>
        </w:rPr>
      </w:pPr>
      <w:r w:rsidRPr="00D7017C">
        <w:rPr>
          <w:i w:val="0"/>
          <w:color w:val="000000" w:themeColor="text1"/>
          <w:sz w:val="24"/>
          <w:szCs w:val="24"/>
        </w:rPr>
        <w:t xml:space="preserve">Kotlíkové dotace se zaměřují na výměnu nevyhovujících spalovacích zdrojů v domácnostech, jsou tedy zaměřeny </w:t>
      </w:r>
      <w:r w:rsidR="00114F07" w:rsidRPr="00D7017C">
        <w:rPr>
          <w:i w:val="0"/>
          <w:color w:val="000000" w:themeColor="text1"/>
          <w:sz w:val="24"/>
          <w:szCs w:val="24"/>
        </w:rPr>
        <w:t xml:space="preserve">především </w:t>
      </w:r>
      <w:r w:rsidRPr="00D7017C">
        <w:rPr>
          <w:i w:val="0"/>
          <w:color w:val="000000" w:themeColor="text1"/>
          <w:sz w:val="24"/>
          <w:szCs w:val="24"/>
        </w:rPr>
        <w:t>na fyzické osoby.</w:t>
      </w:r>
    </w:p>
    <w:p w14:paraId="216EA95C" w14:textId="77777777" w:rsidR="003C5C3A" w:rsidRPr="00773BB6" w:rsidRDefault="003C5C3A" w:rsidP="00D7017C">
      <w:pPr>
        <w:pStyle w:val="K-TextInfo"/>
        <w:rPr>
          <w:i w:val="0"/>
          <w:color w:val="000000" w:themeColor="text1"/>
        </w:rPr>
      </w:pPr>
    </w:p>
    <w:p w14:paraId="6057E8D3" w14:textId="77777777" w:rsidR="00C15455" w:rsidRPr="00D7017C" w:rsidRDefault="00C15455" w:rsidP="00C15455">
      <w:pPr>
        <w:pStyle w:val="K-TextInfo"/>
        <w:ind w:left="426"/>
        <w:rPr>
          <w:i w:val="0"/>
          <w:color w:val="000000" w:themeColor="text1"/>
          <w:sz w:val="24"/>
          <w:szCs w:val="24"/>
        </w:rPr>
      </w:pPr>
      <w:r w:rsidRPr="00D7017C">
        <w:rPr>
          <w:i w:val="0"/>
          <w:color w:val="000000" w:themeColor="text1"/>
          <w:sz w:val="24"/>
          <w:szCs w:val="24"/>
        </w:rPr>
        <w:t xml:space="preserve">Podpora je v rámci </w:t>
      </w:r>
      <w:proofErr w:type="gramStart"/>
      <w:r w:rsidRPr="00D7017C">
        <w:rPr>
          <w:i w:val="0"/>
          <w:color w:val="000000" w:themeColor="text1"/>
          <w:sz w:val="24"/>
          <w:szCs w:val="24"/>
        </w:rPr>
        <w:t>NZÚ</w:t>
      </w:r>
      <w:proofErr w:type="gramEnd"/>
      <w:r w:rsidRPr="00D7017C">
        <w:rPr>
          <w:i w:val="0"/>
          <w:color w:val="000000" w:themeColor="text1"/>
          <w:sz w:val="24"/>
          <w:szCs w:val="24"/>
        </w:rPr>
        <w:t xml:space="preserve"> a i bude u </w:t>
      </w:r>
      <w:proofErr w:type="spellStart"/>
      <w:r w:rsidRPr="00D7017C">
        <w:rPr>
          <w:i w:val="0"/>
          <w:color w:val="000000" w:themeColor="text1"/>
          <w:sz w:val="24"/>
          <w:szCs w:val="24"/>
        </w:rPr>
        <w:t>nást</w:t>
      </w:r>
      <w:proofErr w:type="spellEnd"/>
      <w:r w:rsidR="0029655F" w:rsidRPr="00D7017C">
        <w:rPr>
          <w:i w:val="0"/>
          <w:color w:val="000000" w:themeColor="text1"/>
          <w:sz w:val="24"/>
          <w:szCs w:val="24"/>
        </w:rPr>
        <w:t>.</w:t>
      </w:r>
      <w:r w:rsidR="003B3E6C" w:rsidRPr="00D7017C">
        <w:rPr>
          <w:i w:val="0"/>
          <w:color w:val="000000" w:themeColor="text1"/>
          <w:sz w:val="24"/>
          <w:szCs w:val="24"/>
        </w:rPr>
        <w:t xml:space="preserve"> programu</w:t>
      </w:r>
      <w:r w:rsidRPr="00D7017C">
        <w:rPr>
          <w:i w:val="0"/>
          <w:color w:val="000000" w:themeColor="text1"/>
          <w:sz w:val="24"/>
          <w:szCs w:val="24"/>
        </w:rPr>
        <w:t xml:space="preserve"> NZÚ 2030 implementována (administrována</w:t>
      </w:r>
      <w:r w:rsidR="003B3E6C" w:rsidRPr="00D7017C">
        <w:rPr>
          <w:i w:val="0"/>
          <w:color w:val="000000" w:themeColor="text1"/>
          <w:sz w:val="24"/>
          <w:szCs w:val="24"/>
        </w:rPr>
        <w:t xml:space="preserve">) prostřednictvím MŽP a SFŽP ČR konečnému příjemci podpory, a to v rámci stávajících </w:t>
      </w:r>
      <w:r w:rsidR="003B3E6C" w:rsidRPr="00D7017C">
        <w:rPr>
          <w:i w:val="0"/>
          <w:color w:val="000000" w:themeColor="text1"/>
          <w:sz w:val="24"/>
          <w:szCs w:val="24"/>
        </w:rPr>
        <w:lastRenderedPageBreak/>
        <w:t>personálních kapacit resortu MŽP a SFŽP ČR.</w:t>
      </w:r>
      <w:r w:rsidR="00A11675" w:rsidRPr="00D7017C">
        <w:rPr>
          <w:i w:val="0"/>
          <w:color w:val="000000" w:themeColor="text1"/>
          <w:sz w:val="24"/>
          <w:szCs w:val="24"/>
        </w:rPr>
        <w:t xml:space="preserve"> Podpora předprojektové přípravy a </w:t>
      </w:r>
      <w:r w:rsidR="00822B92" w:rsidRPr="00D7017C">
        <w:rPr>
          <w:i w:val="0"/>
          <w:color w:val="000000" w:themeColor="text1"/>
          <w:sz w:val="24"/>
          <w:szCs w:val="24"/>
        </w:rPr>
        <w:t xml:space="preserve">osvěty, výchovy, vzdělávání a informovanosti v oblasti úspor energie </w:t>
      </w:r>
      <w:r w:rsidR="00A11675" w:rsidRPr="00D7017C">
        <w:rPr>
          <w:i w:val="0"/>
          <w:color w:val="000000" w:themeColor="text1"/>
          <w:sz w:val="24"/>
          <w:szCs w:val="24"/>
        </w:rPr>
        <w:t xml:space="preserve">je a bude </w:t>
      </w:r>
      <w:r w:rsidR="00822B92" w:rsidRPr="00D7017C">
        <w:rPr>
          <w:i w:val="0"/>
          <w:color w:val="000000" w:themeColor="text1"/>
          <w:sz w:val="24"/>
          <w:szCs w:val="24"/>
        </w:rPr>
        <w:t>prováděna v rámci programu E</w:t>
      </w:r>
      <w:r w:rsidR="00E60D01" w:rsidRPr="00D7017C">
        <w:rPr>
          <w:i w:val="0"/>
          <w:color w:val="000000" w:themeColor="text1"/>
          <w:sz w:val="24"/>
          <w:szCs w:val="24"/>
        </w:rPr>
        <w:t>FEKT</w:t>
      </w:r>
      <w:r w:rsidR="00822B92" w:rsidRPr="00D7017C">
        <w:rPr>
          <w:i w:val="0"/>
          <w:color w:val="000000" w:themeColor="text1"/>
          <w:sz w:val="24"/>
          <w:szCs w:val="24"/>
        </w:rPr>
        <w:t>, který je ve správě MPO.</w:t>
      </w:r>
    </w:p>
    <w:p w14:paraId="3898059C" w14:textId="710E7ED0" w:rsidR="003B3E6C" w:rsidRPr="00D7017C" w:rsidRDefault="006747E1" w:rsidP="003B3E6C">
      <w:pPr>
        <w:pStyle w:val="K-TextInfo"/>
        <w:ind w:left="426"/>
        <w:rPr>
          <w:i w:val="0"/>
          <w:color w:val="000000" w:themeColor="text1"/>
          <w:sz w:val="24"/>
          <w:szCs w:val="24"/>
        </w:rPr>
      </w:pPr>
      <w:r w:rsidRPr="00D7017C">
        <w:rPr>
          <w:i w:val="0"/>
          <w:color w:val="000000" w:themeColor="text1"/>
          <w:sz w:val="24"/>
          <w:szCs w:val="24"/>
        </w:rPr>
        <w:t>Podpora 19</w:t>
      </w:r>
      <w:r w:rsidR="003B3E6C" w:rsidRPr="00D7017C">
        <w:rPr>
          <w:i w:val="0"/>
          <w:color w:val="000000" w:themeColor="text1"/>
          <w:sz w:val="24"/>
          <w:szCs w:val="24"/>
        </w:rPr>
        <w:t xml:space="preserve"> mld. Kč </w:t>
      </w:r>
      <w:r w:rsidR="00A21AA8" w:rsidRPr="00D7017C">
        <w:rPr>
          <w:i w:val="0"/>
          <w:color w:val="000000" w:themeColor="text1"/>
          <w:sz w:val="24"/>
          <w:szCs w:val="24"/>
        </w:rPr>
        <w:t xml:space="preserve">ze zdrojů </w:t>
      </w:r>
      <w:r w:rsidR="003B3E6C" w:rsidRPr="00D7017C">
        <w:rPr>
          <w:i w:val="0"/>
          <w:color w:val="000000" w:themeColor="text1"/>
          <w:sz w:val="24"/>
          <w:szCs w:val="24"/>
        </w:rPr>
        <w:t xml:space="preserve">RRF </w:t>
      </w:r>
      <w:r w:rsidR="0029655F" w:rsidRPr="00D7017C">
        <w:rPr>
          <w:i w:val="0"/>
          <w:color w:val="000000" w:themeColor="text1"/>
          <w:sz w:val="24"/>
          <w:szCs w:val="24"/>
        </w:rPr>
        <w:t xml:space="preserve">bude poskytována převážně formou dotace uznatelných nákladů realizace záměru až do maximální výše dle jednotlivých podprogramů a opatření. Dále podpora bude poskytována formou finančních nástrojů (dotace uznatelných nákladů + nízko úročená </w:t>
      </w:r>
      <w:proofErr w:type="gramStart"/>
      <w:r w:rsidR="0029655F" w:rsidRPr="00D7017C">
        <w:rPr>
          <w:i w:val="0"/>
          <w:color w:val="000000" w:themeColor="text1"/>
          <w:sz w:val="24"/>
          <w:szCs w:val="24"/>
        </w:rPr>
        <w:t>půjčka - na</w:t>
      </w:r>
      <w:proofErr w:type="gramEnd"/>
      <w:r w:rsidR="0029655F" w:rsidRPr="00D7017C">
        <w:rPr>
          <w:i w:val="0"/>
          <w:color w:val="000000" w:themeColor="text1"/>
          <w:sz w:val="24"/>
          <w:szCs w:val="24"/>
        </w:rPr>
        <w:t xml:space="preserve"> předfinancování</w:t>
      </w:r>
      <w:r w:rsidR="006D3402" w:rsidRPr="00D7017C">
        <w:rPr>
          <w:i w:val="0"/>
          <w:color w:val="000000" w:themeColor="text1"/>
          <w:sz w:val="24"/>
          <w:szCs w:val="24"/>
        </w:rPr>
        <w:t xml:space="preserve"> </w:t>
      </w:r>
      <w:r w:rsidR="0029655F" w:rsidRPr="00D7017C">
        <w:rPr>
          <w:i w:val="0"/>
          <w:color w:val="000000" w:themeColor="text1"/>
          <w:sz w:val="24"/>
          <w:szCs w:val="24"/>
        </w:rPr>
        <w:t>pro žadatele, k</w:t>
      </w:r>
      <w:r w:rsidR="006D3402" w:rsidRPr="00D7017C">
        <w:rPr>
          <w:i w:val="0"/>
          <w:color w:val="000000" w:themeColor="text1"/>
          <w:sz w:val="24"/>
          <w:szCs w:val="24"/>
        </w:rPr>
        <w:t>t</w:t>
      </w:r>
      <w:r w:rsidR="0029655F" w:rsidRPr="00D7017C">
        <w:rPr>
          <w:i w:val="0"/>
          <w:color w:val="000000" w:themeColor="text1"/>
          <w:sz w:val="24"/>
          <w:szCs w:val="24"/>
        </w:rPr>
        <w:t>e</w:t>
      </w:r>
      <w:r w:rsidR="006D3402" w:rsidRPr="00D7017C">
        <w:rPr>
          <w:i w:val="0"/>
          <w:color w:val="000000" w:themeColor="text1"/>
          <w:sz w:val="24"/>
          <w:szCs w:val="24"/>
        </w:rPr>
        <w:t>ří nemají</w:t>
      </w:r>
      <w:r w:rsidR="0029655F" w:rsidRPr="00D7017C">
        <w:rPr>
          <w:i w:val="0"/>
          <w:color w:val="000000" w:themeColor="text1"/>
          <w:sz w:val="24"/>
          <w:szCs w:val="24"/>
        </w:rPr>
        <w:t xml:space="preserve"> </w:t>
      </w:r>
      <w:r w:rsidR="006D3402" w:rsidRPr="00D7017C">
        <w:rPr>
          <w:i w:val="0"/>
          <w:color w:val="000000" w:themeColor="text1"/>
          <w:sz w:val="24"/>
          <w:szCs w:val="24"/>
        </w:rPr>
        <w:t xml:space="preserve">předem dostatečné </w:t>
      </w:r>
      <w:proofErr w:type="spellStart"/>
      <w:r w:rsidR="006D3402" w:rsidRPr="00D7017C">
        <w:rPr>
          <w:i w:val="0"/>
          <w:color w:val="000000" w:themeColor="text1"/>
          <w:sz w:val="24"/>
          <w:szCs w:val="24"/>
        </w:rPr>
        <w:t>fin</w:t>
      </w:r>
      <w:proofErr w:type="spellEnd"/>
      <w:r w:rsidR="006D3402" w:rsidRPr="00D7017C">
        <w:rPr>
          <w:i w:val="0"/>
          <w:color w:val="000000" w:themeColor="text1"/>
          <w:sz w:val="24"/>
          <w:szCs w:val="24"/>
        </w:rPr>
        <w:t>. prostředky na realizaci opatření)</w:t>
      </w:r>
      <w:r w:rsidR="00822B92" w:rsidRPr="00D7017C">
        <w:rPr>
          <w:i w:val="0"/>
          <w:color w:val="000000" w:themeColor="text1"/>
          <w:sz w:val="24"/>
          <w:szCs w:val="24"/>
        </w:rPr>
        <w:t>.</w:t>
      </w:r>
    </w:p>
    <w:p w14:paraId="3B09F3C2" w14:textId="77777777" w:rsidR="00226EB2" w:rsidRPr="00D7017C" w:rsidRDefault="00226EB2" w:rsidP="00A85C0D">
      <w:pPr>
        <w:pStyle w:val="K-TextInfo"/>
        <w:ind w:left="426"/>
        <w:rPr>
          <w:i w:val="0"/>
          <w:color w:val="000000" w:themeColor="text1"/>
          <w:sz w:val="24"/>
          <w:szCs w:val="24"/>
        </w:rPr>
      </w:pPr>
      <w:r w:rsidRPr="00D7017C">
        <w:rPr>
          <w:i w:val="0"/>
          <w:color w:val="000000" w:themeColor="text1"/>
          <w:sz w:val="24"/>
          <w:szCs w:val="24"/>
        </w:rPr>
        <w:t xml:space="preserve">Časová osa investice se předpokládá od </w:t>
      </w:r>
      <w:r w:rsidR="000200E9" w:rsidRPr="00D7017C">
        <w:rPr>
          <w:i w:val="0"/>
          <w:color w:val="000000" w:themeColor="text1"/>
          <w:sz w:val="24"/>
          <w:szCs w:val="24"/>
        </w:rPr>
        <w:t>února 2020 (v souladu s uznatelností nákladů refundovaných z RRF) do konce roku 202</w:t>
      </w:r>
      <w:r w:rsidR="000200E9" w:rsidRPr="00D7017C">
        <w:rPr>
          <w:i w:val="0"/>
          <w:dstrike/>
          <w:color w:val="000000" w:themeColor="text1"/>
          <w:sz w:val="24"/>
          <w:szCs w:val="24"/>
        </w:rPr>
        <w:t>2</w:t>
      </w:r>
      <w:r w:rsidR="003C029E" w:rsidRPr="00D7017C">
        <w:rPr>
          <w:i w:val="0"/>
          <w:color w:val="000000" w:themeColor="text1"/>
          <w:sz w:val="24"/>
          <w:szCs w:val="24"/>
        </w:rPr>
        <w:t>3</w:t>
      </w:r>
      <w:r w:rsidR="000200E9" w:rsidRPr="00D7017C">
        <w:rPr>
          <w:i w:val="0"/>
          <w:color w:val="000000" w:themeColor="text1"/>
          <w:sz w:val="24"/>
          <w:szCs w:val="24"/>
        </w:rPr>
        <w:t>, tj. předpokládaném bilančním vyčerpání alokace (uznatelné výše závazků z podaných žádostí) z RRF.</w:t>
      </w:r>
      <w:r w:rsidR="00822B92" w:rsidRPr="00D7017C">
        <w:rPr>
          <w:i w:val="0"/>
          <w:color w:val="000000" w:themeColor="text1"/>
          <w:sz w:val="24"/>
          <w:szCs w:val="24"/>
        </w:rPr>
        <w:t xml:space="preserve"> Proplácení projektů však bude probíhat až do konce roku 2026.</w:t>
      </w:r>
    </w:p>
    <w:p w14:paraId="317BA8A5" w14:textId="77777777" w:rsidR="00C96099" w:rsidRPr="006C6BB8" w:rsidRDefault="00C96099" w:rsidP="00C96099">
      <w:pPr>
        <w:pStyle w:val="K-Tabulka"/>
        <w:rPr>
          <w:color w:val="000000" w:themeColor="text1"/>
        </w:rPr>
      </w:pPr>
      <w:r w:rsidRPr="003D521D">
        <w:t xml:space="preserve">1. </w:t>
      </w:r>
      <w:r w:rsidR="00901479" w:rsidRPr="003D521D">
        <w:rPr>
          <w:iCs/>
          <w:sz w:val="24"/>
          <w:szCs w:val="24"/>
        </w:rPr>
        <w:t>Renovace a revitalizace budov pro energetickou úsporu, OZE a adaptace na změnu klimatu vč. hospodaření s</w:t>
      </w:r>
      <w:r w:rsidR="00F503DB">
        <w:rPr>
          <w:iCs/>
          <w:sz w:val="24"/>
          <w:szCs w:val="24"/>
        </w:rPr>
        <w:t> </w:t>
      </w:r>
      <w:r w:rsidR="00901479" w:rsidRPr="003D521D">
        <w:rPr>
          <w:iCs/>
          <w:sz w:val="24"/>
          <w:szCs w:val="24"/>
        </w:rPr>
        <w:t>vodou</w:t>
      </w:r>
      <w:r w:rsidR="00F503DB">
        <w:rPr>
          <w:iCs/>
          <w:sz w:val="24"/>
          <w:szCs w:val="24"/>
        </w:rPr>
        <w:t xml:space="preserve"> </w:t>
      </w:r>
      <w:r w:rsidR="00F503DB" w:rsidRPr="006C6BB8">
        <w:rPr>
          <w:iCs/>
          <w:color w:val="000000" w:themeColor="text1"/>
          <w:sz w:val="24"/>
          <w:szCs w:val="24"/>
        </w:rPr>
        <w:t>(program NZÚ 2030)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96099" w:rsidRPr="003D521D" w14:paraId="13FB301D" w14:textId="77777777" w:rsidTr="00F503DB">
        <w:tc>
          <w:tcPr>
            <w:tcW w:w="2405" w:type="dxa"/>
          </w:tcPr>
          <w:p w14:paraId="70018513" w14:textId="77777777" w:rsidR="00C96099" w:rsidRPr="003D521D" w:rsidRDefault="00C96099" w:rsidP="00F503DB">
            <w:pPr>
              <w:pStyle w:val="K-Text"/>
              <w:jc w:val="left"/>
            </w:pPr>
            <w:r w:rsidRPr="003D521D">
              <w:t>Výzva</w:t>
            </w:r>
          </w:p>
        </w:tc>
        <w:tc>
          <w:tcPr>
            <w:tcW w:w="7223" w:type="dxa"/>
          </w:tcPr>
          <w:p w14:paraId="055B2085" w14:textId="77777777" w:rsidR="00C96099" w:rsidRPr="003D521D" w:rsidRDefault="00486E49" w:rsidP="006C6BB8">
            <w:pPr>
              <w:pStyle w:val="K-TextInfo"/>
              <w:rPr>
                <w:color w:val="auto"/>
              </w:rPr>
            </w:pPr>
            <w:r w:rsidRPr="003D521D">
              <w:rPr>
                <w:color w:val="auto"/>
              </w:rPr>
              <w:t>Vysoká energetická náročnost budov</w:t>
            </w:r>
            <w:r w:rsidR="00F503DB">
              <w:rPr>
                <w:color w:val="auto"/>
              </w:rPr>
              <w:t xml:space="preserve"> rezidenčního sektoru, </w:t>
            </w:r>
            <w:r w:rsidR="00F503DB" w:rsidRPr="006C6BB8">
              <w:rPr>
                <w:color w:val="000000" w:themeColor="text1"/>
              </w:rPr>
              <w:t xml:space="preserve">emise skleníkových plynů </w:t>
            </w:r>
            <w:r w:rsidRPr="006C6BB8">
              <w:rPr>
                <w:color w:val="000000" w:themeColor="text1"/>
              </w:rPr>
              <w:t xml:space="preserve">a znečištění ovzduší </w:t>
            </w:r>
            <w:r w:rsidR="00F503DB" w:rsidRPr="006C6BB8">
              <w:rPr>
                <w:color w:val="000000" w:themeColor="text1"/>
              </w:rPr>
              <w:t>spojené s užíváním těchto budov.</w:t>
            </w:r>
          </w:p>
        </w:tc>
      </w:tr>
      <w:tr w:rsidR="00C96099" w:rsidRPr="003D521D" w14:paraId="12872759" w14:textId="77777777" w:rsidTr="00F503DB">
        <w:tc>
          <w:tcPr>
            <w:tcW w:w="2405" w:type="dxa"/>
          </w:tcPr>
          <w:p w14:paraId="267178F1" w14:textId="77777777" w:rsidR="00C96099" w:rsidRPr="003D521D" w:rsidRDefault="00C96099" w:rsidP="00F503DB">
            <w:pPr>
              <w:pStyle w:val="K-Text"/>
              <w:jc w:val="left"/>
            </w:pPr>
            <w:r w:rsidRPr="003D521D">
              <w:t>Cíl</w:t>
            </w:r>
          </w:p>
        </w:tc>
        <w:tc>
          <w:tcPr>
            <w:tcW w:w="7223" w:type="dxa"/>
          </w:tcPr>
          <w:p w14:paraId="6A397610" w14:textId="77777777" w:rsidR="00486E49" w:rsidRPr="006C6BB8" w:rsidRDefault="00901479" w:rsidP="00F503DB">
            <w:pPr>
              <w:pStyle w:val="K-TextInfo"/>
              <w:rPr>
                <w:color w:val="000000" w:themeColor="text1"/>
              </w:rPr>
            </w:pPr>
            <w:r w:rsidRPr="003D521D">
              <w:rPr>
                <w:color w:val="auto"/>
              </w:rPr>
              <w:t xml:space="preserve">Zvýšení energetických úspor </w:t>
            </w:r>
            <w:r w:rsidR="003157EB">
              <w:rPr>
                <w:color w:val="auto"/>
              </w:rPr>
              <w:t xml:space="preserve">v </w:t>
            </w:r>
            <w:r w:rsidRPr="003D521D">
              <w:rPr>
                <w:color w:val="auto"/>
              </w:rPr>
              <w:t>rezidenčních budov</w:t>
            </w:r>
            <w:r w:rsidR="003157EB">
              <w:rPr>
                <w:color w:val="auto"/>
              </w:rPr>
              <w:t>ách</w:t>
            </w:r>
            <w:r w:rsidRPr="003D521D">
              <w:rPr>
                <w:color w:val="auto"/>
              </w:rPr>
              <w:t xml:space="preserve"> – rodinných </w:t>
            </w:r>
            <w:r w:rsidR="003157EB" w:rsidRPr="006C6BB8">
              <w:rPr>
                <w:color w:val="000000" w:themeColor="text1"/>
              </w:rPr>
              <w:t>a</w:t>
            </w:r>
            <w:r w:rsidR="003157EB" w:rsidRPr="003157EB">
              <w:rPr>
                <w:color w:val="FF0000"/>
              </w:rPr>
              <w:t xml:space="preserve"> </w:t>
            </w:r>
            <w:r w:rsidR="003157EB" w:rsidRPr="006C6BB8">
              <w:rPr>
                <w:color w:val="000000" w:themeColor="text1"/>
              </w:rPr>
              <w:t xml:space="preserve">bytových </w:t>
            </w:r>
            <w:r w:rsidRPr="006C6BB8">
              <w:rPr>
                <w:color w:val="000000" w:themeColor="text1"/>
              </w:rPr>
              <w:t>dom</w:t>
            </w:r>
            <w:r w:rsidR="003157EB" w:rsidRPr="006C6BB8">
              <w:rPr>
                <w:color w:val="000000" w:themeColor="text1"/>
              </w:rPr>
              <w:t>ech</w:t>
            </w:r>
            <w:r w:rsidR="00F503DB" w:rsidRPr="006C6BB8">
              <w:rPr>
                <w:color w:val="000000" w:themeColor="text1"/>
              </w:rPr>
              <w:t xml:space="preserve"> a snížení emisí skleníkových plynů a dalších škodlivin spojených s používáním těchto budov</w:t>
            </w:r>
            <w:r w:rsidRPr="006C6BB8">
              <w:rPr>
                <w:color w:val="000000" w:themeColor="text1"/>
              </w:rPr>
              <w:t xml:space="preserve">. </w:t>
            </w:r>
          </w:p>
          <w:p w14:paraId="39732CB6" w14:textId="0889439F" w:rsidR="00C96099" w:rsidRPr="003D521D" w:rsidRDefault="00C96099" w:rsidP="00F503DB">
            <w:pPr>
              <w:pStyle w:val="K-TextInfo"/>
              <w:rPr>
                <w:color w:val="auto"/>
              </w:rPr>
            </w:pPr>
          </w:p>
        </w:tc>
      </w:tr>
      <w:tr w:rsidR="00C96099" w:rsidRPr="003D521D" w14:paraId="3CE6CE35" w14:textId="77777777" w:rsidTr="00F503DB">
        <w:tc>
          <w:tcPr>
            <w:tcW w:w="2405" w:type="dxa"/>
          </w:tcPr>
          <w:p w14:paraId="65FD4404" w14:textId="77777777" w:rsidR="00C96099" w:rsidRPr="003D521D" w:rsidRDefault="00C96099" w:rsidP="00F503DB">
            <w:pPr>
              <w:pStyle w:val="K-Text"/>
              <w:jc w:val="left"/>
            </w:pPr>
            <w:r w:rsidRPr="003D521D">
              <w:t>Implementace</w:t>
            </w:r>
          </w:p>
        </w:tc>
        <w:tc>
          <w:tcPr>
            <w:tcW w:w="7223" w:type="dxa"/>
          </w:tcPr>
          <w:p w14:paraId="4027409E" w14:textId="77777777" w:rsidR="00C96099" w:rsidRPr="003D521D" w:rsidRDefault="00901479" w:rsidP="00901479">
            <w:pPr>
              <w:pStyle w:val="K-TextInfo"/>
              <w:rPr>
                <w:color w:val="auto"/>
              </w:rPr>
            </w:pPr>
            <w:r w:rsidRPr="003D521D">
              <w:rPr>
                <w:color w:val="auto"/>
              </w:rPr>
              <w:t>Implementaci provádí MŽP a SFŽP v rámci realizac</w:t>
            </w:r>
            <w:r w:rsidR="00DF5DC9">
              <w:rPr>
                <w:color w:val="auto"/>
              </w:rPr>
              <w:t>e</w:t>
            </w:r>
            <w:r w:rsidRPr="003D521D">
              <w:rPr>
                <w:color w:val="auto"/>
              </w:rPr>
              <w:t xml:space="preserve"> programů a výzev. </w:t>
            </w:r>
          </w:p>
        </w:tc>
      </w:tr>
      <w:tr w:rsidR="00C96099" w:rsidRPr="003D521D" w14:paraId="1856EACD" w14:textId="77777777" w:rsidTr="00F503DB">
        <w:trPr>
          <w:trHeight w:val="70"/>
        </w:trPr>
        <w:tc>
          <w:tcPr>
            <w:tcW w:w="2405" w:type="dxa"/>
          </w:tcPr>
          <w:p w14:paraId="7D8194CD" w14:textId="77777777" w:rsidR="00C96099" w:rsidRPr="003D521D" w:rsidRDefault="00C96099" w:rsidP="00F503DB">
            <w:pPr>
              <w:pStyle w:val="K-Text"/>
              <w:jc w:val="left"/>
            </w:pPr>
            <w:r w:rsidRPr="003D521D">
              <w:t>Spolupráce a zapojení zúčastněných stran</w:t>
            </w:r>
          </w:p>
        </w:tc>
        <w:tc>
          <w:tcPr>
            <w:tcW w:w="7223" w:type="dxa"/>
          </w:tcPr>
          <w:p w14:paraId="6F367C99" w14:textId="6B72E02C" w:rsidR="00C96099" w:rsidRPr="003C029E" w:rsidRDefault="00901479" w:rsidP="00BE439F">
            <w:pPr>
              <w:pStyle w:val="K-TextInfo"/>
              <w:rPr>
                <w:color w:val="auto"/>
              </w:rPr>
            </w:pPr>
            <w:r w:rsidRPr="003D521D">
              <w:rPr>
                <w:color w:val="auto"/>
              </w:rPr>
              <w:t xml:space="preserve">Ve spolupráci s dalšími </w:t>
            </w:r>
            <w:r w:rsidR="00C2065C">
              <w:rPr>
                <w:color w:val="auto"/>
              </w:rPr>
              <w:t xml:space="preserve">správci </w:t>
            </w:r>
            <w:r w:rsidRPr="003D521D">
              <w:rPr>
                <w:color w:val="auto"/>
              </w:rPr>
              <w:t>program</w:t>
            </w:r>
            <w:r w:rsidR="00C2065C">
              <w:rPr>
                <w:color w:val="auto"/>
              </w:rPr>
              <w:t xml:space="preserve">ů podpory </w:t>
            </w:r>
            <w:r w:rsidRPr="003D521D">
              <w:rPr>
                <w:color w:val="auto"/>
              </w:rPr>
              <w:t xml:space="preserve">pro rezidenční sektor </w:t>
            </w:r>
            <w:proofErr w:type="gramStart"/>
            <w:r w:rsidR="00C2065C">
              <w:rPr>
                <w:color w:val="auto"/>
              </w:rPr>
              <w:t xml:space="preserve">a </w:t>
            </w:r>
            <w:r w:rsidRPr="003D521D">
              <w:rPr>
                <w:color w:val="auto"/>
              </w:rPr>
              <w:t xml:space="preserve"> </w:t>
            </w:r>
            <w:r w:rsidR="003C029E">
              <w:rPr>
                <w:color w:val="auto"/>
              </w:rPr>
              <w:t>municipalit</w:t>
            </w:r>
            <w:r w:rsidR="00C2065C">
              <w:rPr>
                <w:color w:val="auto"/>
              </w:rPr>
              <w:t>ami</w:t>
            </w:r>
            <w:proofErr w:type="gramEnd"/>
          </w:p>
        </w:tc>
      </w:tr>
      <w:tr w:rsidR="00C96099" w:rsidRPr="003D521D" w14:paraId="491A2933" w14:textId="77777777" w:rsidTr="00F503DB">
        <w:tc>
          <w:tcPr>
            <w:tcW w:w="2405" w:type="dxa"/>
          </w:tcPr>
          <w:p w14:paraId="597A7FA1" w14:textId="77777777" w:rsidR="00C96099" w:rsidRPr="003D521D" w:rsidRDefault="00C96099" w:rsidP="00F503DB">
            <w:pPr>
              <w:pStyle w:val="K-Text"/>
              <w:jc w:val="left"/>
            </w:pPr>
            <w:r w:rsidRPr="003D521D">
              <w:t>Překážky a rizika</w:t>
            </w:r>
          </w:p>
        </w:tc>
        <w:tc>
          <w:tcPr>
            <w:tcW w:w="7223" w:type="dxa"/>
          </w:tcPr>
          <w:p w14:paraId="6A57E5DC" w14:textId="77777777" w:rsidR="00C96099" w:rsidRPr="003157EB" w:rsidRDefault="003157EB" w:rsidP="00F503DB">
            <w:pPr>
              <w:pStyle w:val="K-TextInfo"/>
              <w:rPr>
                <w:color w:val="FF0000"/>
              </w:rPr>
            </w:pPr>
            <w:r w:rsidRPr="006C6BB8">
              <w:rPr>
                <w:color w:val="000000" w:themeColor="text1"/>
              </w:rPr>
              <w:t xml:space="preserve">Hlavním rizikem je </w:t>
            </w:r>
            <w:r w:rsidR="00F503DB" w:rsidRPr="006C6BB8">
              <w:rPr>
                <w:color w:val="000000" w:themeColor="text1"/>
              </w:rPr>
              <w:t xml:space="preserve">nedostatek finančních prostředků </w:t>
            </w:r>
            <w:r w:rsidR="004C27D3" w:rsidRPr="006C6BB8">
              <w:rPr>
                <w:color w:val="000000" w:themeColor="text1"/>
              </w:rPr>
              <w:t xml:space="preserve">na pokrytí potenciálu </w:t>
            </w:r>
            <w:r w:rsidR="00A35E4C" w:rsidRPr="006C6BB8">
              <w:rPr>
                <w:color w:val="000000" w:themeColor="text1"/>
              </w:rPr>
              <w:t>objemu žádostí o</w:t>
            </w:r>
            <w:r w:rsidR="00F503DB" w:rsidRPr="006C6BB8">
              <w:rPr>
                <w:color w:val="000000" w:themeColor="text1"/>
              </w:rPr>
              <w:t xml:space="preserve"> podporu.</w:t>
            </w:r>
            <w:r w:rsidR="00C96099" w:rsidRPr="006C6BB8">
              <w:rPr>
                <w:color w:val="000000" w:themeColor="text1"/>
              </w:rPr>
              <w:t xml:space="preserve"> </w:t>
            </w:r>
          </w:p>
        </w:tc>
      </w:tr>
      <w:tr w:rsidR="00C96099" w:rsidRPr="003D521D" w14:paraId="0FDC9932" w14:textId="77777777" w:rsidTr="00F503DB">
        <w:tc>
          <w:tcPr>
            <w:tcW w:w="2405" w:type="dxa"/>
          </w:tcPr>
          <w:p w14:paraId="0BAB622C" w14:textId="77777777" w:rsidR="00C96099" w:rsidRPr="003D521D" w:rsidRDefault="00C96099" w:rsidP="00F503DB">
            <w:pPr>
              <w:pStyle w:val="K-Text"/>
              <w:jc w:val="left"/>
            </w:pPr>
            <w:r w:rsidRPr="003D521D">
              <w:t>Cílové skupiny populace a ekonomické subjekty</w:t>
            </w:r>
          </w:p>
        </w:tc>
        <w:tc>
          <w:tcPr>
            <w:tcW w:w="7223" w:type="dxa"/>
          </w:tcPr>
          <w:p w14:paraId="48E1E0E4" w14:textId="77777777" w:rsidR="009C680E" w:rsidRPr="006C6BB8" w:rsidRDefault="00901479" w:rsidP="00F503DB">
            <w:pPr>
              <w:pStyle w:val="K-TextInfo"/>
              <w:rPr>
                <w:color w:val="000000" w:themeColor="text1"/>
              </w:rPr>
            </w:pPr>
            <w:r w:rsidRPr="003D521D">
              <w:rPr>
                <w:color w:val="auto"/>
              </w:rPr>
              <w:t>C</w:t>
            </w:r>
            <w:r w:rsidR="00F503DB">
              <w:rPr>
                <w:color w:val="auto"/>
              </w:rPr>
              <w:t xml:space="preserve">ílovou skupinou jsou </w:t>
            </w:r>
            <w:proofErr w:type="gramStart"/>
            <w:r w:rsidR="00F503DB">
              <w:rPr>
                <w:color w:val="auto"/>
              </w:rPr>
              <w:t>domácnosti -</w:t>
            </w:r>
            <w:r w:rsidRPr="003D521D">
              <w:rPr>
                <w:color w:val="auto"/>
              </w:rPr>
              <w:t xml:space="preserve"> vlastníci</w:t>
            </w:r>
            <w:proofErr w:type="gramEnd"/>
            <w:r w:rsidRPr="003D521D">
              <w:rPr>
                <w:color w:val="auto"/>
              </w:rPr>
              <w:t xml:space="preserve"> rodinných</w:t>
            </w:r>
            <w:r w:rsidR="00F503DB">
              <w:rPr>
                <w:color w:val="auto"/>
              </w:rPr>
              <w:t xml:space="preserve"> </w:t>
            </w:r>
            <w:r w:rsidR="00F503DB" w:rsidRPr="006C6BB8">
              <w:rPr>
                <w:color w:val="000000" w:themeColor="text1"/>
              </w:rPr>
              <w:t>a bytových</w:t>
            </w:r>
            <w:r w:rsidRPr="006C6BB8">
              <w:rPr>
                <w:color w:val="000000" w:themeColor="text1"/>
              </w:rPr>
              <w:t xml:space="preserve"> domů.</w:t>
            </w:r>
            <w:r w:rsidR="009C680E" w:rsidRPr="006C6BB8">
              <w:rPr>
                <w:color w:val="000000" w:themeColor="text1"/>
              </w:rPr>
              <w:t xml:space="preserve"> Investice umožní zvýšit návratnost</w:t>
            </w:r>
            <w:r w:rsidR="00F503DB" w:rsidRPr="006C6BB8">
              <w:rPr>
                <w:color w:val="000000" w:themeColor="text1"/>
              </w:rPr>
              <w:t xml:space="preserve"> energeticky úsporných opatření</w:t>
            </w:r>
            <w:r w:rsidR="009C680E" w:rsidRPr="006C6BB8">
              <w:rPr>
                <w:color w:val="000000" w:themeColor="text1"/>
              </w:rPr>
              <w:t xml:space="preserve"> </w:t>
            </w:r>
            <w:r w:rsidR="00F503DB" w:rsidRPr="006C6BB8">
              <w:rPr>
                <w:color w:val="000000" w:themeColor="text1"/>
              </w:rPr>
              <w:t xml:space="preserve">a využívání OZE, </w:t>
            </w:r>
            <w:r w:rsidR="009C680E" w:rsidRPr="006C6BB8">
              <w:rPr>
                <w:color w:val="000000" w:themeColor="text1"/>
              </w:rPr>
              <w:t>podpoří realizaci komplexních renovací</w:t>
            </w:r>
            <w:r w:rsidR="00A35E4C" w:rsidRPr="006C6BB8">
              <w:rPr>
                <w:color w:val="000000" w:themeColor="text1"/>
              </w:rPr>
              <w:t xml:space="preserve"> a zvýší komfort bydlení</w:t>
            </w:r>
            <w:r w:rsidR="009C680E" w:rsidRPr="006C6BB8">
              <w:rPr>
                <w:color w:val="000000" w:themeColor="text1"/>
              </w:rPr>
              <w:t xml:space="preserve">. </w:t>
            </w:r>
          </w:p>
          <w:p w14:paraId="1C7D596E" w14:textId="14F3DA58" w:rsidR="00C96099" w:rsidRPr="003D521D" w:rsidRDefault="00C96099" w:rsidP="00F503DB">
            <w:pPr>
              <w:pStyle w:val="K-TextInfo"/>
            </w:pPr>
          </w:p>
        </w:tc>
      </w:tr>
      <w:tr w:rsidR="00C96099" w:rsidRPr="003D521D" w14:paraId="3EAE8759" w14:textId="77777777" w:rsidTr="00F503DB">
        <w:tc>
          <w:tcPr>
            <w:tcW w:w="2405" w:type="dxa"/>
          </w:tcPr>
          <w:p w14:paraId="1CEDCA8A" w14:textId="77777777" w:rsidR="00C96099" w:rsidRPr="003D521D" w:rsidRDefault="00C96099" w:rsidP="00F503DB">
            <w:pPr>
              <w:pStyle w:val="K-Text"/>
              <w:jc w:val="left"/>
            </w:pPr>
            <w:r w:rsidRPr="003D521D">
              <w:t>Souhrnné náklady realizace financované z RRF za celé období</w:t>
            </w:r>
          </w:p>
        </w:tc>
        <w:tc>
          <w:tcPr>
            <w:tcW w:w="7223" w:type="dxa"/>
          </w:tcPr>
          <w:p w14:paraId="66D619F4" w14:textId="704FCD9A" w:rsidR="00C96099" w:rsidRPr="008835AE" w:rsidRDefault="009C680E" w:rsidP="00F503DB">
            <w:pPr>
              <w:pStyle w:val="K-TextInfo"/>
              <w:rPr>
                <w:color w:val="000000" w:themeColor="text1"/>
              </w:rPr>
            </w:pPr>
            <w:r w:rsidRPr="003D521D">
              <w:rPr>
                <w:color w:val="auto"/>
              </w:rPr>
              <w:t>10 mld. Kč</w:t>
            </w:r>
            <w:r w:rsidR="00F503DB">
              <w:rPr>
                <w:color w:val="FF0000"/>
              </w:rPr>
              <w:t xml:space="preserve"> </w:t>
            </w:r>
            <w:r w:rsidR="00A35E4C" w:rsidRPr="006C6BB8">
              <w:rPr>
                <w:color w:val="000000" w:themeColor="text1"/>
              </w:rPr>
              <w:t xml:space="preserve">pro </w:t>
            </w:r>
            <w:r w:rsidR="00EB5342" w:rsidRPr="006C6BB8">
              <w:rPr>
                <w:color w:val="000000" w:themeColor="text1"/>
              </w:rPr>
              <w:t xml:space="preserve">energetické renovace budov v rámci </w:t>
            </w:r>
            <w:r w:rsidR="00A35E4C" w:rsidRPr="006C6BB8">
              <w:rPr>
                <w:color w:val="000000" w:themeColor="text1"/>
              </w:rPr>
              <w:t xml:space="preserve">NZÚ </w:t>
            </w:r>
          </w:p>
        </w:tc>
      </w:tr>
      <w:tr w:rsidR="00C96099" w:rsidRPr="003D521D" w14:paraId="1D11BF0E" w14:textId="77777777" w:rsidTr="00F503DB">
        <w:tc>
          <w:tcPr>
            <w:tcW w:w="2405" w:type="dxa"/>
          </w:tcPr>
          <w:p w14:paraId="488B35C7" w14:textId="77777777" w:rsidR="00C96099" w:rsidRPr="003D521D" w:rsidRDefault="00C96099" w:rsidP="00F503DB">
            <w:pPr>
              <w:pStyle w:val="K-Text"/>
              <w:jc w:val="left"/>
            </w:pPr>
            <w:r w:rsidRPr="003D521D">
              <w:t>Dodržování pravidel státní podpory</w:t>
            </w:r>
          </w:p>
        </w:tc>
        <w:tc>
          <w:tcPr>
            <w:tcW w:w="7223" w:type="dxa"/>
          </w:tcPr>
          <w:p w14:paraId="0B73E3D9" w14:textId="7F6FE359" w:rsidR="008F7F71" w:rsidRPr="006C6BB8" w:rsidRDefault="008F7F71" w:rsidP="00F503DB">
            <w:pPr>
              <w:pStyle w:val="K-TextInf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 případě podpory nemovitostí s pojených s podnikatelskou činností se postupuje dle </w:t>
            </w:r>
            <w:proofErr w:type="spellStart"/>
            <w:r>
              <w:rPr>
                <w:color w:val="000000" w:themeColor="text1"/>
              </w:rPr>
              <w:t>minimis</w:t>
            </w:r>
            <w:proofErr w:type="spellEnd"/>
            <w:r>
              <w:rPr>
                <w:color w:val="000000" w:themeColor="text1"/>
              </w:rPr>
              <w:t xml:space="preserve"> nebo blokové výjimky dle GBER.</w:t>
            </w:r>
          </w:p>
          <w:p w14:paraId="13DBB64C" w14:textId="77777777" w:rsidR="00A71720" w:rsidRPr="006C6BB8" w:rsidRDefault="00A71720" w:rsidP="004940D4">
            <w:pPr>
              <w:spacing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6C6BB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Dodržování pravidel s nakládáním </w:t>
            </w:r>
            <w:r w:rsidR="004940D4" w:rsidRPr="006C6BB8">
              <w:rPr>
                <w:rFonts w:ascii="Times New Roman" w:hAnsi="Times New Roman" w:cs="Times New Roman"/>
                <w:i/>
                <w:sz w:val="23"/>
                <w:szCs w:val="23"/>
              </w:rPr>
              <w:t>veřejných prostředků dle 3</w:t>
            </w:r>
            <w:r w:rsidRPr="006C6BB8">
              <w:rPr>
                <w:rFonts w:ascii="Times New Roman" w:hAnsi="Times New Roman" w:cs="Times New Roman"/>
                <w:i/>
                <w:sz w:val="23"/>
                <w:szCs w:val="23"/>
              </w:rPr>
              <w:t>E (</w:t>
            </w:r>
            <w:r w:rsidR="004940D4" w:rsidRPr="006C6BB8">
              <w:rPr>
                <w:rFonts w:ascii="Times New Roman" w:hAnsi="Times New Roman" w:cs="Times New Roman"/>
                <w:i/>
                <w:sz w:val="23"/>
                <w:szCs w:val="23"/>
              </w:rPr>
              <w:t>hospodárnost, účelnost a efektivnost)</w:t>
            </w:r>
          </w:p>
          <w:p w14:paraId="6EED34DC" w14:textId="408F6E81" w:rsidR="00C96099" w:rsidRPr="003D521D" w:rsidRDefault="00C96099" w:rsidP="00F503DB">
            <w:pPr>
              <w:pStyle w:val="K-TextInfo"/>
            </w:pPr>
          </w:p>
        </w:tc>
      </w:tr>
      <w:tr w:rsidR="00C96099" w:rsidRPr="003D521D" w14:paraId="6DEFAE4C" w14:textId="77777777" w:rsidTr="00F503DB">
        <w:tc>
          <w:tcPr>
            <w:tcW w:w="2405" w:type="dxa"/>
          </w:tcPr>
          <w:p w14:paraId="4CDB3B8D" w14:textId="77777777" w:rsidR="00C96099" w:rsidRPr="003D521D" w:rsidRDefault="00C96099" w:rsidP="00F503DB">
            <w:pPr>
              <w:pStyle w:val="K-Text"/>
              <w:jc w:val="left"/>
            </w:pPr>
            <w:r w:rsidRPr="003D521D">
              <w:t>Uveďte dobu implementace</w:t>
            </w:r>
          </w:p>
        </w:tc>
        <w:tc>
          <w:tcPr>
            <w:tcW w:w="7223" w:type="dxa"/>
          </w:tcPr>
          <w:p w14:paraId="1188644C" w14:textId="0271D76E" w:rsidR="00E2679D" w:rsidRPr="006C6BB8" w:rsidRDefault="00D005CF" w:rsidP="00F503DB">
            <w:pPr>
              <w:pStyle w:val="K-TextInfo"/>
              <w:rPr>
                <w:color w:val="000000" w:themeColor="text1"/>
              </w:rPr>
            </w:pPr>
            <w:r w:rsidRPr="006C6BB8">
              <w:rPr>
                <w:color w:val="000000" w:themeColor="text1"/>
              </w:rPr>
              <w:t xml:space="preserve">Příjem žádostí </w:t>
            </w:r>
            <w:r w:rsidR="00E2679D" w:rsidRPr="006C6BB8">
              <w:rPr>
                <w:color w:val="000000" w:themeColor="text1"/>
              </w:rPr>
              <w:t xml:space="preserve">vázaných na příjmy v rámci NPO </w:t>
            </w:r>
            <w:r w:rsidRPr="006C6BB8">
              <w:rPr>
                <w:color w:val="000000" w:themeColor="text1"/>
              </w:rPr>
              <w:t xml:space="preserve">v letech </w:t>
            </w:r>
            <w:r w:rsidR="00A335C6" w:rsidRPr="006C6BB8">
              <w:rPr>
                <w:color w:val="000000" w:themeColor="text1"/>
              </w:rPr>
              <w:t>02.</w:t>
            </w:r>
            <w:proofErr w:type="gramStart"/>
            <w:r w:rsidRPr="006C6BB8">
              <w:rPr>
                <w:color w:val="000000" w:themeColor="text1"/>
              </w:rPr>
              <w:t>202</w:t>
            </w:r>
            <w:r w:rsidR="008F7F71">
              <w:rPr>
                <w:color w:val="000000" w:themeColor="text1"/>
              </w:rPr>
              <w:t>0</w:t>
            </w:r>
            <w:r w:rsidRPr="006C6BB8">
              <w:rPr>
                <w:color w:val="000000" w:themeColor="text1"/>
              </w:rPr>
              <w:t xml:space="preserve"> – </w:t>
            </w:r>
            <w:r w:rsidR="00A335C6" w:rsidRPr="006C6BB8">
              <w:rPr>
                <w:color w:val="000000" w:themeColor="text1"/>
              </w:rPr>
              <w:t>12</w:t>
            </w:r>
            <w:proofErr w:type="gramEnd"/>
            <w:r w:rsidR="00A335C6" w:rsidRPr="006C6BB8">
              <w:rPr>
                <w:color w:val="000000" w:themeColor="text1"/>
              </w:rPr>
              <w:t>.</w:t>
            </w:r>
            <w:r w:rsidRPr="006C6BB8">
              <w:rPr>
                <w:color w:val="000000" w:themeColor="text1"/>
              </w:rPr>
              <w:t>202</w:t>
            </w:r>
            <w:r w:rsidR="0050182B" w:rsidRPr="006C6BB8">
              <w:rPr>
                <w:color w:val="000000" w:themeColor="text1"/>
              </w:rPr>
              <w:t>3</w:t>
            </w:r>
            <w:r w:rsidR="00A335C6" w:rsidRPr="006C6BB8">
              <w:rPr>
                <w:color w:val="000000" w:themeColor="text1"/>
              </w:rPr>
              <w:t xml:space="preserve"> (využití možnosti zpětné refundace nákladů od února 2020)</w:t>
            </w:r>
            <w:r w:rsidRPr="006C6BB8">
              <w:rPr>
                <w:color w:val="000000" w:themeColor="text1"/>
              </w:rPr>
              <w:t xml:space="preserve">, realizace projektů </w:t>
            </w:r>
            <w:r w:rsidR="00A335C6" w:rsidRPr="006C6BB8">
              <w:rPr>
                <w:color w:val="000000" w:themeColor="text1"/>
              </w:rPr>
              <w:t>02.</w:t>
            </w:r>
            <w:r w:rsidRPr="006C6BB8">
              <w:rPr>
                <w:color w:val="000000" w:themeColor="text1"/>
              </w:rPr>
              <w:t>202</w:t>
            </w:r>
            <w:r w:rsidR="00A335C6" w:rsidRPr="006C6BB8">
              <w:rPr>
                <w:color w:val="000000" w:themeColor="text1"/>
              </w:rPr>
              <w:t>0</w:t>
            </w:r>
            <w:r w:rsidRPr="006C6BB8">
              <w:rPr>
                <w:color w:val="000000" w:themeColor="text1"/>
              </w:rPr>
              <w:t xml:space="preserve"> </w:t>
            </w:r>
            <w:r w:rsidR="00E2679D" w:rsidRPr="006C6BB8">
              <w:rPr>
                <w:color w:val="000000" w:themeColor="text1"/>
              </w:rPr>
              <w:t>–</w:t>
            </w:r>
            <w:r w:rsidRPr="006C6BB8">
              <w:rPr>
                <w:color w:val="000000" w:themeColor="text1"/>
              </w:rPr>
              <w:t xml:space="preserve"> </w:t>
            </w:r>
            <w:r w:rsidR="00A335C6" w:rsidRPr="006C6BB8">
              <w:rPr>
                <w:color w:val="000000" w:themeColor="text1"/>
              </w:rPr>
              <w:t>12.</w:t>
            </w:r>
            <w:r w:rsidRPr="006C6BB8">
              <w:rPr>
                <w:color w:val="000000" w:themeColor="text1"/>
              </w:rPr>
              <w:t>202</w:t>
            </w:r>
            <w:r w:rsidR="0050182B" w:rsidRPr="006C6BB8">
              <w:rPr>
                <w:color w:val="000000" w:themeColor="text1"/>
              </w:rPr>
              <w:t>6</w:t>
            </w:r>
            <w:r w:rsidR="00E2679D" w:rsidRPr="006C6BB8">
              <w:rPr>
                <w:color w:val="000000" w:themeColor="text1"/>
              </w:rPr>
              <w:t>, definitivní ukončení části programu NZÚ 2030 vázané na NPO v roce 2026.</w:t>
            </w:r>
          </w:p>
          <w:p w14:paraId="16FFC9DC" w14:textId="598F1185" w:rsidR="00C96099" w:rsidRPr="003D521D" w:rsidRDefault="00C96099" w:rsidP="00F503DB">
            <w:pPr>
              <w:pStyle w:val="K-TextInfo"/>
            </w:pPr>
          </w:p>
        </w:tc>
      </w:tr>
    </w:tbl>
    <w:p w14:paraId="1EFE8E5A" w14:textId="77777777" w:rsidR="002E19BA" w:rsidRPr="003D521D" w:rsidRDefault="002E19BA" w:rsidP="006F1BEA">
      <w:pPr>
        <w:pStyle w:val="K-Text"/>
      </w:pPr>
    </w:p>
    <w:p w14:paraId="26A7C62C" w14:textId="77777777" w:rsidR="00486E49" w:rsidRPr="00A21AA8" w:rsidRDefault="00486E49" w:rsidP="006F1BEA">
      <w:pPr>
        <w:pStyle w:val="K-Text"/>
        <w:rPr>
          <w:b/>
          <w:color w:val="000000" w:themeColor="text1"/>
        </w:rPr>
      </w:pPr>
      <w:r w:rsidRPr="003D521D">
        <w:rPr>
          <w:b/>
        </w:rPr>
        <w:lastRenderedPageBreak/>
        <w:t xml:space="preserve">2. </w:t>
      </w:r>
      <w:r w:rsidR="003A0E5B" w:rsidRPr="00D7017C">
        <w:rPr>
          <w:b/>
          <w:color w:val="000000" w:themeColor="text1"/>
          <w:sz w:val="24"/>
          <w:szCs w:val="24"/>
        </w:rPr>
        <w:t>Výměna nevyhovujících zdrojů tepla v domácnostech v rámci programu NZÚ 2030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86E49" w:rsidRPr="003D521D" w14:paraId="108A7A76" w14:textId="77777777" w:rsidTr="00F503DB">
        <w:tc>
          <w:tcPr>
            <w:tcW w:w="2405" w:type="dxa"/>
          </w:tcPr>
          <w:p w14:paraId="0D6A57A9" w14:textId="77777777" w:rsidR="00486E49" w:rsidRPr="003D521D" w:rsidRDefault="00486E49" w:rsidP="00F503DB">
            <w:pPr>
              <w:pStyle w:val="K-Text"/>
              <w:jc w:val="left"/>
            </w:pPr>
            <w:r w:rsidRPr="003D521D">
              <w:t>Výzva</w:t>
            </w:r>
          </w:p>
        </w:tc>
        <w:tc>
          <w:tcPr>
            <w:tcW w:w="7223" w:type="dxa"/>
          </w:tcPr>
          <w:p w14:paraId="43B1A16C" w14:textId="77777777" w:rsidR="00486E49" w:rsidRPr="006C6BB8" w:rsidRDefault="00C40FE6" w:rsidP="00F503DB">
            <w:pPr>
              <w:pStyle w:val="K-TextInfo"/>
              <w:rPr>
                <w:color w:val="000000" w:themeColor="text1"/>
              </w:rPr>
            </w:pPr>
            <w:r w:rsidRPr="006C6BB8">
              <w:rPr>
                <w:color w:val="000000" w:themeColor="text1"/>
              </w:rPr>
              <w:t xml:space="preserve">Výměna nevyhovujících zdrojů </w:t>
            </w:r>
            <w:r w:rsidR="003A0E5B" w:rsidRPr="006C6BB8">
              <w:rPr>
                <w:color w:val="000000" w:themeColor="text1"/>
              </w:rPr>
              <w:t xml:space="preserve">tepla </w:t>
            </w:r>
            <w:r w:rsidRPr="006C6BB8">
              <w:rPr>
                <w:color w:val="000000" w:themeColor="text1"/>
              </w:rPr>
              <w:t>v domácnostech</w:t>
            </w:r>
          </w:p>
        </w:tc>
      </w:tr>
      <w:tr w:rsidR="00486E49" w:rsidRPr="003D521D" w14:paraId="4815228B" w14:textId="77777777" w:rsidTr="00F503DB">
        <w:tc>
          <w:tcPr>
            <w:tcW w:w="2405" w:type="dxa"/>
          </w:tcPr>
          <w:p w14:paraId="2B88CC9F" w14:textId="77777777" w:rsidR="00486E49" w:rsidRPr="003D521D" w:rsidRDefault="00486E49" w:rsidP="00F503DB">
            <w:pPr>
              <w:pStyle w:val="K-Text"/>
              <w:jc w:val="left"/>
            </w:pPr>
            <w:r w:rsidRPr="003D521D">
              <w:t>Cíl</w:t>
            </w:r>
          </w:p>
        </w:tc>
        <w:tc>
          <w:tcPr>
            <w:tcW w:w="7223" w:type="dxa"/>
          </w:tcPr>
          <w:p w14:paraId="3A1EBBBD" w14:textId="77777777" w:rsidR="00486E49" w:rsidRPr="003D521D" w:rsidRDefault="00486E49" w:rsidP="00C40FE6">
            <w:pPr>
              <w:pStyle w:val="K-TextInfo"/>
              <w:rPr>
                <w:color w:val="auto"/>
              </w:rPr>
            </w:pPr>
            <w:r w:rsidRPr="006C6BB8">
              <w:rPr>
                <w:color w:val="000000" w:themeColor="text1"/>
              </w:rPr>
              <w:t xml:space="preserve">Snížení znečištění </w:t>
            </w:r>
            <w:r w:rsidR="00C40FE6" w:rsidRPr="006C6BB8">
              <w:rPr>
                <w:color w:val="000000" w:themeColor="text1"/>
              </w:rPr>
              <w:t xml:space="preserve">ovzduší </w:t>
            </w:r>
            <w:r w:rsidRPr="006C6BB8">
              <w:rPr>
                <w:color w:val="000000" w:themeColor="text1"/>
              </w:rPr>
              <w:t>ze sektoru domácností – rodinných domů</w:t>
            </w:r>
            <w:r w:rsidR="00C40FE6" w:rsidRPr="006C6BB8">
              <w:rPr>
                <w:color w:val="000000" w:themeColor="text1"/>
              </w:rPr>
              <w:t xml:space="preserve"> a bytových domů</w:t>
            </w:r>
            <w:r w:rsidRPr="006C6BB8">
              <w:rPr>
                <w:color w:val="000000" w:themeColor="text1"/>
              </w:rPr>
              <w:t xml:space="preserve">. </w:t>
            </w:r>
          </w:p>
        </w:tc>
      </w:tr>
      <w:tr w:rsidR="00486E49" w:rsidRPr="003D521D" w14:paraId="1C98383D" w14:textId="77777777" w:rsidTr="00F503DB">
        <w:tc>
          <w:tcPr>
            <w:tcW w:w="2405" w:type="dxa"/>
          </w:tcPr>
          <w:p w14:paraId="6DDB0303" w14:textId="77777777" w:rsidR="00486E49" w:rsidRPr="003D521D" w:rsidRDefault="00486E49" w:rsidP="00F503DB">
            <w:pPr>
              <w:pStyle w:val="K-Text"/>
              <w:jc w:val="left"/>
            </w:pPr>
            <w:r w:rsidRPr="003D521D">
              <w:t>Implementace</w:t>
            </w:r>
          </w:p>
        </w:tc>
        <w:tc>
          <w:tcPr>
            <w:tcW w:w="7223" w:type="dxa"/>
          </w:tcPr>
          <w:p w14:paraId="060F861A" w14:textId="207A4470" w:rsidR="00486E49" w:rsidRPr="003D521D" w:rsidRDefault="00486E49" w:rsidP="00F503DB">
            <w:pPr>
              <w:pStyle w:val="K-TextInfo"/>
              <w:rPr>
                <w:color w:val="auto"/>
              </w:rPr>
            </w:pPr>
            <w:r w:rsidRPr="003D521D">
              <w:rPr>
                <w:color w:val="auto"/>
              </w:rPr>
              <w:t>Implementaci provádí MŽP a SFŽP v rámci realizac</w:t>
            </w:r>
            <w:r w:rsidR="003C5C3A">
              <w:rPr>
                <w:color w:val="auto"/>
              </w:rPr>
              <w:t>e</w:t>
            </w:r>
            <w:r w:rsidRPr="003D521D">
              <w:rPr>
                <w:color w:val="auto"/>
              </w:rPr>
              <w:t xml:space="preserve"> programů a výzev. </w:t>
            </w:r>
          </w:p>
        </w:tc>
      </w:tr>
      <w:tr w:rsidR="00486E49" w:rsidRPr="003D521D" w14:paraId="5AA59677" w14:textId="77777777" w:rsidTr="00F503DB">
        <w:trPr>
          <w:trHeight w:val="70"/>
        </w:trPr>
        <w:tc>
          <w:tcPr>
            <w:tcW w:w="2405" w:type="dxa"/>
          </w:tcPr>
          <w:p w14:paraId="16B236C2" w14:textId="77777777" w:rsidR="00486E49" w:rsidRPr="003D521D" w:rsidRDefault="00486E49" w:rsidP="00F503DB">
            <w:pPr>
              <w:pStyle w:val="K-Text"/>
              <w:jc w:val="left"/>
            </w:pPr>
            <w:r w:rsidRPr="003D521D">
              <w:t>Spolupráce a zapojení zúčastněných stran</w:t>
            </w:r>
          </w:p>
        </w:tc>
        <w:tc>
          <w:tcPr>
            <w:tcW w:w="7223" w:type="dxa"/>
          </w:tcPr>
          <w:p w14:paraId="4DEB659A" w14:textId="20C282B5" w:rsidR="00486E49" w:rsidRPr="003D521D" w:rsidRDefault="001B4979" w:rsidP="00C2065C">
            <w:pPr>
              <w:pStyle w:val="K-TextInfo"/>
              <w:rPr>
                <w:color w:val="auto"/>
              </w:rPr>
            </w:pPr>
            <w:r w:rsidRPr="006C6BB8">
              <w:rPr>
                <w:color w:val="000000" w:themeColor="text1"/>
              </w:rPr>
              <w:t xml:space="preserve">Spolupráce MŽP se SFŽP a </w:t>
            </w:r>
            <w:r w:rsidR="003C029E">
              <w:rPr>
                <w:color w:val="000000" w:themeColor="text1"/>
              </w:rPr>
              <w:t xml:space="preserve">municipalitami </w:t>
            </w:r>
          </w:p>
        </w:tc>
      </w:tr>
      <w:tr w:rsidR="00486E49" w:rsidRPr="003D521D" w14:paraId="7A928E78" w14:textId="77777777" w:rsidTr="00F503DB">
        <w:tc>
          <w:tcPr>
            <w:tcW w:w="2405" w:type="dxa"/>
          </w:tcPr>
          <w:p w14:paraId="1D8A450D" w14:textId="77777777" w:rsidR="00486E49" w:rsidRPr="003D521D" w:rsidRDefault="00486E49" w:rsidP="00F503DB">
            <w:pPr>
              <w:pStyle w:val="K-Text"/>
              <w:jc w:val="left"/>
            </w:pPr>
            <w:r w:rsidRPr="003D521D">
              <w:t>Překážky a rizika</w:t>
            </w:r>
          </w:p>
        </w:tc>
        <w:tc>
          <w:tcPr>
            <w:tcW w:w="7223" w:type="dxa"/>
          </w:tcPr>
          <w:p w14:paraId="5D0A9704" w14:textId="77777777" w:rsidR="001B4979" w:rsidRPr="006C6BB8" w:rsidRDefault="001B4979" w:rsidP="001B4979">
            <w:pPr>
              <w:pStyle w:val="K-TextInfo"/>
              <w:rPr>
                <w:color w:val="000000" w:themeColor="text1"/>
              </w:rPr>
            </w:pPr>
            <w:r w:rsidRPr="006C6BB8">
              <w:rPr>
                <w:color w:val="000000" w:themeColor="text1"/>
              </w:rPr>
              <w:t>Rizikem v rámci investice</w:t>
            </w:r>
            <w:r w:rsidR="006C6BB8">
              <w:rPr>
                <w:color w:val="000000" w:themeColor="text1"/>
              </w:rPr>
              <w:t xml:space="preserve"> </w:t>
            </w:r>
            <w:r w:rsidRPr="006C6BB8">
              <w:rPr>
                <w:color w:val="000000" w:themeColor="text1"/>
              </w:rPr>
              <w:t>může být nedostatek výrobků na trhu pro výměnu a také nedostatek pracovních sil (firem), které budou schopny obsloužit všechny žadatele.</w:t>
            </w:r>
          </w:p>
          <w:p w14:paraId="7A506DD5" w14:textId="77777777" w:rsidR="001B4979" w:rsidRPr="003D521D" w:rsidRDefault="001B4979" w:rsidP="006C6BB8">
            <w:pPr>
              <w:pStyle w:val="K-TextInfo"/>
            </w:pPr>
            <w:r w:rsidRPr="006C6BB8">
              <w:rPr>
                <w:color w:val="000000" w:themeColor="text1"/>
              </w:rPr>
              <w:t>Rizikem je také ochota domácností provést investici a spolufinancovat ji</w:t>
            </w:r>
            <w:r w:rsidR="006C6BB8">
              <w:rPr>
                <w:color w:val="000000" w:themeColor="text1"/>
              </w:rPr>
              <w:t>.</w:t>
            </w:r>
          </w:p>
        </w:tc>
      </w:tr>
      <w:tr w:rsidR="00486E49" w:rsidRPr="003D521D" w14:paraId="6F8B0D3D" w14:textId="77777777" w:rsidTr="00F503DB">
        <w:tc>
          <w:tcPr>
            <w:tcW w:w="2405" w:type="dxa"/>
          </w:tcPr>
          <w:p w14:paraId="637088CE" w14:textId="77777777" w:rsidR="00486E49" w:rsidRPr="003D521D" w:rsidRDefault="00486E49" w:rsidP="00F503DB">
            <w:pPr>
              <w:pStyle w:val="K-Text"/>
              <w:jc w:val="left"/>
            </w:pPr>
            <w:r w:rsidRPr="003D521D">
              <w:t>Cílové skupiny populace a ekonomické subjekty</w:t>
            </w:r>
          </w:p>
        </w:tc>
        <w:tc>
          <w:tcPr>
            <w:tcW w:w="7223" w:type="dxa"/>
          </w:tcPr>
          <w:p w14:paraId="6F3D205F" w14:textId="611D0B0E" w:rsidR="00486E49" w:rsidRPr="006C6BB8" w:rsidRDefault="00486E49" w:rsidP="00F503DB">
            <w:pPr>
              <w:pStyle w:val="K-TextInfo"/>
              <w:rPr>
                <w:color w:val="000000" w:themeColor="text1"/>
              </w:rPr>
            </w:pPr>
            <w:r w:rsidRPr="006C6BB8">
              <w:rPr>
                <w:color w:val="000000" w:themeColor="text1"/>
              </w:rPr>
              <w:t xml:space="preserve">Cílovou skupinou jsou domácnosti, vlastníci budov – rodinných </w:t>
            </w:r>
            <w:r w:rsidR="001B4979" w:rsidRPr="006C6BB8">
              <w:rPr>
                <w:color w:val="000000" w:themeColor="text1"/>
              </w:rPr>
              <w:t>a bytových domů</w:t>
            </w:r>
            <w:r w:rsidR="003C5C3A">
              <w:rPr>
                <w:color w:val="000000" w:themeColor="text1"/>
              </w:rPr>
              <w:t>, v případě napojení na soustavu zásobování tepelnou energií také provozovatelé těchto systémů.</w:t>
            </w:r>
            <w:r w:rsidRPr="006C6BB8">
              <w:rPr>
                <w:color w:val="000000" w:themeColor="text1"/>
              </w:rPr>
              <w:t xml:space="preserve"> Investice umožní zvýšit efektivitu vytápění v sektoru rodinných </w:t>
            </w:r>
            <w:r w:rsidR="003C5C3A">
              <w:rPr>
                <w:color w:val="000000" w:themeColor="text1"/>
              </w:rPr>
              <w:t xml:space="preserve">a bytových </w:t>
            </w:r>
            <w:r w:rsidRPr="006C6BB8">
              <w:rPr>
                <w:color w:val="000000" w:themeColor="text1"/>
              </w:rPr>
              <w:t xml:space="preserve">domů a sníží vliv </w:t>
            </w:r>
            <w:r w:rsidR="003C5C3A">
              <w:rPr>
                <w:color w:val="000000" w:themeColor="text1"/>
              </w:rPr>
              <w:t xml:space="preserve">vytápění </w:t>
            </w:r>
            <w:r w:rsidRPr="006C6BB8">
              <w:rPr>
                <w:color w:val="000000" w:themeColor="text1"/>
              </w:rPr>
              <w:t>domácností na</w:t>
            </w:r>
            <w:r w:rsidR="006C6BB8" w:rsidRPr="006C6BB8">
              <w:rPr>
                <w:color w:val="000000" w:themeColor="text1"/>
              </w:rPr>
              <w:t xml:space="preserve"> </w:t>
            </w:r>
            <w:r w:rsidR="00D27FA1" w:rsidRPr="006C6BB8">
              <w:rPr>
                <w:color w:val="000000" w:themeColor="text1"/>
              </w:rPr>
              <w:t xml:space="preserve">kvalitu </w:t>
            </w:r>
            <w:r w:rsidRPr="006C6BB8">
              <w:rPr>
                <w:color w:val="000000" w:themeColor="text1"/>
              </w:rPr>
              <w:t xml:space="preserve">ovzduší. </w:t>
            </w:r>
          </w:p>
          <w:p w14:paraId="170FDF0A" w14:textId="77777777" w:rsidR="00D27FA1" w:rsidRPr="006C6BB8" w:rsidRDefault="00D27FA1" w:rsidP="00D27FA1">
            <w:pPr>
              <w:pStyle w:val="K-TextInfo"/>
              <w:rPr>
                <w:color w:val="000000" w:themeColor="text1"/>
              </w:rPr>
            </w:pPr>
            <w:r w:rsidRPr="006C6BB8">
              <w:rPr>
                <w:color w:val="000000" w:themeColor="text1"/>
              </w:rPr>
              <w:t xml:space="preserve">Preferovány budou skrze motivační kritéria projekty výměny spalovacích zdrojů spojené s komplexní renovací. </w:t>
            </w:r>
          </w:p>
          <w:p w14:paraId="56EC464B" w14:textId="77777777" w:rsidR="00D27FA1" w:rsidRPr="006C6BB8" w:rsidRDefault="00D27FA1" w:rsidP="00D27F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6C6BB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Podporovány budou také projekty prosté výměny spalovacích zdrojů na tuhá paliva a optimalizace provozu stávajících zdrojů, splňujících požadavky zákona o ochraně ovzduší na provoz, doplněním akumulačních nádob, a to zejména v případě výrazného převisu absorpční kapacity nad prostředky programu OPŽP, který bude orientován zejména na nízkopříjmové domácnosti. U nízkopříjmových skupin by v takovém případě byla míra podpory vyšší.</w:t>
            </w:r>
          </w:p>
          <w:p w14:paraId="415185E9" w14:textId="75335E30" w:rsidR="00486E49" w:rsidRPr="003D521D" w:rsidRDefault="00486E49" w:rsidP="00F503DB">
            <w:pPr>
              <w:pStyle w:val="K-TextInfo"/>
            </w:pPr>
          </w:p>
        </w:tc>
      </w:tr>
      <w:tr w:rsidR="00486E49" w:rsidRPr="003D521D" w14:paraId="5AE93257" w14:textId="77777777" w:rsidTr="00F503DB">
        <w:tc>
          <w:tcPr>
            <w:tcW w:w="2405" w:type="dxa"/>
          </w:tcPr>
          <w:p w14:paraId="4487D5F2" w14:textId="77777777" w:rsidR="00486E49" w:rsidRPr="003D521D" w:rsidRDefault="00486E49" w:rsidP="00F503DB">
            <w:pPr>
              <w:pStyle w:val="K-Text"/>
              <w:jc w:val="left"/>
            </w:pPr>
            <w:r w:rsidRPr="003D521D">
              <w:t>Souhrnné náklady realizace financované z RRF za celé období</w:t>
            </w:r>
          </w:p>
        </w:tc>
        <w:tc>
          <w:tcPr>
            <w:tcW w:w="7223" w:type="dxa"/>
          </w:tcPr>
          <w:p w14:paraId="2A277743" w14:textId="2F6B693B" w:rsidR="00486E49" w:rsidRPr="006C6BB8" w:rsidRDefault="00114F07" w:rsidP="00F503DB">
            <w:pPr>
              <w:pStyle w:val="K-TextInfo"/>
              <w:rPr>
                <w:color w:val="000000" w:themeColor="text1"/>
              </w:rPr>
            </w:pPr>
            <w:r>
              <w:rPr>
                <w:color w:val="auto"/>
              </w:rPr>
              <w:t>8,5</w:t>
            </w:r>
            <w:r w:rsidR="00486E49" w:rsidRPr="003D521D">
              <w:rPr>
                <w:color w:val="auto"/>
              </w:rPr>
              <w:t xml:space="preserve"> mld. Kč </w:t>
            </w:r>
            <w:r w:rsidR="00D27FA1" w:rsidRPr="006C6BB8">
              <w:rPr>
                <w:color w:val="000000" w:themeColor="text1"/>
              </w:rPr>
              <w:t>na realizaci výměny nevyhovujících zdrojů tepla v RD a BD</w:t>
            </w:r>
            <w:r w:rsidR="00EF0A28">
              <w:rPr>
                <w:color w:val="000000" w:themeColor="text1"/>
              </w:rPr>
              <w:t xml:space="preserve">, </w:t>
            </w:r>
            <w:r w:rsidR="00443AEA" w:rsidRPr="00A85C0D">
              <w:rPr>
                <w:color w:val="auto"/>
              </w:rPr>
              <w:t xml:space="preserve">včetně </w:t>
            </w:r>
            <w:r w:rsidR="00EF0A28" w:rsidRPr="00A85C0D">
              <w:rPr>
                <w:color w:val="auto"/>
              </w:rPr>
              <w:t>k</w:t>
            </w:r>
            <w:r w:rsidR="00443AEA" w:rsidRPr="00A85C0D">
              <w:rPr>
                <w:color w:val="auto"/>
              </w:rPr>
              <w:t>ombinace výmě</w:t>
            </w:r>
            <w:r w:rsidR="00F75D97" w:rsidRPr="00A85C0D">
              <w:rPr>
                <w:color w:val="auto"/>
              </w:rPr>
              <w:t>ny nevyhovujícího zdroje tepla s</w:t>
            </w:r>
            <w:r w:rsidR="00443AEA" w:rsidRPr="00A85C0D">
              <w:rPr>
                <w:color w:val="auto"/>
              </w:rPr>
              <w:t xml:space="preserve"> </w:t>
            </w:r>
            <w:r w:rsidR="00F75D97" w:rsidRPr="00A85C0D">
              <w:rPr>
                <w:color w:val="auto"/>
              </w:rPr>
              <w:t>realizací energetické renovace budov</w:t>
            </w:r>
            <w:r w:rsidRPr="00A85C0D">
              <w:rPr>
                <w:color w:val="auto"/>
              </w:rPr>
              <w:t xml:space="preserve"> </w:t>
            </w:r>
            <w:r>
              <w:rPr>
                <w:color w:val="000000" w:themeColor="text1"/>
              </w:rPr>
              <w:t>a 0,5 mld. Kč na osvětovou kampaň</w:t>
            </w:r>
          </w:p>
          <w:p w14:paraId="471710B8" w14:textId="4EB15F35" w:rsidR="00486E49" w:rsidRPr="003D521D" w:rsidRDefault="00486E49" w:rsidP="00F503DB">
            <w:pPr>
              <w:pStyle w:val="K-TextInfo"/>
            </w:pPr>
          </w:p>
        </w:tc>
      </w:tr>
      <w:tr w:rsidR="00486E49" w:rsidRPr="003D521D" w14:paraId="72D529A5" w14:textId="77777777" w:rsidTr="00F503DB">
        <w:tc>
          <w:tcPr>
            <w:tcW w:w="2405" w:type="dxa"/>
          </w:tcPr>
          <w:p w14:paraId="3F3D2918" w14:textId="77777777" w:rsidR="00486E49" w:rsidRPr="003D521D" w:rsidRDefault="00486E49" w:rsidP="00F503DB">
            <w:pPr>
              <w:pStyle w:val="K-Text"/>
              <w:jc w:val="left"/>
            </w:pPr>
            <w:r w:rsidRPr="003D521D">
              <w:t>Dodržování pravidel státní podpory</w:t>
            </w:r>
          </w:p>
        </w:tc>
        <w:tc>
          <w:tcPr>
            <w:tcW w:w="7223" w:type="dxa"/>
          </w:tcPr>
          <w:p w14:paraId="285E505E" w14:textId="1073805F" w:rsidR="00D27FA1" w:rsidRPr="006C6BB8" w:rsidRDefault="008F7F71" w:rsidP="00D27FA1">
            <w:r>
              <w:t>V případě podpory nemovitostí spojených s podnikatelskou činností se postupuje dle</w:t>
            </w:r>
            <w:r w:rsidR="00B16B89">
              <w:t xml:space="preserve"> pravidla de</w:t>
            </w:r>
            <w:r>
              <w:t xml:space="preserve"> </w:t>
            </w:r>
            <w:proofErr w:type="spellStart"/>
            <w:r>
              <w:t>minimis</w:t>
            </w:r>
            <w:proofErr w:type="spellEnd"/>
            <w:r>
              <w:t>.</w:t>
            </w:r>
          </w:p>
          <w:p w14:paraId="453DE709" w14:textId="059E5331" w:rsidR="00486E49" w:rsidRPr="003D521D" w:rsidRDefault="00486E49" w:rsidP="00F503DB">
            <w:pPr>
              <w:pStyle w:val="K-TextInfo"/>
            </w:pPr>
          </w:p>
        </w:tc>
      </w:tr>
      <w:tr w:rsidR="00486E49" w:rsidRPr="003D521D" w14:paraId="3D980E69" w14:textId="77777777" w:rsidTr="00F503DB">
        <w:tc>
          <w:tcPr>
            <w:tcW w:w="2405" w:type="dxa"/>
          </w:tcPr>
          <w:p w14:paraId="76AB95ED" w14:textId="77777777" w:rsidR="00486E49" w:rsidRPr="003D521D" w:rsidRDefault="00486E49" w:rsidP="00F503DB">
            <w:pPr>
              <w:pStyle w:val="K-Text"/>
              <w:jc w:val="left"/>
            </w:pPr>
            <w:r w:rsidRPr="003D521D">
              <w:t>Uveďte dobu implementace</w:t>
            </w:r>
          </w:p>
        </w:tc>
        <w:tc>
          <w:tcPr>
            <w:tcW w:w="7223" w:type="dxa"/>
          </w:tcPr>
          <w:p w14:paraId="2FA39006" w14:textId="3A687DF2" w:rsidR="00736C40" w:rsidRPr="006C6BB8" w:rsidRDefault="00736C40" w:rsidP="00F503DB">
            <w:pPr>
              <w:pStyle w:val="K-TextInfo"/>
              <w:rPr>
                <w:color w:val="000000" w:themeColor="text1"/>
              </w:rPr>
            </w:pPr>
            <w:r w:rsidRPr="006C6BB8">
              <w:rPr>
                <w:color w:val="000000" w:themeColor="text1"/>
              </w:rPr>
              <w:t>Příjem žádostí vázaných na příjmy v rámci NPO v letech 02.</w:t>
            </w:r>
            <w:proofErr w:type="gramStart"/>
            <w:r w:rsidRPr="006C6BB8">
              <w:rPr>
                <w:color w:val="000000" w:themeColor="text1"/>
              </w:rPr>
              <w:t>202</w:t>
            </w:r>
            <w:r w:rsidR="00D626EB">
              <w:rPr>
                <w:color w:val="000000" w:themeColor="text1"/>
              </w:rPr>
              <w:t>0</w:t>
            </w:r>
            <w:r w:rsidRPr="006C6BB8">
              <w:rPr>
                <w:color w:val="000000" w:themeColor="text1"/>
              </w:rPr>
              <w:t xml:space="preserve"> – 12</w:t>
            </w:r>
            <w:proofErr w:type="gramEnd"/>
            <w:r w:rsidRPr="006C6BB8">
              <w:rPr>
                <w:color w:val="000000" w:themeColor="text1"/>
              </w:rPr>
              <w:t>.2023 (využití možnosti zpětné refundace nákladů od února 2020), realizace projektů 02.2020 – 12.2026, definitivní ukončení části programu NZÚ 2030</w:t>
            </w:r>
            <w:r w:rsidR="00AB51DC">
              <w:rPr>
                <w:color w:val="000000" w:themeColor="text1"/>
              </w:rPr>
              <w:t>,</w:t>
            </w:r>
            <w:r w:rsidRPr="006C6BB8">
              <w:rPr>
                <w:color w:val="000000" w:themeColor="text1"/>
              </w:rPr>
              <w:t xml:space="preserve"> vázané na NPO v roce 2026.</w:t>
            </w:r>
          </w:p>
          <w:p w14:paraId="0DB39642" w14:textId="25EA3799" w:rsidR="00486E49" w:rsidRPr="003D521D" w:rsidRDefault="00486E49" w:rsidP="00F503DB">
            <w:pPr>
              <w:pStyle w:val="K-TextInfo"/>
            </w:pPr>
            <w:r w:rsidRPr="003D521D">
              <w:t xml:space="preserve"> </w:t>
            </w:r>
          </w:p>
        </w:tc>
      </w:tr>
    </w:tbl>
    <w:p w14:paraId="0D6DA0F9" w14:textId="77777777" w:rsidR="00486E49" w:rsidRPr="003D521D" w:rsidRDefault="00486E49" w:rsidP="006F1BEA">
      <w:pPr>
        <w:pStyle w:val="K-Text"/>
      </w:pPr>
    </w:p>
    <w:p w14:paraId="41C5273B" w14:textId="34B67E87" w:rsidR="00822B92" w:rsidRPr="004A3016" w:rsidRDefault="00822B92" w:rsidP="00822B92">
      <w:pPr>
        <w:pStyle w:val="K-Tabulka"/>
      </w:pPr>
      <w:r w:rsidRPr="004A3016">
        <w:t xml:space="preserve">3. </w:t>
      </w:r>
      <w:r w:rsidRPr="004A3016">
        <w:rPr>
          <w:iCs/>
          <w:sz w:val="24"/>
          <w:szCs w:val="24"/>
        </w:rPr>
        <w:t xml:space="preserve">Podpora předprojektové přípravy a osvěty, výchovy, vzdělávání a informovanosti v oblasti úspor energie </w:t>
      </w:r>
      <w:r w:rsidR="00DC10FD" w:rsidRPr="004A3016">
        <w:rPr>
          <w:iCs/>
          <w:sz w:val="24"/>
          <w:szCs w:val="24"/>
        </w:rPr>
        <w:t xml:space="preserve">a </w:t>
      </w:r>
      <w:r w:rsidR="00AB51DC">
        <w:rPr>
          <w:iCs/>
          <w:sz w:val="24"/>
          <w:szCs w:val="24"/>
        </w:rPr>
        <w:t>snižování emisí skleníkových plynů a dalších zne</w:t>
      </w:r>
      <w:r w:rsidR="00B16B89">
        <w:rPr>
          <w:iCs/>
          <w:sz w:val="24"/>
          <w:szCs w:val="24"/>
        </w:rPr>
        <w:t>č</w:t>
      </w:r>
      <w:r w:rsidR="00AB51DC">
        <w:rPr>
          <w:iCs/>
          <w:sz w:val="24"/>
          <w:szCs w:val="24"/>
        </w:rPr>
        <w:t>isťujících látek v ovzduší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22B92" w:rsidRPr="004A3016" w14:paraId="06347032" w14:textId="77777777" w:rsidTr="00CE37D4">
        <w:tc>
          <w:tcPr>
            <w:tcW w:w="2405" w:type="dxa"/>
          </w:tcPr>
          <w:p w14:paraId="437ED3CE" w14:textId="77777777" w:rsidR="00822B92" w:rsidRPr="004A3016" w:rsidRDefault="00822B92" w:rsidP="00CE37D4">
            <w:pPr>
              <w:pStyle w:val="K-Text"/>
              <w:jc w:val="left"/>
            </w:pPr>
            <w:r w:rsidRPr="004A3016">
              <w:t>Výzva</w:t>
            </w:r>
          </w:p>
        </w:tc>
        <w:tc>
          <w:tcPr>
            <w:tcW w:w="7223" w:type="dxa"/>
          </w:tcPr>
          <w:p w14:paraId="739069B6" w14:textId="5820E179" w:rsidR="00822B92" w:rsidRPr="004A3016" w:rsidRDefault="00822B92" w:rsidP="00B16B89">
            <w:pPr>
              <w:pStyle w:val="K-TextInfo"/>
              <w:rPr>
                <w:color w:val="auto"/>
              </w:rPr>
            </w:pPr>
            <w:r w:rsidRPr="004A3016">
              <w:rPr>
                <w:color w:val="auto"/>
              </w:rPr>
              <w:t>Vysoká energetická náročnost budov rezidenčního sektoru, emise skleníkových plynů a znečištění ovzduší spojené s </w:t>
            </w:r>
            <w:r w:rsidR="00B16B89">
              <w:rPr>
                <w:color w:val="auto"/>
              </w:rPr>
              <w:t>vytápěním</w:t>
            </w:r>
            <w:r w:rsidRPr="004A3016">
              <w:rPr>
                <w:color w:val="auto"/>
              </w:rPr>
              <w:t xml:space="preserve"> těchto budov.</w:t>
            </w:r>
          </w:p>
        </w:tc>
      </w:tr>
      <w:tr w:rsidR="00822B92" w:rsidRPr="004A3016" w14:paraId="0C01C163" w14:textId="77777777" w:rsidTr="00CE37D4">
        <w:tc>
          <w:tcPr>
            <w:tcW w:w="2405" w:type="dxa"/>
          </w:tcPr>
          <w:p w14:paraId="24C0D20F" w14:textId="77777777" w:rsidR="00822B92" w:rsidRPr="004A3016" w:rsidRDefault="00822B92" w:rsidP="00CE37D4">
            <w:pPr>
              <w:pStyle w:val="K-Text"/>
              <w:jc w:val="left"/>
            </w:pPr>
            <w:r w:rsidRPr="004A3016">
              <w:lastRenderedPageBreak/>
              <w:t>Cíl</w:t>
            </w:r>
          </w:p>
        </w:tc>
        <w:tc>
          <w:tcPr>
            <w:tcW w:w="7223" w:type="dxa"/>
          </w:tcPr>
          <w:p w14:paraId="14473D27" w14:textId="0076D666" w:rsidR="00822B92" w:rsidRPr="004A3016" w:rsidRDefault="00632ACE" w:rsidP="00E60D01">
            <w:pPr>
              <w:pStyle w:val="K-TextInfo"/>
              <w:rPr>
                <w:color w:val="auto"/>
              </w:rPr>
            </w:pPr>
            <w:r w:rsidRPr="004A3016">
              <w:rPr>
                <w:color w:val="auto"/>
              </w:rPr>
              <w:t>Prostřednictvím podpory předprojektové přípravy, vzdělávání a informovanosti v oblasti úspor energie a využívání obnovitelných zdrojů energie v rezidenčním sektoru dosáhnout z</w:t>
            </w:r>
            <w:r w:rsidR="00822B92" w:rsidRPr="004A3016">
              <w:rPr>
                <w:color w:val="auto"/>
              </w:rPr>
              <w:t xml:space="preserve">výšení </w:t>
            </w:r>
            <w:r w:rsidR="00E60D01" w:rsidRPr="004A3016">
              <w:rPr>
                <w:color w:val="auto"/>
              </w:rPr>
              <w:t xml:space="preserve">počtu renovace budov v rezidenčním sektoru </w:t>
            </w:r>
            <w:r w:rsidR="00822B92" w:rsidRPr="004A3016">
              <w:rPr>
                <w:color w:val="auto"/>
              </w:rPr>
              <w:t>a snížení emisí skleníkových plynů a dalších škodlivin spojených s </w:t>
            </w:r>
            <w:r w:rsidR="00AB51DC">
              <w:rPr>
                <w:color w:val="auto"/>
              </w:rPr>
              <w:t>vytápěním</w:t>
            </w:r>
            <w:r w:rsidR="00822B92" w:rsidRPr="004A3016">
              <w:rPr>
                <w:color w:val="auto"/>
              </w:rPr>
              <w:t xml:space="preserve"> těchto budov. </w:t>
            </w:r>
          </w:p>
        </w:tc>
      </w:tr>
      <w:tr w:rsidR="00822B92" w:rsidRPr="004A3016" w14:paraId="3802ED4B" w14:textId="77777777" w:rsidTr="00CE37D4">
        <w:tc>
          <w:tcPr>
            <w:tcW w:w="2405" w:type="dxa"/>
          </w:tcPr>
          <w:p w14:paraId="3A6499A1" w14:textId="77777777" w:rsidR="00822B92" w:rsidRPr="004A3016" w:rsidRDefault="00822B92" w:rsidP="00CE37D4">
            <w:pPr>
              <w:pStyle w:val="K-Text"/>
              <w:jc w:val="left"/>
            </w:pPr>
            <w:r w:rsidRPr="004A3016">
              <w:t>Implementace</w:t>
            </w:r>
          </w:p>
        </w:tc>
        <w:tc>
          <w:tcPr>
            <w:tcW w:w="7223" w:type="dxa"/>
          </w:tcPr>
          <w:p w14:paraId="406684D6" w14:textId="2B46F8A6" w:rsidR="00822B92" w:rsidRPr="004A3016" w:rsidRDefault="00822B92" w:rsidP="00E509DC">
            <w:pPr>
              <w:pStyle w:val="K-TextInfo"/>
              <w:rPr>
                <w:color w:val="auto"/>
              </w:rPr>
            </w:pPr>
            <w:r w:rsidRPr="004A3016">
              <w:rPr>
                <w:color w:val="auto"/>
              </w:rPr>
              <w:t>Implementaci provádí M</w:t>
            </w:r>
            <w:r w:rsidR="00DC10FD" w:rsidRPr="004A3016">
              <w:rPr>
                <w:color w:val="auto"/>
              </w:rPr>
              <w:t>PO</w:t>
            </w:r>
            <w:r w:rsidR="00AB51DC">
              <w:rPr>
                <w:color w:val="auto"/>
              </w:rPr>
              <w:t xml:space="preserve"> ve spolupráci s MŽP</w:t>
            </w:r>
            <w:r w:rsidRPr="004A3016">
              <w:rPr>
                <w:color w:val="auto"/>
              </w:rPr>
              <w:t xml:space="preserve">. </w:t>
            </w:r>
          </w:p>
        </w:tc>
      </w:tr>
      <w:tr w:rsidR="00822B92" w:rsidRPr="004A3016" w14:paraId="4C44569E" w14:textId="77777777" w:rsidTr="00CE37D4">
        <w:trPr>
          <w:trHeight w:val="70"/>
        </w:trPr>
        <w:tc>
          <w:tcPr>
            <w:tcW w:w="2405" w:type="dxa"/>
          </w:tcPr>
          <w:p w14:paraId="63563122" w14:textId="77777777" w:rsidR="00822B92" w:rsidRPr="004A3016" w:rsidRDefault="00822B92" w:rsidP="00CE37D4">
            <w:pPr>
              <w:pStyle w:val="K-Text"/>
              <w:jc w:val="left"/>
            </w:pPr>
            <w:r w:rsidRPr="004A3016">
              <w:t>Spolupráce a zapojení zúčastněných stran</w:t>
            </w:r>
          </w:p>
        </w:tc>
        <w:tc>
          <w:tcPr>
            <w:tcW w:w="7223" w:type="dxa"/>
          </w:tcPr>
          <w:p w14:paraId="7CA7CBDA" w14:textId="77777777" w:rsidR="00822B92" w:rsidRPr="004A3016" w:rsidRDefault="00E60D01" w:rsidP="00CE37D4">
            <w:pPr>
              <w:pStyle w:val="K-TextInfo"/>
              <w:rPr>
                <w:color w:val="auto"/>
              </w:rPr>
            </w:pPr>
            <w:r w:rsidRPr="004A3016">
              <w:rPr>
                <w:color w:val="auto"/>
              </w:rPr>
              <w:t>Předprojektová příprava i osvěta, výchova, vzdělávání a informovanost budou MPO společně s MŽP koncipovány tak, aby maximálně podporovaly realizace energeticky úsporných projektů a tím došlo ke zvýšení absorpční kapacity programu NZÚ 2030 nad rámec dosavadního vývoje čerpání.</w:t>
            </w:r>
          </w:p>
        </w:tc>
      </w:tr>
      <w:tr w:rsidR="00822B92" w:rsidRPr="003D521D" w14:paraId="4848B41A" w14:textId="77777777" w:rsidTr="00CE37D4">
        <w:tc>
          <w:tcPr>
            <w:tcW w:w="2405" w:type="dxa"/>
          </w:tcPr>
          <w:p w14:paraId="74BBBEF1" w14:textId="77777777" w:rsidR="00822B92" w:rsidRPr="004A3016" w:rsidRDefault="00822B92" w:rsidP="00CE37D4">
            <w:pPr>
              <w:pStyle w:val="K-Text"/>
              <w:jc w:val="left"/>
            </w:pPr>
            <w:r w:rsidRPr="004A3016">
              <w:t>Překážky a rizika</w:t>
            </w:r>
          </w:p>
        </w:tc>
        <w:tc>
          <w:tcPr>
            <w:tcW w:w="7223" w:type="dxa"/>
          </w:tcPr>
          <w:p w14:paraId="619911B2" w14:textId="77777777" w:rsidR="00822B92" w:rsidRPr="004A3016" w:rsidRDefault="00822B92" w:rsidP="00CE37D4">
            <w:pPr>
              <w:pStyle w:val="K-TextInfo"/>
              <w:rPr>
                <w:color w:val="auto"/>
              </w:rPr>
            </w:pPr>
            <w:r w:rsidRPr="004A3016">
              <w:rPr>
                <w:color w:val="auto"/>
              </w:rPr>
              <w:t xml:space="preserve">Hlavním rizikem je nedostatek finančních prostředků na pokrytí potenciálu objemu žádostí o podporu. </w:t>
            </w:r>
          </w:p>
        </w:tc>
      </w:tr>
      <w:tr w:rsidR="00822B92" w:rsidRPr="004A3016" w14:paraId="325CF6AF" w14:textId="77777777" w:rsidTr="00CE37D4">
        <w:tc>
          <w:tcPr>
            <w:tcW w:w="2405" w:type="dxa"/>
          </w:tcPr>
          <w:p w14:paraId="28322C81" w14:textId="77777777" w:rsidR="00822B92" w:rsidRPr="004A3016" w:rsidRDefault="00822B92" w:rsidP="00CE37D4">
            <w:pPr>
              <w:pStyle w:val="K-Text"/>
              <w:jc w:val="left"/>
            </w:pPr>
            <w:r w:rsidRPr="004A3016">
              <w:t>Cílové skupiny populace a ekonomické subjekty</w:t>
            </w:r>
          </w:p>
        </w:tc>
        <w:tc>
          <w:tcPr>
            <w:tcW w:w="7223" w:type="dxa"/>
          </w:tcPr>
          <w:p w14:paraId="27E20949" w14:textId="56A662F9" w:rsidR="00375D2D" w:rsidRPr="00A85C0D" w:rsidRDefault="00822B92" w:rsidP="003C4AD7">
            <w:pPr>
              <w:pStyle w:val="K-TextInfo"/>
              <w:rPr>
                <w:color w:val="auto"/>
              </w:rPr>
            </w:pPr>
            <w:r w:rsidRPr="004A3016">
              <w:rPr>
                <w:color w:val="auto"/>
              </w:rPr>
              <w:t xml:space="preserve">Cílovou skupinou jsou </w:t>
            </w:r>
            <w:proofErr w:type="gramStart"/>
            <w:r w:rsidRPr="004A3016">
              <w:rPr>
                <w:color w:val="auto"/>
              </w:rPr>
              <w:t>domácnosti - vlastníci</w:t>
            </w:r>
            <w:proofErr w:type="gramEnd"/>
            <w:r w:rsidRPr="004A3016">
              <w:rPr>
                <w:color w:val="auto"/>
              </w:rPr>
              <w:t xml:space="preserve"> </w:t>
            </w:r>
            <w:r w:rsidR="00DC10FD" w:rsidRPr="004A3016">
              <w:rPr>
                <w:color w:val="auto"/>
              </w:rPr>
              <w:t>r</w:t>
            </w:r>
            <w:r w:rsidRPr="004A3016">
              <w:rPr>
                <w:color w:val="auto"/>
              </w:rPr>
              <w:t>odinných a bytových domů</w:t>
            </w:r>
            <w:r w:rsidR="00DC10FD" w:rsidRPr="004A3016">
              <w:rPr>
                <w:color w:val="auto"/>
              </w:rPr>
              <w:t xml:space="preserve"> </w:t>
            </w:r>
            <w:r w:rsidR="00E60D01" w:rsidRPr="004A3016">
              <w:rPr>
                <w:color w:val="auto"/>
              </w:rPr>
              <w:t>a vlastníci jednotlivých bytových jednotek</w:t>
            </w:r>
            <w:r w:rsidR="00E509DC">
              <w:rPr>
                <w:color w:val="auto"/>
              </w:rPr>
              <w:t>,</w:t>
            </w:r>
            <w:r w:rsidR="00E509DC" w:rsidRPr="00E509DC">
              <w:rPr>
                <w:color w:val="FF0000"/>
              </w:rPr>
              <w:t xml:space="preserve"> </w:t>
            </w:r>
            <w:r w:rsidR="00E509DC" w:rsidRPr="00A85C0D">
              <w:rPr>
                <w:color w:val="auto"/>
              </w:rPr>
              <w:t>včetně dotčených zaměstnanců veřejné správy, zejména samosprávy.</w:t>
            </w:r>
          </w:p>
          <w:p w14:paraId="258B06BE" w14:textId="77777777" w:rsidR="00375D2D" w:rsidRPr="004A3016" w:rsidRDefault="00375D2D" w:rsidP="003C4AD7">
            <w:pPr>
              <w:pStyle w:val="K-TextInfo"/>
              <w:rPr>
                <w:color w:val="auto"/>
              </w:rPr>
            </w:pPr>
            <w:r w:rsidRPr="004A3016">
              <w:rPr>
                <w:color w:val="auto"/>
              </w:rPr>
              <w:t>Další cílovou skupinou v rámci vzdělávání, informovanosti a osvěty jsou všichni občané ČR.</w:t>
            </w:r>
          </w:p>
          <w:p w14:paraId="618E7CF7" w14:textId="310EF0C5" w:rsidR="00822B92" w:rsidRPr="004A3016" w:rsidRDefault="00DC10FD" w:rsidP="0087722B">
            <w:pPr>
              <w:pStyle w:val="K-TextInfo"/>
            </w:pPr>
            <w:r w:rsidRPr="004A3016">
              <w:rPr>
                <w:color w:val="auto"/>
              </w:rPr>
              <w:t>Podpora osvěty, výchovy, vzdělávání a informovanosti v oblasti úspor energie a využívání OZE v rezidenčním sektoru zvýší povědomí cílové skupiny o p</w:t>
            </w:r>
            <w:r w:rsidR="0033254D" w:rsidRPr="004A3016">
              <w:rPr>
                <w:color w:val="auto"/>
              </w:rPr>
              <w:t>ř</w:t>
            </w:r>
            <w:r w:rsidRPr="004A3016">
              <w:rPr>
                <w:color w:val="auto"/>
              </w:rPr>
              <w:t>ínosech, výhodnosti</w:t>
            </w:r>
            <w:r w:rsidR="0033254D" w:rsidRPr="004A3016">
              <w:rPr>
                <w:color w:val="auto"/>
              </w:rPr>
              <w:t xml:space="preserve"> a možnostech v těchto oblastech. Podpora</w:t>
            </w:r>
            <w:r w:rsidR="00822B92" w:rsidRPr="004A3016">
              <w:rPr>
                <w:color w:val="auto"/>
              </w:rPr>
              <w:t xml:space="preserve"> </w:t>
            </w:r>
            <w:r w:rsidR="003C4AD7" w:rsidRPr="004A3016">
              <w:rPr>
                <w:color w:val="auto"/>
              </w:rPr>
              <w:t>předprojektové přípravy dá vlastníkům domů k bydlení informaci o tom, jaká opatření lze v daném domě realizovat a rozšíří jejich možnosti realizace těchto opatření.</w:t>
            </w:r>
            <w:r w:rsidR="00822B92" w:rsidRPr="004A3016">
              <w:t xml:space="preserve"> </w:t>
            </w:r>
          </w:p>
        </w:tc>
      </w:tr>
      <w:tr w:rsidR="00822B92" w:rsidRPr="004A3016" w14:paraId="04F8AEF1" w14:textId="77777777" w:rsidTr="00CE37D4">
        <w:tc>
          <w:tcPr>
            <w:tcW w:w="2405" w:type="dxa"/>
          </w:tcPr>
          <w:p w14:paraId="33706114" w14:textId="77777777" w:rsidR="00822B92" w:rsidRPr="004A3016" w:rsidRDefault="00822B92" w:rsidP="00CE37D4">
            <w:pPr>
              <w:pStyle w:val="K-Text"/>
              <w:jc w:val="left"/>
            </w:pPr>
            <w:r w:rsidRPr="004A3016">
              <w:t>Souhrnné náklady realizace financované z RRF za celé období</w:t>
            </w:r>
          </w:p>
        </w:tc>
        <w:tc>
          <w:tcPr>
            <w:tcW w:w="7223" w:type="dxa"/>
          </w:tcPr>
          <w:p w14:paraId="79491D5F" w14:textId="77777777" w:rsidR="00822B92" w:rsidRPr="004A3016" w:rsidRDefault="003C4AD7" w:rsidP="003C4AD7">
            <w:pPr>
              <w:pStyle w:val="K-TextInfo"/>
              <w:rPr>
                <w:color w:val="auto"/>
              </w:rPr>
            </w:pPr>
            <w:r w:rsidRPr="004A3016">
              <w:rPr>
                <w:color w:val="auto"/>
              </w:rPr>
              <w:t>0,5</w:t>
            </w:r>
            <w:r w:rsidR="00822B92" w:rsidRPr="004A3016">
              <w:rPr>
                <w:color w:val="auto"/>
              </w:rPr>
              <w:t xml:space="preserve"> mld. Kč </w:t>
            </w:r>
            <w:r w:rsidRPr="004A3016">
              <w:rPr>
                <w:color w:val="auto"/>
              </w:rPr>
              <w:t xml:space="preserve">na podporu předprojektové přípravy a osvěty, výchovy, vzdělávání a informovanosti </w:t>
            </w:r>
            <w:r w:rsidR="00822B92" w:rsidRPr="004A3016">
              <w:rPr>
                <w:color w:val="auto"/>
              </w:rPr>
              <w:t xml:space="preserve">pro energetické renovace budov </w:t>
            </w:r>
            <w:r w:rsidRPr="004A3016">
              <w:rPr>
                <w:color w:val="auto"/>
              </w:rPr>
              <w:t>a využívání OZE v rezidenčním sektoru.</w:t>
            </w:r>
          </w:p>
        </w:tc>
      </w:tr>
      <w:tr w:rsidR="00822B92" w:rsidRPr="004A3016" w14:paraId="56FC3C6C" w14:textId="77777777" w:rsidTr="00CE37D4">
        <w:tc>
          <w:tcPr>
            <w:tcW w:w="2405" w:type="dxa"/>
          </w:tcPr>
          <w:p w14:paraId="535BF68B" w14:textId="77777777" w:rsidR="00822B92" w:rsidRPr="004A3016" w:rsidRDefault="00822B92" w:rsidP="00CE37D4">
            <w:pPr>
              <w:pStyle w:val="K-Text"/>
              <w:jc w:val="left"/>
            </w:pPr>
            <w:r w:rsidRPr="004A3016">
              <w:t>Dodržování pravidel státní podpory</w:t>
            </w:r>
          </w:p>
        </w:tc>
        <w:tc>
          <w:tcPr>
            <w:tcW w:w="7223" w:type="dxa"/>
          </w:tcPr>
          <w:p w14:paraId="0A0E05AC" w14:textId="77777777" w:rsidR="00822B92" w:rsidRPr="004A3016" w:rsidRDefault="00822B92" w:rsidP="00CE37D4">
            <w:pPr>
              <w:pStyle w:val="K-TextInfo"/>
              <w:rPr>
                <w:i w:val="0"/>
                <w:color w:val="auto"/>
              </w:rPr>
            </w:pPr>
            <w:r w:rsidRPr="004A3016">
              <w:rPr>
                <w:color w:val="auto"/>
              </w:rPr>
              <w:t xml:space="preserve">V rámci programu je dodržována hranice de </w:t>
            </w:r>
            <w:proofErr w:type="spellStart"/>
            <w:r w:rsidRPr="004A3016">
              <w:rPr>
                <w:color w:val="auto"/>
              </w:rPr>
              <w:t>minimis</w:t>
            </w:r>
            <w:proofErr w:type="spellEnd"/>
            <w:r w:rsidRPr="004A3016">
              <w:rPr>
                <w:color w:val="auto"/>
              </w:rPr>
              <w:t xml:space="preserve"> (</w:t>
            </w:r>
            <w:r w:rsidR="00231332" w:rsidRPr="004A3016">
              <w:rPr>
                <w:color w:val="auto"/>
              </w:rPr>
              <w:t>neplatí v případě fyzických</w:t>
            </w:r>
            <w:r w:rsidRPr="004A3016">
              <w:rPr>
                <w:color w:val="auto"/>
              </w:rPr>
              <w:t xml:space="preserve"> osob).</w:t>
            </w:r>
            <w:r w:rsidR="003C4AD7" w:rsidRPr="004A3016">
              <w:rPr>
                <w:color w:val="auto"/>
              </w:rPr>
              <w:t xml:space="preserve"> </w:t>
            </w:r>
            <w:r w:rsidRPr="004A3016">
              <w:rPr>
                <w:color w:val="auto"/>
              </w:rPr>
              <w:t>Dodržování pravidel s nakládáním veřejných prostředků dle 3E (hospodárnost, účelnost a efektivnost)</w:t>
            </w:r>
            <w:r w:rsidR="003C4AD7" w:rsidRPr="004A3016">
              <w:rPr>
                <w:color w:val="auto"/>
              </w:rPr>
              <w:t>.</w:t>
            </w:r>
          </w:p>
        </w:tc>
      </w:tr>
      <w:tr w:rsidR="00822B92" w:rsidRPr="003D521D" w14:paraId="74981B11" w14:textId="77777777" w:rsidTr="00CE37D4">
        <w:tc>
          <w:tcPr>
            <w:tcW w:w="2405" w:type="dxa"/>
          </w:tcPr>
          <w:p w14:paraId="25A6EA21" w14:textId="77777777" w:rsidR="00822B92" w:rsidRPr="004A3016" w:rsidRDefault="00822B92" w:rsidP="00CE37D4">
            <w:pPr>
              <w:pStyle w:val="K-Text"/>
              <w:jc w:val="left"/>
            </w:pPr>
            <w:r w:rsidRPr="004A3016">
              <w:t>Uveďte dobu implementace</w:t>
            </w:r>
          </w:p>
        </w:tc>
        <w:tc>
          <w:tcPr>
            <w:tcW w:w="7223" w:type="dxa"/>
          </w:tcPr>
          <w:p w14:paraId="0F70C73D" w14:textId="77777777" w:rsidR="00822B92" w:rsidRPr="003C4AD7" w:rsidRDefault="00822B92" w:rsidP="006552DD">
            <w:pPr>
              <w:pStyle w:val="K-TextInfo"/>
              <w:rPr>
                <w:color w:val="auto"/>
              </w:rPr>
            </w:pPr>
            <w:r w:rsidRPr="004A3016">
              <w:rPr>
                <w:color w:val="auto"/>
              </w:rPr>
              <w:t>Příjem žádostí vázaných na příjmy v rámci NPO v </w:t>
            </w:r>
            <w:r w:rsidR="003C4AD7" w:rsidRPr="004A3016">
              <w:rPr>
                <w:color w:val="auto"/>
              </w:rPr>
              <w:t>období</w:t>
            </w:r>
            <w:r w:rsidRPr="004A3016">
              <w:rPr>
                <w:color w:val="auto"/>
              </w:rPr>
              <w:t xml:space="preserve"> </w:t>
            </w:r>
            <w:r w:rsidR="003C4AD7" w:rsidRPr="004A3016">
              <w:rPr>
                <w:color w:val="auto"/>
              </w:rPr>
              <w:t>01.</w:t>
            </w:r>
            <w:proofErr w:type="gramStart"/>
            <w:r w:rsidRPr="004A3016">
              <w:rPr>
                <w:color w:val="auto"/>
              </w:rPr>
              <w:t>202</w:t>
            </w:r>
            <w:r w:rsidR="003C4AD7" w:rsidRPr="004A3016">
              <w:rPr>
                <w:color w:val="auto"/>
              </w:rPr>
              <w:t>2</w:t>
            </w:r>
            <w:r w:rsidRPr="004A3016">
              <w:rPr>
                <w:color w:val="auto"/>
              </w:rPr>
              <w:t xml:space="preserve"> – 12</w:t>
            </w:r>
            <w:proofErr w:type="gramEnd"/>
            <w:r w:rsidRPr="004A3016">
              <w:rPr>
                <w:color w:val="auto"/>
              </w:rPr>
              <w:t>.2023, realizace projektů 02.202</w:t>
            </w:r>
            <w:r w:rsidR="006552DD" w:rsidRPr="004A3016">
              <w:rPr>
                <w:color w:val="auto"/>
              </w:rPr>
              <w:t>2</w:t>
            </w:r>
            <w:r w:rsidRPr="004A3016">
              <w:rPr>
                <w:color w:val="auto"/>
              </w:rPr>
              <w:t xml:space="preserve"> – 12.2026, definitivní ukončení části programu vázané na NPO v roce 2026.</w:t>
            </w:r>
          </w:p>
        </w:tc>
      </w:tr>
    </w:tbl>
    <w:p w14:paraId="0A5345F4" w14:textId="77777777" w:rsidR="00822B92" w:rsidRPr="003D521D" w:rsidRDefault="00822B92" w:rsidP="00822B92">
      <w:pPr>
        <w:pStyle w:val="K-Text"/>
      </w:pPr>
    </w:p>
    <w:p w14:paraId="37AF4EF9" w14:textId="77777777" w:rsidR="002C20CF" w:rsidRPr="003D521D" w:rsidRDefault="002C20CF" w:rsidP="00154B73">
      <w:pPr>
        <w:pStyle w:val="K-Nadpis2"/>
      </w:pPr>
      <w:r w:rsidRPr="003D521D">
        <w:t xml:space="preserve">4. </w:t>
      </w:r>
      <w:r w:rsidR="002D2B80" w:rsidRPr="003D521D">
        <w:t>Zelené a digitální rozměry k</w:t>
      </w:r>
      <w:r w:rsidRPr="003D521D">
        <w:t>omponent</w:t>
      </w:r>
      <w:r w:rsidR="002D2B80" w:rsidRPr="003D521D">
        <w:t>y</w:t>
      </w:r>
      <w:r w:rsidRPr="003D521D">
        <w:t xml:space="preserve"> </w:t>
      </w:r>
    </w:p>
    <w:p w14:paraId="04F2E1F0" w14:textId="77777777" w:rsidR="00B0462E" w:rsidRPr="00D7017C" w:rsidRDefault="0098685A" w:rsidP="00A85C0D">
      <w:pPr>
        <w:pStyle w:val="K-Text"/>
        <w:spacing w:line="20" w:lineRule="atLeast"/>
        <w:rPr>
          <w:sz w:val="24"/>
          <w:szCs w:val="24"/>
        </w:rPr>
      </w:pPr>
      <w:r w:rsidRPr="00D7017C">
        <w:rPr>
          <w:color w:val="000000" w:themeColor="text1"/>
          <w:sz w:val="24"/>
          <w:szCs w:val="24"/>
        </w:rPr>
        <w:t>Program NZÚ 2030</w:t>
      </w:r>
      <w:r w:rsidR="00681F77" w:rsidRPr="00D7017C">
        <w:rPr>
          <w:color w:val="000000" w:themeColor="text1"/>
          <w:sz w:val="24"/>
          <w:szCs w:val="24"/>
        </w:rPr>
        <w:t>,</w:t>
      </w:r>
      <w:r w:rsidRPr="00D7017C">
        <w:rPr>
          <w:color w:val="000000" w:themeColor="text1"/>
          <w:sz w:val="24"/>
          <w:szCs w:val="24"/>
        </w:rPr>
        <w:t xml:space="preserve"> </w:t>
      </w:r>
      <w:r w:rsidR="00681F77" w:rsidRPr="00D7017C">
        <w:rPr>
          <w:color w:val="000000" w:themeColor="text1"/>
          <w:sz w:val="24"/>
          <w:szCs w:val="24"/>
        </w:rPr>
        <w:t xml:space="preserve">vč. výměny nevyhovujících zdrojů tepla </w:t>
      </w:r>
      <w:r w:rsidR="003C4AD7" w:rsidRPr="00D7017C">
        <w:rPr>
          <w:color w:val="000000" w:themeColor="text1"/>
          <w:sz w:val="24"/>
          <w:szCs w:val="24"/>
        </w:rPr>
        <w:t>i program E</w:t>
      </w:r>
      <w:r w:rsidR="001D37F4" w:rsidRPr="00D7017C">
        <w:rPr>
          <w:color w:val="000000" w:themeColor="text1"/>
          <w:sz w:val="24"/>
          <w:szCs w:val="24"/>
        </w:rPr>
        <w:t>FEKT</w:t>
      </w:r>
      <w:r w:rsidR="003C4AD7" w:rsidRPr="00D7017C">
        <w:rPr>
          <w:color w:val="000000" w:themeColor="text1"/>
          <w:sz w:val="24"/>
          <w:szCs w:val="24"/>
        </w:rPr>
        <w:t xml:space="preserve"> </w:t>
      </w:r>
      <w:r w:rsidR="00733463" w:rsidRPr="00D7017C">
        <w:rPr>
          <w:color w:val="000000" w:themeColor="text1"/>
          <w:sz w:val="24"/>
          <w:szCs w:val="24"/>
        </w:rPr>
        <w:t xml:space="preserve">přispívají k cíli zelené transformace. Program </w:t>
      </w:r>
      <w:r w:rsidRPr="00D7017C">
        <w:rPr>
          <w:color w:val="000000" w:themeColor="text1"/>
          <w:sz w:val="24"/>
          <w:szCs w:val="24"/>
        </w:rPr>
        <w:t xml:space="preserve">NZÚ 2030 navazuje na program NZÚ realizovaný v letech </w:t>
      </w:r>
      <w:proofErr w:type="gramStart"/>
      <w:r w:rsidRPr="00D7017C">
        <w:rPr>
          <w:color w:val="000000" w:themeColor="text1"/>
          <w:sz w:val="24"/>
          <w:szCs w:val="24"/>
        </w:rPr>
        <w:t>2014 – 2021</w:t>
      </w:r>
      <w:proofErr w:type="gramEnd"/>
      <w:r w:rsidRPr="00D7017C">
        <w:rPr>
          <w:color w:val="000000" w:themeColor="text1"/>
          <w:sz w:val="24"/>
          <w:szCs w:val="24"/>
        </w:rPr>
        <w:t xml:space="preserve">, </w:t>
      </w:r>
      <w:r w:rsidR="00681F77" w:rsidRPr="00D7017C">
        <w:rPr>
          <w:color w:val="000000" w:themeColor="text1"/>
          <w:sz w:val="24"/>
          <w:szCs w:val="24"/>
        </w:rPr>
        <w:t>vč. výměny nevyhovujících zdrojů tepla navazujících věcně</w:t>
      </w:r>
      <w:r w:rsidR="00CF0A19" w:rsidRPr="00D7017C">
        <w:rPr>
          <w:color w:val="000000" w:themeColor="text1"/>
          <w:sz w:val="24"/>
          <w:szCs w:val="24"/>
        </w:rPr>
        <w:t xml:space="preserve"> (nikoliv formou administrace)</w:t>
      </w:r>
      <w:r w:rsidR="00733463" w:rsidRPr="00D7017C">
        <w:rPr>
          <w:color w:val="000000" w:themeColor="text1"/>
          <w:sz w:val="24"/>
          <w:szCs w:val="24"/>
        </w:rPr>
        <w:t xml:space="preserve"> na kotlíkové dotace v rámci SC2.1 OPŽP</w:t>
      </w:r>
      <w:r w:rsidRPr="00D7017C">
        <w:rPr>
          <w:color w:val="000000" w:themeColor="text1"/>
          <w:sz w:val="24"/>
          <w:szCs w:val="24"/>
        </w:rPr>
        <w:t xml:space="preserve"> 2014-2020</w:t>
      </w:r>
      <w:r w:rsidR="00733463" w:rsidRPr="00D7017C">
        <w:rPr>
          <w:color w:val="000000" w:themeColor="text1"/>
          <w:sz w:val="24"/>
          <w:szCs w:val="24"/>
        </w:rPr>
        <w:t xml:space="preserve">. </w:t>
      </w:r>
      <w:r w:rsidR="003C4AD7" w:rsidRPr="00D7017C">
        <w:rPr>
          <w:color w:val="000000" w:themeColor="text1"/>
          <w:sz w:val="24"/>
          <w:szCs w:val="24"/>
        </w:rPr>
        <w:t xml:space="preserve">Program Efekt v roce 2022 naváže na současný program Efekt. </w:t>
      </w:r>
      <w:r w:rsidR="00E96063" w:rsidRPr="00D7017C">
        <w:rPr>
          <w:color w:val="000000" w:themeColor="text1"/>
          <w:sz w:val="24"/>
          <w:szCs w:val="24"/>
        </w:rPr>
        <w:t xml:space="preserve">Program NZÚ přinese celkové úspory v konečné spotřebě energie ve výši 8,5 PJ ročně. </w:t>
      </w:r>
      <w:r w:rsidR="00733463" w:rsidRPr="00D7017C">
        <w:rPr>
          <w:color w:val="000000" w:themeColor="text1"/>
          <w:sz w:val="24"/>
          <w:szCs w:val="24"/>
        </w:rPr>
        <w:t xml:space="preserve">V rámci </w:t>
      </w:r>
      <w:r w:rsidR="00852842" w:rsidRPr="00D7017C">
        <w:rPr>
          <w:color w:val="000000" w:themeColor="text1"/>
          <w:sz w:val="24"/>
          <w:szCs w:val="24"/>
        </w:rPr>
        <w:t xml:space="preserve">komponenty 2.5 u </w:t>
      </w:r>
      <w:r w:rsidRPr="00D7017C">
        <w:rPr>
          <w:color w:val="000000" w:themeColor="text1"/>
          <w:sz w:val="24"/>
          <w:szCs w:val="24"/>
        </w:rPr>
        <w:t xml:space="preserve">programu NZÚ i </w:t>
      </w:r>
      <w:r w:rsidR="00CF0A19" w:rsidRPr="00D7017C">
        <w:rPr>
          <w:color w:val="000000" w:themeColor="text1"/>
          <w:sz w:val="24"/>
          <w:szCs w:val="24"/>
        </w:rPr>
        <w:t>NZÚ 2030</w:t>
      </w:r>
      <w:r w:rsidR="00733463" w:rsidRPr="00D7017C">
        <w:rPr>
          <w:color w:val="000000" w:themeColor="text1"/>
          <w:sz w:val="24"/>
          <w:szCs w:val="24"/>
        </w:rPr>
        <w:t xml:space="preserve"> nejsou a nebudou podporována pevná fosilní paliva. V rámci dotací jsou podporovány z fosilních zdrojů pouze zemní plyn a částečně elektřina na provoz tepelných čerpadel. Celkový</w:t>
      </w:r>
      <w:r w:rsidR="00A335C6" w:rsidRPr="00D7017C">
        <w:rPr>
          <w:color w:val="000000" w:themeColor="text1"/>
          <w:sz w:val="24"/>
          <w:szCs w:val="24"/>
        </w:rPr>
        <w:t xml:space="preserve"> efekt výměny spalovacích zdrojů</w:t>
      </w:r>
      <w:r w:rsidR="00733463" w:rsidRPr="00D7017C">
        <w:rPr>
          <w:color w:val="000000" w:themeColor="text1"/>
          <w:sz w:val="24"/>
          <w:szCs w:val="24"/>
        </w:rPr>
        <w:t xml:space="preserve"> v domácnostech má pozitivní vliv na snížení emisí skleníkových plynů a dalších znečišťujících látek.</w:t>
      </w:r>
      <w:r w:rsidR="00B0462E" w:rsidRPr="00D7017C">
        <w:rPr>
          <w:color w:val="000000" w:themeColor="text1"/>
          <w:sz w:val="24"/>
          <w:szCs w:val="24"/>
        </w:rPr>
        <w:t xml:space="preserve"> </w:t>
      </w:r>
      <w:r w:rsidR="007900A1" w:rsidRPr="00D7017C">
        <w:rPr>
          <w:sz w:val="24"/>
          <w:szCs w:val="24"/>
        </w:rPr>
        <w:t>V rámci komplexního řešení, tj. energetické renovace budov pro bydlení vč. výměny nevyhovujícího zdroje energie, bude v rámci NZÚ 2030 bonusově zvýhodněna i výměna nevyhovujícího zdroje tepla opro</w:t>
      </w:r>
      <w:r w:rsidR="008166B3" w:rsidRPr="00D7017C">
        <w:rPr>
          <w:sz w:val="24"/>
          <w:szCs w:val="24"/>
        </w:rPr>
        <w:t>ti samotné výmě</w:t>
      </w:r>
      <w:r w:rsidR="007900A1" w:rsidRPr="00D7017C">
        <w:rPr>
          <w:sz w:val="24"/>
          <w:szCs w:val="24"/>
        </w:rPr>
        <w:t>ně zdroje.</w:t>
      </w:r>
    </w:p>
    <w:p w14:paraId="74D25B72" w14:textId="5E65E762" w:rsidR="00B0462E" w:rsidRPr="00D7017C" w:rsidRDefault="00B0462E" w:rsidP="00A85C0D">
      <w:pPr>
        <w:pStyle w:val="K-Text"/>
        <w:spacing w:line="20" w:lineRule="atLeast"/>
        <w:rPr>
          <w:color w:val="000000" w:themeColor="text1"/>
          <w:sz w:val="24"/>
          <w:szCs w:val="24"/>
        </w:rPr>
      </w:pPr>
      <w:r w:rsidRPr="00D7017C">
        <w:rPr>
          <w:color w:val="000000" w:themeColor="text1"/>
          <w:sz w:val="24"/>
          <w:szCs w:val="24"/>
        </w:rPr>
        <w:lastRenderedPageBreak/>
        <w:t>Z vyhodnocení aktuálního stavu programu NZÚ vyplývá, že v roce 2021, kdy bude tento program ukončen, přinese roční úspory energie ve výši 8,5 PJ. To zároveň znamená snížení emisí CO</w:t>
      </w:r>
      <w:r w:rsidRPr="00D7017C">
        <w:rPr>
          <w:color w:val="000000" w:themeColor="text1"/>
          <w:sz w:val="24"/>
          <w:szCs w:val="24"/>
          <w:vertAlign w:val="subscript"/>
        </w:rPr>
        <w:t>2</w:t>
      </w:r>
      <w:r w:rsidRPr="00D7017C">
        <w:rPr>
          <w:color w:val="000000" w:themeColor="text1"/>
          <w:sz w:val="24"/>
          <w:szCs w:val="24"/>
        </w:rPr>
        <w:t xml:space="preserve"> o</w:t>
      </w:r>
      <w:r w:rsidR="00E02C38">
        <w:rPr>
          <w:color w:val="000000" w:themeColor="text1"/>
          <w:sz w:val="24"/>
          <w:szCs w:val="24"/>
        </w:rPr>
        <w:t xml:space="preserve">          </w:t>
      </w:r>
      <w:r w:rsidRPr="00D7017C">
        <w:rPr>
          <w:color w:val="000000" w:themeColor="text1"/>
          <w:sz w:val="24"/>
          <w:szCs w:val="24"/>
        </w:rPr>
        <w:t xml:space="preserve">1,4 </w:t>
      </w:r>
      <w:proofErr w:type="spellStart"/>
      <w:r w:rsidRPr="00D7017C">
        <w:rPr>
          <w:color w:val="000000" w:themeColor="text1"/>
          <w:sz w:val="24"/>
          <w:szCs w:val="24"/>
        </w:rPr>
        <w:t>Mt</w:t>
      </w:r>
      <w:proofErr w:type="spellEnd"/>
      <w:r w:rsidRPr="00D7017C">
        <w:rPr>
          <w:color w:val="000000" w:themeColor="text1"/>
          <w:sz w:val="24"/>
          <w:szCs w:val="24"/>
        </w:rPr>
        <w:t xml:space="preserve"> ročně.</w:t>
      </w:r>
      <w:r w:rsidR="00733463" w:rsidRPr="00D7017C">
        <w:rPr>
          <w:color w:val="000000" w:themeColor="text1"/>
          <w:sz w:val="24"/>
          <w:szCs w:val="24"/>
        </w:rPr>
        <w:t xml:space="preserve"> </w:t>
      </w:r>
      <w:r w:rsidRPr="00D7017C">
        <w:rPr>
          <w:color w:val="000000" w:themeColor="text1"/>
          <w:sz w:val="24"/>
          <w:szCs w:val="24"/>
        </w:rPr>
        <w:t>Obdobné efekty lze očekávat i u navazujícího programu NZÚ 2030. Lze tedy předpokládat, že 10 mld. Kč vložených v rámci NPO do programu NZÚ 2030</w:t>
      </w:r>
      <w:r w:rsidR="00736934">
        <w:rPr>
          <w:color w:val="000000" w:themeColor="text1"/>
          <w:sz w:val="24"/>
          <w:szCs w:val="24"/>
        </w:rPr>
        <w:t xml:space="preserve"> na energetické renovace budov pro bydlení</w:t>
      </w:r>
      <w:r w:rsidRPr="00D7017C">
        <w:rPr>
          <w:color w:val="000000" w:themeColor="text1"/>
          <w:sz w:val="24"/>
          <w:szCs w:val="24"/>
        </w:rPr>
        <w:t xml:space="preserve">, přinese úspory </w:t>
      </w:r>
      <w:r w:rsidR="00736934">
        <w:rPr>
          <w:color w:val="000000" w:themeColor="text1"/>
          <w:sz w:val="24"/>
          <w:szCs w:val="24"/>
        </w:rPr>
        <w:t xml:space="preserve">v </w:t>
      </w:r>
      <w:r w:rsidRPr="00D7017C">
        <w:rPr>
          <w:color w:val="000000" w:themeColor="text1"/>
          <w:sz w:val="24"/>
          <w:szCs w:val="24"/>
        </w:rPr>
        <w:t xml:space="preserve">KSE o </w:t>
      </w:r>
      <w:proofErr w:type="gramStart"/>
      <w:r w:rsidRPr="00D7017C">
        <w:rPr>
          <w:color w:val="000000" w:themeColor="text1"/>
          <w:sz w:val="24"/>
          <w:szCs w:val="24"/>
        </w:rPr>
        <w:t>4 - 5</w:t>
      </w:r>
      <w:proofErr w:type="gramEnd"/>
      <w:r w:rsidRPr="00D7017C">
        <w:rPr>
          <w:color w:val="000000" w:themeColor="text1"/>
          <w:sz w:val="24"/>
          <w:szCs w:val="24"/>
        </w:rPr>
        <w:t xml:space="preserve"> PJ/rok a snížení emisí CO</w:t>
      </w:r>
      <w:r w:rsidRPr="00D7017C">
        <w:rPr>
          <w:color w:val="000000" w:themeColor="text1"/>
          <w:sz w:val="24"/>
          <w:szCs w:val="24"/>
          <w:vertAlign w:val="subscript"/>
        </w:rPr>
        <w:t>2</w:t>
      </w:r>
      <w:r w:rsidRPr="00D7017C">
        <w:rPr>
          <w:color w:val="000000" w:themeColor="text1"/>
          <w:sz w:val="24"/>
          <w:szCs w:val="24"/>
        </w:rPr>
        <w:t xml:space="preserve"> o cca 0,65 – 0,8 </w:t>
      </w:r>
      <w:proofErr w:type="spellStart"/>
      <w:r w:rsidRPr="00D7017C">
        <w:rPr>
          <w:color w:val="000000" w:themeColor="text1"/>
          <w:sz w:val="24"/>
          <w:szCs w:val="24"/>
        </w:rPr>
        <w:t>Mt</w:t>
      </w:r>
      <w:proofErr w:type="spellEnd"/>
      <w:r w:rsidRPr="00D7017C">
        <w:rPr>
          <w:color w:val="000000" w:themeColor="text1"/>
          <w:sz w:val="24"/>
          <w:szCs w:val="24"/>
        </w:rPr>
        <w:t xml:space="preserve">/rok </w:t>
      </w:r>
      <w:r w:rsidR="00736934">
        <w:rPr>
          <w:color w:val="000000" w:themeColor="text1"/>
          <w:sz w:val="24"/>
          <w:szCs w:val="24"/>
        </w:rPr>
        <w:t>(k</w:t>
      </w:r>
      <w:r w:rsidRPr="00D7017C">
        <w:rPr>
          <w:color w:val="000000" w:themeColor="text1"/>
          <w:sz w:val="24"/>
          <w:szCs w:val="24"/>
        </w:rPr>
        <w:t xml:space="preserve">vantifikace emisí </w:t>
      </w:r>
      <w:bookmarkStart w:id="0" w:name="_GoBack"/>
      <w:bookmarkEnd w:id="0"/>
      <w:r w:rsidRPr="00D7017C">
        <w:rPr>
          <w:color w:val="000000" w:themeColor="text1"/>
          <w:sz w:val="24"/>
          <w:szCs w:val="24"/>
        </w:rPr>
        <w:t>CO</w:t>
      </w:r>
      <w:r w:rsidRPr="00D7017C">
        <w:rPr>
          <w:color w:val="000000" w:themeColor="text1"/>
          <w:sz w:val="24"/>
          <w:szCs w:val="24"/>
          <w:vertAlign w:val="subscript"/>
        </w:rPr>
        <w:t>2</w:t>
      </w:r>
      <w:r w:rsidRPr="00D7017C">
        <w:rPr>
          <w:color w:val="000000" w:themeColor="text1"/>
          <w:sz w:val="24"/>
          <w:szCs w:val="24"/>
        </w:rPr>
        <w:t xml:space="preserve"> </w:t>
      </w:r>
      <w:r w:rsidR="00321A77" w:rsidRPr="00D7017C">
        <w:rPr>
          <w:color w:val="000000" w:themeColor="text1"/>
          <w:sz w:val="24"/>
          <w:szCs w:val="24"/>
        </w:rPr>
        <w:t xml:space="preserve">vychází z </w:t>
      </w:r>
      <w:r w:rsidRPr="00D7017C">
        <w:rPr>
          <w:color w:val="000000" w:themeColor="text1"/>
          <w:sz w:val="24"/>
          <w:szCs w:val="24"/>
        </w:rPr>
        <w:t>aktuální</w:t>
      </w:r>
      <w:r w:rsidR="00321A77" w:rsidRPr="00D7017C">
        <w:rPr>
          <w:color w:val="000000" w:themeColor="text1"/>
          <w:sz w:val="24"/>
          <w:szCs w:val="24"/>
        </w:rPr>
        <w:t>ho</w:t>
      </w:r>
      <w:r w:rsidRPr="00D7017C">
        <w:rPr>
          <w:color w:val="000000" w:themeColor="text1"/>
          <w:sz w:val="24"/>
          <w:szCs w:val="24"/>
        </w:rPr>
        <w:t xml:space="preserve"> energetické</w:t>
      </w:r>
      <w:r w:rsidR="00321A77" w:rsidRPr="00D7017C">
        <w:rPr>
          <w:color w:val="000000" w:themeColor="text1"/>
          <w:sz w:val="24"/>
          <w:szCs w:val="24"/>
        </w:rPr>
        <w:t>ho</w:t>
      </w:r>
      <w:r w:rsidRPr="00D7017C">
        <w:rPr>
          <w:color w:val="000000" w:themeColor="text1"/>
          <w:sz w:val="24"/>
          <w:szCs w:val="24"/>
        </w:rPr>
        <w:t xml:space="preserve"> mixu</w:t>
      </w:r>
      <w:r w:rsidR="00736934">
        <w:rPr>
          <w:color w:val="000000" w:themeColor="text1"/>
          <w:sz w:val="24"/>
          <w:szCs w:val="24"/>
        </w:rPr>
        <w:t>)</w:t>
      </w:r>
      <w:r w:rsidR="00321A77" w:rsidRPr="00D7017C">
        <w:rPr>
          <w:color w:val="000000" w:themeColor="text1"/>
          <w:sz w:val="24"/>
          <w:szCs w:val="24"/>
        </w:rPr>
        <w:t>.</w:t>
      </w:r>
    </w:p>
    <w:p w14:paraId="450B2B83" w14:textId="3AA0903B" w:rsidR="00B0462E" w:rsidRDefault="00733463" w:rsidP="00A85C0D">
      <w:pPr>
        <w:pStyle w:val="K-Text"/>
        <w:spacing w:line="20" w:lineRule="atLeast"/>
        <w:rPr>
          <w:sz w:val="24"/>
          <w:szCs w:val="24"/>
        </w:rPr>
      </w:pPr>
      <w:r w:rsidRPr="00D7017C">
        <w:rPr>
          <w:sz w:val="24"/>
          <w:szCs w:val="24"/>
        </w:rPr>
        <w:t xml:space="preserve">Z vyhodnocení posledních dostupných informací z evaluace "kotlíkových dotací" </w:t>
      </w:r>
      <w:r w:rsidR="005934A4" w:rsidRPr="00D7017C">
        <w:rPr>
          <w:sz w:val="24"/>
          <w:szCs w:val="24"/>
        </w:rPr>
        <w:t>(k září 2020, přes 80 tis. vyměněných zdrojů v domácnostech)</w:t>
      </w:r>
      <w:r w:rsidRPr="00D7017C">
        <w:rPr>
          <w:sz w:val="24"/>
          <w:szCs w:val="24"/>
        </w:rPr>
        <w:t xml:space="preserve"> dojde realizací vyhodnocených projektů k celkovému snížení emisí CO</w:t>
      </w:r>
      <w:r w:rsidRPr="00D7017C">
        <w:rPr>
          <w:sz w:val="24"/>
          <w:szCs w:val="24"/>
          <w:vertAlign w:val="subscript"/>
        </w:rPr>
        <w:t>2</w:t>
      </w:r>
      <w:r w:rsidRPr="00D7017C">
        <w:rPr>
          <w:sz w:val="24"/>
          <w:szCs w:val="24"/>
        </w:rPr>
        <w:t xml:space="preserve"> o </w:t>
      </w:r>
      <w:r w:rsidR="00A74A76">
        <w:rPr>
          <w:sz w:val="24"/>
          <w:szCs w:val="24"/>
        </w:rPr>
        <w:t>512</w:t>
      </w:r>
      <w:r w:rsidRPr="00D7017C">
        <w:rPr>
          <w:sz w:val="24"/>
          <w:szCs w:val="24"/>
        </w:rPr>
        <w:t xml:space="preserve"> </w:t>
      </w:r>
      <w:proofErr w:type="spellStart"/>
      <w:r w:rsidRPr="00D7017C">
        <w:rPr>
          <w:sz w:val="24"/>
          <w:szCs w:val="24"/>
        </w:rPr>
        <w:t>kt</w:t>
      </w:r>
      <w:proofErr w:type="spellEnd"/>
      <w:r w:rsidR="007F6E39">
        <w:rPr>
          <w:sz w:val="24"/>
          <w:szCs w:val="24"/>
        </w:rPr>
        <w:t>/rok</w:t>
      </w:r>
      <w:r w:rsidRPr="00D7017C">
        <w:rPr>
          <w:sz w:val="24"/>
          <w:szCs w:val="24"/>
        </w:rPr>
        <w:t xml:space="preserve"> a k celkové úspoře </w:t>
      </w:r>
      <w:r w:rsidR="00773D38">
        <w:rPr>
          <w:sz w:val="24"/>
          <w:szCs w:val="24"/>
        </w:rPr>
        <w:t>3,</w:t>
      </w:r>
      <w:r w:rsidRPr="00D7017C">
        <w:rPr>
          <w:sz w:val="24"/>
          <w:szCs w:val="24"/>
        </w:rPr>
        <w:t>2 PJ</w:t>
      </w:r>
      <w:r w:rsidR="007F6E39">
        <w:rPr>
          <w:sz w:val="24"/>
          <w:szCs w:val="24"/>
        </w:rPr>
        <w:t>/rok</w:t>
      </w:r>
      <w:r w:rsidRPr="00D7017C">
        <w:rPr>
          <w:sz w:val="24"/>
          <w:szCs w:val="24"/>
        </w:rPr>
        <w:t xml:space="preserve"> energie</w:t>
      </w:r>
      <w:r w:rsidR="00736934">
        <w:rPr>
          <w:sz w:val="24"/>
          <w:szCs w:val="24"/>
        </w:rPr>
        <w:t>.</w:t>
      </w:r>
      <w:r w:rsidRPr="00D7017C">
        <w:rPr>
          <w:sz w:val="24"/>
          <w:szCs w:val="24"/>
        </w:rPr>
        <w:t xml:space="preserve"> U těchto projektů byl zvýšen podíl OZE na vytápění z 30 na 50 %, ovšem se započtením uhelných a kombinovaných kotlů, s jejichž podporou se již dále nepočítá. Zároveň dochází ke snížení emisí zvyšování</w:t>
      </w:r>
      <w:r w:rsidR="00773D38">
        <w:rPr>
          <w:sz w:val="24"/>
          <w:szCs w:val="24"/>
        </w:rPr>
        <w:t>m</w:t>
      </w:r>
      <w:r w:rsidRPr="00D7017C">
        <w:rPr>
          <w:sz w:val="24"/>
          <w:szCs w:val="24"/>
        </w:rPr>
        <w:t xml:space="preserve"> účinnosti v rámci využívání nových spalovacích zdrojů. Emise CO</w:t>
      </w:r>
      <w:r w:rsidRPr="00D7017C">
        <w:rPr>
          <w:sz w:val="24"/>
          <w:szCs w:val="24"/>
          <w:vertAlign w:val="subscript"/>
        </w:rPr>
        <w:t>2</w:t>
      </w:r>
      <w:r w:rsidRPr="00D7017C">
        <w:rPr>
          <w:sz w:val="24"/>
          <w:szCs w:val="24"/>
        </w:rPr>
        <w:t xml:space="preserve"> z elektřiny jsou založeny na aktuálním energetickém mixu a nezohledňují budoucí změny ve výrobě elektřiny. </w:t>
      </w:r>
    </w:p>
    <w:p w14:paraId="52400BF8" w14:textId="2B51C76E" w:rsidR="00A74A76" w:rsidRDefault="00A74A76" w:rsidP="00A85C0D">
      <w:pPr>
        <w:pStyle w:val="K-Text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Z celkové alokace 19 mld. Kč ze zdrojů RRF </w:t>
      </w:r>
      <w:r w:rsidR="0078317D">
        <w:rPr>
          <w:sz w:val="24"/>
          <w:szCs w:val="24"/>
        </w:rPr>
        <w:t xml:space="preserve">na realizaci energetických renovací a výměny nevyhovujících spalovacích zdrojů tepla v domácnostech </w:t>
      </w:r>
      <w:r>
        <w:rPr>
          <w:sz w:val="24"/>
          <w:szCs w:val="24"/>
        </w:rPr>
        <w:t>lze predikovat úspory v konečné spotřebě energie ve výši</w:t>
      </w:r>
      <w:r w:rsidR="0078317D">
        <w:rPr>
          <w:sz w:val="24"/>
          <w:szCs w:val="24"/>
        </w:rPr>
        <w:t xml:space="preserve"> </w:t>
      </w:r>
      <w:r w:rsidR="004E0AB2" w:rsidRPr="00A85C0D">
        <w:rPr>
          <w:sz w:val="24"/>
          <w:szCs w:val="24"/>
        </w:rPr>
        <w:t>8</w:t>
      </w:r>
      <w:r w:rsidR="0078317D" w:rsidRPr="00A85C0D">
        <w:rPr>
          <w:sz w:val="24"/>
          <w:szCs w:val="24"/>
        </w:rPr>
        <w:t>,</w:t>
      </w:r>
      <w:r w:rsidR="004E0AB2" w:rsidRPr="00A85C0D">
        <w:rPr>
          <w:sz w:val="24"/>
          <w:szCs w:val="24"/>
        </w:rPr>
        <w:t>4</w:t>
      </w:r>
      <w:r w:rsidR="0078317D" w:rsidRPr="00A85C0D">
        <w:rPr>
          <w:sz w:val="24"/>
          <w:szCs w:val="24"/>
        </w:rPr>
        <w:t xml:space="preserve"> PJ/rok a snížení emisí CO</w:t>
      </w:r>
      <w:r w:rsidR="0078317D" w:rsidRPr="00A85C0D">
        <w:rPr>
          <w:sz w:val="24"/>
          <w:szCs w:val="24"/>
          <w:vertAlign w:val="subscript"/>
        </w:rPr>
        <w:t>2</w:t>
      </w:r>
      <w:r w:rsidR="0078317D" w:rsidRPr="00A85C0D">
        <w:rPr>
          <w:sz w:val="24"/>
          <w:szCs w:val="24"/>
        </w:rPr>
        <w:t xml:space="preserve"> ve výši</w:t>
      </w:r>
      <w:r w:rsidR="007F6E39" w:rsidRPr="00A85C0D">
        <w:rPr>
          <w:sz w:val="24"/>
          <w:szCs w:val="24"/>
        </w:rPr>
        <w:t xml:space="preserve"> 1 </w:t>
      </w:r>
      <w:r w:rsidR="007A38DB" w:rsidRPr="00A85C0D">
        <w:rPr>
          <w:sz w:val="24"/>
          <w:szCs w:val="24"/>
        </w:rPr>
        <w:t>35</w:t>
      </w:r>
      <w:r w:rsidR="007F6E39" w:rsidRPr="00A85C0D">
        <w:rPr>
          <w:sz w:val="24"/>
          <w:szCs w:val="24"/>
        </w:rPr>
        <w:t xml:space="preserve">0 </w:t>
      </w:r>
      <w:proofErr w:type="spellStart"/>
      <w:r w:rsidR="007F6E39" w:rsidRPr="00A85C0D">
        <w:rPr>
          <w:sz w:val="24"/>
          <w:szCs w:val="24"/>
        </w:rPr>
        <w:t>kt</w:t>
      </w:r>
      <w:proofErr w:type="spellEnd"/>
      <w:r w:rsidR="007F6E39" w:rsidRPr="00A85C0D">
        <w:rPr>
          <w:sz w:val="24"/>
          <w:szCs w:val="24"/>
        </w:rPr>
        <w:t>/rok</w:t>
      </w:r>
      <w:r w:rsidR="007A38DB" w:rsidRPr="00A85C0D">
        <w:rPr>
          <w:sz w:val="24"/>
          <w:szCs w:val="24"/>
        </w:rPr>
        <w:t>.</w:t>
      </w:r>
    </w:p>
    <w:p w14:paraId="3BF73807" w14:textId="77777777" w:rsidR="00A74A76" w:rsidRPr="00D7017C" w:rsidRDefault="00A74A76" w:rsidP="00A85C0D">
      <w:pPr>
        <w:pStyle w:val="K-Text"/>
        <w:spacing w:line="20" w:lineRule="atLeast"/>
        <w:rPr>
          <w:sz w:val="24"/>
          <w:szCs w:val="24"/>
        </w:rPr>
      </w:pPr>
    </w:p>
    <w:p w14:paraId="76AC78C9" w14:textId="4D30DC1F" w:rsidR="005934A4" w:rsidRPr="00D7017C" w:rsidRDefault="00733463" w:rsidP="00A85C0D">
      <w:pPr>
        <w:pStyle w:val="K-Text"/>
        <w:spacing w:before="120" w:line="20" w:lineRule="atLeast"/>
        <w:rPr>
          <w:sz w:val="24"/>
          <w:szCs w:val="24"/>
        </w:rPr>
      </w:pPr>
      <w:r w:rsidRPr="00D7017C">
        <w:rPr>
          <w:color w:val="000000" w:themeColor="text1"/>
          <w:sz w:val="24"/>
          <w:szCs w:val="24"/>
        </w:rPr>
        <w:t>V současné době již nejsou v rámci kotlíkových dotací primárně podporován</w:t>
      </w:r>
      <w:r w:rsidR="005934A4" w:rsidRPr="00D7017C">
        <w:rPr>
          <w:color w:val="000000" w:themeColor="text1"/>
          <w:sz w:val="24"/>
          <w:szCs w:val="24"/>
        </w:rPr>
        <w:t>a</w:t>
      </w:r>
      <w:r w:rsidRPr="00D7017C">
        <w:rPr>
          <w:color w:val="000000" w:themeColor="text1"/>
          <w:sz w:val="24"/>
          <w:szCs w:val="24"/>
        </w:rPr>
        <w:t xml:space="preserve"> pevná fosilní paliva v rámci nových zdrojů vytápění v domácnostech. </w:t>
      </w:r>
      <w:r w:rsidR="00852842" w:rsidRPr="00D7017C">
        <w:rPr>
          <w:color w:val="000000" w:themeColor="text1"/>
          <w:sz w:val="24"/>
          <w:szCs w:val="24"/>
        </w:rPr>
        <w:t xml:space="preserve">Jak již bylo uvedeno výše, je v současné době z </w:t>
      </w:r>
      <w:r w:rsidRPr="00D7017C">
        <w:rPr>
          <w:color w:val="000000" w:themeColor="text1"/>
          <w:sz w:val="24"/>
          <w:szCs w:val="24"/>
        </w:rPr>
        <w:t xml:space="preserve">fosilních paliv podporován pouze zemní plyn (efektivní plynové kondenzační kotle), který je z pohledu ochrany ovzduší vhodnou náhradou právě za </w:t>
      </w:r>
      <w:r w:rsidR="00852842" w:rsidRPr="00D7017C">
        <w:rPr>
          <w:color w:val="000000" w:themeColor="text1"/>
          <w:sz w:val="24"/>
          <w:szCs w:val="24"/>
        </w:rPr>
        <w:t xml:space="preserve">pevná </w:t>
      </w:r>
      <w:r w:rsidRPr="00D7017C">
        <w:rPr>
          <w:color w:val="000000" w:themeColor="text1"/>
          <w:sz w:val="24"/>
          <w:szCs w:val="24"/>
        </w:rPr>
        <w:t xml:space="preserve">fosilní paliva. Také jsou podporovány výměny za tepelná čerpadla, která ke svému provozu využívají elektrickou energii. V rámci kotlíkových dotací budou podporovány pouze nové zdroje, které splňují požadavky na </w:t>
      </w:r>
      <w:proofErr w:type="spellStart"/>
      <w:r w:rsidRPr="00D7017C">
        <w:rPr>
          <w:color w:val="000000" w:themeColor="text1"/>
          <w:sz w:val="24"/>
          <w:szCs w:val="24"/>
        </w:rPr>
        <w:t>ekodesign</w:t>
      </w:r>
      <w:proofErr w:type="spellEnd"/>
      <w:r w:rsidRPr="00D7017C">
        <w:rPr>
          <w:color w:val="000000" w:themeColor="text1"/>
          <w:sz w:val="24"/>
          <w:szCs w:val="24"/>
        </w:rPr>
        <w:t xml:space="preserve"> (tj. požadavky směrnice Evropského parlamentu a Rady 2009/125/ES)</w:t>
      </w:r>
      <w:r w:rsidR="00633212" w:rsidRPr="00D7017C">
        <w:rPr>
          <w:color w:val="000000" w:themeColor="text1"/>
          <w:sz w:val="24"/>
          <w:szCs w:val="24"/>
        </w:rPr>
        <w:t xml:space="preserve"> a současně j</w:t>
      </w:r>
      <w:r w:rsidR="005934A4" w:rsidRPr="00D7017C">
        <w:rPr>
          <w:color w:val="000000" w:themeColor="text1"/>
          <w:sz w:val="24"/>
          <w:szCs w:val="24"/>
        </w:rPr>
        <w:t>sou</w:t>
      </w:r>
      <w:r w:rsidR="00633212" w:rsidRPr="00D7017C">
        <w:rPr>
          <w:color w:val="000000" w:themeColor="text1"/>
          <w:sz w:val="24"/>
          <w:szCs w:val="24"/>
        </w:rPr>
        <w:t xml:space="preserve"> zařazen</w:t>
      </w:r>
      <w:r w:rsidR="005934A4" w:rsidRPr="00D7017C">
        <w:rPr>
          <w:color w:val="000000" w:themeColor="text1"/>
          <w:sz w:val="24"/>
          <w:szCs w:val="24"/>
        </w:rPr>
        <w:t>y</w:t>
      </w:r>
      <w:r w:rsidR="00633212" w:rsidRPr="00D7017C">
        <w:rPr>
          <w:color w:val="000000" w:themeColor="text1"/>
          <w:sz w:val="24"/>
          <w:szCs w:val="24"/>
        </w:rPr>
        <w:t xml:space="preserve"> do jedné ze dvou nejvyšší</w:t>
      </w:r>
      <w:r w:rsidR="005934A4" w:rsidRPr="00D7017C">
        <w:rPr>
          <w:color w:val="000000" w:themeColor="text1"/>
          <w:sz w:val="24"/>
          <w:szCs w:val="24"/>
        </w:rPr>
        <w:t>ch</w:t>
      </w:r>
      <w:r w:rsidR="00633212" w:rsidRPr="00D7017C">
        <w:rPr>
          <w:color w:val="000000" w:themeColor="text1"/>
          <w:sz w:val="24"/>
          <w:szCs w:val="24"/>
        </w:rPr>
        <w:t xml:space="preserve"> významně zastoupených tříd energetické účinnosti ve smyslu čl. 7 odst. 2 nařízení Evropského parlamentu a Rady (EU) 2017/1369</w:t>
      </w:r>
      <w:r w:rsidRPr="00D7017C">
        <w:rPr>
          <w:color w:val="000000" w:themeColor="text1"/>
          <w:sz w:val="24"/>
          <w:szCs w:val="24"/>
        </w:rPr>
        <w:t xml:space="preserve">. Požadavky musí splnit pro všechna paliva a všechny způsoby přikládání. V současné době se jedná o nejefektivnější a nejmodernější spalovací zařízení, jejichž provozem dochází oproti původním zdrojům k výraznému snížení emisí (ať už </w:t>
      </w:r>
      <w:r w:rsidR="005934A4" w:rsidRPr="00D7017C">
        <w:rPr>
          <w:color w:val="000000" w:themeColor="text1"/>
          <w:sz w:val="24"/>
          <w:szCs w:val="24"/>
        </w:rPr>
        <w:t>G</w:t>
      </w:r>
      <w:r w:rsidRPr="00D7017C">
        <w:rPr>
          <w:color w:val="000000" w:themeColor="text1"/>
          <w:sz w:val="24"/>
          <w:szCs w:val="24"/>
        </w:rPr>
        <w:t>HG nebo látek znečišťujících ovzduší).</w:t>
      </w:r>
      <w:r w:rsidR="00E96063" w:rsidRPr="00D7017C">
        <w:rPr>
          <w:color w:val="000000" w:themeColor="text1"/>
          <w:sz w:val="24"/>
          <w:szCs w:val="24"/>
        </w:rPr>
        <w:t xml:space="preserve"> Vše uvedené platí i pro výměnu zdrojů tepla </w:t>
      </w:r>
      <w:r w:rsidR="00321A77" w:rsidRPr="00D7017C">
        <w:rPr>
          <w:color w:val="000000" w:themeColor="text1"/>
          <w:sz w:val="24"/>
          <w:szCs w:val="24"/>
        </w:rPr>
        <w:t xml:space="preserve">v sektoru bydlení </w:t>
      </w:r>
      <w:r w:rsidR="00E96063" w:rsidRPr="00D7017C">
        <w:rPr>
          <w:color w:val="000000" w:themeColor="text1"/>
          <w:sz w:val="24"/>
          <w:szCs w:val="24"/>
        </w:rPr>
        <w:t>v programu NZÚ</w:t>
      </w:r>
      <w:r w:rsidR="00321A77" w:rsidRPr="00D7017C">
        <w:rPr>
          <w:color w:val="000000" w:themeColor="text1"/>
          <w:sz w:val="24"/>
          <w:szCs w:val="24"/>
        </w:rPr>
        <w:t xml:space="preserve"> s tím, že v rámci tohoto programu nebyly nikdy zdroje tepla využívající pevná fosilní paliva podporovány, naopak vždy byla a je podporována pouze náhrada takovýchto zdroj</w:t>
      </w:r>
      <w:r w:rsidR="003F2D00" w:rsidRPr="00D7017C">
        <w:rPr>
          <w:color w:val="000000" w:themeColor="text1"/>
          <w:sz w:val="24"/>
          <w:szCs w:val="24"/>
        </w:rPr>
        <w:t>ů</w:t>
      </w:r>
      <w:r w:rsidR="00321A77" w:rsidRPr="00D7017C">
        <w:rPr>
          <w:color w:val="000000" w:themeColor="text1"/>
          <w:sz w:val="24"/>
          <w:szCs w:val="24"/>
        </w:rPr>
        <w:t>.</w:t>
      </w:r>
      <w:r w:rsidR="00244691" w:rsidRPr="00D7017C">
        <w:rPr>
          <w:color w:val="000000" w:themeColor="text1"/>
          <w:sz w:val="24"/>
          <w:szCs w:val="24"/>
        </w:rPr>
        <w:t xml:space="preserve"> </w:t>
      </w:r>
    </w:p>
    <w:p w14:paraId="4ECFE0BD" w14:textId="77777777" w:rsidR="00486E49" w:rsidRPr="00D7017C" w:rsidRDefault="00E96063" w:rsidP="00A85C0D">
      <w:pPr>
        <w:pStyle w:val="K-Text"/>
        <w:spacing w:before="120" w:line="20" w:lineRule="atLeast"/>
        <w:rPr>
          <w:color w:val="000000" w:themeColor="text1"/>
          <w:sz w:val="24"/>
          <w:szCs w:val="24"/>
        </w:rPr>
      </w:pPr>
      <w:r w:rsidRPr="00D7017C">
        <w:rPr>
          <w:color w:val="000000" w:themeColor="text1"/>
          <w:sz w:val="24"/>
          <w:szCs w:val="24"/>
        </w:rPr>
        <w:t>Energetické renovace budov rezidenčního sektoru a v</w:t>
      </w:r>
      <w:r w:rsidR="00733463" w:rsidRPr="00D7017C">
        <w:rPr>
          <w:color w:val="000000" w:themeColor="text1"/>
          <w:sz w:val="24"/>
          <w:szCs w:val="24"/>
        </w:rPr>
        <w:t>ýměna kotlů na pevná paliva</w:t>
      </w:r>
      <w:r w:rsidR="00486E49" w:rsidRPr="00D7017C">
        <w:rPr>
          <w:color w:val="000000" w:themeColor="text1"/>
          <w:sz w:val="24"/>
          <w:szCs w:val="24"/>
        </w:rPr>
        <w:t xml:space="preserve"> zvýší efektivitu vytápění domácností a jedná se o klíčové o</w:t>
      </w:r>
      <w:r w:rsidR="00633212" w:rsidRPr="00D7017C">
        <w:rPr>
          <w:color w:val="000000" w:themeColor="text1"/>
          <w:sz w:val="24"/>
          <w:szCs w:val="24"/>
        </w:rPr>
        <w:t>patření pro splnění n</w:t>
      </w:r>
      <w:r w:rsidR="00486E49" w:rsidRPr="00D7017C">
        <w:rPr>
          <w:color w:val="000000" w:themeColor="text1"/>
          <w:sz w:val="24"/>
          <w:szCs w:val="24"/>
        </w:rPr>
        <w:t xml:space="preserve">árodních redukčních cílů dle Směrnice EU 2016/2284 a dále </w:t>
      </w:r>
      <w:r w:rsidR="00633212" w:rsidRPr="00D7017C">
        <w:rPr>
          <w:color w:val="000000" w:themeColor="text1"/>
          <w:sz w:val="24"/>
          <w:szCs w:val="24"/>
        </w:rPr>
        <w:t xml:space="preserve">k </w:t>
      </w:r>
      <w:r w:rsidR="00486E49" w:rsidRPr="00D7017C">
        <w:rPr>
          <w:color w:val="000000" w:themeColor="text1"/>
          <w:sz w:val="24"/>
          <w:szCs w:val="24"/>
        </w:rPr>
        <w:t>dosažení standardů kvality ovzduší dle</w:t>
      </w:r>
      <w:r w:rsidR="00633212" w:rsidRPr="00D7017C">
        <w:rPr>
          <w:color w:val="000000" w:themeColor="text1"/>
          <w:sz w:val="24"/>
          <w:szCs w:val="24"/>
        </w:rPr>
        <w:t xml:space="preserve"> programů</w:t>
      </w:r>
      <w:r w:rsidR="00486E49" w:rsidRPr="00D7017C">
        <w:rPr>
          <w:color w:val="000000" w:themeColor="text1"/>
          <w:sz w:val="24"/>
          <w:szCs w:val="24"/>
        </w:rPr>
        <w:t xml:space="preserve"> pro zlepšování kvality ovzduší. Snížení emisí má také pozitivní dopad na kvalitu vod, obzvláště snížení emisí </w:t>
      </w:r>
      <w:proofErr w:type="spellStart"/>
      <w:r w:rsidR="00486E49" w:rsidRPr="00D7017C">
        <w:rPr>
          <w:color w:val="000000" w:themeColor="text1"/>
          <w:sz w:val="24"/>
          <w:szCs w:val="24"/>
        </w:rPr>
        <w:t>benzo</w:t>
      </w:r>
      <w:proofErr w:type="spellEnd"/>
      <w:r w:rsidR="00486E49" w:rsidRPr="00D7017C">
        <w:rPr>
          <w:color w:val="000000" w:themeColor="text1"/>
          <w:sz w:val="24"/>
          <w:szCs w:val="24"/>
        </w:rPr>
        <w:t>(a)pyrenu je také v souladu s opatřeními strategických dokumentů pro oblast ochrany vod.</w:t>
      </w:r>
    </w:p>
    <w:p w14:paraId="17ED9F3C" w14:textId="27A5F1E6" w:rsidR="00292194" w:rsidRPr="00D7017C" w:rsidRDefault="00292194" w:rsidP="00A85C0D">
      <w:pPr>
        <w:pStyle w:val="K-Text"/>
        <w:spacing w:before="120" w:line="20" w:lineRule="atLeast"/>
        <w:rPr>
          <w:sz w:val="24"/>
          <w:szCs w:val="24"/>
        </w:rPr>
      </w:pPr>
      <w:r w:rsidRPr="00D7017C">
        <w:rPr>
          <w:sz w:val="24"/>
          <w:szCs w:val="24"/>
        </w:rPr>
        <w:t xml:space="preserve">Navrhovaná investiční opatření neporuší princip „zásadně neškodit“ (do no </w:t>
      </w:r>
      <w:proofErr w:type="spellStart"/>
      <w:r w:rsidRPr="00D7017C">
        <w:rPr>
          <w:sz w:val="24"/>
          <w:szCs w:val="24"/>
        </w:rPr>
        <w:t>significant</w:t>
      </w:r>
      <w:proofErr w:type="spellEnd"/>
      <w:r w:rsidRPr="00D7017C">
        <w:rPr>
          <w:sz w:val="24"/>
          <w:szCs w:val="24"/>
        </w:rPr>
        <w:t xml:space="preserve"> </w:t>
      </w:r>
      <w:proofErr w:type="spellStart"/>
      <w:r w:rsidRPr="00D7017C">
        <w:rPr>
          <w:sz w:val="24"/>
          <w:szCs w:val="24"/>
        </w:rPr>
        <w:t>harm</w:t>
      </w:r>
      <w:proofErr w:type="spellEnd"/>
      <w:r w:rsidRPr="00D7017C">
        <w:rPr>
          <w:sz w:val="24"/>
          <w:szCs w:val="24"/>
        </w:rPr>
        <w:t xml:space="preserve">). Pro srovnání </w:t>
      </w:r>
      <w:r w:rsidR="00CA2398" w:rsidRPr="00D7017C">
        <w:rPr>
          <w:sz w:val="24"/>
          <w:szCs w:val="24"/>
        </w:rPr>
        <w:t>p</w:t>
      </w:r>
      <w:r w:rsidRPr="00D7017C">
        <w:rPr>
          <w:sz w:val="24"/>
          <w:szCs w:val="24"/>
        </w:rPr>
        <w:t xml:space="preserve">rogram NZÚ za období 2014-2020 snížil </w:t>
      </w:r>
      <w:r w:rsidR="005B5EEF" w:rsidRPr="00D7017C">
        <w:rPr>
          <w:color w:val="000000" w:themeColor="text1"/>
          <w:sz w:val="24"/>
          <w:szCs w:val="24"/>
        </w:rPr>
        <w:t xml:space="preserve">kumulativně </w:t>
      </w:r>
      <w:r w:rsidRPr="00D7017C">
        <w:rPr>
          <w:sz w:val="24"/>
          <w:szCs w:val="24"/>
        </w:rPr>
        <w:t xml:space="preserve">emise v ČR o 6 932 </w:t>
      </w:r>
      <w:proofErr w:type="spellStart"/>
      <w:r w:rsidRPr="00D7017C">
        <w:rPr>
          <w:sz w:val="24"/>
          <w:szCs w:val="24"/>
        </w:rPr>
        <w:t>kt</w:t>
      </w:r>
      <w:proofErr w:type="spellEnd"/>
      <w:r w:rsidRPr="00D7017C">
        <w:rPr>
          <w:sz w:val="24"/>
          <w:szCs w:val="24"/>
        </w:rPr>
        <w:t xml:space="preserve"> CO</w:t>
      </w:r>
      <w:r w:rsidRPr="00D7017C">
        <w:rPr>
          <w:sz w:val="24"/>
          <w:szCs w:val="24"/>
          <w:vertAlign w:val="subscript"/>
        </w:rPr>
        <w:t>2</w:t>
      </w:r>
      <w:r w:rsidRPr="00D7017C">
        <w:rPr>
          <w:sz w:val="24"/>
          <w:szCs w:val="24"/>
        </w:rPr>
        <w:t xml:space="preserve">. Renovační opatření vnější obálky, vč. zelených střech, nesnižují možnost adaptability budov a nenaruš další případná adaptační opatření. Stavební a demoliční odpad související s projektem rekonstrukce a renovace bude odstraněn dle již platných zákonů a standardů. ČR dosahuje </w:t>
      </w:r>
      <w:r w:rsidR="00CA2398" w:rsidRPr="00D7017C">
        <w:rPr>
          <w:sz w:val="24"/>
          <w:szCs w:val="24"/>
        </w:rPr>
        <w:t xml:space="preserve">přes </w:t>
      </w:r>
      <w:proofErr w:type="gramStart"/>
      <w:r w:rsidR="00CA2398" w:rsidRPr="00D7017C">
        <w:rPr>
          <w:sz w:val="24"/>
          <w:szCs w:val="24"/>
        </w:rPr>
        <w:t>98%</w:t>
      </w:r>
      <w:proofErr w:type="gramEnd"/>
      <w:r w:rsidR="00CA2398" w:rsidRPr="00D7017C">
        <w:rPr>
          <w:sz w:val="24"/>
          <w:szCs w:val="24"/>
        </w:rPr>
        <w:t xml:space="preserve"> využití stavebního a demoličního odpadu, přičemž více než 97</w:t>
      </w:r>
      <w:r w:rsidR="00C2065C">
        <w:rPr>
          <w:sz w:val="24"/>
          <w:szCs w:val="24"/>
        </w:rPr>
        <w:t xml:space="preserve"> </w:t>
      </w:r>
      <w:r w:rsidR="00CA2398" w:rsidRPr="00D7017C">
        <w:rPr>
          <w:sz w:val="24"/>
          <w:szCs w:val="24"/>
        </w:rPr>
        <w:t>% o</w:t>
      </w:r>
      <w:r w:rsidR="00773D38">
        <w:rPr>
          <w:sz w:val="24"/>
          <w:szCs w:val="24"/>
        </w:rPr>
        <w:t>d</w:t>
      </w:r>
      <w:r w:rsidR="00CA2398" w:rsidRPr="00D7017C">
        <w:rPr>
          <w:sz w:val="24"/>
          <w:szCs w:val="24"/>
        </w:rPr>
        <w:t>padů je využito materiálově. Odpady spojené s renovačními projekty tedy nevytvoří výraznou environmentální zátěž. V rámci programu renovací budou také použita kritéria zvýhodňující environmentálně šetrné produkty, což dále podpoří oběhové hospodářství. Průběh rekonstrukcí a renovací je dále regulován dle existující legislativy</w:t>
      </w:r>
      <w:r w:rsidR="00596156">
        <w:rPr>
          <w:sz w:val="24"/>
          <w:szCs w:val="24"/>
        </w:rPr>
        <w:t>,</w:t>
      </w:r>
      <w:r w:rsidR="00CA2398" w:rsidRPr="00D7017C">
        <w:rPr>
          <w:sz w:val="24"/>
          <w:szCs w:val="24"/>
        </w:rPr>
        <w:t xml:space="preserve"> a tedy neprobíhá v době hnízdění, případný dopad na biodiverzitu je tedy minimalizován již existujícími opatřeními.</w:t>
      </w:r>
    </w:p>
    <w:p w14:paraId="12027BD8" w14:textId="37F030E0" w:rsidR="00736C40" w:rsidRPr="00D7017C" w:rsidRDefault="00736C40" w:rsidP="00A85C0D">
      <w:pPr>
        <w:spacing w:before="120" w:after="120" w:line="20" w:lineRule="atLeast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7017C">
        <w:rPr>
          <w:rFonts w:ascii="Times New Roman" w:hAnsi="Times New Roman" w:cs="Times New Roman"/>
          <w:iCs/>
          <w:sz w:val="24"/>
          <w:szCs w:val="24"/>
        </w:rPr>
        <w:t xml:space="preserve">Program výměny spalovacích zdrojů v rámci svých kritérií zakazuje podporu zdrojů na pevná fosilní paliva. V rámci programu bude možné z fosilních </w:t>
      </w:r>
      <w:r w:rsidR="00D07056" w:rsidRPr="00D7017C">
        <w:rPr>
          <w:rFonts w:ascii="Times New Roman" w:hAnsi="Times New Roman" w:cs="Times New Roman"/>
          <w:iCs/>
          <w:sz w:val="24"/>
          <w:szCs w:val="24"/>
        </w:rPr>
        <w:t>paliv</w:t>
      </w:r>
      <w:r w:rsidRPr="00D7017C">
        <w:rPr>
          <w:rFonts w:ascii="Times New Roman" w:hAnsi="Times New Roman" w:cs="Times New Roman"/>
          <w:iCs/>
          <w:sz w:val="24"/>
          <w:szCs w:val="24"/>
        </w:rPr>
        <w:t xml:space="preserve"> podpořit pouze </w:t>
      </w:r>
      <w:r w:rsidR="00D07056" w:rsidRPr="00D7017C">
        <w:rPr>
          <w:rFonts w:ascii="Times New Roman" w:hAnsi="Times New Roman" w:cs="Times New Roman"/>
          <w:iCs/>
          <w:sz w:val="24"/>
          <w:szCs w:val="24"/>
        </w:rPr>
        <w:t xml:space="preserve">použití plynu ve </w:t>
      </w:r>
      <w:r w:rsidRPr="00D7017C">
        <w:rPr>
          <w:rFonts w:ascii="Times New Roman" w:hAnsi="Times New Roman" w:cs="Times New Roman"/>
          <w:iCs/>
          <w:sz w:val="24"/>
          <w:szCs w:val="24"/>
        </w:rPr>
        <w:t xml:space="preserve">vysoce </w:t>
      </w:r>
      <w:r w:rsidRPr="00D7017C">
        <w:rPr>
          <w:rFonts w:ascii="Times New Roman" w:hAnsi="Times New Roman" w:cs="Times New Roman"/>
          <w:iCs/>
          <w:sz w:val="24"/>
          <w:szCs w:val="24"/>
        </w:rPr>
        <w:lastRenderedPageBreak/>
        <w:t>efektivní</w:t>
      </w:r>
      <w:r w:rsidR="00D07056" w:rsidRPr="00D7017C">
        <w:rPr>
          <w:rFonts w:ascii="Times New Roman" w:hAnsi="Times New Roman" w:cs="Times New Roman"/>
          <w:iCs/>
          <w:sz w:val="24"/>
          <w:szCs w:val="24"/>
        </w:rPr>
        <w:t>ch</w:t>
      </w:r>
      <w:r w:rsidRPr="00D7017C">
        <w:rPr>
          <w:rFonts w:ascii="Times New Roman" w:hAnsi="Times New Roman" w:cs="Times New Roman"/>
          <w:iCs/>
          <w:sz w:val="24"/>
          <w:szCs w:val="24"/>
        </w:rPr>
        <w:t xml:space="preserve"> kondenzační</w:t>
      </w:r>
      <w:r w:rsidR="00D07056" w:rsidRPr="00D7017C">
        <w:rPr>
          <w:rFonts w:ascii="Times New Roman" w:hAnsi="Times New Roman" w:cs="Times New Roman"/>
          <w:iCs/>
          <w:sz w:val="24"/>
          <w:szCs w:val="24"/>
        </w:rPr>
        <w:t>ch</w:t>
      </w:r>
      <w:r w:rsidRPr="00D7017C">
        <w:rPr>
          <w:rFonts w:ascii="Times New Roman" w:hAnsi="Times New Roman" w:cs="Times New Roman"/>
          <w:iCs/>
          <w:sz w:val="24"/>
          <w:szCs w:val="24"/>
        </w:rPr>
        <w:t xml:space="preserve"> plynov</w:t>
      </w:r>
      <w:r w:rsidR="00D07056" w:rsidRPr="00D7017C">
        <w:rPr>
          <w:rFonts w:ascii="Times New Roman" w:hAnsi="Times New Roman" w:cs="Times New Roman"/>
          <w:iCs/>
          <w:sz w:val="24"/>
          <w:szCs w:val="24"/>
        </w:rPr>
        <w:t>ých</w:t>
      </w:r>
      <w:r w:rsidRPr="00D7017C">
        <w:rPr>
          <w:rFonts w:ascii="Times New Roman" w:hAnsi="Times New Roman" w:cs="Times New Roman"/>
          <w:iCs/>
          <w:sz w:val="24"/>
          <w:szCs w:val="24"/>
        </w:rPr>
        <w:t xml:space="preserve"> kotl</w:t>
      </w:r>
      <w:r w:rsidR="00D07056" w:rsidRPr="00D7017C">
        <w:rPr>
          <w:rFonts w:ascii="Times New Roman" w:hAnsi="Times New Roman" w:cs="Times New Roman"/>
          <w:iCs/>
          <w:sz w:val="24"/>
          <w:szCs w:val="24"/>
        </w:rPr>
        <w:t>ích</w:t>
      </w:r>
      <w:r w:rsidRPr="00D7017C">
        <w:rPr>
          <w:rFonts w:ascii="Times New Roman" w:hAnsi="Times New Roman" w:cs="Times New Roman"/>
          <w:iCs/>
          <w:sz w:val="24"/>
          <w:szCs w:val="24"/>
        </w:rPr>
        <w:t xml:space="preserve">, které musí splňovat přísná kritéria </w:t>
      </w:r>
      <w:proofErr w:type="spellStart"/>
      <w:r w:rsidRPr="00D7017C">
        <w:rPr>
          <w:rFonts w:ascii="Times New Roman" w:hAnsi="Times New Roman" w:cs="Times New Roman"/>
          <w:iCs/>
          <w:sz w:val="24"/>
          <w:szCs w:val="24"/>
        </w:rPr>
        <w:t>Ekodesignu</w:t>
      </w:r>
      <w:proofErr w:type="spellEnd"/>
      <w:r w:rsidRPr="00D7017C">
        <w:rPr>
          <w:rFonts w:ascii="Times New Roman" w:hAnsi="Times New Roman" w:cs="Times New Roman"/>
          <w:iCs/>
          <w:sz w:val="24"/>
          <w:szCs w:val="24"/>
        </w:rPr>
        <w:t xml:space="preserve"> (Směrnice 2009/125/EU) a </w:t>
      </w:r>
      <w:r w:rsidR="00FC087F" w:rsidRPr="00D7017C">
        <w:rPr>
          <w:rFonts w:ascii="Times New Roman" w:hAnsi="Times New Roman" w:cs="Times New Roman"/>
          <w:iCs/>
          <w:sz w:val="24"/>
          <w:szCs w:val="24"/>
        </w:rPr>
        <w:t>současně jsou zařazeny do jedné ze dvou nejvyšších významně zastoupených tříd energetické účinnosti ve smyslu čl. 7 odst. 2 nařízení Evropského parlamentu a Rady (EU) 2017/1369</w:t>
      </w:r>
      <w:r w:rsidRPr="00D7017C">
        <w:rPr>
          <w:rFonts w:ascii="Times New Roman" w:hAnsi="Times New Roman" w:cs="Times New Roman"/>
          <w:iCs/>
          <w:sz w:val="24"/>
          <w:szCs w:val="24"/>
        </w:rPr>
        <w:t>. I při těchto výměnách však dojde k významnému snížení emisí CO</w:t>
      </w:r>
      <w:r w:rsidRPr="00D7017C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D7017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C087F" w:rsidRPr="00D7017C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Tyto spalovací zdroje </w:t>
      </w:r>
      <w:r w:rsidRPr="00D7017C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na zemní plyn zároveň </w:t>
      </w:r>
      <w:r w:rsidR="00FC087F" w:rsidRPr="00D7017C">
        <w:rPr>
          <w:rFonts w:ascii="Times New Roman" w:hAnsi="Times New Roman" w:cs="Times New Roman"/>
          <w:iCs/>
          <w:color w:val="auto"/>
          <w:sz w:val="24"/>
          <w:szCs w:val="24"/>
        </w:rPr>
        <w:t>dosahují významného snížení emisí ostatních znečišťujících látek, kupříkladu oproti spalovacím zdrojům na biomasu</w:t>
      </w:r>
      <w:r w:rsidRPr="00D7017C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. Na základě dosavadních programů podpory lze věrohodně očekávat pozitivní dopad ke snížení emisí skleníkových plynů, energetické spotřeby i emisí </w:t>
      </w:r>
      <w:r w:rsidR="00FC087F" w:rsidRPr="00D7017C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látek </w:t>
      </w:r>
      <w:r w:rsidRPr="00D7017C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znečišťujících </w:t>
      </w:r>
      <w:r w:rsidR="00FC087F" w:rsidRPr="00D7017C">
        <w:rPr>
          <w:rFonts w:ascii="Times New Roman" w:hAnsi="Times New Roman" w:cs="Times New Roman"/>
          <w:iCs/>
          <w:color w:val="auto"/>
          <w:sz w:val="24"/>
          <w:szCs w:val="24"/>
        </w:rPr>
        <w:t>ovzduší</w:t>
      </w:r>
      <w:r w:rsidRPr="00D7017C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. Očekávaná životnost nových plynových kotlů je cca </w:t>
      </w:r>
      <w:proofErr w:type="gramStart"/>
      <w:r w:rsidRPr="00D7017C">
        <w:rPr>
          <w:rFonts w:ascii="Times New Roman" w:hAnsi="Times New Roman" w:cs="Times New Roman"/>
          <w:iCs/>
          <w:color w:val="auto"/>
          <w:sz w:val="24"/>
          <w:szCs w:val="24"/>
        </w:rPr>
        <w:t>15</w:t>
      </w:r>
      <w:r w:rsidR="00CD50C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D7017C">
        <w:rPr>
          <w:rFonts w:ascii="Times New Roman" w:hAnsi="Times New Roman" w:cs="Times New Roman"/>
          <w:iCs/>
          <w:color w:val="auto"/>
          <w:sz w:val="24"/>
          <w:szCs w:val="24"/>
        </w:rPr>
        <w:t>-</w:t>
      </w:r>
      <w:r w:rsidR="00CD50C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D7017C">
        <w:rPr>
          <w:rFonts w:ascii="Times New Roman" w:hAnsi="Times New Roman" w:cs="Times New Roman"/>
          <w:iCs/>
          <w:color w:val="auto"/>
          <w:sz w:val="24"/>
          <w:szCs w:val="24"/>
        </w:rPr>
        <w:t>20</w:t>
      </w:r>
      <w:proofErr w:type="gramEnd"/>
      <w:r w:rsidRPr="00D7017C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let, plánovaná podpora tedy nevytváří zvýšené riziko zmařených investic v souvislosti s přísnější klimatickou politikou. </w:t>
      </w:r>
    </w:p>
    <w:sectPr w:rsidR="00736C40" w:rsidRPr="00D7017C" w:rsidSect="00CC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BC7DD" w14:textId="77777777" w:rsidR="009A45A3" w:rsidRDefault="009A45A3" w:rsidP="00677FE0">
      <w:pPr>
        <w:spacing w:after="0" w:line="240" w:lineRule="auto"/>
      </w:pPr>
      <w:r>
        <w:separator/>
      </w:r>
    </w:p>
  </w:endnote>
  <w:endnote w:type="continuationSeparator" w:id="0">
    <w:p w14:paraId="7879F766" w14:textId="77777777" w:rsidR="009A45A3" w:rsidRDefault="009A45A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E847" w14:textId="77777777" w:rsidR="00EA303C" w:rsidRDefault="00EA30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A4B57" w14:textId="77777777" w:rsidR="00EA303C" w:rsidRDefault="00EA30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DC354" w14:textId="77777777" w:rsidR="00EA303C" w:rsidRDefault="00EA3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40612" w14:textId="77777777" w:rsidR="009A45A3" w:rsidRDefault="009A45A3" w:rsidP="00677FE0">
      <w:pPr>
        <w:spacing w:after="0" w:line="240" w:lineRule="auto"/>
      </w:pPr>
      <w:r>
        <w:separator/>
      </w:r>
    </w:p>
  </w:footnote>
  <w:footnote w:type="continuationSeparator" w:id="0">
    <w:p w14:paraId="491F8116" w14:textId="77777777" w:rsidR="009A45A3" w:rsidRDefault="009A45A3" w:rsidP="00677FE0">
      <w:pPr>
        <w:spacing w:after="0" w:line="240" w:lineRule="auto"/>
      </w:pPr>
      <w:r>
        <w:continuationSeparator/>
      </w:r>
    </w:p>
  </w:footnote>
  <w:footnote w:id="1">
    <w:p w14:paraId="39EF504B" w14:textId="77777777" w:rsidR="00EA303C" w:rsidRPr="00A87B13" w:rsidRDefault="00EA303C">
      <w:pPr>
        <w:pStyle w:val="Textpoznpodarou"/>
        <w:rPr>
          <w:rStyle w:val="K-TextPoznChar"/>
        </w:rPr>
      </w:pPr>
      <w:r w:rsidRPr="00A87B13">
        <w:rPr>
          <w:rStyle w:val="Znakapoznpodarou"/>
          <w:rFonts w:ascii="Times New Roman" w:hAnsi="Times New Roman" w:cs="Times New Roman"/>
        </w:rPr>
        <w:footnoteRef/>
      </w:r>
      <w:r w:rsidRPr="00A87B13">
        <w:rPr>
          <w:rFonts w:ascii="Times New Roman" w:hAnsi="Times New Roman" w:cs="Times New Roman"/>
        </w:rPr>
        <w:t xml:space="preserve"> </w:t>
      </w:r>
      <w:r w:rsidRPr="00A87B13">
        <w:rPr>
          <w:rStyle w:val="K-TextPoznChar"/>
        </w:rPr>
        <w:t>Včetně klasifikace COFOG (výdaje vládního sektoru podle funkce).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17046" w14:textId="77777777" w:rsidR="00EA303C" w:rsidRDefault="00EA30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61C58" w14:textId="77777777" w:rsidR="00EA303C" w:rsidRDefault="00EA30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C611A" w14:textId="77777777" w:rsidR="00EA303C" w:rsidRDefault="00EA30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B9C0D49"/>
    <w:multiLevelType w:val="hybridMultilevel"/>
    <w:tmpl w:val="AE7A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9E35ABB"/>
    <w:multiLevelType w:val="hybridMultilevel"/>
    <w:tmpl w:val="F5B6F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F5E1B"/>
    <w:multiLevelType w:val="hybridMultilevel"/>
    <w:tmpl w:val="E7C2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367"/>
    <w:multiLevelType w:val="hybridMultilevel"/>
    <w:tmpl w:val="42ECE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5EA2"/>
    <w:multiLevelType w:val="multilevel"/>
    <w:tmpl w:val="E8BAE50A"/>
    <w:numStyleLink w:val="VariantaA-odrky"/>
  </w:abstractNum>
  <w:abstractNum w:abstractNumId="9" w15:restartNumberingAfterBreak="0">
    <w:nsid w:val="2EBC2FCA"/>
    <w:multiLevelType w:val="hybridMultilevel"/>
    <w:tmpl w:val="4120D2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14069"/>
    <w:multiLevelType w:val="hybridMultilevel"/>
    <w:tmpl w:val="698A4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B67B0"/>
    <w:multiLevelType w:val="hybridMultilevel"/>
    <w:tmpl w:val="4404A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C4A24"/>
    <w:multiLevelType w:val="hybridMultilevel"/>
    <w:tmpl w:val="2AAC85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2E1536A"/>
    <w:multiLevelType w:val="hybridMultilevel"/>
    <w:tmpl w:val="9B9AF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001B2"/>
    <w:multiLevelType w:val="hybridMultilevel"/>
    <w:tmpl w:val="59385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26625"/>
    <w:multiLevelType w:val="hybridMultilevel"/>
    <w:tmpl w:val="C56C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F34E6"/>
    <w:multiLevelType w:val="hybridMultilevel"/>
    <w:tmpl w:val="C680A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AF35F43"/>
    <w:multiLevelType w:val="multilevel"/>
    <w:tmpl w:val="0D8ABE32"/>
    <w:numStyleLink w:val="VariantaB-sla"/>
  </w:abstractNum>
  <w:abstractNum w:abstractNumId="20" w15:restartNumberingAfterBreak="0">
    <w:nsid w:val="6423642A"/>
    <w:multiLevelType w:val="hybridMultilevel"/>
    <w:tmpl w:val="B836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048FE"/>
    <w:multiLevelType w:val="hybridMultilevel"/>
    <w:tmpl w:val="FB78B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21A06"/>
    <w:multiLevelType w:val="hybridMultilevel"/>
    <w:tmpl w:val="1F8C9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0"/>
  </w:num>
  <w:num w:numId="5">
    <w:abstractNumId w:val="19"/>
  </w:num>
  <w:num w:numId="6">
    <w:abstractNumId w:val="8"/>
  </w:num>
  <w:num w:numId="7">
    <w:abstractNumId w:val="4"/>
  </w:num>
  <w:num w:numId="8">
    <w:abstractNumId w:val="2"/>
  </w:num>
  <w:num w:numId="9">
    <w:abstractNumId w:val="14"/>
  </w:num>
  <w:num w:numId="10">
    <w:abstractNumId w:val="11"/>
  </w:num>
  <w:num w:numId="11">
    <w:abstractNumId w:val="6"/>
  </w:num>
  <w:num w:numId="12">
    <w:abstractNumId w:val="20"/>
  </w:num>
  <w:num w:numId="13">
    <w:abstractNumId w:val="16"/>
  </w:num>
  <w:num w:numId="14">
    <w:abstractNumId w:val="21"/>
  </w:num>
  <w:num w:numId="15">
    <w:abstractNumId w:val="22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  <w:num w:numId="20">
    <w:abstractNumId w:val="17"/>
  </w:num>
  <w:num w:numId="21">
    <w:abstractNumId w:val="7"/>
  </w:num>
  <w:num w:numId="22">
    <w:abstractNumId w:val="10"/>
  </w:num>
  <w:num w:numId="2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CF"/>
    <w:rsid w:val="00011236"/>
    <w:rsid w:val="00012F9E"/>
    <w:rsid w:val="00015306"/>
    <w:rsid w:val="000200E9"/>
    <w:rsid w:val="00020735"/>
    <w:rsid w:val="0002674B"/>
    <w:rsid w:val="00030685"/>
    <w:rsid w:val="00032EC3"/>
    <w:rsid w:val="0004162E"/>
    <w:rsid w:val="0004786B"/>
    <w:rsid w:val="000616DD"/>
    <w:rsid w:val="00063405"/>
    <w:rsid w:val="00070134"/>
    <w:rsid w:val="000809B9"/>
    <w:rsid w:val="00081843"/>
    <w:rsid w:val="00083C35"/>
    <w:rsid w:val="00083DF4"/>
    <w:rsid w:val="00090B40"/>
    <w:rsid w:val="00095A0A"/>
    <w:rsid w:val="00095EBD"/>
    <w:rsid w:val="000B1B3D"/>
    <w:rsid w:val="000B3C16"/>
    <w:rsid w:val="000C0598"/>
    <w:rsid w:val="000C4CAF"/>
    <w:rsid w:val="000D652B"/>
    <w:rsid w:val="000D78C3"/>
    <w:rsid w:val="000E2207"/>
    <w:rsid w:val="000F232D"/>
    <w:rsid w:val="00102ABD"/>
    <w:rsid w:val="00114F07"/>
    <w:rsid w:val="00121485"/>
    <w:rsid w:val="0012572A"/>
    <w:rsid w:val="001268B0"/>
    <w:rsid w:val="0015052B"/>
    <w:rsid w:val="00154B73"/>
    <w:rsid w:val="00155BD4"/>
    <w:rsid w:val="00171F2A"/>
    <w:rsid w:val="00172A9D"/>
    <w:rsid w:val="00172E7D"/>
    <w:rsid w:val="001745AA"/>
    <w:rsid w:val="0018051B"/>
    <w:rsid w:val="001816F4"/>
    <w:rsid w:val="001834BF"/>
    <w:rsid w:val="00186C86"/>
    <w:rsid w:val="00186E13"/>
    <w:rsid w:val="001A1638"/>
    <w:rsid w:val="001A16E8"/>
    <w:rsid w:val="001A4E17"/>
    <w:rsid w:val="001B1E4A"/>
    <w:rsid w:val="001B433A"/>
    <w:rsid w:val="001B4979"/>
    <w:rsid w:val="001B58AA"/>
    <w:rsid w:val="001C15A8"/>
    <w:rsid w:val="001C46F6"/>
    <w:rsid w:val="001C4DFD"/>
    <w:rsid w:val="001C7707"/>
    <w:rsid w:val="001D27C0"/>
    <w:rsid w:val="001D37F4"/>
    <w:rsid w:val="001E74C3"/>
    <w:rsid w:val="001F2230"/>
    <w:rsid w:val="001F6937"/>
    <w:rsid w:val="00207FC3"/>
    <w:rsid w:val="00220DE3"/>
    <w:rsid w:val="00220E50"/>
    <w:rsid w:val="00226EB2"/>
    <w:rsid w:val="00231332"/>
    <w:rsid w:val="00236848"/>
    <w:rsid w:val="002424D3"/>
    <w:rsid w:val="00244691"/>
    <w:rsid w:val="0025290D"/>
    <w:rsid w:val="00257DFC"/>
    <w:rsid w:val="00260372"/>
    <w:rsid w:val="00262DAF"/>
    <w:rsid w:val="00265597"/>
    <w:rsid w:val="002826D5"/>
    <w:rsid w:val="00285AED"/>
    <w:rsid w:val="00292194"/>
    <w:rsid w:val="0029655F"/>
    <w:rsid w:val="002B4024"/>
    <w:rsid w:val="002B6556"/>
    <w:rsid w:val="002B6C03"/>
    <w:rsid w:val="002C20CF"/>
    <w:rsid w:val="002C4FCC"/>
    <w:rsid w:val="002D2B80"/>
    <w:rsid w:val="002D45AE"/>
    <w:rsid w:val="002E086F"/>
    <w:rsid w:val="002E19BA"/>
    <w:rsid w:val="002E2442"/>
    <w:rsid w:val="002F0E8C"/>
    <w:rsid w:val="002F132E"/>
    <w:rsid w:val="00304970"/>
    <w:rsid w:val="00310FA0"/>
    <w:rsid w:val="003157EB"/>
    <w:rsid w:val="00317B13"/>
    <w:rsid w:val="00320481"/>
    <w:rsid w:val="00321A77"/>
    <w:rsid w:val="003250CB"/>
    <w:rsid w:val="0033254D"/>
    <w:rsid w:val="00333A9E"/>
    <w:rsid w:val="00335CC7"/>
    <w:rsid w:val="00351CAF"/>
    <w:rsid w:val="00363201"/>
    <w:rsid w:val="00374C8E"/>
    <w:rsid w:val="00375D2D"/>
    <w:rsid w:val="003813E4"/>
    <w:rsid w:val="0039063C"/>
    <w:rsid w:val="003A0E5B"/>
    <w:rsid w:val="003A46A8"/>
    <w:rsid w:val="003A51AA"/>
    <w:rsid w:val="003A699B"/>
    <w:rsid w:val="003B0E92"/>
    <w:rsid w:val="003B3E6C"/>
    <w:rsid w:val="003B565A"/>
    <w:rsid w:val="003C029E"/>
    <w:rsid w:val="003C4AD7"/>
    <w:rsid w:val="003C5C3A"/>
    <w:rsid w:val="003D00A1"/>
    <w:rsid w:val="003D3067"/>
    <w:rsid w:val="003D4A05"/>
    <w:rsid w:val="003D521D"/>
    <w:rsid w:val="003F2D00"/>
    <w:rsid w:val="0041427F"/>
    <w:rsid w:val="00432B72"/>
    <w:rsid w:val="00440982"/>
    <w:rsid w:val="0044231D"/>
    <w:rsid w:val="00443AEA"/>
    <w:rsid w:val="0044735E"/>
    <w:rsid w:val="004509E5"/>
    <w:rsid w:val="00486E49"/>
    <w:rsid w:val="00486FB9"/>
    <w:rsid w:val="00490301"/>
    <w:rsid w:val="00493245"/>
    <w:rsid w:val="004940D4"/>
    <w:rsid w:val="004A0E6E"/>
    <w:rsid w:val="004A1512"/>
    <w:rsid w:val="004A2949"/>
    <w:rsid w:val="004A3016"/>
    <w:rsid w:val="004C212A"/>
    <w:rsid w:val="004C27D3"/>
    <w:rsid w:val="004C6A76"/>
    <w:rsid w:val="004D0B1F"/>
    <w:rsid w:val="004D2973"/>
    <w:rsid w:val="004D7E53"/>
    <w:rsid w:val="004E0AB2"/>
    <w:rsid w:val="004E2B9D"/>
    <w:rsid w:val="004E6019"/>
    <w:rsid w:val="004F22DF"/>
    <w:rsid w:val="00500232"/>
    <w:rsid w:val="005015C4"/>
    <w:rsid w:val="0050182B"/>
    <w:rsid w:val="00504668"/>
    <w:rsid w:val="00504DF6"/>
    <w:rsid w:val="005119E2"/>
    <w:rsid w:val="00513892"/>
    <w:rsid w:val="00536992"/>
    <w:rsid w:val="005416A2"/>
    <w:rsid w:val="005455E1"/>
    <w:rsid w:val="00545693"/>
    <w:rsid w:val="00546800"/>
    <w:rsid w:val="005502BD"/>
    <w:rsid w:val="00556787"/>
    <w:rsid w:val="00566D07"/>
    <w:rsid w:val="00572897"/>
    <w:rsid w:val="00580F81"/>
    <w:rsid w:val="00582276"/>
    <w:rsid w:val="00586036"/>
    <w:rsid w:val="005934A4"/>
    <w:rsid w:val="00596156"/>
    <w:rsid w:val="005B0632"/>
    <w:rsid w:val="005B3F5C"/>
    <w:rsid w:val="005B5EEF"/>
    <w:rsid w:val="005B67F3"/>
    <w:rsid w:val="005C2560"/>
    <w:rsid w:val="005C4AD7"/>
    <w:rsid w:val="005D0ED8"/>
    <w:rsid w:val="005D1A33"/>
    <w:rsid w:val="005E1028"/>
    <w:rsid w:val="005F7585"/>
    <w:rsid w:val="00601968"/>
    <w:rsid w:val="00603DA9"/>
    <w:rsid w:val="00605759"/>
    <w:rsid w:val="00611012"/>
    <w:rsid w:val="00614F65"/>
    <w:rsid w:val="006166A8"/>
    <w:rsid w:val="00627C7E"/>
    <w:rsid w:val="0063271D"/>
    <w:rsid w:val="00632ACE"/>
    <w:rsid w:val="00633212"/>
    <w:rsid w:val="00644EBB"/>
    <w:rsid w:val="00650C6C"/>
    <w:rsid w:val="00652FE6"/>
    <w:rsid w:val="006552DD"/>
    <w:rsid w:val="00660826"/>
    <w:rsid w:val="00667898"/>
    <w:rsid w:val="00667DC9"/>
    <w:rsid w:val="006747E1"/>
    <w:rsid w:val="00677FE0"/>
    <w:rsid w:val="00681F77"/>
    <w:rsid w:val="006953C3"/>
    <w:rsid w:val="006A3E32"/>
    <w:rsid w:val="006B3DA6"/>
    <w:rsid w:val="006B6764"/>
    <w:rsid w:val="006C30EB"/>
    <w:rsid w:val="006C6BB8"/>
    <w:rsid w:val="006D04EF"/>
    <w:rsid w:val="006D3402"/>
    <w:rsid w:val="006E0EF7"/>
    <w:rsid w:val="006E2FB0"/>
    <w:rsid w:val="006F02F5"/>
    <w:rsid w:val="006F1BEA"/>
    <w:rsid w:val="006F6F33"/>
    <w:rsid w:val="007102D2"/>
    <w:rsid w:val="00712D72"/>
    <w:rsid w:val="00713948"/>
    <w:rsid w:val="0072734C"/>
    <w:rsid w:val="007274A7"/>
    <w:rsid w:val="00733463"/>
    <w:rsid w:val="00736934"/>
    <w:rsid w:val="00736C40"/>
    <w:rsid w:val="00741CFD"/>
    <w:rsid w:val="00747F8C"/>
    <w:rsid w:val="00752815"/>
    <w:rsid w:val="00753A27"/>
    <w:rsid w:val="00761F16"/>
    <w:rsid w:val="00763C8D"/>
    <w:rsid w:val="007642CF"/>
    <w:rsid w:val="00773BB6"/>
    <w:rsid w:val="00773D38"/>
    <w:rsid w:val="00774919"/>
    <w:rsid w:val="00777757"/>
    <w:rsid w:val="0078317D"/>
    <w:rsid w:val="00785B56"/>
    <w:rsid w:val="00787E28"/>
    <w:rsid w:val="007900A1"/>
    <w:rsid w:val="0079342A"/>
    <w:rsid w:val="007A2737"/>
    <w:rsid w:val="007A38DB"/>
    <w:rsid w:val="007A670B"/>
    <w:rsid w:val="007A6AEC"/>
    <w:rsid w:val="007B03A9"/>
    <w:rsid w:val="007B4949"/>
    <w:rsid w:val="007B520A"/>
    <w:rsid w:val="007B6CEC"/>
    <w:rsid w:val="007B74E3"/>
    <w:rsid w:val="007C0788"/>
    <w:rsid w:val="007C6A25"/>
    <w:rsid w:val="007D4826"/>
    <w:rsid w:val="007D619B"/>
    <w:rsid w:val="007E55C0"/>
    <w:rsid w:val="007F0BC6"/>
    <w:rsid w:val="007F6E39"/>
    <w:rsid w:val="0081254B"/>
    <w:rsid w:val="008166B3"/>
    <w:rsid w:val="00822B92"/>
    <w:rsid w:val="0082409F"/>
    <w:rsid w:val="00831374"/>
    <w:rsid w:val="00852465"/>
    <w:rsid w:val="00852842"/>
    <w:rsid w:val="0085344D"/>
    <w:rsid w:val="00857580"/>
    <w:rsid w:val="00865238"/>
    <w:rsid w:val="00866685"/>
    <w:rsid w:val="008667BF"/>
    <w:rsid w:val="0087722B"/>
    <w:rsid w:val="0087776D"/>
    <w:rsid w:val="008835AE"/>
    <w:rsid w:val="00890F65"/>
    <w:rsid w:val="00895645"/>
    <w:rsid w:val="008A7851"/>
    <w:rsid w:val="008B5DD5"/>
    <w:rsid w:val="008C3782"/>
    <w:rsid w:val="008C4D69"/>
    <w:rsid w:val="008D2571"/>
    <w:rsid w:val="008D4A32"/>
    <w:rsid w:val="008D593A"/>
    <w:rsid w:val="008E7760"/>
    <w:rsid w:val="008F7F71"/>
    <w:rsid w:val="00901479"/>
    <w:rsid w:val="00903FD8"/>
    <w:rsid w:val="00905EF4"/>
    <w:rsid w:val="00912B0F"/>
    <w:rsid w:val="0091766D"/>
    <w:rsid w:val="00922001"/>
    <w:rsid w:val="00922C17"/>
    <w:rsid w:val="00924DF2"/>
    <w:rsid w:val="009325EA"/>
    <w:rsid w:val="0093638F"/>
    <w:rsid w:val="00942DDD"/>
    <w:rsid w:val="0094575E"/>
    <w:rsid w:val="00950DCB"/>
    <w:rsid w:val="009516A8"/>
    <w:rsid w:val="00952EA7"/>
    <w:rsid w:val="00956F74"/>
    <w:rsid w:val="0097705C"/>
    <w:rsid w:val="00980D71"/>
    <w:rsid w:val="0098685A"/>
    <w:rsid w:val="00996DF6"/>
    <w:rsid w:val="009A45A3"/>
    <w:rsid w:val="009A6860"/>
    <w:rsid w:val="009B4752"/>
    <w:rsid w:val="009B503A"/>
    <w:rsid w:val="009C04D3"/>
    <w:rsid w:val="009C201C"/>
    <w:rsid w:val="009C680E"/>
    <w:rsid w:val="009D0C36"/>
    <w:rsid w:val="009D4903"/>
    <w:rsid w:val="009D7685"/>
    <w:rsid w:val="009E029C"/>
    <w:rsid w:val="009E291B"/>
    <w:rsid w:val="009F393D"/>
    <w:rsid w:val="009F7F46"/>
    <w:rsid w:val="00A000BF"/>
    <w:rsid w:val="00A0587E"/>
    <w:rsid w:val="00A11675"/>
    <w:rsid w:val="00A1189A"/>
    <w:rsid w:val="00A21AA8"/>
    <w:rsid w:val="00A23652"/>
    <w:rsid w:val="00A24C1F"/>
    <w:rsid w:val="00A275BC"/>
    <w:rsid w:val="00A335C6"/>
    <w:rsid w:val="00A356B5"/>
    <w:rsid w:val="00A35C4D"/>
    <w:rsid w:val="00A35CC1"/>
    <w:rsid w:val="00A35E4C"/>
    <w:rsid w:val="00A36CBB"/>
    <w:rsid w:val="00A40251"/>
    <w:rsid w:val="00A464B4"/>
    <w:rsid w:val="00A63D6B"/>
    <w:rsid w:val="00A71720"/>
    <w:rsid w:val="00A74A76"/>
    <w:rsid w:val="00A84B52"/>
    <w:rsid w:val="00A85C0D"/>
    <w:rsid w:val="00A8660F"/>
    <w:rsid w:val="00A87B13"/>
    <w:rsid w:val="00A95C48"/>
    <w:rsid w:val="00A97F3E"/>
    <w:rsid w:val="00AA7056"/>
    <w:rsid w:val="00AB1D36"/>
    <w:rsid w:val="00AB2C6C"/>
    <w:rsid w:val="00AB31C6"/>
    <w:rsid w:val="00AB51DC"/>
    <w:rsid w:val="00AB523B"/>
    <w:rsid w:val="00AB6798"/>
    <w:rsid w:val="00AB7F7D"/>
    <w:rsid w:val="00AC0220"/>
    <w:rsid w:val="00AD7E40"/>
    <w:rsid w:val="00AF2980"/>
    <w:rsid w:val="00AF3BAB"/>
    <w:rsid w:val="00B0462E"/>
    <w:rsid w:val="00B067F2"/>
    <w:rsid w:val="00B1114A"/>
    <w:rsid w:val="00B125EF"/>
    <w:rsid w:val="00B1477A"/>
    <w:rsid w:val="00B16B89"/>
    <w:rsid w:val="00B1729A"/>
    <w:rsid w:val="00B20993"/>
    <w:rsid w:val="00B25DCE"/>
    <w:rsid w:val="00B31350"/>
    <w:rsid w:val="00B33950"/>
    <w:rsid w:val="00B42E96"/>
    <w:rsid w:val="00B44304"/>
    <w:rsid w:val="00B4476A"/>
    <w:rsid w:val="00B50EE6"/>
    <w:rsid w:val="00B5128E"/>
    <w:rsid w:val="00B52185"/>
    <w:rsid w:val="00B54855"/>
    <w:rsid w:val="00B60F1E"/>
    <w:rsid w:val="00B64A44"/>
    <w:rsid w:val="00B70B8F"/>
    <w:rsid w:val="00B77186"/>
    <w:rsid w:val="00B80D35"/>
    <w:rsid w:val="00B85FAC"/>
    <w:rsid w:val="00B9067D"/>
    <w:rsid w:val="00B94A2A"/>
    <w:rsid w:val="00B973D2"/>
    <w:rsid w:val="00B9753A"/>
    <w:rsid w:val="00BA1772"/>
    <w:rsid w:val="00BB479C"/>
    <w:rsid w:val="00BC4720"/>
    <w:rsid w:val="00BD0B80"/>
    <w:rsid w:val="00BD75A2"/>
    <w:rsid w:val="00BE14B8"/>
    <w:rsid w:val="00BE439F"/>
    <w:rsid w:val="00BF2B27"/>
    <w:rsid w:val="00BF5860"/>
    <w:rsid w:val="00C101A0"/>
    <w:rsid w:val="00C14F5E"/>
    <w:rsid w:val="00C15455"/>
    <w:rsid w:val="00C2017A"/>
    <w:rsid w:val="00C2026B"/>
    <w:rsid w:val="00C20470"/>
    <w:rsid w:val="00C2065C"/>
    <w:rsid w:val="00C277D7"/>
    <w:rsid w:val="00C34B2F"/>
    <w:rsid w:val="00C40FE6"/>
    <w:rsid w:val="00C4641B"/>
    <w:rsid w:val="00C51339"/>
    <w:rsid w:val="00C6106F"/>
    <w:rsid w:val="00C61E74"/>
    <w:rsid w:val="00C6290F"/>
    <w:rsid w:val="00C6690E"/>
    <w:rsid w:val="00C703C5"/>
    <w:rsid w:val="00C805F2"/>
    <w:rsid w:val="00C87F0D"/>
    <w:rsid w:val="00C925FB"/>
    <w:rsid w:val="00C96099"/>
    <w:rsid w:val="00C96EFE"/>
    <w:rsid w:val="00CA2398"/>
    <w:rsid w:val="00CA4859"/>
    <w:rsid w:val="00CB4208"/>
    <w:rsid w:val="00CB5101"/>
    <w:rsid w:val="00CC1BEA"/>
    <w:rsid w:val="00CC5E40"/>
    <w:rsid w:val="00CD50C9"/>
    <w:rsid w:val="00CD5A8C"/>
    <w:rsid w:val="00CE0424"/>
    <w:rsid w:val="00CE0581"/>
    <w:rsid w:val="00CE37D4"/>
    <w:rsid w:val="00CF0A19"/>
    <w:rsid w:val="00CF104D"/>
    <w:rsid w:val="00CF1B1D"/>
    <w:rsid w:val="00CF21D8"/>
    <w:rsid w:val="00CF288D"/>
    <w:rsid w:val="00CF3324"/>
    <w:rsid w:val="00CF42EF"/>
    <w:rsid w:val="00D005CF"/>
    <w:rsid w:val="00D07056"/>
    <w:rsid w:val="00D11F0B"/>
    <w:rsid w:val="00D12B45"/>
    <w:rsid w:val="00D13B89"/>
    <w:rsid w:val="00D1569F"/>
    <w:rsid w:val="00D15B67"/>
    <w:rsid w:val="00D20B1E"/>
    <w:rsid w:val="00D22462"/>
    <w:rsid w:val="00D230AC"/>
    <w:rsid w:val="00D27FA1"/>
    <w:rsid w:val="00D32489"/>
    <w:rsid w:val="00D3349E"/>
    <w:rsid w:val="00D369C7"/>
    <w:rsid w:val="00D60F12"/>
    <w:rsid w:val="00D626EB"/>
    <w:rsid w:val="00D668A3"/>
    <w:rsid w:val="00D7017C"/>
    <w:rsid w:val="00D70E0B"/>
    <w:rsid w:val="00D71EF7"/>
    <w:rsid w:val="00D73CB8"/>
    <w:rsid w:val="00D759BE"/>
    <w:rsid w:val="00D76F54"/>
    <w:rsid w:val="00D80F2E"/>
    <w:rsid w:val="00D836DF"/>
    <w:rsid w:val="00D90846"/>
    <w:rsid w:val="00DA7591"/>
    <w:rsid w:val="00DB6F34"/>
    <w:rsid w:val="00DC10FD"/>
    <w:rsid w:val="00DC2677"/>
    <w:rsid w:val="00DC4BA5"/>
    <w:rsid w:val="00DC646D"/>
    <w:rsid w:val="00DE0ED4"/>
    <w:rsid w:val="00DF5DC9"/>
    <w:rsid w:val="00E02C38"/>
    <w:rsid w:val="00E1312D"/>
    <w:rsid w:val="00E237E4"/>
    <w:rsid w:val="00E25756"/>
    <w:rsid w:val="00E2679D"/>
    <w:rsid w:val="00E32798"/>
    <w:rsid w:val="00E33CC8"/>
    <w:rsid w:val="00E509DC"/>
    <w:rsid w:val="00E51C91"/>
    <w:rsid w:val="00E527C6"/>
    <w:rsid w:val="00E56F24"/>
    <w:rsid w:val="00E60D01"/>
    <w:rsid w:val="00E667C1"/>
    <w:rsid w:val="00E67EEC"/>
    <w:rsid w:val="00E7506A"/>
    <w:rsid w:val="00E83DA5"/>
    <w:rsid w:val="00E94BA4"/>
    <w:rsid w:val="00E96063"/>
    <w:rsid w:val="00EA303C"/>
    <w:rsid w:val="00EA5963"/>
    <w:rsid w:val="00EA5CFC"/>
    <w:rsid w:val="00EB5342"/>
    <w:rsid w:val="00EC3F88"/>
    <w:rsid w:val="00ED337B"/>
    <w:rsid w:val="00ED36D8"/>
    <w:rsid w:val="00ED612A"/>
    <w:rsid w:val="00EE038E"/>
    <w:rsid w:val="00EE6BD7"/>
    <w:rsid w:val="00EF0A28"/>
    <w:rsid w:val="00EF374D"/>
    <w:rsid w:val="00F01E7C"/>
    <w:rsid w:val="00F04C94"/>
    <w:rsid w:val="00F05D7F"/>
    <w:rsid w:val="00F067B9"/>
    <w:rsid w:val="00F0689D"/>
    <w:rsid w:val="00F3526D"/>
    <w:rsid w:val="00F36A11"/>
    <w:rsid w:val="00F44938"/>
    <w:rsid w:val="00F503DB"/>
    <w:rsid w:val="00F506A8"/>
    <w:rsid w:val="00F75D97"/>
    <w:rsid w:val="00F8008A"/>
    <w:rsid w:val="00F8491A"/>
    <w:rsid w:val="00FA46C6"/>
    <w:rsid w:val="00FB01B5"/>
    <w:rsid w:val="00FB2FFA"/>
    <w:rsid w:val="00FC087F"/>
    <w:rsid w:val="00FC0F13"/>
    <w:rsid w:val="00FC39F6"/>
    <w:rsid w:val="00FE683F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FD23F0"/>
  <w15:docId w15:val="{FAA1D271-AF31-4389-AEE2-F703921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87B13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link w:val="DefaultChar"/>
    <w:rsid w:val="002C2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05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058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0581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25EA"/>
    <w:rPr>
      <w:color w:val="605E5C"/>
      <w:shd w:val="clear" w:color="auto" w:fill="E1DFDD"/>
    </w:rPr>
  </w:style>
  <w:style w:type="paragraph" w:customStyle="1" w:styleId="K-Nadpis1">
    <w:name w:val="K-Nadpis1"/>
    <w:basedOn w:val="Nadpis1"/>
    <w:link w:val="K-Nadpis1Char"/>
    <w:qFormat/>
    <w:rsid w:val="00154B73"/>
    <w:rPr>
      <w:rFonts w:ascii="Times New Roman" w:hAnsi="Times New Roman" w:cs="Times New Roman"/>
      <w:sz w:val="32"/>
    </w:rPr>
  </w:style>
  <w:style w:type="paragraph" w:customStyle="1" w:styleId="K-Nadpis2">
    <w:name w:val="K-Nadpis2"/>
    <w:basedOn w:val="Nadpis2"/>
    <w:link w:val="K-Nadpis2Char"/>
    <w:qFormat/>
    <w:rsid w:val="00154B73"/>
    <w:rPr>
      <w:rFonts w:ascii="Times New Roman" w:hAnsi="Times New Roman" w:cs="Times New Roman"/>
      <w:sz w:val="28"/>
      <w:szCs w:val="28"/>
    </w:rPr>
  </w:style>
  <w:style w:type="character" w:customStyle="1" w:styleId="K-Nadpis1Char">
    <w:name w:val="K-Nadpis1 Char"/>
    <w:basedOn w:val="Nadpis1Char"/>
    <w:link w:val="K-Nadpis1"/>
    <w:rsid w:val="00154B73"/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paragraph" w:customStyle="1" w:styleId="K-Nadpis3">
    <w:name w:val="K-Nadpis3"/>
    <w:basedOn w:val="Default"/>
    <w:link w:val="K-Nadpis3Char"/>
    <w:qFormat/>
    <w:rsid w:val="00154B73"/>
    <w:pPr>
      <w:spacing w:after="120"/>
      <w:jc w:val="both"/>
    </w:pPr>
    <w:rPr>
      <w:b/>
      <w:szCs w:val="23"/>
    </w:rPr>
  </w:style>
  <w:style w:type="character" w:customStyle="1" w:styleId="K-Nadpis2Char">
    <w:name w:val="K-Nadpis2 Char"/>
    <w:basedOn w:val="Nadpis2Char"/>
    <w:link w:val="K-Nadpis2"/>
    <w:rsid w:val="00154B73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customStyle="1" w:styleId="K-Text">
    <w:name w:val="K-Text"/>
    <w:basedOn w:val="Normln"/>
    <w:link w:val="K-TextChar"/>
    <w:qFormat/>
    <w:rsid w:val="006F1BEA"/>
    <w:pPr>
      <w:spacing w:after="120"/>
      <w:jc w:val="both"/>
    </w:pPr>
    <w:rPr>
      <w:rFonts w:ascii="Times New Roman" w:hAnsi="Times New Roman" w:cs="Times New Roman"/>
      <w:iCs/>
      <w:color w:val="auto"/>
      <w:sz w:val="23"/>
      <w:szCs w:val="23"/>
    </w:rPr>
  </w:style>
  <w:style w:type="character" w:customStyle="1" w:styleId="DefaultChar">
    <w:name w:val="Default Char"/>
    <w:basedOn w:val="Standardnpsmoodstavce"/>
    <w:link w:val="Default"/>
    <w:rsid w:val="00154B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K-Nadpis3Char">
    <w:name w:val="K-Nadpis3 Char"/>
    <w:basedOn w:val="DefaultChar"/>
    <w:link w:val="K-Nadpis3"/>
    <w:rsid w:val="00154B73"/>
    <w:rPr>
      <w:rFonts w:ascii="Times New Roman" w:hAnsi="Times New Roman" w:cs="Times New Roman"/>
      <w:b/>
      <w:color w:val="000000"/>
      <w:sz w:val="24"/>
      <w:szCs w:val="23"/>
    </w:rPr>
  </w:style>
  <w:style w:type="paragraph" w:customStyle="1" w:styleId="K-TextInfo">
    <w:name w:val="K-Text_Info"/>
    <w:basedOn w:val="Default"/>
    <w:link w:val="K-TextInfoChar"/>
    <w:qFormat/>
    <w:rsid w:val="00ED337B"/>
    <w:pPr>
      <w:spacing w:after="120"/>
      <w:jc w:val="both"/>
    </w:pPr>
    <w:rPr>
      <w:i/>
      <w:iCs/>
      <w:color w:val="2196FF" w:themeColor="text2" w:themeTint="99"/>
      <w:sz w:val="23"/>
      <w:szCs w:val="23"/>
    </w:rPr>
  </w:style>
  <w:style w:type="character" w:customStyle="1" w:styleId="K-TextChar">
    <w:name w:val="K-Text Char"/>
    <w:basedOn w:val="Standardnpsmoodstavce"/>
    <w:link w:val="K-Text"/>
    <w:rsid w:val="006F1BEA"/>
    <w:rPr>
      <w:rFonts w:ascii="Times New Roman" w:hAnsi="Times New Roman" w:cs="Times New Roman"/>
      <w:iCs/>
      <w:sz w:val="23"/>
      <w:szCs w:val="23"/>
    </w:rPr>
  </w:style>
  <w:style w:type="paragraph" w:customStyle="1" w:styleId="K-Tabulka">
    <w:name w:val="K-Tabulka"/>
    <w:basedOn w:val="Default"/>
    <w:link w:val="K-TabulkaChar"/>
    <w:qFormat/>
    <w:rsid w:val="00ED337B"/>
    <w:pPr>
      <w:spacing w:after="120"/>
      <w:jc w:val="both"/>
    </w:pPr>
    <w:rPr>
      <w:b/>
      <w:bCs/>
      <w:color w:val="auto"/>
      <w:sz w:val="23"/>
      <w:szCs w:val="23"/>
    </w:rPr>
  </w:style>
  <w:style w:type="character" w:customStyle="1" w:styleId="K-TextInfoChar">
    <w:name w:val="K-Text_Info Char"/>
    <w:basedOn w:val="DefaultChar"/>
    <w:link w:val="K-TextInfo"/>
    <w:rsid w:val="00ED337B"/>
    <w:rPr>
      <w:rFonts w:ascii="Times New Roman" w:hAnsi="Times New Roman" w:cs="Times New Roman"/>
      <w:i/>
      <w:iCs/>
      <w:color w:val="2196FF" w:themeColor="text2" w:themeTint="99"/>
      <w:sz w:val="23"/>
      <w:szCs w:val="23"/>
    </w:rPr>
  </w:style>
  <w:style w:type="paragraph" w:customStyle="1" w:styleId="K-TextPozn">
    <w:name w:val="K-Text_Pozn"/>
    <w:basedOn w:val="Textpoznpodarou"/>
    <w:link w:val="K-TextPoznChar"/>
    <w:qFormat/>
    <w:rsid w:val="00A87B13"/>
    <w:rPr>
      <w:rFonts w:ascii="Times New Roman" w:hAnsi="Times New Roman" w:cs="Times New Roman"/>
    </w:rPr>
  </w:style>
  <w:style w:type="character" w:customStyle="1" w:styleId="K-TabulkaChar">
    <w:name w:val="K-Tabulka Char"/>
    <w:basedOn w:val="DefaultChar"/>
    <w:link w:val="K-Tabulka"/>
    <w:rsid w:val="00ED337B"/>
    <w:rPr>
      <w:rFonts w:ascii="Times New Roman" w:hAnsi="Times New Roman" w:cs="Times New Roman"/>
      <w:b/>
      <w:bCs/>
      <w:color w:val="000000"/>
      <w:sz w:val="23"/>
      <w:szCs w:val="23"/>
    </w:rPr>
  </w:style>
  <w:style w:type="character" w:customStyle="1" w:styleId="K-TextPoznChar">
    <w:name w:val="K-Text_Pozn Char"/>
    <w:basedOn w:val="TextpoznpodarouChar"/>
    <w:link w:val="K-TextPozn"/>
    <w:rsid w:val="00A87B1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11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1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114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14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14A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85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80D35"/>
    <w:rPr>
      <w:color w:val="808080"/>
    </w:rPr>
  </w:style>
  <w:style w:type="paragraph" w:styleId="Revize">
    <w:name w:val="Revision"/>
    <w:hidden/>
    <w:uiPriority w:val="99"/>
    <w:semiHidden/>
    <w:rsid w:val="00FF3B16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668E3FACC0A4D909754AED2896FA5" ma:contentTypeVersion="4" ma:contentTypeDescription="Vytvoří nový dokument" ma:contentTypeScope="" ma:versionID="fcbcc0d7da2afc7dfd1f8eb0d8167e9f">
  <xsd:schema xmlns:xsd="http://www.w3.org/2001/XMLSchema" xmlns:xs="http://www.w3.org/2001/XMLSchema" xmlns:p="http://schemas.microsoft.com/office/2006/metadata/properties" xmlns:ns2="c901dcab-5c60-4e8e-adc9-0c7b361f0e15" targetNamespace="http://schemas.microsoft.com/office/2006/metadata/properties" ma:root="true" ma:fieldsID="389c65f3a199d6c2ceef1705ce39bdd1" ns2:_="">
    <xsd:import namespace="c901dcab-5c60-4e8e-adc9-0c7b361f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dcab-5c60-4e8e-adc9-0c7b361f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5E84-47A9-4C74-9832-7DADC55C9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1758E-458E-400C-A4E9-7E535E591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8C370-B4C4-4077-A8D7-1D49DA33B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dcab-5c60-4e8e-adc9-0c7b361f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9B904-B582-4310-9196-925F768E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6E6CA016.dotm</Template>
  <TotalTime>5</TotalTime>
  <Pages>11</Pages>
  <Words>5115</Words>
  <Characters>30180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Adam</dc:creator>
  <cp:lastModifiedBy>Hronza Martin</cp:lastModifiedBy>
  <cp:revision>3</cp:revision>
  <dcterms:created xsi:type="dcterms:W3CDTF">2021-01-15T15:00:00Z</dcterms:created>
  <dcterms:modified xsi:type="dcterms:W3CDTF">2021-01-28T12:25:00Z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0x0101008E0668E3FACC0A4D909754AED2896FA5</vt:lpwstr>
  </property>
</Properties>
</file>