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7EC5" w14:textId="09E4D20A" w:rsidR="002C20CF" w:rsidRPr="00ED337B" w:rsidRDefault="00154B73" w:rsidP="00154B73">
      <w:pPr>
        <w:pStyle w:val="K-Nadpis1"/>
      </w:pPr>
      <w:r w:rsidRPr="00ED337B">
        <w:t>1.</w:t>
      </w:r>
      <w:r w:rsidR="00D912F3">
        <w:t>7</w:t>
      </w:r>
      <w:r w:rsidRPr="00ED337B">
        <w:t xml:space="preserve"> </w:t>
      </w:r>
      <w:r w:rsidR="00D912F3">
        <w:t>Zrychlení a digitalizace stavebního řízení</w:t>
      </w:r>
      <w:r w:rsidR="002C20CF" w:rsidRPr="00ED337B">
        <w:t xml:space="preserve"> </w:t>
      </w:r>
    </w:p>
    <w:p w14:paraId="00F5B6F2" w14:textId="570D07A4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Style w:val="K-Nadpis2Char"/>
          <w:b/>
        </w:rPr>
        <w:t xml:space="preserve">1. </w:t>
      </w:r>
      <w:r w:rsidR="00EF374D" w:rsidRPr="00ED337B">
        <w:rPr>
          <w:rStyle w:val="K-Nadpis2Char"/>
          <w:b/>
        </w:rPr>
        <w:t>Popis</w:t>
      </w:r>
      <w:r w:rsidRPr="00ED337B">
        <w:rPr>
          <w:rStyle w:val="K-Nadpis2Char"/>
          <w:b/>
        </w:rPr>
        <w:t xml:space="preserve"> </w:t>
      </w:r>
      <w:r w:rsidR="00EF374D" w:rsidRPr="00ED337B">
        <w:rPr>
          <w:rStyle w:val="K-Nadpis2Char"/>
          <w:b/>
        </w:rPr>
        <w:t>komponenty</w:t>
      </w:r>
    </w:p>
    <w:p w14:paraId="3288F2A0" w14:textId="2F502CDD" w:rsidR="002C20CF" w:rsidRPr="00A87B13" w:rsidRDefault="00EF374D" w:rsidP="00CE0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A87B13">
        <w:rPr>
          <w:rStyle w:val="K-TabulkaChar"/>
        </w:rPr>
        <w:t xml:space="preserve">Souhrnný box </w:t>
      </w:r>
      <w:r w:rsidR="0091766D" w:rsidRPr="00A87B13">
        <w:rPr>
          <w:rStyle w:val="K-TabulkaChar"/>
        </w:rPr>
        <w:t xml:space="preserve">pro </w:t>
      </w:r>
      <w:r w:rsidR="00546B2B">
        <w:rPr>
          <w:rStyle w:val="K-TabulkaChar"/>
        </w:rPr>
        <w:t xml:space="preserve">komponentu 1.7 Zrychlení a digitalizace stavebního řízení </w:t>
      </w:r>
    </w:p>
    <w:p w14:paraId="4AD0A2FD" w14:textId="677305C3" w:rsidR="00EF374D" w:rsidRPr="002E19BA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  <w:b/>
        </w:rPr>
        <w:t>Oblast politiky/obor zájmu:</w:t>
      </w:r>
      <w:r w:rsidR="0015052B">
        <w:rPr>
          <w:rStyle w:val="K-TextChar"/>
          <w:b/>
        </w:rPr>
        <w:t xml:space="preserve"> </w:t>
      </w:r>
      <w:r w:rsidR="00546B2B" w:rsidRPr="00546B2B">
        <w:rPr>
          <w:rStyle w:val="K-TextInfoChar"/>
          <w:color w:val="auto"/>
          <w:lang w:val="en-GB"/>
        </w:rPr>
        <w:t>Digital;</w:t>
      </w:r>
      <w:r w:rsidR="0015052B" w:rsidRPr="00546B2B">
        <w:rPr>
          <w:rStyle w:val="K-TextInfoChar"/>
          <w:color w:val="auto"/>
          <w:lang w:val="en-GB"/>
        </w:rPr>
        <w:t xml:space="preserve"> Public administration;</w:t>
      </w:r>
      <w:r w:rsidR="00546B2B" w:rsidRPr="00546B2B">
        <w:rPr>
          <w:rStyle w:val="K-TextInfoChar"/>
          <w:color w:val="auto"/>
          <w:lang w:val="en-GB"/>
        </w:rPr>
        <w:t xml:space="preserve"> Construction/housing</w:t>
      </w:r>
      <w:r w:rsidR="00A87B13" w:rsidRPr="00546B2B">
        <w:rPr>
          <w:rStyle w:val="K-TextChar"/>
          <w:b/>
          <w:color w:val="auto"/>
        </w:rPr>
        <w:t xml:space="preserve"> </w:t>
      </w:r>
    </w:p>
    <w:p w14:paraId="4109ACF6" w14:textId="2A7BE86C" w:rsidR="00EF374D" w:rsidRPr="00722B4C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95EBD">
        <w:rPr>
          <w:rStyle w:val="K-TextChar"/>
          <w:b/>
        </w:rPr>
        <w:t>Cíl:</w:t>
      </w:r>
      <w:r w:rsidR="00095EBD" w:rsidRPr="00095EBD">
        <w:rPr>
          <w:rStyle w:val="K-TextChar"/>
          <w:b/>
        </w:rPr>
        <w:t xml:space="preserve"> </w:t>
      </w:r>
      <w:r w:rsidR="00546B2B" w:rsidRPr="00722B4C">
        <w:rPr>
          <w:rStyle w:val="K-TextChar"/>
        </w:rPr>
        <w:t>Zavedením reformy stavebního práva do praxe dosáhnout zjednodušení, zrychlení a zefektivnění</w:t>
      </w:r>
      <w:r w:rsidR="0050613B">
        <w:rPr>
          <w:rStyle w:val="K-TextChar"/>
        </w:rPr>
        <w:t xml:space="preserve"> procesů </w:t>
      </w:r>
      <w:r w:rsidR="00885B31" w:rsidRPr="00722B4C">
        <w:rPr>
          <w:rStyle w:val="K-TextChar"/>
        </w:rPr>
        <w:t>přípravy, u</w:t>
      </w:r>
      <w:r w:rsidR="0050613B">
        <w:rPr>
          <w:rStyle w:val="K-TextChar"/>
        </w:rPr>
        <w:t xml:space="preserve">misťování a povolování staveb, </w:t>
      </w:r>
      <w:r w:rsidR="00546B2B" w:rsidRPr="00722B4C">
        <w:rPr>
          <w:rStyle w:val="K-TextChar"/>
        </w:rPr>
        <w:t>což v konečném důsledku povede ke zlepšení investičního prostředí v ČR a zrychlení výstavby. Je odhadováno zkrácení povolovacího řízení z 5,4 roku na 1,25 (tj. o 4,15 roku)</w:t>
      </w:r>
      <w:r w:rsidR="00885B31" w:rsidRPr="00722B4C">
        <w:rPr>
          <w:rStyle w:val="K-TextChar"/>
        </w:rPr>
        <w:t>.  Současně jsou řešeny podmínky pro řádné zavedení</w:t>
      </w:r>
      <w:r w:rsidR="00546B2B" w:rsidRPr="00722B4C">
        <w:rPr>
          <w:rStyle w:val="K-TextChar"/>
        </w:rPr>
        <w:t xml:space="preserve"> digitalizace </w:t>
      </w:r>
      <w:r w:rsidR="00885B31" w:rsidRPr="00722B4C">
        <w:rPr>
          <w:rStyle w:val="K-TextChar"/>
        </w:rPr>
        <w:t>stavebního řízení a územního plánování.</w:t>
      </w:r>
    </w:p>
    <w:p w14:paraId="2B3D262C" w14:textId="31D5E9A3" w:rsidR="00EF374D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95EBD">
        <w:rPr>
          <w:rStyle w:val="K-TextChar"/>
          <w:b/>
        </w:rPr>
        <w:t>Reformy a/nebo investice</w:t>
      </w:r>
      <w:r w:rsidRPr="00095EBD">
        <w:rPr>
          <w:rStyle w:val="K-TextChar"/>
          <w:b/>
          <w:vertAlign w:val="superscript"/>
        </w:rPr>
        <w:footnoteReference w:id="1"/>
      </w:r>
      <w:r w:rsidRPr="00095EBD">
        <w:rPr>
          <w:rStyle w:val="K-TextChar"/>
          <w:b/>
        </w:rPr>
        <w:t>:</w:t>
      </w:r>
      <w:r w:rsidR="00095EBD" w:rsidRPr="00095EBD">
        <w:rPr>
          <w:rStyle w:val="K-TextChar"/>
          <w:b/>
        </w:rPr>
        <w:t xml:space="preserve"> </w:t>
      </w:r>
    </w:p>
    <w:p w14:paraId="457E38AD" w14:textId="46F352E5" w:rsidR="0000416C" w:rsidRPr="0000416C" w:rsidRDefault="0000416C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u w:val="single"/>
        </w:rPr>
      </w:pPr>
      <w:r w:rsidRPr="0000416C">
        <w:rPr>
          <w:rStyle w:val="K-TextChar"/>
          <w:u w:val="single"/>
        </w:rPr>
        <w:t>Reformy</w:t>
      </w:r>
    </w:p>
    <w:p w14:paraId="194E6236" w14:textId="581A0E0A" w:rsidR="00E63599" w:rsidRPr="00095EBD" w:rsidRDefault="00603DA9" w:rsidP="00E635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95EBD">
        <w:rPr>
          <w:rStyle w:val="K-TextChar"/>
        </w:rPr>
        <w:t xml:space="preserve">1. </w:t>
      </w:r>
      <w:r w:rsidR="00885B31" w:rsidRPr="0000416C">
        <w:rPr>
          <w:rStyle w:val="K-TextChar"/>
          <w:b/>
        </w:rPr>
        <w:t>Zavedení rekodifikace stavebního práva do praxe</w:t>
      </w:r>
      <w:r w:rsidR="0000416C">
        <w:rPr>
          <w:rStyle w:val="K-TextChar"/>
        </w:rPr>
        <w:t xml:space="preserve"> – součástí je zajištění vytvoření potřebných informačních systémů (včetně nákupu HW a SW licencí), zajištění migrace dat do nových informačních systémů a provedení spisové rozluky, zajištění potřebného technického vybavení u nově vzniklých</w:t>
      </w:r>
      <w:r w:rsidR="00342D4E">
        <w:rPr>
          <w:rStyle w:val="K-TextChar"/>
        </w:rPr>
        <w:t>/přemístěných</w:t>
      </w:r>
      <w:r w:rsidR="0000416C">
        <w:rPr>
          <w:rStyle w:val="K-TextChar"/>
        </w:rPr>
        <w:t xml:space="preserve"> míst stavebních úřadů</w:t>
      </w:r>
      <w:r w:rsidR="00342D4E">
        <w:rPr>
          <w:rStyle w:val="K-TextChar"/>
        </w:rPr>
        <w:t xml:space="preserve"> (tj. nákup HW vybavení, zajištění potřebné konektivity </w:t>
      </w:r>
      <w:proofErr w:type="gramStart"/>
      <w:r w:rsidR="00342D4E">
        <w:rPr>
          <w:rStyle w:val="K-TextChar"/>
        </w:rPr>
        <w:t>úřadů,</w:t>
      </w:r>
      <w:proofErr w:type="gramEnd"/>
      <w:r w:rsidR="00342D4E">
        <w:rPr>
          <w:rStyle w:val="K-TextChar"/>
        </w:rPr>
        <w:t xml:space="preserve"> atd.)</w:t>
      </w:r>
      <w:r w:rsidR="00E63599">
        <w:rPr>
          <w:rStyle w:val="K-TextChar"/>
        </w:rPr>
        <w:t>. Pro plné využití přínosů digitalizace stavebního řízení a územního plánování bude nedílnou součástí reformy i konsolidace dat spočívající ve vybudování databáze územně analytických podkladů v jednotném standardu pro zajištění potřeb veřejné správy (zejména pro výkon agendy stavebního práva).</w:t>
      </w:r>
    </w:p>
    <w:p w14:paraId="415EE983" w14:textId="7AE0B360" w:rsidR="00603DA9" w:rsidRPr="00095EBD" w:rsidRDefault="00603DA9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</w:p>
    <w:p w14:paraId="55D68C8E" w14:textId="5E694F1B" w:rsidR="0000416C" w:rsidRDefault="0000416C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color w:val="auto"/>
          <w:u w:val="single"/>
        </w:rPr>
      </w:pPr>
      <w:r w:rsidRPr="0000416C">
        <w:rPr>
          <w:rStyle w:val="K-TextInfoChar"/>
          <w:i w:val="0"/>
          <w:color w:val="auto"/>
          <w:u w:val="single"/>
        </w:rPr>
        <w:t>Investice</w:t>
      </w:r>
    </w:p>
    <w:p w14:paraId="083505B4" w14:textId="6B3AEB62" w:rsidR="001044E4" w:rsidRDefault="0050613B" w:rsidP="6D4D86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</w:rPr>
      </w:pPr>
      <w:r w:rsidRPr="6D4D86F3">
        <w:rPr>
          <w:rStyle w:val="K-TextInfoChar"/>
          <w:i w:val="0"/>
          <w:iCs w:val="0"/>
          <w:color w:val="auto"/>
        </w:rPr>
        <w:t xml:space="preserve">1. </w:t>
      </w:r>
      <w:r w:rsidRPr="6D4D86F3">
        <w:rPr>
          <w:rStyle w:val="K-TextInfoChar"/>
          <w:i w:val="0"/>
          <w:iCs w:val="0"/>
          <w:color w:val="auto"/>
          <w:u w:val="single"/>
        </w:rPr>
        <w:t>Jednorázové náklady na implementaci rekodifikace</w:t>
      </w:r>
      <w:r w:rsidRPr="6D4D86F3">
        <w:rPr>
          <w:rStyle w:val="K-TextInfoChar"/>
          <w:i w:val="0"/>
          <w:iCs w:val="0"/>
          <w:color w:val="auto"/>
        </w:rPr>
        <w:t xml:space="preserve"> – přijetí nového stavebního zákona </w:t>
      </w:r>
      <w:r w:rsidR="36C8A322" w:rsidRPr="6D4D86F3">
        <w:rPr>
          <w:rStyle w:val="K-TextInfoChar"/>
          <w:i w:val="0"/>
          <w:iCs w:val="0"/>
          <w:color w:val="auto"/>
        </w:rPr>
        <w:t xml:space="preserve">a jeho prováděcích právních předpisů </w:t>
      </w:r>
      <w:r w:rsidRPr="6D4D86F3">
        <w:rPr>
          <w:rStyle w:val="K-TextInfoChar"/>
          <w:i w:val="0"/>
          <w:iCs w:val="0"/>
          <w:color w:val="auto"/>
        </w:rPr>
        <w:t xml:space="preserve">a vytvoření </w:t>
      </w:r>
      <w:r w:rsidR="00AD659F" w:rsidRPr="6D4D86F3">
        <w:rPr>
          <w:rStyle w:val="K-TextInfoChar"/>
          <w:i w:val="0"/>
          <w:iCs w:val="0"/>
          <w:color w:val="auto"/>
        </w:rPr>
        <w:t xml:space="preserve">stavební struktury a </w:t>
      </w:r>
      <w:r w:rsidRPr="6D4D86F3">
        <w:rPr>
          <w:rStyle w:val="K-TextInfoChar"/>
          <w:i w:val="0"/>
          <w:iCs w:val="0"/>
          <w:color w:val="auto"/>
        </w:rPr>
        <w:t>podmínek</w:t>
      </w:r>
      <w:r w:rsidR="00AD659F" w:rsidRPr="6D4D86F3">
        <w:rPr>
          <w:rStyle w:val="K-TextInfoChar"/>
          <w:i w:val="0"/>
          <w:iCs w:val="0"/>
          <w:color w:val="auto"/>
        </w:rPr>
        <w:t xml:space="preserve"> jejího</w:t>
      </w:r>
      <w:r w:rsidRPr="6D4D86F3">
        <w:rPr>
          <w:rStyle w:val="K-TextInfoChar"/>
          <w:i w:val="0"/>
          <w:iCs w:val="0"/>
          <w:color w:val="auto"/>
        </w:rPr>
        <w:t xml:space="preserve"> fungování</w:t>
      </w:r>
      <w:r w:rsidR="00DA4FC9" w:rsidRPr="6D4D86F3">
        <w:rPr>
          <w:rStyle w:val="K-TextInfoChar"/>
          <w:i w:val="0"/>
          <w:iCs w:val="0"/>
          <w:color w:val="auto"/>
        </w:rPr>
        <w:t xml:space="preserve">. Smyslem této investice je </w:t>
      </w:r>
    </w:p>
    <w:p w14:paraId="442DC73D" w14:textId="77DF0F98" w:rsidR="001044E4" w:rsidRDefault="001044E4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color w:val="auto"/>
        </w:rPr>
      </w:pPr>
      <w:r w:rsidRPr="0054774B">
        <w:rPr>
          <w:rStyle w:val="K-TextInfoChar"/>
          <w:i w:val="0"/>
          <w:color w:val="auto"/>
        </w:rPr>
        <w:t>-</w:t>
      </w:r>
      <w:r>
        <w:rPr>
          <w:rStyle w:val="K-TextInfoChar"/>
          <w:i w:val="0"/>
          <w:color w:val="auto"/>
        </w:rPr>
        <w:t xml:space="preserve"> </w:t>
      </w:r>
      <w:r w:rsidR="00AD659F">
        <w:rPr>
          <w:rStyle w:val="K-TextInfoChar"/>
          <w:i w:val="0"/>
          <w:color w:val="auto"/>
        </w:rPr>
        <w:t>vytvoření</w:t>
      </w:r>
      <w:r w:rsidR="0054774B">
        <w:rPr>
          <w:rStyle w:val="K-TextInfoChar"/>
          <w:i w:val="0"/>
          <w:color w:val="auto"/>
        </w:rPr>
        <w:t xml:space="preserve"> a materiální zabezpečení</w:t>
      </w:r>
      <w:r w:rsidR="00AD659F">
        <w:rPr>
          <w:rStyle w:val="K-TextInfoChar"/>
          <w:i w:val="0"/>
          <w:color w:val="auto"/>
        </w:rPr>
        <w:t xml:space="preserve"> </w:t>
      </w:r>
      <w:r w:rsidR="0054774B">
        <w:rPr>
          <w:rStyle w:val="K-TextInfoChar"/>
          <w:i w:val="0"/>
          <w:color w:val="auto"/>
        </w:rPr>
        <w:t xml:space="preserve">(kromě IT) </w:t>
      </w:r>
      <w:r w:rsidR="00AD659F">
        <w:rPr>
          <w:rStyle w:val="K-TextInfoChar"/>
          <w:i w:val="0"/>
          <w:color w:val="auto"/>
        </w:rPr>
        <w:t>nové struktury stavebních úřadů v působnosti stát</w:t>
      </w:r>
      <w:r w:rsidR="00DA4FC9">
        <w:rPr>
          <w:rStyle w:val="K-TextInfoChar"/>
          <w:i w:val="0"/>
          <w:color w:val="auto"/>
        </w:rPr>
        <w:t xml:space="preserve">u, která umožní urychlení stavebního řízení a zefektivní povolovací procesy skrze jednotný úřad integrující v sobě velkou část </w:t>
      </w:r>
      <w:r w:rsidR="00A8267B">
        <w:rPr>
          <w:rStyle w:val="K-TextInfoChar"/>
          <w:i w:val="0"/>
          <w:color w:val="auto"/>
        </w:rPr>
        <w:t>dotčených orgánů, který bude nezatížený systémovou podjatostí, častou na úrovni stavebních úřadů jako součásti obecních úřadů</w:t>
      </w:r>
    </w:p>
    <w:p w14:paraId="01DEDB1D" w14:textId="2B7567C7" w:rsidR="001044E4" w:rsidRDefault="32E757E8" w:rsidP="65F1B4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</w:rPr>
      </w:pPr>
      <w:r w:rsidRPr="65F1B498">
        <w:rPr>
          <w:rStyle w:val="K-TextInfoChar"/>
          <w:i w:val="0"/>
          <w:iCs w:val="0"/>
          <w:color w:val="auto"/>
        </w:rPr>
        <w:t xml:space="preserve">- </w:t>
      </w:r>
      <w:r w:rsidR="0A7D7147" w:rsidRPr="65F1B498">
        <w:rPr>
          <w:rStyle w:val="K-TextInfoChar"/>
          <w:i w:val="0"/>
          <w:iCs w:val="0"/>
          <w:color w:val="auto"/>
        </w:rPr>
        <w:t>zavedení</w:t>
      </w:r>
      <w:r w:rsidR="001044E4" w:rsidRPr="65F1B498">
        <w:rPr>
          <w:rStyle w:val="K-TextInfoChar"/>
          <w:i w:val="0"/>
          <w:iCs w:val="0"/>
          <w:color w:val="auto"/>
        </w:rPr>
        <w:t xml:space="preserve"> zcela nových informačních systémů, které umožní veškeré činnosti realizovat digitálně (kromě </w:t>
      </w:r>
      <w:proofErr w:type="spellStart"/>
      <w:r w:rsidR="001044E4" w:rsidRPr="65F1B498">
        <w:rPr>
          <w:rStyle w:val="K-TextInfoChar"/>
          <w:i w:val="0"/>
          <w:iCs w:val="0"/>
          <w:color w:val="auto"/>
        </w:rPr>
        <w:t>Agendového</w:t>
      </w:r>
      <w:proofErr w:type="spellEnd"/>
      <w:r w:rsidR="001044E4" w:rsidRPr="65F1B498">
        <w:rPr>
          <w:rStyle w:val="K-TextInfoChar"/>
          <w:i w:val="0"/>
          <w:iCs w:val="0"/>
          <w:color w:val="auto"/>
        </w:rPr>
        <w:t xml:space="preserve"> informačního systému viz jedna z aktivit NPO jsou pořizovány i další IS</w:t>
      </w:r>
      <w:r w:rsidR="12D952F7" w:rsidRPr="65F1B498">
        <w:rPr>
          <w:rStyle w:val="K-TextInfoChar"/>
          <w:i w:val="0"/>
          <w:iCs w:val="0"/>
          <w:color w:val="auto"/>
        </w:rPr>
        <w:t xml:space="preserve">, </w:t>
      </w:r>
      <w:r w:rsidR="46177916" w:rsidRPr="65F1B498">
        <w:rPr>
          <w:rStyle w:val="K-TextInfoChar"/>
          <w:i w:val="0"/>
          <w:iCs w:val="0"/>
          <w:color w:val="auto"/>
        </w:rPr>
        <w:t>t</w:t>
      </w:r>
      <w:r w:rsidR="001044E4" w:rsidRPr="65F1B498">
        <w:rPr>
          <w:rStyle w:val="K-TextInfoChar"/>
          <w:i w:val="0"/>
          <w:iCs w:val="0"/>
          <w:color w:val="auto"/>
        </w:rPr>
        <w:t>yto jsou spolufinancovány z Evropských strukturálních a investičních fondů – konkrétně z Integrovaného regionálníh</w:t>
      </w:r>
      <w:r w:rsidR="1FDF84E7" w:rsidRPr="65F1B498">
        <w:rPr>
          <w:rStyle w:val="K-TextInfoChar"/>
          <w:i w:val="0"/>
          <w:iCs w:val="0"/>
          <w:color w:val="auto"/>
        </w:rPr>
        <w:t>o</w:t>
      </w:r>
      <w:r w:rsidR="001044E4" w:rsidRPr="65F1B498">
        <w:rPr>
          <w:rStyle w:val="K-TextInfoChar"/>
          <w:i w:val="0"/>
          <w:iCs w:val="0"/>
          <w:color w:val="auto"/>
        </w:rPr>
        <w:t xml:space="preserve"> operačního programu). </w:t>
      </w:r>
    </w:p>
    <w:p w14:paraId="04943FEA" w14:textId="259B8385" w:rsidR="001044E4" w:rsidRDefault="001044E4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color w:val="auto"/>
        </w:rPr>
      </w:pPr>
      <w:r>
        <w:rPr>
          <w:rStyle w:val="K-TextInfoChar"/>
          <w:i w:val="0"/>
          <w:color w:val="auto"/>
        </w:rPr>
        <w:t>- tento mix aktivit (nové procesy, nové informační systémy, nové organizační zřízení) znamená nutnost řádného zaškolení relevantních subjektů a zároveň zajištění potřebné osvěty, a to zejména s využitím široké on-line vzdělávací a informační platformy</w:t>
      </w:r>
    </w:p>
    <w:p w14:paraId="25F20ACD" w14:textId="181EA586" w:rsidR="0050613B" w:rsidRDefault="003E31F6" w:rsidP="6D4D86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</w:rPr>
      </w:pPr>
      <w:r w:rsidRPr="6D4D86F3">
        <w:rPr>
          <w:rStyle w:val="K-TextInfoChar"/>
          <w:i w:val="0"/>
          <w:iCs w:val="0"/>
          <w:color w:val="auto"/>
        </w:rPr>
        <w:t xml:space="preserve"> </w:t>
      </w:r>
      <w:r w:rsidR="00DA4FC9" w:rsidRPr="6D4D86F3">
        <w:rPr>
          <w:rStyle w:val="K-TextInfoChar"/>
          <w:i w:val="0"/>
          <w:iCs w:val="0"/>
          <w:color w:val="auto"/>
        </w:rPr>
        <w:t>– COFOG 04.</w:t>
      </w:r>
      <w:r w:rsidR="1207876B" w:rsidRPr="6D4D86F3">
        <w:rPr>
          <w:rStyle w:val="K-TextInfoChar"/>
          <w:i w:val="0"/>
          <w:iCs w:val="0"/>
          <w:color w:val="auto"/>
        </w:rPr>
        <w:t>4</w:t>
      </w:r>
      <w:r w:rsidR="00DA4FC9" w:rsidRPr="6D4D86F3">
        <w:rPr>
          <w:rStyle w:val="K-TextInfoChar"/>
          <w:i w:val="0"/>
          <w:iCs w:val="0"/>
          <w:color w:val="auto"/>
        </w:rPr>
        <w:t>.</w:t>
      </w:r>
      <w:r w:rsidR="1EA60445" w:rsidRPr="6D4D86F3">
        <w:rPr>
          <w:rStyle w:val="K-TextInfoChar"/>
          <w:i w:val="0"/>
          <w:iCs w:val="0"/>
          <w:color w:val="auto"/>
        </w:rPr>
        <w:t>3</w:t>
      </w:r>
    </w:p>
    <w:p w14:paraId="034D84D1" w14:textId="75771F5D" w:rsidR="00266A67" w:rsidRDefault="00DA4FC9" w:rsidP="65F1B4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</w:rPr>
      </w:pPr>
      <w:r w:rsidRPr="65F1B498">
        <w:rPr>
          <w:rStyle w:val="K-TextInfoChar"/>
          <w:i w:val="0"/>
          <w:iCs w:val="0"/>
          <w:color w:val="auto"/>
        </w:rPr>
        <w:t>2</w:t>
      </w:r>
      <w:r w:rsidR="00266A67" w:rsidRPr="65F1B498">
        <w:rPr>
          <w:rStyle w:val="K-TextInfoChar"/>
          <w:i w:val="0"/>
          <w:iCs w:val="0"/>
          <w:color w:val="auto"/>
        </w:rPr>
        <w:t xml:space="preserve">. </w:t>
      </w:r>
      <w:r w:rsidR="0000416C" w:rsidRPr="65F1B498">
        <w:rPr>
          <w:rStyle w:val="K-TextInfoChar"/>
          <w:i w:val="0"/>
          <w:iCs w:val="0"/>
          <w:color w:val="auto"/>
          <w:u w:val="single"/>
        </w:rPr>
        <w:t>Vytvoření „</w:t>
      </w:r>
      <w:proofErr w:type="spellStart"/>
      <w:r w:rsidR="0000416C" w:rsidRPr="65F1B498">
        <w:rPr>
          <w:rStyle w:val="K-TextInfoChar"/>
          <w:i w:val="0"/>
          <w:iCs w:val="0"/>
          <w:color w:val="auto"/>
          <w:u w:val="single"/>
        </w:rPr>
        <w:t>Agendového</w:t>
      </w:r>
      <w:proofErr w:type="spellEnd"/>
      <w:r w:rsidR="0000416C" w:rsidRPr="65F1B498">
        <w:rPr>
          <w:rStyle w:val="K-TextInfoChar"/>
          <w:i w:val="0"/>
          <w:iCs w:val="0"/>
          <w:color w:val="auto"/>
          <w:u w:val="single"/>
        </w:rPr>
        <w:t xml:space="preserve"> informačního systému“</w:t>
      </w:r>
      <w:r w:rsidR="00266A67" w:rsidRPr="65F1B498">
        <w:rPr>
          <w:rStyle w:val="K-TextInfoChar"/>
          <w:i w:val="0"/>
          <w:iCs w:val="0"/>
          <w:color w:val="auto"/>
          <w:u w:val="single"/>
        </w:rPr>
        <w:t xml:space="preserve"> (AIS)</w:t>
      </w:r>
      <w:r w:rsidR="00266A67" w:rsidRPr="65F1B498">
        <w:rPr>
          <w:rStyle w:val="K-TextInfoChar"/>
          <w:i w:val="0"/>
          <w:iCs w:val="0"/>
          <w:color w:val="auto"/>
        </w:rPr>
        <w:t xml:space="preserve"> – vytvoření procesního informačního systému určeného pro úředníky stavebních úřadů a pracovníky dotčených orgánů. </w:t>
      </w:r>
      <w:r w:rsidR="00E63599" w:rsidRPr="65F1B498">
        <w:rPr>
          <w:rStyle w:val="K-TextInfoChar"/>
          <w:i w:val="0"/>
          <w:iCs w:val="0"/>
          <w:color w:val="auto"/>
        </w:rPr>
        <w:t xml:space="preserve">Účelem </w:t>
      </w:r>
      <w:r w:rsidR="00266A67" w:rsidRPr="65F1B498">
        <w:rPr>
          <w:rStyle w:val="K-TextInfoChar"/>
          <w:i w:val="0"/>
          <w:iCs w:val="0"/>
          <w:color w:val="auto"/>
        </w:rPr>
        <w:t>systému je digitalizace procesů stavebního řízení tak, aby byla zajištěna transparentnost, efektivita a účelnost procesů stanovených legislativou. Jedná se o investici spočívající v nákupu potřebného HW a SW licencí, jejich technické podpory, implementací aplikace pokrývající potřebné funkční a nefunkční požadavky, řádné testování systému, zajištění servisu, provozu a rozvoje aplikace, migrace dat ze stávajících spisů, provedení spisové rozluky, případně zajištění fungování stávajících individuálních informačních systémů do doby vybudování centrálního AIS</w:t>
      </w:r>
      <w:r w:rsidR="009009DB" w:rsidRPr="65F1B498">
        <w:rPr>
          <w:rStyle w:val="K-TextInfoChar"/>
          <w:i w:val="0"/>
          <w:iCs w:val="0"/>
          <w:color w:val="auto"/>
        </w:rPr>
        <w:t xml:space="preserve"> – COFOG </w:t>
      </w:r>
      <w:r w:rsidR="007654F0" w:rsidRPr="65F1B498">
        <w:rPr>
          <w:rStyle w:val="K-TextInfoChar"/>
          <w:i w:val="0"/>
          <w:iCs w:val="0"/>
          <w:color w:val="auto"/>
        </w:rPr>
        <w:t>04.1.1</w:t>
      </w:r>
    </w:p>
    <w:p w14:paraId="012FFD2B" w14:textId="52C56A3B" w:rsidR="003B4857" w:rsidRDefault="00DA4FC9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color w:val="auto"/>
        </w:rPr>
      </w:pPr>
      <w:r>
        <w:rPr>
          <w:rStyle w:val="K-TextInfoChar"/>
          <w:i w:val="0"/>
          <w:color w:val="auto"/>
          <w:u w:val="single"/>
        </w:rPr>
        <w:lastRenderedPageBreak/>
        <w:t>3</w:t>
      </w:r>
      <w:r w:rsidR="003B4857" w:rsidRPr="003B4857">
        <w:rPr>
          <w:rStyle w:val="K-TextInfoChar"/>
          <w:i w:val="0"/>
          <w:color w:val="auto"/>
          <w:u w:val="single"/>
        </w:rPr>
        <w:t xml:space="preserve">. </w:t>
      </w:r>
      <w:r w:rsidR="003B4857" w:rsidRPr="003E31F6">
        <w:rPr>
          <w:rStyle w:val="K-TextInfoChar"/>
          <w:i w:val="0"/>
          <w:color w:val="auto"/>
          <w:u w:val="single"/>
        </w:rPr>
        <w:t>Posílení výpočetní techniky úředníků při výkonu stavební agendy</w:t>
      </w:r>
      <w:r w:rsidR="003B4857" w:rsidRPr="003E31F6">
        <w:rPr>
          <w:rStyle w:val="K-TextInfoChar"/>
          <w:i w:val="0"/>
          <w:color w:val="auto"/>
        </w:rPr>
        <w:t xml:space="preserve"> – jedná se o pořízení nových HW (stolní počítače, NB</w:t>
      </w:r>
      <w:r w:rsidR="00E63599" w:rsidRPr="003E31F6">
        <w:rPr>
          <w:rStyle w:val="K-TextInfoChar"/>
          <w:i w:val="0"/>
          <w:color w:val="auto"/>
        </w:rPr>
        <w:t>, monitory</w:t>
      </w:r>
      <w:r w:rsidR="00192E55" w:rsidRPr="003E31F6">
        <w:rPr>
          <w:rStyle w:val="K-TextInfoChar"/>
          <w:i w:val="0"/>
          <w:color w:val="auto"/>
        </w:rPr>
        <w:t>, tablet</w:t>
      </w:r>
      <w:r w:rsidR="009C12EA" w:rsidRPr="003E31F6">
        <w:rPr>
          <w:rStyle w:val="K-TextInfoChar"/>
          <w:i w:val="0"/>
          <w:color w:val="auto"/>
        </w:rPr>
        <w:t>y</w:t>
      </w:r>
      <w:r w:rsidR="003B4857" w:rsidRPr="003E31F6">
        <w:rPr>
          <w:rStyle w:val="K-TextInfoChar"/>
          <w:i w:val="0"/>
          <w:color w:val="auto"/>
        </w:rPr>
        <w:t xml:space="preserve">) za účelem </w:t>
      </w:r>
      <w:r w:rsidR="001044E4">
        <w:rPr>
          <w:rStyle w:val="K-TextInfoChar"/>
          <w:i w:val="0"/>
          <w:color w:val="auto"/>
        </w:rPr>
        <w:t xml:space="preserve">řádného </w:t>
      </w:r>
      <w:r w:rsidR="003B4857" w:rsidRPr="003E31F6">
        <w:rPr>
          <w:rStyle w:val="K-TextInfoChar"/>
          <w:i w:val="0"/>
          <w:color w:val="auto"/>
        </w:rPr>
        <w:t>výkonu stavební agendy</w:t>
      </w:r>
      <w:r w:rsidR="001044E4">
        <w:rPr>
          <w:rStyle w:val="K-TextInfoChar"/>
          <w:i w:val="0"/>
          <w:color w:val="auto"/>
        </w:rPr>
        <w:t xml:space="preserve">. V současné době neexistují dostatečně kvalitní informační systémy umožňující plnou digitalizaci procesu stavebního řízení a </w:t>
      </w:r>
      <w:proofErr w:type="gramStart"/>
      <w:r w:rsidR="001044E4">
        <w:rPr>
          <w:rStyle w:val="K-TextInfoChar"/>
          <w:i w:val="0"/>
          <w:color w:val="auto"/>
        </w:rPr>
        <w:t>územního  plánování</w:t>
      </w:r>
      <w:proofErr w:type="gramEnd"/>
      <w:r w:rsidR="001044E4">
        <w:rPr>
          <w:rStyle w:val="K-TextInfoChar"/>
          <w:i w:val="0"/>
          <w:color w:val="auto"/>
        </w:rPr>
        <w:t>. Tím, že k vytvoření této IT základny dojde, bude nutné posílit i stávající IT vybavení na jednotlivých úřadech</w:t>
      </w:r>
      <w:r w:rsidR="003B4857" w:rsidRPr="003E31F6">
        <w:rPr>
          <w:rStyle w:val="K-TextInfoChar"/>
          <w:i w:val="0"/>
          <w:color w:val="auto"/>
        </w:rPr>
        <w:t xml:space="preserve"> – COFOG </w:t>
      </w:r>
      <w:r w:rsidR="007654F0" w:rsidRPr="003E31F6">
        <w:rPr>
          <w:rStyle w:val="K-TextInfoChar"/>
          <w:i w:val="0"/>
          <w:color w:val="auto"/>
        </w:rPr>
        <w:t>04.1.1</w:t>
      </w:r>
    </w:p>
    <w:p w14:paraId="4639E49F" w14:textId="5DE8F6E2" w:rsidR="00675732" w:rsidRPr="00FE745C" w:rsidRDefault="001044E4" w:rsidP="103EA2DC">
      <w:pPr>
        <w:jc w:val="both"/>
        <w:rPr>
          <w:rStyle w:val="K-TextInfoChar"/>
          <w:i w:val="0"/>
          <w:iCs w:val="0"/>
          <w:color w:val="auto"/>
        </w:rPr>
      </w:pPr>
      <w:r w:rsidRPr="103EA2DC">
        <w:rPr>
          <w:rStyle w:val="K-TextInfoChar"/>
          <w:i w:val="0"/>
          <w:iCs w:val="0"/>
          <w:color w:val="auto"/>
          <w:u w:val="single"/>
          <w:rPrChange w:id="0" w:author="Bogdanov Stanislav" w:date="2021-01-14T20:33:00Z">
            <w:rPr>
              <w:rStyle w:val="K-TextInfoChar"/>
              <w:i w:val="0"/>
              <w:iCs w:val="0"/>
              <w:color w:val="auto"/>
            </w:rPr>
          </w:rPrChange>
        </w:rPr>
        <w:t xml:space="preserve">4. Plné využití přínosů digitalizace stavebního </w:t>
      </w:r>
      <w:proofErr w:type="gramStart"/>
      <w:r w:rsidRPr="103EA2DC">
        <w:rPr>
          <w:rStyle w:val="K-TextInfoChar"/>
          <w:i w:val="0"/>
          <w:iCs w:val="0"/>
          <w:color w:val="auto"/>
          <w:u w:val="single"/>
          <w:rPrChange w:id="1" w:author="Bogdanov Stanislav" w:date="2021-01-14T20:33:00Z">
            <w:rPr>
              <w:rStyle w:val="K-TextInfoChar"/>
              <w:i w:val="0"/>
              <w:iCs w:val="0"/>
              <w:color w:val="auto"/>
            </w:rPr>
          </w:rPrChange>
        </w:rPr>
        <w:t>řízení</w:t>
      </w:r>
      <w:r w:rsidR="00675732" w:rsidRPr="103EA2DC">
        <w:rPr>
          <w:rStyle w:val="K-TextInfoChar"/>
          <w:i w:val="0"/>
          <w:iCs w:val="0"/>
          <w:color w:val="auto"/>
        </w:rPr>
        <w:t xml:space="preserve"> - plné</w:t>
      </w:r>
      <w:proofErr w:type="gramEnd"/>
      <w:r w:rsidR="00675732" w:rsidRPr="103EA2DC">
        <w:rPr>
          <w:rStyle w:val="K-TextInfoChar"/>
          <w:i w:val="0"/>
          <w:iCs w:val="0"/>
          <w:color w:val="auto"/>
        </w:rPr>
        <w:t xml:space="preserve"> využití přínosů digitalizace stavebního řízení – vytvoření série informačních systémů, standardů a metodik, využitých jako dílčí komponenty systémů digitalizace stavebního řízení a územního plánování. Účelem realizace systémů je vytvoření datových standardů a nástrojů pro jejich správu a využívání pro oblast územně analytických podkladů, datových standardů staveb a norem v oblasti stavebnictví. Součástí investice je také vytvoření informačních služeb pro využívání dat elektronických projektových dokumentací vytvořených dle datových standardů staveb pro usnadnění výkonu agend ve vztahu k stavebnímu řízení a územnímu plánování – COFOG 04.4.3.</w:t>
      </w:r>
    </w:p>
    <w:p w14:paraId="7A892D33" w14:textId="4D542DEB" w:rsidR="001044E4" w:rsidRDefault="001044E4" w:rsidP="663C82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</w:rPr>
      </w:pPr>
    </w:p>
    <w:p w14:paraId="17B592A6" w14:textId="5FBD74F3" w:rsidR="003B4857" w:rsidRPr="003B4857" w:rsidRDefault="16DE52B3" w:rsidP="6D4D86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auto"/>
          <w:u w:val="single"/>
        </w:rPr>
      </w:pPr>
      <w:r w:rsidRPr="6D4D86F3">
        <w:rPr>
          <w:rStyle w:val="K-TextInfoChar"/>
          <w:i w:val="0"/>
          <w:iCs w:val="0"/>
          <w:color w:val="auto"/>
          <w:u w:val="single"/>
        </w:rPr>
        <w:t>5</w:t>
      </w:r>
      <w:r w:rsidR="003B4857" w:rsidRPr="6D4D86F3">
        <w:rPr>
          <w:rStyle w:val="K-TextInfoChar"/>
          <w:i w:val="0"/>
          <w:iCs w:val="0"/>
          <w:color w:val="auto"/>
          <w:u w:val="single"/>
        </w:rPr>
        <w:t xml:space="preserve">. </w:t>
      </w:r>
      <w:commentRangeStart w:id="2"/>
      <w:r w:rsidR="003B4857" w:rsidRPr="6D4D86F3">
        <w:rPr>
          <w:rStyle w:val="K-TextInfoChar"/>
          <w:i w:val="0"/>
          <w:iCs w:val="0"/>
          <w:color w:val="auto"/>
          <w:u w:val="single"/>
        </w:rPr>
        <w:t xml:space="preserve">Posílení centrálních komunikačních komponent pro gigabitovou konektivitu – </w:t>
      </w:r>
      <w:r w:rsidR="003B4857" w:rsidRPr="6D4D86F3">
        <w:rPr>
          <w:rStyle w:val="K-TextInfoChar"/>
          <w:i w:val="0"/>
          <w:iCs w:val="0"/>
          <w:color w:val="auto"/>
        </w:rPr>
        <w:t xml:space="preserve">nejen infrastruktura v území – tj. u stavebních úřadů, se musí přizpůsobit velikosti očekávaných datových toků. Je potřeba upravit i centrální komunikační komponenty tak, aby byly připraveny. Konkrétně se jedná </w:t>
      </w:r>
      <w:r w:rsidR="003B4857" w:rsidRPr="00675732">
        <w:rPr>
          <w:rStyle w:val="K-TextInfoChar"/>
          <w:rFonts w:eastAsia="Times New Roman"/>
          <w:i w:val="0"/>
          <w:iCs w:val="0"/>
          <w:color w:val="auto"/>
        </w:rPr>
        <w:t>o</w:t>
      </w:r>
      <w:r w:rsidR="000A0276" w:rsidRPr="00675732">
        <w:rPr>
          <w:rStyle w:val="K-TextInfoChar"/>
          <w:rFonts w:eastAsia="Times New Roman"/>
          <w:i w:val="0"/>
          <w:iCs w:val="0"/>
          <w:color w:val="auto"/>
        </w:rPr>
        <w:t xml:space="preserve"> úpravu sdílené infrastruktury (KIVS, CMS 2.0, atd.)</w:t>
      </w:r>
      <w:r w:rsidR="000A0276" w:rsidRPr="6D4D86F3">
        <w:rPr>
          <w:rStyle w:val="K-TextInfoChar"/>
          <w:i w:val="0"/>
          <w:iCs w:val="0"/>
          <w:color w:val="auto"/>
        </w:rPr>
        <w:t xml:space="preserve"> </w:t>
      </w:r>
      <w:r w:rsidR="003B4857" w:rsidRPr="6D4D86F3">
        <w:rPr>
          <w:rStyle w:val="K-TextInfoChar"/>
          <w:i w:val="0"/>
          <w:iCs w:val="0"/>
          <w:color w:val="auto"/>
        </w:rPr>
        <w:t xml:space="preserve">COFOG </w:t>
      </w:r>
      <w:r w:rsidR="007654F0" w:rsidRPr="6D4D86F3">
        <w:rPr>
          <w:rStyle w:val="K-TextInfoChar"/>
          <w:i w:val="0"/>
          <w:iCs w:val="0"/>
          <w:color w:val="auto"/>
        </w:rPr>
        <w:t>04.1.1</w:t>
      </w:r>
      <w:commentRangeEnd w:id="2"/>
      <w:r w:rsidR="00DD31BB">
        <w:commentReference w:id="2"/>
      </w:r>
    </w:p>
    <w:p w14:paraId="2C37819E" w14:textId="771040FC" w:rsidR="009009DB" w:rsidRPr="009009DB" w:rsidRDefault="009009DB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color w:val="auto"/>
        </w:rPr>
      </w:pPr>
      <w:r w:rsidRPr="009009DB">
        <w:rPr>
          <w:rStyle w:val="K-TextInfoChar"/>
          <w:i w:val="0"/>
          <w:color w:val="auto"/>
        </w:rPr>
        <w:t xml:space="preserve">Komponenta má návaznost na </w:t>
      </w:r>
      <w:proofErr w:type="spellStart"/>
      <w:proofErr w:type="gramStart"/>
      <w:r w:rsidRPr="009009DB">
        <w:rPr>
          <w:rStyle w:val="K-TextInfoChar"/>
          <w:i w:val="0"/>
          <w:color w:val="auto"/>
        </w:rPr>
        <w:t>flagship</w:t>
      </w:r>
      <w:proofErr w:type="spellEnd"/>
      <w:r w:rsidRPr="009009DB">
        <w:rPr>
          <w:rStyle w:val="K-TextInfoChar"/>
          <w:i w:val="0"/>
          <w:color w:val="auto"/>
        </w:rPr>
        <w:t xml:space="preserve"> - </w:t>
      </w:r>
      <w:proofErr w:type="spellStart"/>
      <w:r w:rsidRPr="009009DB">
        <w:rPr>
          <w:rStyle w:val="K-TextInfoChar"/>
          <w:i w:val="0"/>
          <w:color w:val="auto"/>
        </w:rPr>
        <w:t>Modernise</w:t>
      </w:r>
      <w:proofErr w:type="spellEnd"/>
      <w:proofErr w:type="gramEnd"/>
    </w:p>
    <w:p w14:paraId="6423CF6C" w14:textId="7670D366" w:rsidR="002E19BA" w:rsidRPr="002E19BA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  <w:b/>
        </w:rPr>
        <w:t>Odhadované náklad</w:t>
      </w:r>
      <w:r w:rsidR="00A87B13" w:rsidRPr="002E19BA">
        <w:rPr>
          <w:rStyle w:val="K-TextChar"/>
          <w:b/>
        </w:rPr>
        <w:t>y</w:t>
      </w:r>
      <w:r w:rsidRPr="002E19BA">
        <w:rPr>
          <w:rStyle w:val="K-TextChar"/>
          <w:b/>
        </w:rPr>
        <w:t>:</w:t>
      </w:r>
      <w:r w:rsidR="002C20CF" w:rsidRPr="002E19BA">
        <w:rPr>
          <w:rStyle w:val="K-TextChar"/>
          <w:b/>
        </w:rPr>
        <w:t xml:space="preserve"> </w:t>
      </w:r>
    </w:p>
    <w:p w14:paraId="4CD95D6B" w14:textId="359C45CE" w:rsidR="002E19BA" w:rsidRPr="002E19BA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</w:rPr>
        <w:t>Celkové aloko</w:t>
      </w:r>
      <w:r w:rsidR="00C72815">
        <w:rPr>
          <w:rStyle w:val="K-TextChar"/>
        </w:rPr>
        <w:t xml:space="preserve">vané prostředky v NPO </w:t>
      </w:r>
      <w:commentRangeStart w:id="3"/>
      <w:r w:rsidR="00C72815">
        <w:rPr>
          <w:rStyle w:val="K-TextChar"/>
        </w:rPr>
        <w:t xml:space="preserve">činí </w:t>
      </w:r>
      <w:r w:rsidR="001044E4">
        <w:rPr>
          <w:rStyle w:val="K-TextChar"/>
        </w:rPr>
        <w:t>2</w:t>
      </w:r>
      <w:r w:rsidR="00C72815">
        <w:rPr>
          <w:rStyle w:val="K-TextChar"/>
        </w:rPr>
        <w:t>,</w:t>
      </w:r>
      <w:r w:rsidR="00FE745C">
        <w:rPr>
          <w:rStyle w:val="K-TextChar"/>
        </w:rPr>
        <w:t>220</w:t>
      </w:r>
      <w:r w:rsidRPr="002E19BA">
        <w:rPr>
          <w:rStyle w:val="K-TextChar"/>
        </w:rPr>
        <w:t xml:space="preserve"> mld. Kč</w:t>
      </w:r>
      <w:commentRangeEnd w:id="3"/>
      <w:r w:rsidR="001044E4">
        <w:rPr>
          <w:rStyle w:val="Odkaznakoment"/>
          <w:rFonts w:asciiTheme="minorHAnsi" w:hAnsiTheme="minorHAnsi" w:cstheme="minorBidi"/>
          <w:color w:val="000000" w:themeColor="text1"/>
        </w:rPr>
        <w:commentReference w:id="3"/>
      </w:r>
    </w:p>
    <w:p w14:paraId="49E19D06" w14:textId="147D99B0" w:rsidR="002E19BA" w:rsidRPr="002E19BA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</w:rPr>
        <w:t>Celkové investiční výdaje na komponen</w:t>
      </w:r>
      <w:r w:rsidR="001E215A">
        <w:rPr>
          <w:rStyle w:val="K-TextChar"/>
        </w:rPr>
        <w:t xml:space="preserve">tu lze odhadnout na úrovni </w:t>
      </w:r>
      <w:r w:rsidR="00DD31BB">
        <w:rPr>
          <w:rStyle w:val="K-TextChar"/>
        </w:rPr>
        <w:t>3</w:t>
      </w:r>
      <w:r w:rsidR="006A73A9">
        <w:rPr>
          <w:rStyle w:val="K-TextChar"/>
        </w:rPr>
        <w:t>,</w:t>
      </w:r>
      <w:r w:rsidR="00FE745C">
        <w:rPr>
          <w:rStyle w:val="K-TextChar"/>
        </w:rPr>
        <w:t>220</w:t>
      </w:r>
      <w:r w:rsidRPr="002E19BA">
        <w:rPr>
          <w:rStyle w:val="K-TextChar"/>
        </w:rPr>
        <w:t xml:space="preserve"> mld. Kč.</w:t>
      </w:r>
    </w:p>
    <w:p w14:paraId="6F51D022" w14:textId="5618F927" w:rsidR="002E19BA" w:rsidRPr="002E19BA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</w:rPr>
        <w:t xml:space="preserve">Veškeré uvedené projekty budou </w:t>
      </w:r>
      <w:proofErr w:type="spellStart"/>
      <w:r w:rsidRPr="002E19BA">
        <w:rPr>
          <w:rStyle w:val="K-TextChar"/>
        </w:rPr>
        <w:t>zasmluvněny</w:t>
      </w:r>
      <w:proofErr w:type="spellEnd"/>
      <w:r w:rsidRPr="002E19BA">
        <w:rPr>
          <w:rStyle w:val="K-TextChar"/>
        </w:rPr>
        <w:t xml:space="preserve"> nejpozději ve 2Q2023.</w:t>
      </w:r>
    </w:p>
    <w:p w14:paraId="124215C3" w14:textId="67A6E2AB" w:rsidR="0015052B" w:rsidRDefault="0015052B" w:rsidP="0015052B">
      <w:pPr>
        <w:pStyle w:val="K-Nadpis3"/>
      </w:pPr>
      <w:r w:rsidRPr="000C0598">
        <w:t xml:space="preserve">a) </w:t>
      </w:r>
      <w:r w:rsidR="00095EBD">
        <w:t>Detail</w:t>
      </w:r>
      <w:r>
        <w:t xml:space="preserve"> komponenty</w:t>
      </w:r>
    </w:p>
    <w:p w14:paraId="1C15FAC5" w14:textId="4AA4B90C" w:rsidR="0015052B" w:rsidRDefault="00875E26" w:rsidP="00722B4C">
      <w:pPr>
        <w:pStyle w:val="K-Text"/>
      </w:pPr>
      <w:r w:rsidRPr="00875E26">
        <w:t xml:space="preserve">Tato </w:t>
      </w:r>
      <w:r w:rsidR="00722B4C">
        <w:t>komponenta představuje</w:t>
      </w:r>
      <w:r w:rsidRPr="00875E26">
        <w:t xml:space="preserve"> rozsáhlou   institucionální, legislativní a systémovou </w:t>
      </w:r>
      <w:proofErr w:type="gramStart"/>
      <w:r w:rsidRPr="00875E26">
        <w:t>změnu,  jež</w:t>
      </w:r>
      <w:proofErr w:type="gramEnd"/>
      <w:r w:rsidRPr="00875E26">
        <w:t xml:space="preserve">  zahrnuje  </w:t>
      </w:r>
      <w:proofErr w:type="spellStart"/>
      <w:r w:rsidRPr="00875E26">
        <w:t>reinženýring</w:t>
      </w:r>
      <w:proofErr w:type="spellEnd"/>
      <w:r w:rsidRPr="00875E26">
        <w:t xml:space="preserve">  procesů  a  kompletní  digitalizaci podporující činnost nového legislativního a institucionálního prostředí.</w:t>
      </w:r>
    </w:p>
    <w:p w14:paraId="786900C3" w14:textId="77777777" w:rsidR="00875E26" w:rsidRDefault="00875E26" w:rsidP="00875E26">
      <w:pPr>
        <w:pStyle w:val="K-Text"/>
      </w:pPr>
      <w:r w:rsidRPr="00875E26">
        <w:t xml:space="preserve">Vedle dalšího počítá rekodifikace s organizačními změnami v rámci stavební správy, jejichž cílem je zrychlení a zefektivnění výkonu stavební agendy v ČR. Cílem je též další urychlení povolovacích řízení, kdy </w:t>
      </w:r>
      <w:proofErr w:type="gramStart"/>
      <w:r w:rsidRPr="00875E26">
        <w:t>je  navrhováno</w:t>
      </w:r>
      <w:proofErr w:type="gramEnd"/>
      <w:r w:rsidRPr="00875E26">
        <w:t xml:space="preserve"> sloučení dosavadních povolovacích  procesů do jednoho  řízení. </w:t>
      </w:r>
      <w:proofErr w:type="gramStart"/>
      <w:r w:rsidRPr="00875E26">
        <w:t>Cílem  této</w:t>
      </w:r>
      <w:proofErr w:type="gramEnd"/>
      <w:r w:rsidRPr="00875E26">
        <w:t xml:space="preserve">  revize  je konsolidace  hmotněprávních  požadavků  na  výstavbu  do  (pokud  možno)  jediného právního předpisu, který bude platný na celém území ČR. </w:t>
      </w:r>
    </w:p>
    <w:p w14:paraId="61C8F5BD" w14:textId="421E7070" w:rsidR="00875E26" w:rsidRDefault="00875E26" w:rsidP="00875E26">
      <w:pPr>
        <w:pStyle w:val="K-Text"/>
      </w:pPr>
      <w:r w:rsidRPr="00875E26">
        <w:t xml:space="preserve">Současně budou řešeny podmínky </w:t>
      </w:r>
      <w:proofErr w:type="gramStart"/>
      <w:r w:rsidRPr="00875E26">
        <w:t xml:space="preserve">digitalizace  </w:t>
      </w:r>
      <w:r>
        <w:t>procesů</w:t>
      </w:r>
      <w:proofErr w:type="gramEnd"/>
      <w:r w:rsidR="0052439D">
        <w:t xml:space="preserve"> v rámci výkonu agendy stavebního práva</w:t>
      </w:r>
      <w:r>
        <w:t xml:space="preserve">. </w:t>
      </w:r>
    </w:p>
    <w:p w14:paraId="0503359A" w14:textId="3370F9E6" w:rsidR="00875E26" w:rsidRDefault="00875E26" w:rsidP="00875E26">
      <w:pPr>
        <w:pStyle w:val="K-Text"/>
      </w:pPr>
      <w:proofErr w:type="gramStart"/>
      <w:r>
        <w:t>Komponenta  staví</w:t>
      </w:r>
      <w:proofErr w:type="gramEnd"/>
      <w:r>
        <w:t xml:space="preserve">  na  komplementárním  projektu  </w:t>
      </w:r>
      <w:r w:rsidR="0052439D">
        <w:t xml:space="preserve">Digitalizace stavebního řízení a územního plánování </w:t>
      </w:r>
      <w:r>
        <w:t xml:space="preserve">(projekt nyní běží a je spolufinancován z IROP),  jenž </w:t>
      </w:r>
      <w:r w:rsidR="0052439D">
        <w:t>už nyní</w:t>
      </w:r>
      <w:r>
        <w:t xml:space="preserve"> zavádí  některé centrální informační systémy</w:t>
      </w:r>
      <w:r w:rsidR="0052439D">
        <w:t xml:space="preserve"> pro výkon této agendy</w:t>
      </w:r>
      <w:r>
        <w:t xml:space="preserve">. Společně se systémem AIS umožní samoobslužný proces veřejné správy na úseku povolování staveb, integraci datového fondu orgánu veřejné moci (OVM) a jeho propojení s dalšími orgány tak, aby bylo možné data sdílet a využívat </w:t>
      </w:r>
      <w:proofErr w:type="gramStart"/>
      <w:r>
        <w:t>i  v</w:t>
      </w:r>
      <w:proofErr w:type="gramEnd"/>
      <w:r>
        <w:t xml:space="preserve">  jiných  IS  veřejné  správy</w:t>
      </w:r>
      <w:r w:rsidR="0052439D">
        <w:t xml:space="preserve">, maximum dat z oblasti územního plánování (tam kde to licenční podmínky umožňují) bude poskytováno pro uživatele ve formě </w:t>
      </w:r>
      <w:proofErr w:type="spellStart"/>
      <w:r w:rsidR="0052439D">
        <w:t>opendat</w:t>
      </w:r>
      <w:proofErr w:type="spellEnd"/>
      <w:r w:rsidR="0052439D">
        <w:t>.</w:t>
      </w:r>
      <w:r w:rsidR="009C12EA">
        <w:t xml:space="preserve"> </w:t>
      </w:r>
      <w:proofErr w:type="gramStart"/>
      <w:r>
        <w:t>Bude  zajištěna</w:t>
      </w:r>
      <w:proofErr w:type="gramEnd"/>
      <w:r>
        <w:t xml:space="preserve">  provozní  spolehlivost  a  bezpečnost, celoplošná  dostupnost  služby,  interoperabilita  na  území  státu.</w:t>
      </w:r>
    </w:p>
    <w:p w14:paraId="52E6D865" w14:textId="77777777" w:rsidR="00722B4C" w:rsidRPr="00875E26" w:rsidRDefault="00722B4C" w:rsidP="00875E26">
      <w:pPr>
        <w:pStyle w:val="K-Text"/>
      </w:pPr>
    </w:p>
    <w:p w14:paraId="1E505E7D" w14:textId="3A090759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F374D" w:rsidRPr="00ED337B">
        <w:rPr>
          <w:rStyle w:val="K-Nadpis2Char"/>
          <w:b/>
        </w:rPr>
        <w:t>Hlavní výzvy a cíle</w:t>
      </w:r>
    </w:p>
    <w:p w14:paraId="50502C75" w14:textId="6E171A4B" w:rsidR="00293DF7" w:rsidRPr="00ED337B" w:rsidRDefault="00293DF7" w:rsidP="00293DF7">
      <w:pPr>
        <w:pStyle w:val="K-Text"/>
      </w:pPr>
      <w:r w:rsidRPr="00675732">
        <w:rPr>
          <w:rFonts w:eastAsia="Times New Roman"/>
        </w:rPr>
        <w:t xml:space="preserve">Česká republika je hodnocena jako jedna z horších v rámci délky stavebního řízení. Dle Světové banky – žebříčku </w:t>
      </w:r>
      <w:proofErr w:type="spellStart"/>
      <w:r>
        <w:t>Doing</w:t>
      </w:r>
      <w:proofErr w:type="spellEnd"/>
      <w:r>
        <w:t xml:space="preserve"> Business je ČR na 157. místě ze 190 sledovaných zemí. Světová banka pro vytvoření daného žebříčku využívá sofistikované metodiky</w:t>
      </w:r>
      <w:r>
        <w:rPr>
          <w:rStyle w:val="Znakapoznpodarou"/>
        </w:rPr>
        <w:footnoteReference w:id="2"/>
      </w:r>
    </w:p>
    <w:p w14:paraId="7F6CD2ED" w14:textId="7B67B556" w:rsidR="001100E0" w:rsidRDefault="00293DF7" w:rsidP="001100E0">
      <w:pPr>
        <w:pStyle w:val="K-Text"/>
        <w:rPr>
          <w:iCs w:val="0"/>
        </w:rPr>
      </w:pPr>
      <w:r>
        <w:rPr>
          <w:iCs w:val="0"/>
        </w:rPr>
        <w:t>Cílem zavedení</w:t>
      </w:r>
      <w:r w:rsidR="001100E0" w:rsidRPr="001100E0">
        <w:rPr>
          <w:iCs w:val="0"/>
        </w:rPr>
        <w:t xml:space="preserve"> reformy stavebního práva do praxe </w:t>
      </w:r>
      <w:r>
        <w:rPr>
          <w:iCs w:val="0"/>
        </w:rPr>
        <w:t xml:space="preserve">je </w:t>
      </w:r>
      <w:r w:rsidR="001100E0" w:rsidRPr="001100E0">
        <w:rPr>
          <w:iCs w:val="0"/>
        </w:rPr>
        <w:t xml:space="preserve">dosáhnout zjednodušení, zrychlení a zefektivnění </w:t>
      </w:r>
      <w:proofErr w:type="gramStart"/>
      <w:r w:rsidR="001100E0" w:rsidRPr="001100E0">
        <w:rPr>
          <w:iCs w:val="0"/>
        </w:rPr>
        <w:t>procesů  přípravy</w:t>
      </w:r>
      <w:proofErr w:type="gramEnd"/>
      <w:r w:rsidR="001100E0" w:rsidRPr="001100E0">
        <w:rPr>
          <w:iCs w:val="0"/>
        </w:rPr>
        <w:t>, umisťování a povolování staveb,  což  v konečném důsledku povede ke zlepšení investičního prostředí v ČR a zrychlení výstavby</w:t>
      </w:r>
      <w:r>
        <w:rPr>
          <w:iCs w:val="0"/>
        </w:rPr>
        <w:t xml:space="preserve"> a posunu ve zmiňovaném žebříčku</w:t>
      </w:r>
      <w:r w:rsidR="001100E0" w:rsidRPr="001100E0">
        <w:rPr>
          <w:iCs w:val="0"/>
        </w:rPr>
        <w:t>. Je odhadováno zkrácení povolovacího řízení z 5,4 roku na 1,25 (tj. o 4,15 roku).  Současně jsou řešeny podmínky pro řádné zavedení digitalizace stavebního řízení a územního plánování.</w:t>
      </w:r>
    </w:p>
    <w:p w14:paraId="1FE227BF" w14:textId="77777777" w:rsidR="001100E0" w:rsidRPr="001100E0" w:rsidRDefault="001100E0" w:rsidP="001100E0">
      <w:pPr>
        <w:pStyle w:val="K-Nadpis3"/>
        <w:rPr>
          <w:b w:val="0"/>
          <w:iCs/>
          <w:color w:val="auto"/>
          <w:sz w:val="23"/>
        </w:rPr>
      </w:pPr>
      <w:proofErr w:type="gramStart"/>
      <w:r w:rsidRPr="001100E0">
        <w:rPr>
          <w:b w:val="0"/>
          <w:iCs/>
          <w:color w:val="auto"/>
          <w:sz w:val="23"/>
        </w:rPr>
        <w:t>Komponenta  přímo</w:t>
      </w:r>
      <w:proofErr w:type="gramEnd"/>
      <w:r w:rsidRPr="001100E0">
        <w:rPr>
          <w:b w:val="0"/>
          <w:iCs/>
          <w:color w:val="auto"/>
          <w:sz w:val="23"/>
        </w:rPr>
        <w:t xml:space="preserve">  reaguje  na  specifické  doporučení  Rady  č.  </w:t>
      </w:r>
      <w:proofErr w:type="gramStart"/>
      <w:r w:rsidRPr="001100E0">
        <w:rPr>
          <w:b w:val="0"/>
          <w:iCs/>
          <w:color w:val="auto"/>
          <w:sz w:val="23"/>
        </w:rPr>
        <w:t>3  v</w:t>
      </w:r>
      <w:proofErr w:type="gramEnd"/>
      <w:r w:rsidRPr="001100E0">
        <w:rPr>
          <w:b w:val="0"/>
          <w:iCs/>
          <w:color w:val="auto"/>
          <w:sz w:val="23"/>
        </w:rPr>
        <w:t xml:space="preserve"> roce  2019:</w:t>
      </w:r>
    </w:p>
    <w:p w14:paraId="58A10600" w14:textId="77777777" w:rsidR="001100E0" w:rsidRPr="001100E0" w:rsidRDefault="001100E0" w:rsidP="001100E0">
      <w:pPr>
        <w:pStyle w:val="K-Nadpis3"/>
        <w:numPr>
          <w:ilvl w:val="0"/>
          <w:numId w:val="27"/>
        </w:numPr>
        <w:rPr>
          <w:b w:val="0"/>
          <w:iCs/>
          <w:color w:val="auto"/>
          <w:sz w:val="23"/>
        </w:rPr>
      </w:pPr>
      <w:r w:rsidRPr="001100E0">
        <w:rPr>
          <w:b w:val="0"/>
          <w:iCs/>
          <w:color w:val="auto"/>
          <w:sz w:val="23"/>
        </w:rPr>
        <w:t xml:space="preserve">Snížit administrativní zátěž pro investice.  </w:t>
      </w:r>
    </w:p>
    <w:p w14:paraId="5D816E32" w14:textId="77777777" w:rsidR="001100E0" w:rsidRPr="001100E0" w:rsidRDefault="001100E0" w:rsidP="001100E0">
      <w:pPr>
        <w:pStyle w:val="K-Nadpis3"/>
        <w:rPr>
          <w:b w:val="0"/>
          <w:iCs/>
          <w:color w:val="auto"/>
          <w:sz w:val="23"/>
        </w:rPr>
      </w:pPr>
      <w:r w:rsidRPr="001100E0">
        <w:rPr>
          <w:b w:val="0"/>
          <w:iCs/>
          <w:color w:val="auto"/>
          <w:sz w:val="23"/>
        </w:rPr>
        <w:t xml:space="preserve">Komponenta také přímo reaguje na specifické doporučení Rady č. 3 v roce 2020: </w:t>
      </w:r>
    </w:p>
    <w:p w14:paraId="75EDD750" w14:textId="46B24C2C" w:rsidR="001100E0" w:rsidRDefault="001100E0" w:rsidP="001100E0">
      <w:pPr>
        <w:pStyle w:val="K-Nadpis3"/>
        <w:numPr>
          <w:ilvl w:val="0"/>
          <w:numId w:val="27"/>
        </w:numPr>
        <w:rPr>
          <w:b w:val="0"/>
          <w:iCs/>
          <w:color w:val="auto"/>
          <w:sz w:val="23"/>
        </w:rPr>
      </w:pPr>
      <w:r w:rsidRPr="001100E0">
        <w:rPr>
          <w:b w:val="0"/>
          <w:iCs/>
          <w:color w:val="auto"/>
          <w:sz w:val="23"/>
        </w:rPr>
        <w:t xml:space="preserve">Zlepšení elektronické veřejné správy. </w:t>
      </w:r>
    </w:p>
    <w:p w14:paraId="4120FC71" w14:textId="77777777" w:rsidR="003E31F6" w:rsidRPr="001100E0" w:rsidRDefault="003E31F6" w:rsidP="003E31F6">
      <w:pPr>
        <w:pStyle w:val="K-Nadpis3"/>
        <w:ind w:left="720"/>
        <w:rPr>
          <w:b w:val="0"/>
          <w:iCs/>
          <w:color w:val="auto"/>
          <w:sz w:val="23"/>
        </w:rPr>
      </w:pPr>
    </w:p>
    <w:p w14:paraId="1D10DFC7" w14:textId="3A097F2F" w:rsidR="006B6764" w:rsidRPr="00722B4C" w:rsidRDefault="002C20CF" w:rsidP="00722B4C">
      <w:pPr>
        <w:pStyle w:val="Default"/>
        <w:spacing w:after="120"/>
        <w:jc w:val="both"/>
        <w:rPr>
          <w:b/>
        </w:rPr>
      </w:pPr>
      <w:r w:rsidRPr="00ED337B">
        <w:rPr>
          <w:rStyle w:val="K-Nadpis3Char"/>
        </w:rPr>
        <w:t xml:space="preserve">a) </w:t>
      </w:r>
      <w:r w:rsidR="00EF374D" w:rsidRPr="00ED337B">
        <w:rPr>
          <w:rStyle w:val="K-Nadpis3Char"/>
        </w:rPr>
        <w:t>Hlavní výzvy</w:t>
      </w:r>
    </w:p>
    <w:p w14:paraId="2B65A46B" w14:textId="5C7DE441" w:rsidR="002E19BA" w:rsidRDefault="00293DF7" w:rsidP="00C95380">
      <w:pPr>
        <w:pStyle w:val="K-Text"/>
      </w:pPr>
      <w:r>
        <w:t xml:space="preserve">Vedle výše zmíněného umístění ČR v rámci žebříčku Světové banky v oblasti stavebního řízení je Česká republika </w:t>
      </w:r>
      <w:r w:rsidR="002E19BA">
        <w:t xml:space="preserve">dlouhodobě hodnocena pod průměrem EU v indexu </w:t>
      </w:r>
      <w:proofErr w:type="gramStart"/>
      <w:r w:rsidR="002E19BA">
        <w:t>DESI</w:t>
      </w:r>
      <w:proofErr w:type="gramEnd"/>
      <w:r w:rsidR="002E19BA">
        <w:t xml:space="preserve"> a to jak celkově, tak v rámci dimenze </w:t>
      </w:r>
      <w:proofErr w:type="spellStart"/>
      <w:r w:rsidR="002E19BA">
        <w:t>eGovernment</w:t>
      </w:r>
      <w:proofErr w:type="spellEnd"/>
      <w:r w:rsidR="002E19BA">
        <w:t xml:space="preserve">. </w:t>
      </w:r>
      <w:r>
        <w:t>Oblast stavebního řízení není v současné době plně digitalizována. Neexistuje jednotný systém a jednotné požadavky na funkčnost a vlastnosti systémů.</w:t>
      </w:r>
    </w:p>
    <w:p w14:paraId="3D7AC2F4" w14:textId="509143BA" w:rsidR="00293DF7" w:rsidRPr="00C95380" w:rsidRDefault="00293DF7" w:rsidP="006F1BEA">
      <w:pPr>
        <w:pStyle w:val="K-Text"/>
        <w:rPr>
          <w:b/>
        </w:rPr>
      </w:pPr>
      <w:r>
        <w:t>Komponenta Digitalizace stavebního řízení má za cíl tento stav zvrátit –</w:t>
      </w:r>
      <w:r w:rsidRPr="00C95380">
        <w:rPr>
          <w:b/>
        </w:rPr>
        <w:t xml:space="preserve"> tj. zavést nové, jednodušší procesní kroky v rámci stavebního řízení a zároveň poskytnout plnohodnotnou IT podporu v podobě nově budovaných informačních systémů.</w:t>
      </w:r>
    </w:p>
    <w:p w14:paraId="75616F84" w14:textId="77777777" w:rsidR="002C20CF" w:rsidRPr="00ED337B" w:rsidRDefault="002C20CF" w:rsidP="00154B73">
      <w:pPr>
        <w:pStyle w:val="K-Nadpis3"/>
      </w:pPr>
      <w:r w:rsidRPr="00ED337B">
        <w:t xml:space="preserve">b) </w:t>
      </w:r>
      <w:r w:rsidR="00EF374D" w:rsidRPr="00ED337B">
        <w:t>Cíle</w:t>
      </w:r>
      <w:r w:rsidRPr="00ED337B">
        <w:t xml:space="preserve"> </w:t>
      </w:r>
    </w:p>
    <w:p w14:paraId="159CCF86" w14:textId="77777777" w:rsidR="00B57040" w:rsidRDefault="00B57040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r w:rsidRPr="00B57040">
        <w:rPr>
          <w:b w:val="0"/>
          <w:iCs/>
          <w:color w:val="auto"/>
          <w:sz w:val="23"/>
        </w:rPr>
        <w:t xml:space="preserve">Dosáhnout zrychlení a zefektivnění procesů přípravy, umisťování a povolování staveb alespoň o polovinu z 5,4 na 1,25 roku.  </w:t>
      </w:r>
    </w:p>
    <w:p w14:paraId="01BC9DC9" w14:textId="011D08BF" w:rsidR="00B57040" w:rsidRDefault="00B57040" w:rsidP="65F1B498">
      <w:pPr>
        <w:pStyle w:val="K-Nadpis3"/>
        <w:numPr>
          <w:ilvl w:val="0"/>
          <w:numId w:val="26"/>
        </w:numPr>
        <w:rPr>
          <w:b w:val="0"/>
          <w:color w:val="auto"/>
          <w:sz w:val="23"/>
        </w:rPr>
      </w:pPr>
      <w:proofErr w:type="gramStart"/>
      <w:r w:rsidRPr="65F1B498">
        <w:rPr>
          <w:b w:val="0"/>
          <w:color w:val="auto"/>
          <w:sz w:val="23"/>
        </w:rPr>
        <w:t>Zlepšit  přístup</w:t>
      </w:r>
      <w:proofErr w:type="gramEnd"/>
      <w:r w:rsidRPr="65F1B498">
        <w:rPr>
          <w:b w:val="0"/>
          <w:color w:val="auto"/>
          <w:sz w:val="23"/>
        </w:rPr>
        <w:t xml:space="preserve">  k  informacím  pro  správnou  a  kompletní  přípravu  projektové dokumentace  záměru,  zavést  nástroje  pro  zpřehlednění  požadavků  pro  povolení záměru, jak na straně stavebníka</w:t>
      </w:r>
      <w:r w:rsidR="56CA9B29" w:rsidRPr="65F1B498">
        <w:rPr>
          <w:b w:val="0"/>
          <w:color w:val="auto"/>
          <w:sz w:val="23"/>
        </w:rPr>
        <w:t>,</w:t>
      </w:r>
      <w:r w:rsidRPr="65F1B498">
        <w:rPr>
          <w:b w:val="0"/>
          <w:color w:val="auto"/>
          <w:sz w:val="23"/>
        </w:rPr>
        <w:t xml:space="preserve"> tak </w:t>
      </w:r>
      <w:r w:rsidR="7BBF5A95" w:rsidRPr="65F1B498">
        <w:rPr>
          <w:b w:val="0"/>
          <w:color w:val="auto"/>
          <w:sz w:val="23"/>
        </w:rPr>
        <w:t>stavebního úřadu</w:t>
      </w:r>
      <w:r w:rsidRPr="65F1B498">
        <w:rPr>
          <w:b w:val="0"/>
          <w:color w:val="auto"/>
          <w:sz w:val="23"/>
        </w:rPr>
        <w:t xml:space="preserve">. </w:t>
      </w:r>
    </w:p>
    <w:p w14:paraId="13BDD59E" w14:textId="77777777" w:rsidR="00B57040" w:rsidRDefault="00B57040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r w:rsidRPr="00B57040">
        <w:rPr>
          <w:b w:val="0"/>
          <w:iCs/>
          <w:color w:val="auto"/>
          <w:sz w:val="23"/>
        </w:rPr>
        <w:t xml:space="preserve">Zjednodušení podání formou elektronického </w:t>
      </w:r>
      <w:proofErr w:type="gramStart"/>
      <w:r w:rsidRPr="00B57040">
        <w:rPr>
          <w:b w:val="0"/>
          <w:iCs/>
          <w:color w:val="auto"/>
          <w:sz w:val="23"/>
        </w:rPr>
        <w:t>vložení  projektové</w:t>
      </w:r>
      <w:proofErr w:type="gramEnd"/>
      <w:r w:rsidRPr="00B57040">
        <w:rPr>
          <w:b w:val="0"/>
          <w:iCs/>
          <w:color w:val="auto"/>
          <w:sz w:val="23"/>
        </w:rPr>
        <w:t xml:space="preserve">  dokumentace  a  dokumentů  dotčených  orgánů  do  systému, zjednodušení povolovacího řízení na jedno řízení o povolení záměru.     </w:t>
      </w:r>
    </w:p>
    <w:p w14:paraId="703A314D" w14:textId="77777777" w:rsidR="00B57040" w:rsidRDefault="00B57040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proofErr w:type="gramStart"/>
      <w:r w:rsidRPr="00B57040">
        <w:rPr>
          <w:b w:val="0"/>
          <w:iCs/>
          <w:color w:val="auto"/>
          <w:sz w:val="23"/>
        </w:rPr>
        <w:t>Dosáhnout  lepší</w:t>
      </w:r>
      <w:proofErr w:type="gramEnd"/>
      <w:r w:rsidRPr="00B57040">
        <w:rPr>
          <w:b w:val="0"/>
          <w:iCs/>
          <w:color w:val="auto"/>
          <w:sz w:val="23"/>
        </w:rPr>
        <w:t xml:space="preserve">  připravenosti  záměrů  a  zjednodušení  kontroly  požadovaných podkladů,  jak  na  straně  stavebníka,  tak  na  straně  stavebního  úřadu.  </w:t>
      </w:r>
    </w:p>
    <w:p w14:paraId="6E3FE793" w14:textId="77777777" w:rsidR="00B57040" w:rsidRDefault="00B57040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r>
        <w:rPr>
          <w:b w:val="0"/>
          <w:iCs/>
          <w:color w:val="auto"/>
          <w:sz w:val="23"/>
        </w:rPr>
        <w:t>Zajištění m</w:t>
      </w:r>
      <w:r w:rsidRPr="00B57040">
        <w:rPr>
          <w:b w:val="0"/>
          <w:iCs/>
          <w:color w:val="auto"/>
          <w:sz w:val="23"/>
        </w:rPr>
        <w:t xml:space="preserve">ožnosti </w:t>
      </w:r>
      <w:proofErr w:type="gramStart"/>
      <w:r w:rsidRPr="00B57040">
        <w:rPr>
          <w:b w:val="0"/>
          <w:iCs/>
          <w:color w:val="auto"/>
          <w:sz w:val="23"/>
        </w:rPr>
        <w:t>předložení  projektové</w:t>
      </w:r>
      <w:proofErr w:type="gramEnd"/>
      <w:r w:rsidRPr="00B57040">
        <w:rPr>
          <w:b w:val="0"/>
          <w:iCs/>
          <w:color w:val="auto"/>
          <w:sz w:val="23"/>
        </w:rPr>
        <w:t xml:space="preserve">  dokumentace  v elektronické  formě,  a  tak  umožnit  současné posouzení záměru dotčenými orgány před zahájením povolovacího řízení. </w:t>
      </w:r>
    </w:p>
    <w:p w14:paraId="657BB40E" w14:textId="5419906D" w:rsidR="00B57040" w:rsidRDefault="00B57040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r>
        <w:rPr>
          <w:b w:val="0"/>
          <w:iCs/>
          <w:color w:val="auto"/>
          <w:sz w:val="23"/>
        </w:rPr>
        <w:t>P</w:t>
      </w:r>
      <w:r w:rsidRPr="00B57040">
        <w:rPr>
          <w:b w:val="0"/>
          <w:iCs/>
          <w:color w:val="auto"/>
          <w:sz w:val="23"/>
        </w:rPr>
        <w:t xml:space="preserve">rovedení jednoho povolovacího </w:t>
      </w:r>
      <w:proofErr w:type="gramStart"/>
      <w:r w:rsidRPr="00B57040">
        <w:rPr>
          <w:b w:val="0"/>
          <w:iCs/>
          <w:color w:val="auto"/>
          <w:sz w:val="23"/>
        </w:rPr>
        <w:t>řízení  k</w:t>
      </w:r>
      <w:proofErr w:type="gramEnd"/>
      <w:r w:rsidRPr="00B57040">
        <w:rPr>
          <w:b w:val="0"/>
          <w:iCs/>
          <w:color w:val="auto"/>
          <w:sz w:val="23"/>
        </w:rPr>
        <w:t xml:space="preserve"> předloženému  záměru.  </w:t>
      </w:r>
    </w:p>
    <w:p w14:paraId="73C6826E" w14:textId="41DB5D00" w:rsidR="00342D4E" w:rsidRDefault="00342D4E" w:rsidP="00B57040">
      <w:pPr>
        <w:pStyle w:val="K-Nadpis3"/>
        <w:numPr>
          <w:ilvl w:val="0"/>
          <w:numId w:val="26"/>
        </w:numPr>
        <w:rPr>
          <w:b w:val="0"/>
          <w:iCs/>
          <w:color w:val="auto"/>
          <w:sz w:val="23"/>
        </w:rPr>
      </w:pPr>
      <w:r>
        <w:rPr>
          <w:b w:val="0"/>
          <w:iCs/>
          <w:color w:val="auto"/>
          <w:sz w:val="23"/>
        </w:rPr>
        <w:t xml:space="preserve">Posun v žebříčku </w:t>
      </w:r>
      <w:proofErr w:type="spellStart"/>
      <w:r w:rsidR="00293DF7">
        <w:rPr>
          <w:b w:val="0"/>
          <w:iCs/>
          <w:color w:val="auto"/>
          <w:sz w:val="23"/>
        </w:rPr>
        <w:t>Doing</w:t>
      </w:r>
      <w:proofErr w:type="spellEnd"/>
      <w:r w:rsidR="00293DF7">
        <w:rPr>
          <w:b w:val="0"/>
          <w:iCs/>
          <w:color w:val="auto"/>
          <w:sz w:val="23"/>
        </w:rPr>
        <w:t xml:space="preserve"> Business</w:t>
      </w:r>
      <w:r>
        <w:rPr>
          <w:b w:val="0"/>
          <w:iCs/>
          <w:color w:val="auto"/>
          <w:sz w:val="23"/>
        </w:rPr>
        <w:t xml:space="preserve"> minimálně </w:t>
      </w:r>
      <w:r w:rsidR="00293DF7">
        <w:rPr>
          <w:b w:val="0"/>
          <w:iCs/>
          <w:color w:val="auto"/>
          <w:sz w:val="23"/>
        </w:rPr>
        <w:t>o 20</w:t>
      </w:r>
      <w:r>
        <w:rPr>
          <w:b w:val="0"/>
          <w:iCs/>
          <w:color w:val="auto"/>
          <w:sz w:val="23"/>
        </w:rPr>
        <w:t xml:space="preserve"> míst do roku 2025</w:t>
      </w:r>
    </w:p>
    <w:p w14:paraId="178B90C9" w14:textId="77777777" w:rsidR="00293DF7" w:rsidRDefault="00293DF7" w:rsidP="00293DF7">
      <w:pPr>
        <w:pStyle w:val="K-Nadpis3"/>
        <w:ind w:left="720"/>
        <w:rPr>
          <w:b w:val="0"/>
          <w:iCs/>
          <w:color w:val="auto"/>
          <w:sz w:val="23"/>
        </w:rPr>
      </w:pPr>
    </w:p>
    <w:p w14:paraId="6CD31FED" w14:textId="52C13DBD" w:rsidR="007A2737" w:rsidRDefault="007A2737" w:rsidP="007A2737">
      <w:pPr>
        <w:pStyle w:val="K-Nadpis3"/>
      </w:pPr>
      <w:r>
        <w:t xml:space="preserve">c) </w:t>
      </w:r>
      <w:r w:rsidR="006C30EB" w:rsidRPr="006C30EB">
        <w:t>Národní strategický kontext</w:t>
      </w:r>
    </w:p>
    <w:p w14:paraId="1F1950C1" w14:textId="77777777" w:rsidR="007A2737" w:rsidRPr="007A2737" w:rsidRDefault="007A2737" w:rsidP="006F1BEA">
      <w:pPr>
        <w:pStyle w:val="K-Text"/>
        <w:numPr>
          <w:ilvl w:val="0"/>
          <w:numId w:val="25"/>
        </w:numPr>
      </w:pPr>
      <w:r w:rsidRPr="007A2737">
        <w:lastRenderedPageBreak/>
        <w:t>Investice do digitálních a transformačních projektů prostřednictvím IROP 2014-2020 např. Digitalizace stavebního řízení a územního plánování, vč. projektu</w:t>
      </w:r>
      <w:r>
        <w:t xml:space="preserve"> </w:t>
      </w:r>
      <w:r w:rsidRPr="007A2737">
        <w:t>Digitální mapy veřejné správy (cca 1 mld. Kč), kybernetická bezpečnost apod.</w:t>
      </w:r>
    </w:p>
    <w:p w14:paraId="293BC791" w14:textId="6E9EF2B6" w:rsidR="007A2737" w:rsidRPr="007A2737" w:rsidRDefault="007A2737" w:rsidP="006F1BEA">
      <w:pPr>
        <w:pStyle w:val="K-Text"/>
        <w:numPr>
          <w:ilvl w:val="0"/>
          <w:numId w:val="25"/>
        </w:numPr>
      </w:pPr>
      <w:r w:rsidRPr="007A2737">
        <w:t>Investice prostřednictvím OP PIK 2014-2020 do digitálních a transformačních</w:t>
      </w:r>
      <w:r>
        <w:t xml:space="preserve"> </w:t>
      </w:r>
      <w:r w:rsidRPr="007A2737">
        <w:t>projekt</w:t>
      </w:r>
      <w:r w:rsidR="0052439D">
        <w:t>ů</w:t>
      </w:r>
      <w:r w:rsidRPr="007A2737">
        <w:t xml:space="preserve"> např. Digitální technické mapy (cca 2,5 mld. Kč)</w:t>
      </w:r>
    </w:p>
    <w:p w14:paraId="7563DC24" w14:textId="77777777" w:rsidR="007A2737" w:rsidRPr="007A2737" w:rsidRDefault="007A2737" w:rsidP="006F1BEA">
      <w:pPr>
        <w:pStyle w:val="K-Text"/>
        <w:numPr>
          <w:ilvl w:val="0"/>
          <w:numId w:val="25"/>
        </w:numPr>
      </w:pPr>
      <w:r w:rsidRPr="007A2737">
        <w:t>REACT EU</w:t>
      </w:r>
    </w:p>
    <w:p w14:paraId="13014273" w14:textId="77777777" w:rsidR="007A2737" w:rsidRPr="007A2737" w:rsidRDefault="007A2737" w:rsidP="006F1BEA">
      <w:pPr>
        <w:pStyle w:val="K-Text"/>
        <w:numPr>
          <w:ilvl w:val="0"/>
          <w:numId w:val="25"/>
        </w:numPr>
      </w:pPr>
      <w:r w:rsidRPr="007A2737">
        <w:t>Investice do digitálních a transformačních projektů prostřednictvím IROP</w:t>
      </w:r>
      <w:r>
        <w:t xml:space="preserve"> </w:t>
      </w:r>
      <w:r w:rsidRPr="007A2737">
        <w:t>2021+, předpokládané investice do oblasti kybernetické bezpečnosti</w:t>
      </w:r>
      <w:r>
        <w:t xml:space="preserve"> </w:t>
      </w:r>
      <w:r w:rsidRPr="007A2737">
        <w:t>jednotlivých centrálních i lokálních úřadů, poskytovatelů zdravotní péče apod.</w:t>
      </w:r>
    </w:p>
    <w:p w14:paraId="325EE283" w14:textId="77777777" w:rsidR="007A2737" w:rsidRDefault="007A2737" w:rsidP="006F1BEA">
      <w:pPr>
        <w:pStyle w:val="K-Text"/>
        <w:numPr>
          <w:ilvl w:val="0"/>
          <w:numId w:val="25"/>
        </w:numPr>
      </w:pPr>
      <w:r w:rsidRPr="007A2737">
        <w:t>komponenta 1.2 Digitální systémy veřejné správy (RRF – pilíř Digitální</w:t>
      </w:r>
      <w:r>
        <w:t xml:space="preserve"> </w:t>
      </w:r>
      <w:r w:rsidRPr="007A2737">
        <w:t>transformace), která zahrnuje rozvoj základních registrů, propojeného datového</w:t>
      </w:r>
      <w:r>
        <w:t xml:space="preserve"> </w:t>
      </w:r>
      <w:r w:rsidRPr="007A2737">
        <w:t xml:space="preserve">fondu a rozvoj některých </w:t>
      </w:r>
      <w:proofErr w:type="spellStart"/>
      <w:r w:rsidRPr="007A2737">
        <w:t>agendových</w:t>
      </w:r>
      <w:proofErr w:type="spellEnd"/>
      <w:r w:rsidRPr="007A2737">
        <w:t xml:space="preserve"> informačních systémů</w:t>
      </w:r>
      <w:r>
        <w:t xml:space="preserve"> </w:t>
      </w:r>
    </w:p>
    <w:p w14:paraId="7D247FEC" w14:textId="77777777" w:rsidR="007A2737" w:rsidRPr="007A2737" w:rsidRDefault="007A2737" w:rsidP="006F1BEA">
      <w:pPr>
        <w:pStyle w:val="K-Text"/>
        <w:numPr>
          <w:ilvl w:val="0"/>
          <w:numId w:val="25"/>
        </w:numPr>
      </w:pPr>
      <w:r w:rsidRPr="007A2737">
        <w:t>komponenta 1.3 Digitální vysokorychlostní sítě (RRF – pilíř Digitální</w:t>
      </w:r>
      <w:r>
        <w:t xml:space="preserve"> </w:t>
      </w:r>
      <w:r w:rsidRPr="007A2737">
        <w:t>transformace), která zahrnuje také Vybudování vysokorychlostního připojení</w:t>
      </w:r>
      <w:r>
        <w:t xml:space="preserve"> </w:t>
      </w:r>
      <w:r w:rsidRPr="007A2737">
        <w:t>pro další socioekonomické aktéry, vč. objektů státní správy a územní</w:t>
      </w:r>
      <w:r>
        <w:t xml:space="preserve"> </w:t>
      </w:r>
      <w:r w:rsidRPr="007A2737">
        <w:t>samosprávy</w:t>
      </w:r>
    </w:p>
    <w:p w14:paraId="1C015FB3" w14:textId="77777777" w:rsidR="007A2737" w:rsidRDefault="007A2737" w:rsidP="007A2737">
      <w:pPr>
        <w:pStyle w:val="K-Nadpis3"/>
      </w:pPr>
      <w:r>
        <w:t xml:space="preserve">d) </w:t>
      </w:r>
      <w:r w:rsidRPr="007A2737">
        <w:t>Předchozí snahy</w:t>
      </w:r>
    </w:p>
    <w:p w14:paraId="6C18794F" w14:textId="4D449778" w:rsidR="00B57040" w:rsidRDefault="00B57040" w:rsidP="00B57040">
      <w:pPr>
        <w:pStyle w:val="K-Text"/>
      </w:pPr>
      <w:r w:rsidRPr="00B57040">
        <w:t xml:space="preserve">V posledních letech bylo přijato hned několik tzv. velkých novel stavebního zákona a souvisejících předpisů. Ty však </w:t>
      </w:r>
      <w:proofErr w:type="gramStart"/>
      <w:r w:rsidRPr="00B57040">
        <w:t>nedosáhly  zamýšlených</w:t>
      </w:r>
      <w:proofErr w:type="gramEnd"/>
      <w:r w:rsidRPr="00B57040">
        <w:t xml:space="preserve">  cílů.  Dílčím novelizacím </w:t>
      </w:r>
      <w:proofErr w:type="gramStart"/>
      <w:r w:rsidRPr="00B57040">
        <w:t>stavebního  zákona</w:t>
      </w:r>
      <w:proofErr w:type="gramEnd"/>
      <w:r w:rsidRPr="00B57040">
        <w:t xml:space="preserve">  chyběla  hlubší  systémová  koncepce  i  odvaha  dotknout  se samotných  základů  stávajícího  stavebního  práva.  </w:t>
      </w:r>
    </w:p>
    <w:p w14:paraId="598DF9C9" w14:textId="1F57BD4B" w:rsidR="00B57040" w:rsidRDefault="00B57040" w:rsidP="00B57040">
      <w:pPr>
        <w:pStyle w:val="K-Text"/>
      </w:pPr>
      <w:r w:rsidRPr="00B57040">
        <w:t xml:space="preserve">Tyto změny byly jen řešením některých nejakutnějších dílčích problémů a neřešily problémy systémové. Zároveň změny indukovaly problémy nové a nezamýšlené. </w:t>
      </w:r>
    </w:p>
    <w:p w14:paraId="318CF59E" w14:textId="1D2331B6" w:rsidR="00B57040" w:rsidRPr="00B57040" w:rsidRDefault="00B57040" w:rsidP="00B57040">
      <w:pPr>
        <w:pStyle w:val="K-Text"/>
      </w:pPr>
      <w:r w:rsidRPr="00675732">
        <w:rPr>
          <w:rFonts w:eastAsia="Times New Roman"/>
        </w:rPr>
        <w:t xml:space="preserve">Českému veřejnému stavebnímu právu </w:t>
      </w:r>
      <w:r>
        <w:t xml:space="preserve">je proto třeba </w:t>
      </w:r>
      <w:r w:rsidRPr="00B57040">
        <w:t xml:space="preserve">dát </w:t>
      </w:r>
      <w:proofErr w:type="gramStart"/>
      <w:r w:rsidRPr="00B57040">
        <w:t>novou  ucelenou</w:t>
      </w:r>
      <w:proofErr w:type="gramEnd"/>
      <w:r w:rsidRPr="00B57040">
        <w:t xml:space="preserve">  koncepci.  Bez zásadní změny veřejného stavebního práva, která by přinesla úplně novou právní úpravu, nezatíženou stavebně-právními problémy dneška, nelze současné problémy stavebního sektoru a navazujících segmentů vyřešit</w:t>
      </w:r>
      <w:r>
        <w:rPr>
          <w:sz w:val="12"/>
          <w:szCs w:val="12"/>
          <w:shd w:val="clear" w:color="auto" w:fill="FAF9F8"/>
        </w:rPr>
        <w:t xml:space="preserve">. </w:t>
      </w:r>
    </w:p>
    <w:p w14:paraId="5BA8CBEF" w14:textId="699C704C" w:rsidR="002C20CF" w:rsidRPr="00ED337B" w:rsidRDefault="002C20CF" w:rsidP="00B57040">
      <w:pPr>
        <w:pStyle w:val="K-Nadpis2"/>
      </w:pPr>
      <w:r w:rsidRPr="00ED337B">
        <w:t xml:space="preserve">3. </w:t>
      </w:r>
      <w:r w:rsidR="00AF3BAB" w:rsidRPr="00ED337B">
        <w:t>Popis reforem</w:t>
      </w:r>
      <w:r w:rsidR="009C04D3" w:rsidRPr="00ED337B">
        <w:t xml:space="preserve"> a investic</w:t>
      </w:r>
      <w:r w:rsidR="00AF3BAB" w:rsidRPr="00ED337B">
        <w:t xml:space="preserve"> k</w:t>
      </w:r>
      <w:r w:rsidRPr="00ED337B">
        <w:t>omponent</w:t>
      </w:r>
      <w:r w:rsidR="00AF3BAB" w:rsidRPr="00ED337B">
        <w:t>y</w:t>
      </w:r>
      <w:r w:rsidRPr="00ED337B">
        <w:t xml:space="preserve"> </w:t>
      </w:r>
    </w:p>
    <w:p w14:paraId="6BDED9F9" w14:textId="77777777" w:rsidR="009C12EA" w:rsidRPr="001044E4" w:rsidRDefault="00034A85" w:rsidP="001044E4">
      <w:pPr>
        <w:pStyle w:val="K-Text"/>
      </w:pPr>
      <w:r w:rsidRPr="009C12EA">
        <w:t>Zavedením reformy stavebního práva do praxe dosáhnout zjednodušení, zrychlení a zefektivnění procesů přípravy, umisťování a povolování staveb, což v konečném důsledku povede ke zlepšení investičního prostředí v ČR a zrychlení výstavby. Je odhadováno zkrácení povolovacího řízení z 5,4 roku na 1,25 (tj. o 4,15 roku).  Současně jsou řešeny podmínky pro řádné zavedení digitalizace stavebního řízení a územního plánování</w:t>
      </w:r>
      <w:r w:rsidRPr="001044E4">
        <w:t>.</w:t>
      </w:r>
    </w:p>
    <w:p w14:paraId="471C0FE1" w14:textId="75521824" w:rsidR="000C0598" w:rsidRDefault="0015052B" w:rsidP="009C12EA">
      <w:pPr>
        <w:pStyle w:val="K-Nadpis3"/>
      </w:pPr>
      <w:r>
        <w:t>a</w:t>
      </w:r>
      <w:r w:rsidR="000C0598">
        <w:t>) Popis r</w:t>
      </w:r>
      <w:r w:rsidR="002E19BA">
        <w:t>efor</w:t>
      </w:r>
      <w:r w:rsidR="000C0598">
        <w:t>e</w:t>
      </w:r>
      <w:r w:rsidR="002E19BA">
        <w:t xml:space="preserve">m </w:t>
      </w:r>
    </w:p>
    <w:p w14:paraId="7F96C317" w14:textId="6A4D5A72" w:rsidR="00ED612A" w:rsidRDefault="005B3F5C" w:rsidP="005B3F5C">
      <w:pPr>
        <w:pStyle w:val="K-Tabulka"/>
      </w:pPr>
      <w:r w:rsidRPr="005B3F5C">
        <w:t xml:space="preserve">1. </w:t>
      </w:r>
      <w:r w:rsidR="00950623" w:rsidRPr="0000416C">
        <w:rPr>
          <w:rStyle w:val="K-TextChar"/>
        </w:rPr>
        <w:t>Zavedení rekodifikace stavebního práva do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2465" w14:paraId="670B5AC8" w14:textId="77777777" w:rsidTr="65F1B498">
        <w:tc>
          <w:tcPr>
            <w:tcW w:w="2405" w:type="dxa"/>
          </w:tcPr>
          <w:p w14:paraId="36F28BB9" w14:textId="0D4A873B" w:rsidR="00852465" w:rsidRPr="00852465" w:rsidRDefault="00852465" w:rsidP="00081843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11E7072F" w14:textId="05E02FF1" w:rsidR="00852465" w:rsidRPr="00675732" w:rsidRDefault="00534A14" w:rsidP="65F1B498">
            <w:pPr>
              <w:pStyle w:val="K-Nadpis3"/>
              <w:rPr>
                <w:rFonts w:eastAsia="Times New Roman"/>
                <w:b w:val="0"/>
                <w:color w:val="auto"/>
                <w:sz w:val="23"/>
              </w:rPr>
            </w:pPr>
            <w:r w:rsidRPr="00675732">
              <w:rPr>
                <w:rFonts w:eastAsia="Times New Roman"/>
                <w:b w:val="0"/>
              </w:rPr>
              <w:t>ČR je v rámci žebříčku Světové banky v oblasti stavebního řízení dlouhodobě hodnocena pod průměrem EU v indexu DESI</w:t>
            </w:r>
          </w:p>
        </w:tc>
      </w:tr>
      <w:tr w:rsidR="00852465" w14:paraId="5CA2E1FD" w14:textId="77777777" w:rsidTr="65F1B498">
        <w:tc>
          <w:tcPr>
            <w:tcW w:w="2405" w:type="dxa"/>
          </w:tcPr>
          <w:p w14:paraId="39A69A26" w14:textId="10FDBFDD" w:rsidR="00852465" w:rsidRPr="00852465" w:rsidRDefault="00852465" w:rsidP="00081843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4774886F" w14:textId="229EADF9" w:rsidR="00852465" w:rsidRDefault="00C95380" w:rsidP="00C95380">
            <w:pPr>
              <w:pStyle w:val="K-Text"/>
            </w:pPr>
            <w:r w:rsidRPr="00C95380">
              <w:t>Zavést nové, jednodušší procesní kroky v rámci stavebního řízení a zároveň poskytnout plnohodnotnou IT podporu v podobě nově budovaných informačních systémů.</w:t>
            </w:r>
          </w:p>
        </w:tc>
      </w:tr>
      <w:tr w:rsidR="00852465" w14:paraId="0E956A8B" w14:textId="77777777" w:rsidTr="65F1B498">
        <w:tc>
          <w:tcPr>
            <w:tcW w:w="2405" w:type="dxa"/>
          </w:tcPr>
          <w:p w14:paraId="6FC494AD" w14:textId="5393D2F8" w:rsidR="00852465" w:rsidRPr="00852465" w:rsidRDefault="00852465" w:rsidP="00081843">
            <w:pPr>
              <w:pStyle w:val="K-Text"/>
              <w:jc w:val="left"/>
            </w:pPr>
            <w:r w:rsidRPr="00852465">
              <w:lastRenderedPageBreak/>
              <w:t>Implementace</w:t>
            </w:r>
          </w:p>
        </w:tc>
        <w:tc>
          <w:tcPr>
            <w:tcW w:w="7223" w:type="dxa"/>
          </w:tcPr>
          <w:p w14:paraId="6388B505" w14:textId="711C849C" w:rsidR="00852465" w:rsidRDefault="00C95380" w:rsidP="00C95380">
            <w:pPr>
              <w:pStyle w:val="K-Text"/>
            </w:pPr>
            <w:r>
              <w:t>Ministerstvo pro místní rozvoj, případně Nejvyšší stavební úřad. Finální gestor bude odvislý dle výsledku legislativního procesu, tj. závisí na finální podobě rekodifikace stavebního zákona.</w:t>
            </w:r>
          </w:p>
        </w:tc>
      </w:tr>
      <w:tr w:rsidR="00852465" w14:paraId="2195ABDF" w14:textId="77777777" w:rsidTr="65F1B498">
        <w:trPr>
          <w:trHeight w:val="70"/>
        </w:trPr>
        <w:tc>
          <w:tcPr>
            <w:tcW w:w="2405" w:type="dxa"/>
          </w:tcPr>
          <w:p w14:paraId="1525154A" w14:textId="32423FFF" w:rsidR="00852465" w:rsidRPr="00852465" w:rsidRDefault="005B3F5C" w:rsidP="00081843">
            <w:pPr>
              <w:pStyle w:val="K-Text"/>
              <w:jc w:val="left"/>
            </w:pPr>
            <w:r>
              <w:t>Spolupráce a z</w:t>
            </w:r>
            <w:r w:rsidR="00852465" w:rsidRPr="00852465">
              <w:t>apojení zúčastněných stran</w:t>
            </w:r>
          </w:p>
        </w:tc>
        <w:tc>
          <w:tcPr>
            <w:tcW w:w="7223" w:type="dxa"/>
          </w:tcPr>
          <w:p w14:paraId="4AAE739A" w14:textId="669E97FB" w:rsidR="00852465" w:rsidRDefault="00C95380" w:rsidP="00C95380">
            <w:pPr>
              <w:pStyle w:val="K-Text"/>
            </w:pPr>
            <w:r>
              <w:t>Ministerstvo vnitra, Ministerstvo průmyslu a obchodu, kraje, města, obce. Rozsah zapojení jednotlivých stran bude odvislý od finální podoby rekodifikace stavebního zákona</w:t>
            </w:r>
            <w:r w:rsidR="005B3F5C">
              <w:t xml:space="preserve"> </w:t>
            </w:r>
          </w:p>
        </w:tc>
      </w:tr>
      <w:tr w:rsidR="00852465" w14:paraId="58888365" w14:textId="77777777" w:rsidTr="65F1B498">
        <w:tc>
          <w:tcPr>
            <w:tcW w:w="2405" w:type="dxa"/>
          </w:tcPr>
          <w:p w14:paraId="05EF4416" w14:textId="1A84B1CC" w:rsidR="00852465" w:rsidRPr="00852465" w:rsidRDefault="00852465" w:rsidP="00081843">
            <w:pPr>
              <w:pStyle w:val="K-Text"/>
              <w:jc w:val="left"/>
            </w:pPr>
            <w:r w:rsidRPr="00852465">
              <w:t>Překážky</w:t>
            </w:r>
            <w:r w:rsidR="005B3F5C">
              <w:t xml:space="preserve"> a rizika</w:t>
            </w:r>
          </w:p>
        </w:tc>
        <w:tc>
          <w:tcPr>
            <w:tcW w:w="7223" w:type="dxa"/>
          </w:tcPr>
          <w:p w14:paraId="4713AAB4" w14:textId="4320A930" w:rsidR="00852465" w:rsidRPr="00950623" w:rsidRDefault="00C95380" w:rsidP="00852465">
            <w:pPr>
              <w:pStyle w:val="K-TextInfo"/>
              <w:rPr>
                <w:i w:val="0"/>
              </w:rPr>
            </w:pPr>
            <w:r w:rsidRPr="00950623">
              <w:rPr>
                <w:i w:val="0"/>
                <w:color w:val="auto"/>
              </w:rPr>
              <w:t>1) pr</w:t>
            </w:r>
            <w:r w:rsidR="00950623" w:rsidRPr="00950623">
              <w:rPr>
                <w:i w:val="0"/>
                <w:color w:val="auto"/>
              </w:rPr>
              <w:t>oces realizace veřejných zakázek – za účelem řádné implementace dané reformy je potřeba realizovat i nákupy dle soutěžní legislativy. Hlavním rizikem je tedy zpoždění v celkové realizaci aktivit, a to z důvodu pozdního zadání veřejných zakázek.</w:t>
            </w:r>
            <w:r w:rsidR="005B3F5C" w:rsidRPr="00950623">
              <w:rPr>
                <w:i w:val="0"/>
                <w:color w:val="auto"/>
              </w:rPr>
              <w:t xml:space="preserve"> </w:t>
            </w:r>
            <w:r w:rsidR="00950623">
              <w:rPr>
                <w:i w:val="0"/>
                <w:color w:val="auto"/>
              </w:rPr>
              <w:t xml:space="preserve">Jako opatření je plánováno realizovat veřejné zakázky s dostatečným časovým předstihem + tam kde to bude vhodné, využít inovativní způsoby zadání (například řízení se soutěžním </w:t>
            </w:r>
            <w:proofErr w:type="gramStart"/>
            <w:r w:rsidR="00950623">
              <w:rPr>
                <w:i w:val="0"/>
                <w:color w:val="auto"/>
              </w:rPr>
              <w:t>dialogem,</w:t>
            </w:r>
            <w:proofErr w:type="gramEnd"/>
            <w:r w:rsidR="00950623">
              <w:rPr>
                <w:i w:val="0"/>
                <w:color w:val="auto"/>
              </w:rPr>
              <w:t xml:space="preserve"> atd.)</w:t>
            </w:r>
          </w:p>
        </w:tc>
      </w:tr>
      <w:tr w:rsidR="00996DF6" w14:paraId="10F7FBF5" w14:textId="77777777" w:rsidTr="65F1B498">
        <w:tc>
          <w:tcPr>
            <w:tcW w:w="2405" w:type="dxa"/>
          </w:tcPr>
          <w:p w14:paraId="4390B09E" w14:textId="322A58E7" w:rsidR="00996DF6" w:rsidRPr="00852465" w:rsidRDefault="00996DF6" w:rsidP="00081843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20D470CC" w14:textId="05149DD8" w:rsidR="00996DF6" w:rsidRPr="00950623" w:rsidRDefault="00950623" w:rsidP="00852465">
            <w:pPr>
              <w:pStyle w:val="K-TextInfo"/>
              <w:rPr>
                <w:i w:val="0"/>
              </w:rPr>
            </w:pPr>
            <w:r w:rsidRPr="00950623">
              <w:rPr>
                <w:i w:val="0"/>
                <w:color w:val="auto"/>
              </w:rPr>
              <w:t>Dané se dotkne celé populace</w:t>
            </w:r>
            <w:r w:rsidR="00996DF6" w:rsidRPr="00950623">
              <w:rPr>
                <w:i w:val="0"/>
                <w:color w:val="auto"/>
              </w:rPr>
              <w:t xml:space="preserve"> </w:t>
            </w:r>
            <w:r w:rsidRPr="00950623">
              <w:rPr>
                <w:i w:val="0"/>
                <w:color w:val="auto"/>
              </w:rPr>
              <w:t xml:space="preserve">a všech aktérů. Realizací reformy dojde ke zrychlení a </w:t>
            </w:r>
            <w:proofErr w:type="spellStart"/>
            <w:r w:rsidRPr="00950623">
              <w:rPr>
                <w:i w:val="0"/>
                <w:color w:val="auto"/>
              </w:rPr>
              <w:t>zdigitalizování</w:t>
            </w:r>
            <w:proofErr w:type="spellEnd"/>
            <w:r w:rsidRPr="00950623">
              <w:rPr>
                <w:i w:val="0"/>
                <w:color w:val="auto"/>
              </w:rPr>
              <w:t xml:space="preserve"> procesu stavebního řízení. Z tohoto budou čerpat jak soukromé osoby, právnické osoby ve stavebnictví</w:t>
            </w:r>
            <w:r>
              <w:rPr>
                <w:i w:val="0"/>
                <w:color w:val="auto"/>
              </w:rPr>
              <w:t xml:space="preserve"> (tj. i malé a střední firmy)</w:t>
            </w:r>
            <w:r w:rsidRPr="00950623">
              <w:rPr>
                <w:i w:val="0"/>
                <w:color w:val="auto"/>
              </w:rPr>
              <w:t>, municipality i státní správa.</w:t>
            </w:r>
          </w:p>
        </w:tc>
      </w:tr>
      <w:tr w:rsidR="00996DF6" w14:paraId="7A9BAC13" w14:textId="77777777" w:rsidTr="65F1B498">
        <w:tc>
          <w:tcPr>
            <w:tcW w:w="2405" w:type="dxa"/>
          </w:tcPr>
          <w:p w14:paraId="7C2A959D" w14:textId="2F562376" w:rsidR="00996DF6" w:rsidRPr="00852465" w:rsidRDefault="00996DF6" w:rsidP="00081843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08BAA013" w14:textId="7DA5A61D" w:rsidR="00996DF6" w:rsidRPr="00950623" w:rsidRDefault="001044E4" w:rsidP="00852465">
            <w:pPr>
              <w:pStyle w:val="K-TextInfo"/>
              <w:rPr>
                <w:i w:val="0"/>
              </w:rPr>
            </w:pPr>
            <w:r>
              <w:rPr>
                <w:i w:val="0"/>
                <w:color w:val="auto"/>
              </w:rPr>
              <w:t>2</w:t>
            </w:r>
            <w:r w:rsidR="00950623" w:rsidRPr="00950623">
              <w:rPr>
                <w:i w:val="0"/>
                <w:color w:val="auto"/>
              </w:rPr>
              <w:t>,</w:t>
            </w:r>
            <w:r w:rsidR="00675732">
              <w:rPr>
                <w:i w:val="0"/>
                <w:color w:val="auto"/>
              </w:rPr>
              <w:t>220</w:t>
            </w:r>
            <w:r w:rsidR="00950623" w:rsidRPr="00950623">
              <w:rPr>
                <w:i w:val="0"/>
                <w:color w:val="auto"/>
              </w:rPr>
              <w:t xml:space="preserve"> miliardy Kč</w:t>
            </w:r>
            <w:r w:rsidR="00996DF6" w:rsidRPr="00950623">
              <w:rPr>
                <w:i w:val="0"/>
                <w:color w:val="auto"/>
              </w:rPr>
              <w:t xml:space="preserve"> </w:t>
            </w:r>
          </w:p>
        </w:tc>
      </w:tr>
      <w:tr w:rsidR="00852465" w14:paraId="781CAD7E" w14:textId="77777777" w:rsidTr="65F1B498">
        <w:tc>
          <w:tcPr>
            <w:tcW w:w="2405" w:type="dxa"/>
          </w:tcPr>
          <w:p w14:paraId="0825A8E4" w14:textId="4B619239" w:rsidR="00852465" w:rsidRPr="00852465" w:rsidRDefault="00852465" w:rsidP="00081843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27CCD539" w14:textId="0111A334" w:rsidR="00852465" w:rsidRDefault="00950623" w:rsidP="00852465">
            <w:pPr>
              <w:pStyle w:val="K-TextInfo"/>
            </w:pPr>
            <w:r w:rsidRPr="00950623">
              <w:rPr>
                <w:i w:val="0"/>
                <w:color w:val="auto"/>
              </w:rPr>
              <w:t>Nerelevantní</w:t>
            </w:r>
            <w:r w:rsidR="00996DF6" w:rsidRPr="00950623">
              <w:rPr>
                <w:i w:val="0"/>
                <w:color w:val="auto"/>
              </w:rPr>
              <w:t xml:space="preserve"> </w:t>
            </w:r>
          </w:p>
        </w:tc>
      </w:tr>
      <w:tr w:rsidR="00852465" w14:paraId="2DC848FC" w14:textId="77777777" w:rsidTr="65F1B498">
        <w:tc>
          <w:tcPr>
            <w:tcW w:w="2405" w:type="dxa"/>
          </w:tcPr>
          <w:p w14:paraId="7968264E" w14:textId="1DF85D5F" w:rsidR="00852465" w:rsidRPr="00852465" w:rsidRDefault="00996DF6" w:rsidP="00081843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B927CBE" w14:textId="5003D3C1" w:rsidR="00852465" w:rsidRPr="00950623" w:rsidRDefault="00950623" w:rsidP="00950623">
            <w:pPr>
              <w:pStyle w:val="K-TextInfo"/>
              <w:rPr>
                <w:i w:val="0"/>
              </w:rPr>
            </w:pPr>
            <w:r w:rsidRPr="00950623">
              <w:rPr>
                <w:i w:val="0"/>
                <w:color w:val="auto"/>
              </w:rPr>
              <w:t xml:space="preserve">36 měsíců. Dokončení je očekáváno ve </w:t>
            </w:r>
            <w:r w:rsidR="00675732">
              <w:rPr>
                <w:i w:val="0"/>
                <w:color w:val="auto"/>
              </w:rPr>
              <w:t>4</w:t>
            </w:r>
            <w:r w:rsidRPr="00950623">
              <w:rPr>
                <w:i w:val="0"/>
                <w:color w:val="auto"/>
              </w:rPr>
              <w:t>.Q.202</w:t>
            </w:r>
            <w:r w:rsidR="00675732">
              <w:rPr>
                <w:i w:val="0"/>
                <w:color w:val="auto"/>
              </w:rPr>
              <w:t>5</w:t>
            </w:r>
            <w:r w:rsidRPr="00950623">
              <w:rPr>
                <w:i w:val="0"/>
                <w:color w:val="auto"/>
              </w:rPr>
              <w:t>.</w:t>
            </w:r>
            <w:r w:rsidR="00996DF6" w:rsidRPr="00950623">
              <w:rPr>
                <w:i w:val="0"/>
                <w:color w:val="auto"/>
              </w:rPr>
              <w:t xml:space="preserve"> </w:t>
            </w:r>
          </w:p>
        </w:tc>
      </w:tr>
    </w:tbl>
    <w:p w14:paraId="1A99F811" w14:textId="2972AC91" w:rsidR="000C0598" w:rsidRDefault="000C0598" w:rsidP="006F1BEA">
      <w:pPr>
        <w:pStyle w:val="K-Text"/>
      </w:pPr>
    </w:p>
    <w:p w14:paraId="2F531071" w14:textId="77777777" w:rsidR="007C0788" w:rsidRDefault="007C0788" w:rsidP="006F1BEA">
      <w:pPr>
        <w:pStyle w:val="K-Text"/>
      </w:pPr>
    </w:p>
    <w:p w14:paraId="1FCE690A" w14:textId="110EFB0F" w:rsidR="002E19BA" w:rsidRDefault="0015052B" w:rsidP="002E19BA">
      <w:pPr>
        <w:pStyle w:val="K-Nadpis3"/>
      </w:pPr>
      <w:r>
        <w:t>b</w:t>
      </w:r>
      <w:r w:rsidR="000C0598">
        <w:t xml:space="preserve">) Popis </w:t>
      </w:r>
      <w:r w:rsidR="002E19BA">
        <w:t>investic</w:t>
      </w:r>
    </w:p>
    <w:p w14:paraId="06C22C58" w14:textId="37423ECA" w:rsidR="00A8267B" w:rsidRDefault="00A8267B" w:rsidP="002E19BA">
      <w:pPr>
        <w:pStyle w:val="K-Nadpis3"/>
        <w:rPr>
          <w:sz w:val="23"/>
          <w:u w:val="single"/>
        </w:rPr>
      </w:pPr>
      <w:r w:rsidRPr="00192E55">
        <w:rPr>
          <w:sz w:val="23"/>
        </w:rPr>
        <w:t xml:space="preserve">1. </w:t>
      </w:r>
      <w:r w:rsidRPr="00192E55">
        <w:rPr>
          <w:sz w:val="23"/>
          <w:u w:val="single"/>
        </w:rPr>
        <w:t>Jednorázové náklady na implementaci rekodifikace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8267B" w14:paraId="3D8B6B03" w14:textId="77777777" w:rsidTr="663C825F">
        <w:tc>
          <w:tcPr>
            <w:tcW w:w="2405" w:type="dxa"/>
          </w:tcPr>
          <w:p w14:paraId="279AB588" w14:textId="77777777" w:rsidR="00A8267B" w:rsidRPr="00852465" w:rsidRDefault="00A8267B" w:rsidP="00DB1E66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7532EBC2" w14:textId="16E4AE66" w:rsidR="00A8267B" w:rsidRPr="00675732" w:rsidRDefault="0052439D" w:rsidP="65F1B498">
            <w:pPr>
              <w:pStyle w:val="K-TextInfo"/>
              <w:rPr>
                <w:rFonts w:eastAsia="Times New Roman"/>
                <w:i w:val="0"/>
                <w:iCs w:val="0"/>
                <w:color w:val="auto"/>
              </w:rPr>
            </w:pPr>
            <w:r w:rsidRPr="00675732">
              <w:rPr>
                <w:rFonts w:eastAsia="Times New Roman"/>
                <w:i w:val="0"/>
                <w:iCs w:val="0"/>
                <w:color w:val="auto"/>
              </w:rPr>
              <w:t>ČR je v rámci žebříčku Světové banky v oblasti stavebního řízení dlouhodobě hodnocena pod průměrem EU v indexu DESI</w:t>
            </w:r>
          </w:p>
        </w:tc>
      </w:tr>
      <w:tr w:rsidR="00A8267B" w14:paraId="12EB4707" w14:textId="77777777" w:rsidTr="663C825F">
        <w:tc>
          <w:tcPr>
            <w:tcW w:w="2405" w:type="dxa"/>
          </w:tcPr>
          <w:p w14:paraId="28951D8B" w14:textId="77777777" w:rsidR="00A8267B" w:rsidRPr="00852465" w:rsidRDefault="00A8267B" w:rsidP="00DB1E66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7B9B33F6" w14:textId="1364AD02" w:rsidR="00A8267B" w:rsidRPr="009C12EA" w:rsidRDefault="0044506E" w:rsidP="00DB1E66">
            <w:pPr>
              <w:pStyle w:val="K-Nadpis3"/>
              <w:numPr>
                <w:ilvl w:val="0"/>
                <w:numId w:val="31"/>
              </w:numPr>
              <w:rPr>
                <w:b w:val="0"/>
                <w:iCs/>
                <w:color w:val="auto"/>
                <w:sz w:val="23"/>
              </w:rPr>
            </w:pPr>
            <w:r w:rsidRPr="009C12EA">
              <w:rPr>
                <w:b w:val="0"/>
                <w:iCs/>
                <w:color w:val="auto"/>
                <w:sz w:val="23"/>
              </w:rPr>
              <w:t>Integrace speciálních stavebních úřadů do nové státní stavební soustavy</w:t>
            </w:r>
            <w:r w:rsidR="00A8267B" w:rsidRPr="009C12EA">
              <w:rPr>
                <w:b w:val="0"/>
                <w:iCs/>
                <w:color w:val="auto"/>
                <w:sz w:val="23"/>
              </w:rPr>
              <w:t xml:space="preserve">   </w:t>
            </w:r>
          </w:p>
          <w:p w14:paraId="49338749" w14:textId="77777777" w:rsidR="0044506E" w:rsidRPr="001044E4" w:rsidRDefault="00000680" w:rsidP="00192E55">
            <w:pPr>
              <w:pStyle w:val="K-TextInfo"/>
              <w:numPr>
                <w:ilvl w:val="0"/>
                <w:numId w:val="31"/>
              </w:numPr>
              <w:rPr>
                <w:i w:val="0"/>
                <w:color w:val="auto"/>
              </w:rPr>
            </w:pPr>
            <w:r w:rsidRPr="009C12EA">
              <w:rPr>
                <w:rFonts w:cs="Arial"/>
                <w:i w:val="0"/>
                <w:color w:val="auto"/>
                <w:szCs w:val="22"/>
              </w:rPr>
              <w:t>Integrace většiny dotčených orgánů do nové soustavy stavebních úřadů</w:t>
            </w:r>
          </w:p>
          <w:p w14:paraId="2BF114EA" w14:textId="4DC3681D" w:rsidR="001044E4" w:rsidRPr="009C12EA" w:rsidRDefault="001044E4" w:rsidP="663C825F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auto"/>
              </w:rPr>
            </w:pPr>
            <w:r w:rsidRPr="663C825F">
              <w:rPr>
                <w:rFonts w:cs="Arial"/>
                <w:i w:val="0"/>
                <w:iCs w:val="0"/>
                <w:color w:val="auto"/>
              </w:rPr>
              <w:t>Materiální zabezpečení nové soustavy stavebních úřadů</w:t>
            </w:r>
          </w:p>
          <w:p w14:paraId="0F56E065" w14:textId="0CB4A74D" w:rsidR="001044E4" w:rsidRPr="009C12EA" w:rsidRDefault="60B3413B" w:rsidP="663C825F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auto"/>
              </w:rPr>
            </w:pPr>
            <w:r w:rsidRPr="663C825F">
              <w:rPr>
                <w:rFonts w:cs="Arial"/>
                <w:i w:val="0"/>
                <w:iCs w:val="0"/>
                <w:color w:val="auto"/>
              </w:rPr>
              <w:t>Vzdělávací materiály a aktivity (školení, workshopy, konference, online e-</w:t>
            </w:r>
            <w:proofErr w:type="spellStart"/>
            <w:r w:rsidRPr="663C825F">
              <w:rPr>
                <w:rFonts w:cs="Arial"/>
                <w:i w:val="0"/>
                <w:iCs w:val="0"/>
                <w:color w:val="auto"/>
              </w:rPr>
              <w:t>learningový</w:t>
            </w:r>
            <w:proofErr w:type="spellEnd"/>
            <w:r w:rsidRPr="663C825F">
              <w:rPr>
                <w:rFonts w:cs="Arial"/>
                <w:i w:val="0"/>
                <w:iCs w:val="0"/>
                <w:color w:val="auto"/>
              </w:rPr>
              <w:t xml:space="preserve"> nástroj)</w:t>
            </w:r>
          </w:p>
        </w:tc>
      </w:tr>
      <w:tr w:rsidR="00A8267B" w14:paraId="069A6011" w14:textId="77777777" w:rsidTr="663C825F">
        <w:tc>
          <w:tcPr>
            <w:tcW w:w="2405" w:type="dxa"/>
          </w:tcPr>
          <w:p w14:paraId="6710A431" w14:textId="77777777" w:rsidR="00A8267B" w:rsidRPr="00852465" w:rsidRDefault="00A8267B" w:rsidP="00DB1E66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0477E50A" w14:textId="77777777" w:rsidR="00A8267B" w:rsidRPr="009C12EA" w:rsidRDefault="00A8267B" w:rsidP="00DB1E66">
            <w:pPr>
              <w:pStyle w:val="K-TextInfo"/>
              <w:rPr>
                <w:i w:val="0"/>
                <w:color w:val="auto"/>
              </w:rPr>
            </w:pPr>
            <w:r w:rsidRPr="009C12EA">
              <w:rPr>
                <w:i w:val="0"/>
                <w:color w:val="auto"/>
              </w:rPr>
              <w:t xml:space="preserve">Ministerstvo pro místní rozvoj/Nejvyšší stavební úřad. </w:t>
            </w:r>
          </w:p>
        </w:tc>
      </w:tr>
      <w:tr w:rsidR="00A8267B" w14:paraId="36622546" w14:textId="77777777" w:rsidTr="663C825F">
        <w:trPr>
          <w:trHeight w:val="70"/>
        </w:trPr>
        <w:tc>
          <w:tcPr>
            <w:tcW w:w="2405" w:type="dxa"/>
          </w:tcPr>
          <w:p w14:paraId="6B641ED3" w14:textId="77777777" w:rsidR="00A8267B" w:rsidRPr="00852465" w:rsidRDefault="00A8267B" w:rsidP="00DB1E66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7AFF7CC2" w14:textId="697516AF" w:rsidR="00A8267B" w:rsidRPr="009C12EA" w:rsidRDefault="0044506E" w:rsidP="0044506E">
            <w:pPr>
              <w:pStyle w:val="K-TextInfo"/>
              <w:rPr>
                <w:i w:val="0"/>
                <w:color w:val="auto"/>
              </w:rPr>
            </w:pPr>
            <w:r w:rsidRPr="009C12EA">
              <w:rPr>
                <w:i w:val="0"/>
                <w:color w:val="auto"/>
              </w:rPr>
              <w:t>Stát, ostatní rezorty, kraje, města, obce</w:t>
            </w:r>
          </w:p>
        </w:tc>
      </w:tr>
      <w:tr w:rsidR="00A8267B" w14:paraId="0FFBC0E3" w14:textId="77777777" w:rsidTr="663C825F">
        <w:tc>
          <w:tcPr>
            <w:tcW w:w="2405" w:type="dxa"/>
          </w:tcPr>
          <w:p w14:paraId="6E3CBF93" w14:textId="77777777" w:rsidR="00A8267B" w:rsidRPr="00852465" w:rsidRDefault="00A8267B" w:rsidP="00DB1E66">
            <w:pPr>
              <w:pStyle w:val="K-Text"/>
              <w:jc w:val="left"/>
            </w:pPr>
            <w:r w:rsidRPr="00852465">
              <w:lastRenderedPageBreak/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2B8E5FBE" w14:textId="09EDA03B" w:rsidR="00A8267B" w:rsidRPr="00192E55" w:rsidRDefault="7C31C16B" w:rsidP="65F1B498">
            <w:pPr>
              <w:pStyle w:val="K-TextInfo"/>
              <w:rPr>
                <w:i w:val="0"/>
                <w:iCs w:val="0"/>
                <w:color w:val="auto"/>
              </w:rPr>
            </w:pPr>
            <w:r w:rsidRPr="65F1B498">
              <w:rPr>
                <w:i w:val="0"/>
                <w:iCs w:val="0"/>
                <w:color w:val="auto"/>
              </w:rPr>
              <w:t>Cílem této investice je zajistit a vytvořit novou státní stavební strukturu. Rizikem je, že se nestihne vybavit a vystavět celá struktura</w:t>
            </w:r>
            <w:r w:rsidR="754C1B45" w:rsidRPr="65F1B498">
              <w:rPr>
                <w:i w:val="0"/>
                <w:iCs w:val="0"/>
                <w:color w:val="auto"/>
              </w:rPr>
              <w:t xml:space="preserve"> tak</w:t>
            </w:r>
            <w:r w:rsidR="2443DE8D" w:rsidRPr="65F1B498">
              <w:rPr>
                <w:i w:val="0"/>
                <w:iCs w:val="0"/>
                <w:color w:val="auto"/>
              </w:rPr>
              <w:t>,</w:t>
            </w:r>
            <w:r w:rsidR="754C1B45" w:rsidRPr="65F1B498">
              <w:rPr>
                <w:i w:val="0"/>
                <w:iCs w:val="0"/>
                <w:color w:val="auto"/>
              </w:rPr>
              <w:t xml:space="preserve"> aby byly zajištěny</w:t>
            </w:r>
            <w:r w:rsidRPr="65F1B498">
              <w:rPr>
                <w:i w:val="0"/>
                <w:iCs w:val="0"/>
                <w:color w:val="auto"/>
              </w:rPr>
              <w:t xml:space="preserve"> veškeré </w:t>
            </w:r>
            <w:r w:rsidR="754C1B45" w:rsidRPr="65F1B498">
              <w:rPr>
                <w:i w:val="0"/>
                <w:iCs w:val="0"/>
                <w:color w:val="auto"/>
              </w:rPr>
              <w:t xml:space="preserve">potřebné prostory a </w:t>
            </w:r>
            <w:r w:rsidRPr="65F1B498">
              <w:rPr>
                <w:i w:val="0"/>
                <w:iCs w:val="0"/>
                <w:color w:val="auto"/>
              </w:rPr>
              <w:t>hmotné</w:t>
            </w:r>
            <w:r w:rsidR="754C1B45" w:rsidRPr="65F1B498">
              <w:rPr>
                <w:i w:val="0"/>
                <w:iCs w:val="0"/>
                <w:color w:val="auto"/>
              </w:rPr>
              <w:t xml:space="preserve"> vybavení.</w:t>
            </w:r>
          </w:p>
        </w:tc>
      </w:tr>
      <w:tr w:rsidR="00A8267B" w14:paraId="6ADC5824" w14:textId="77777777" w:rsidTr="663C825F">
        <w:tc>
          <w:tcPr>
            <w:tcW w:w="2405" w:type="dxa"/>
          </w:tcPr>
          <w:p w14:paraId="4823752B" w14:textId="77777777" w:rsidR="00A8267B" w:rsidRPr="00852465" w:rsidRDefault="00A8267B" w:rsidP="00DB1E66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1352CF03" w14:textId="66293429" w:rsidR="00A8267B" w:rsidRPr="00534A14" w:rsidRDefault="00A8267B" w:rsidP="0044506E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Investice se d</w:t>
            </w:r>
            <w:r w:rsidR="0044506E">
              <w:rPr>
                <w:i w:val="0"/>
                <w:color w:val="auto"/>
              </w:rPr>
              <w:t xml:space="preserve">otkne úředníků stavebních úřadů, jejichž činnost bude přesunuta z obecních úřadů na státní stavební úřady. Následným beneficientem čerpajícím z nové stavební soustavy budou </w:t>
            </w:r>
            <w:proofErr w:type="gramStart"/>
            <w:r w:rsidR="0044506E">
              <w:rPr>
                <w:i w:val="0"/>
                <w:color w:val="auto"/>
              </w:rPr>
              <w:t xml:space="preserve">stavebníci - </w:t>
            </w:r>
            <w:r w:rsidRPr="00950623">
              <w:rPr>
                <w:i w:val="0"/>
                <w:color w:val="auto"/>
              </w:rPr>
              <w:t>soukromé</w:t>
            </w:r>
            <w:proofErr w:type="gramEnd"/>
            <w:r w:rsidRPr="00950623">
              <w:rPr>
                <w:i w:val="0"/>
                <w:color w:val="auto"/>
              </w:rPr>
              <w:t xml:space="preserve"> osoby, právnické osoby ve stavebnictví</w:t>
            </w:r>
            <w:r>
              <w:rPr>
                <w:i w:val="0"/>
                <w:color w:val="auto"/>
              </w:rPr>
              <w:t xml:space="preserve"> (tj. i malé a střední firmy)</w:t>
            </w:r>
            <w:r w:rsidRPr="00950623">
              <w:rPr>
                <w:i w:val="0"/>
                <w:color w:val="auto"/>
              </w:rPr>
              <w:t xml:space="preserve">, </w:t>
            </w:r>
            <w:r w:rsidR="0044506E">
              <w:rPr>
                <w:i w:val="0"/>
                <w:color w:val="auto"/>
              </w:rPr>
              <w:t xml:space="preserve">i </w:t>
            </w:r>
            <w:r w:rsidRPr="00950623">
              <w:rPr>
                <w:i w:val="0"/>
                <w:color w:val="auto"/>
              </w:rPr>
              <w:t>municipality i státní správa.</w:t>
            </w:r>
          </w:p>
        </w:tc>
      </w:tr>
      <w:tr w:rsidR="00A8267B" w14:paraId="72502F73" w14:textId="77777777" w:rsidTr="663C825F">
        <w:tc>
          <w:tcPr>
            <w:tcW w:w="2405" w:type="dxa"/>
          </w:tcPr>
          <w:p w14:paraId="222E43CF" w14:textId="77777777" w:rsidR="00A8267B" w:rsidRPr="00852465" w:rsidRDefault="00A8267B" w:rsidP="00DB1E66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63EC10DF" w14:textId="5BA6810C" w:rsidR="00A8267B" w:rsidRDefault="00750AD7" w:rsidP="00DB1E66">
            <w:pPr>
              <w:pStyle w:val="K-TextInfo"/>
            </w:pPr>
            <w:r w:rsidRPr="194C73AF">
              <w:rPr>
                <w:i w:val="0"/>
                <w:iCs w:val="0"/>
                <w:color w:val="auto"/>
              </w:rPr>
              <w:t>1</w:t>
            </w:r>
            <w:r w:rsidR="6A9A3237" w:rsidRPr="194C73AF">
              <w:rPr>
                <w:i w:val="0"/>
                <w:iCs w:val="0"/>
                <w:color w:val="auto"/>
              </w:rPr>
              <w:t>24</w:t>
            </w:r>
            <w:r w:rsidR="001044E4" w:rsidRPr="194C73AF">
              <w:rPr>
                <w:i w:val="0"/>
                <w:iCs w:val="0"/>
                <w:color w:val="auto"/>
              </w:rPr>
              <w:t>0</w:t>
            </w:r>
            <w:r w:rsidR="00A8267B" w:rsidRPr="194C73AF">
              <w:rPr>
                <w:i w:val="0"/>
                <w:iCs w:val="0"/>
                <w:color w:val="auto"/>
              </w:rPr>
              <w:t xml:space="preserve"> milionů Kč</w:t>
            </w:r>
            <w:r w:rsidR="00A8267B">
              <w:t xml:space="preserve"> </w:t>
            </w:r>
          </w:p>
        </w:tc>
      </w:tr>
      <w:tr w:rsidR="00A8267B" w14:paraId="1C8C0BB7" w14:textId="77777777" w:rsidTr="663C825F">
        <w:tc>
          <w:tcPr>
            <w:tcW w:w="2405" w:type="dxa"/>
          </w:tcPr>
          <w:p w14:paraId="093932F6" w14:textId="77777777" w:rsidR="00A8267B" w:rsidRPr="00852465" w:rsidRDefault="00A8267B" w:rsidP="00DB1E66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7264B54C" w14:textId="77777777" w:rsidR="00A8267B" w:rsidRPr="00534A14" w:rsidRDefault="00A8267B" w:rsidP="00DB1E66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 xml:space="preserve">Nerelevantní </w:t>
            </w:r>
          </w:p>
        </w:tc>
      </w:tr>
      <w:tr w:rsidR="00A8267B" w14:paraId="283F7FBD" w14:textId="77777777" w:rsidTr="663C825F">
        <w:tc>
          <w:tcPr>
            <w:tcW w:w="2405" w:type="dxa"/>
          </w:tcPr>
          <w:p w14:paraId="43AA1C8F" w14:textId="77777777" w:rsidR="00A8267B" w:rsidRPr="00852465" w:rsidRDefault="00A8267B" w:rsidP="00DB1E66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701672D0" w14:textId="0EEDA75B" w:rsidR="00A8267B" w:rsidRPr="00534A14" w:rsidRDefault="00A8267B" w:rsidP="00DB1E66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3</w:t>
            </w:r>
            <w:r w:rsidR="00DD31BB">
              <w:rPr>
                <w:i w:val="0"/>
                <w:color w:val="auto"/>
              </w:rPr>
              <w:t>3</w:t>
            </w:r>
            <w:r w:rsidRPr="00534A14">
              <w:rPr>
                <w:i w:val="0"/>
                <w:color w:val="auto"/>
              </w:rPr>
              <w:t xml:space="preserve"> měsíců, dokončení </w:t>
            </w:r>
            <w:r w:rsidR="00DD31BB">
              <w:rPr>
                <w:i w:val="0"/>
                <w:color w:val="auto"/>
              </w:rPr>
              <w:t>3</w:t>
            </w:r>
            <w:r w:rsidRPr="00534A14">
              <w:rPr>
                <w:i w:val="0"/>
                <w:color w:val="auto"/>
              </w:rPr>
              <w:t xml:space="preserve">.Q.2023 </w:t>
            </w:r>
          </w:p>
        </w:tc>
      </w:tr>
    </w:tbl>
    <w:p w14:paraId="036FAA8C" w14:textId="77777777" w:rsidR="00A8267B" w:rsidRPr="00192E55" w:rsidRDefault="00A8267B" w:rsidP="002E19BA">
      <w:pPr>
        <w:pStyle w:val="K-Nadpis3"/>
        <w:rPr>
          <w:sz w:val="23"/>
        </w:rPr>
      </w:pPr>
    </w:p>
    <w:p w14:paraId="182A7AA4" w14:textId="049BF377" w:rsidR="00C96099" w:rsidRDefault="0044506E" w:rsidP="00C96099">
      <w:pPr>
        <w:pStyle w:val="K-Tabulka"/>
      </w:pPr>
      <w:r>
        <w:t>2</w:t>
      </w:r>
      <w:r w:rsidR="00C96099" w:rsidRPr="005B3F5C">
        <w:t xml:space="preserve">. </w:t>
      </w:r>
      <w:r w:rsidR="00950623" w:rsidRPr="00266A67">
        <w:rPr>
          <w:rStyle w:val="K-TextInfoChar"/>
          <w:i w:val="0"/>
          <w:color w:val="auto"/>
          <w:u w:val="single"/>
        </w:rPr>
        <w:t>Vytvoření „</w:t>
      </w:r>
      <w:proofErr w:type="spellStart"/>
      <w:r w:rsidR="00950623" w:rsidRPr="00266A67">
        <w:rPr>
          <w:rStyle w:val="K-TextInfoChar"/>
          <w:i w:val="0"/>
          <w:color w:val="auto"/>
          <w:u w:val="single"/>
        </w:rPr>
        <w:t>Agendového</w:t>
      </w:r>
      <w:proofErr w:type="spellEnd"/>
      <w:r w:rsidR="00950623" w:rsidRPr="00266A67">
        <w:rPr>
          <w:rStyle w:val="K-TextInfoChar"/>
          <w:i w:val="0"/>
          <w:color w:val="auto"/>
          <w:u w:val="single"/>
        </w:rPr>
        <w:t xml:space="preserve"> informačního systému“ (AIS)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6099" w14:paraId="1EE1EABD" w14:textId="77777777" w:rsidTr="65F1B498">
        <w:tc>
          <w:tcPr>
            <w:tcW w:w="2405" w:type="dxa"/>
          </w:tcPr>
          <w:p w14:paraId="30AFAAF7" w14:textId="77777777" w:rsidR="00C96099" w:rsidRPr="00852465" w:rsidRDefault="00C96099" w:rsidP="007654F0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5E3E80D9" w14:textId="6DD7D792" w:rsidR="00C96099" w:rsidRPr="00675732" w:rsidRDefault="00534A14" w:rsidP="65F1B498">
            <w:pPr>
              <w:pStyle w:val="K-TextInfo"/>
              <w:rPr>
                <w:rFonts w:eastAsia="Times New Roman"/>
                <w:i w:val="0"/>
                <w:iCs w:val="0"/>
              </w:rPr>
            </w:pPr>
            <w:r w:rsidRPr="00675732">
              <w:rPr>
                <w:rFonts w:eastAsia="Times New Roman"/>
                <w:i w:val="0"/>
                <w:iCs w:val="0"/>
                <w:color w:val="auto"/>
              </w:rPr>
              <w:t>ČR je v rámci žebříčku Světové banky v oblasti stavebního řízení dlouhodobě hodnocena pod průměrem EU v indexu DESI</w:t>
            </w:r>
          </w:p>
        </w:tc>
      </w:tr>
      <w:tr w:rsidR="00C96099" w14:paraId="114F659C" w14:textId="77777777" w:rsidTr="65F1B498">
        <w:tc>
          <w:tcPr>
            <w:tcW w:w="2405" w:type="dxa"/>
          </w:tcPr>
          <w:p w14:paraId="5BF70955" w14:textId="77777777" w:rsidR="00C96099" w:rsidRPr="00852465" w:rsidRDefault="00C96099" w:rsidP="007654F0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5F812604" w14:textId="77777777" w:rsidR="00534A14" w:rsidRDefault="00534A14" w:rsidP="00A8267B">
            <w:pPr>
              <w:pStyle w:val="K-Nadpis3"/>
              <w:numPr>
                <w:ilvl w:val="0"/>
                <w:numId w:val="36"/>
              </w:numPr>
              <w:rPr>
                <w:b w:val="0"/>
                <w:iCs/>
                <w:color w:val="auto"/>
                <w:sz w:val="23"/>
              </w:rPr>
            </w:pPr>
            <w:r w:rsidRPr="00B57040">
              <w:rPr>
                <w:b w:val="0"/>
                <w:iCs/>
                <w:color w:val="auto"/>
                <w:sz w:val="23"/>
              </w:rPr>
              <w:t xml:space="preserve">Zjednodušení podání formou elektronického </w:t>
            </w:r>
            <w:proofErr w:type="gramStart"/>
            <w:r w:rsidRPr="00B57040">
              <w:rPr>
                <w:b w:val="0"/>
                <w:iCs/>
                <w:color w:val="auto"/>
                <w:sz w:val="23"/>
              </w:rPr>
              <w:t>vložení  projektové</w:t>
            </w:r>
            <w:proofErr w:type="gramEnd"/>
            <w:r w:rsidRPr="00B57040">
              <w:rPr>
                <w:b w:val="0"/>
                <w:iCs/>
                <w:color w:val="auto"/>
                <w:sz w:val="23"/>
              </w:rPr>
              <w:t xml:space="preserve">  dokumentace  a  dokumentů  dotčených  orgánů  do  systému, zjednodušení povolovacího řízení na jedno řízení o povolení záměru.     </w:t>
            </w:r>
          </w:p>
          <w:p w14:paraId="6764FBC0" w14:textId="424155B0" w:rsidR="00534A14" w:rsidRPr="00534A14" w:rsidRDefault="00534A14" w:rsidP="00A8267B">
            <w:pPr>
              <w:pStyle w:val="K-Nadpis3"/>
              <w:numPr>
                <w:ilvl w:val="0"/>
                <w:numId w:val="36"/>
              </w:numPr>
              <w:rPr>
                <w:b w:val="0"/>
                <w:iCs/>
                <w:color w:val="auto"/>
                <w:sz w:val="23"/>
              </w:rPr>
            </w:pPr>
            <w:r w:rsidRPr="00534A14">
              <w:rPr>
                <w:b w:val="0"/>
                <w:iCs/>
                <w:color w:val="auto"/>
                <w:sz w:val="23"/>
              </w:rPr>
              <w:t xml:space="preserve">Zajištění možnosti </w:t>
            </w:r>
            <w:proofErr w:type="gramStart"/>
            <w:r w:rsidRPr="00534A14">
              <w:rPr>
                <w:b w:val="0"/>
                <w:iCs/>
                <w:color w:val="auto"/>
                <w:sz w:val="23"/>
              </w:rPr>
              <w:t>předložení  projektové</w:t>
            </w:r>
            <w:proofErr w:type="gramEnd"/>
            <w:r w:rsidRPr="00534A14">
              <w:rPr>
                <w:b w:val="0"/>
                <w:iCs/>
                <w:color w:val="auto"/>
                <w:sz w:val="23"/>
              </w:rPr>
              <w:t xml:space="preserve">  dokumentace  v elektronické  formě,  a  tak  umožnit  současné posouzení záměru dotčenými orgány před zahájením povolovacího řízení. </w:t>
            </w:r>
          </w:p>
          <w:p w14:paraId="2F2DF652" w14:textId="6A41BE89" w:rsidR="00C96099" w:rsidRDefault="00C96099" w:rsidP="007654F0">
            <w:pPr>
              <w:pStyle w:val="K-TextInfo"/>
            </w:pPr>
          </w:p>
        </w:tc>
      </w:tr>
      <w:tr w:rsidR="00C96099" w14:paraId="5C365FE9" w14:textId="77777777" w:rsidTr="65F1B498">
        <w:tc>
          <w:tcPr>
            <w:tcW w:w="2405" w:type="dxa"/>
          </w:tcPr>
          <w:p w14:paraId="2DF9BF88" w14:textId="77777777" w:rsidR="00C96099" w:rsidRPr="00852465" w:rsidRDefault="00C96099" w:rsidP="007654F0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61357E2D" w14:textId="20E1EA5E" w:rsidR="00C96099" w:rsidRPr="00534A14" w:rsidRDefault="00534A14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Ministerstvo pro místní rozvoj/Nejvyšší stavební úřad</w:t>
            </w:r>
            <w:r w:rsidR="00C96099" w:rsidRPr="00534A14">
              <w:rPr>
                <w:i w:val="0"/>
                <w:color w:val="auto"/>
              </w:rPr>
              <w:t xml:space="preserve">. </w:t>
            </w:r>
          </w:p>
        </w:tc>
      </w:tr>
      <w:tr w:rsidR="00C96099" w14:paraId="4A3DC733" w14:textId="77777777" w:rsidTr="65F1B498">
        <w:trPr>
          <w:trHeight w:val="70"/>
        </w:trPr>
        <w:tc>
          <w:tcPr>
            <w:tcW w:w="2405" w:type="dxa"/>
          </w:tcPr>
          <w:p w14:paraId="2D0A4623" w14:textId="77777777" w:rsidR="00C96099" w:rsidRPr="00852465" w:rsidRDefault="00C96099" w:rsidP="007654F0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7E31740B" w14:textId="18AD2B92" w:rsidR="00C96099" w:rsidRPr="00534A14" w:rsidRDefault="00534A14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 xml:space="preserve">Ministerstvo vnitra v pozici hlavního architekta </w:t>
            </w:r>
            <w:proofErr w:type="spellStart"/>
            <w:r w:rsidRPr="00534A14">
              <w:rPr>
                <w:i w:val="0"/>
                <w:color w:val="auto"/>
              </w:rPr>
              <w:t>eGovernment</w:t>
            </w:r>
            <w:proofErr w:type="spellEnd"/>
            <w:r w:rsidR="00C96099" w:rsidRPr="00534A14">
              <w:rPr>
                <w:i w:val="0"/>
                <w:color w:val="auto"/>
              </w:rPr>
              <w:t xml:space="preserve"> </w:t>
            </w:r>
          </w:p>
        </w:tc>
      </w:tr>
      <w:tr w:rsidR="00C96099" w14:paraId="05BCE861" w14:textId="77777777" w:rsidTr="65F1B498">
        <w:tc>
          <w:tcPr>
            <w:tcW w:w="2405" w:type="dxa"/>
          </w:tcPr>
          <w:p w14:paraId="3F0FDD73" w14:textId="77777777" w:rsidR="00C96099" w:rsidRPr="00852465" w:rsidRDefault="00C96099" w:rsidP="007654F0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5EAF4A29" w14:textId="7AA3B482" w:rsidR="00C96099" w:rsidRDefault="00534A14" w:rsidP="007654F0">
            <w:pPr>
              <w:pStyle w:val="K-TextInfo"/>
            </w:pPr>
            <w:r w:rsidRPr="00534A14">
              <w:rPr>
                <w:i w:val="0"/>
                <w:color w:val="auto"/>
              </w:rPr>
              <w:t xml:space="preserve">Cílem této investice je vytvořit informační systém. Dodavatel tohoto systému bude soutěžen dle zákona 134/2016Sb. o zadávání veřejných zakázek. Rizikem je zde </w:t>
            </w:r>
            <w:r w:rsidRPr="00950623">
              <w:rPr>
                <w:i w:val="0"/>
                <w:color w:val="auto"/>
              </w:rPr>
              <w:t>zpoždění v</w:t>
            </w:r>
            <w:r>
              <w:rPr>
                <w:i w:val="0"/>
                <w:color w:val="auto"/>
              </w:rPr>
              <w:t> dodání IS, a to z důvodu delšího zadávání veřejné zakázky.</w:t>
            </w:r>
          </w:p>
        </w:tc>
      </w:tr>
      <w:tr w:rsidR="00C96099" w14:paraId="5DCC73F4" w14:textId="77777777" w:rsidTr="65F1B498">
        <w:tc>
          <w:tcPr>
            <w:tcW w:w="2405" w:type="dxa"/>
          </w:tcPr>
          <w:p w14:paraId="3B2B90C7" w14:textId="77777777" w:rsidR="00C96099" w:rsidRPr="00852465" w:rsidRDefault="00C96099" w:rsidP="007654F0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115DFD56" w14:textId="0C75F6DA" w:rsidR="00C96099" w:rsidRPr="00534A14" w:rsidRDefault="00534A14" w:rsidP="65F1B498">
            <w:pPr>
              <w:pStyle w:val="K-TextInfo"/>
              <w:rPr>
                <w:i w:val="0"/>
                <w:iCs w:val="0"/>
              </w:rPr>
            </w:pPr>
            <w:r w:rsidRPr="65F1B498">
              <w:rPr>
                <w:i w:val="0"/>
                <w:iCs w:val="0"/>
                <w:color w:val="auto"/>
              </w:rPr>
              <w:t>Investice se dotkne úředníků stavebních úřadů.</w:t>
            </w:r>
            <w:r w:rsidR="00C96099" w:rsidRPr="65F1B498">
              <w:rPr>
                <w:i w:val="0"/>
                <w:iCs w:val="0"/>
                <w:color w:val="auto"/>
              </w:rPr>
              <w:t xml:space="preserve"> </w:t>
            </w:r>
            <w:r w:rsidRPr="65F1B498">
              <w:rPr>
                <w:i w:val="0"/>
                <w:iCs w:val="0"/>
                <w:color w:val="auto"/>
              </w:rPr>
              <w:t xml:space="preserve">Následným beneficientem </w:t>
            </w:r>
            <w:r w:rsidRPr="00675732">
              <w:rPr>
                <w:rFonts w:eastAsia="Times New Roman"/>
                <w:i w:val="0"/>
                <w:iCs w:val="0"/>
                <w:color w:val="auto"/>
              </w:rPr>
              <w:t>čerpající</w:t>
            </w:r>
            <w:r w:rsidR="7C31C16B" w:rsidRPr="00675732">
              <w:rPr>
                <w:rFonts w:eastAsia="Times New Roman"/>
                <w:i w:val="0"/>
                <w:iCs w:val="0"/>
                <w:color w:val="auto"/>
              </w:rPr>
              <w:t>m</w:t>
            </w:r>
            <w:r w:rsidRPr="65F1B498">
              <w:rPr>
                <w:i w:val="0"/>
                <w:iCs w:val="0"/>
                <w:color w:val="auto"/>
              </w:rPr>
              <w:t xml:space="preserve"> z celkové digitalizace stavebního řízení budou soukromé osoby, právnické osoby ve stavebnictví (tj. i malé a střední firmy), municipality i státní správa.</w:t>
            </w:r>
          </w:p>
        </w:tc>
      </w:tr>
      <w:tr w:rsidR="00C96099" w14:paraId="4DCE4A5C" w14:textId="77777777" w:rsidTr="65F1B498">
        <w:tc>
          <w:tcPr>
            <w:tcW w:w="2405" w:type="dxa"/>
          </w:tcPr>
          <w:p w14:paraId="07893BD3" w14:textId="77777777" w:rsidR="00C96099" w:rsidRPr="00852465" w:rsidRDefault="00C96099" w:rsidP="007654F0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36C8BB82" w14:textId="7A47E4A8" w:rsidR="00C96099" w:rsidRDefault="00534A14" w:rsidP="007654F0">
            <w:pPr>
              <w:pStyle w:val="K-TextInfo"/>
            </w:pPr>
            <w:r w:rsidRPr="00534A14">
              <w:rPr>
                <w:i w:val="0"/>
                <w:color w:val="auto"/>
              </w:rPr>
              <w:t>400 milionů Kč</w:t>
            </w:r>
            <w:r w:rsidR="00C96099">
              <w:t xml:space="preserve"> </w:t>
            </w:r>
          </w:p>
        </w:tc>
      </w:tr>
      <w:tr w:rsidR="00C96099" w14:paraId="7B6F2909" w14:textId="77777777" w:rsidTr="65F1B498">
        <w:tc>
          <w:tcPr>
            <w:tcW w:w="2405" w:type="dxa"/>
          </w:tcPr>
          <w:p w14:paraId="7E0786FB" w14:textId="77777777" w:rsidR="00C96099" w:rsidRPr="00852465" w:rsidRDefault="00C96099" w:rsidP="007654F0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01D24A0B" w14:textId="008CAB2C" w:rsidR="00C96099" w:rsidRPr="00534A14" w:rsidRDefault="00534A14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Nerelevantní</w:t>
            </w:r>
            <w:r w:rsidR="00C96099" w:rsidRPr="00534A14">
              <w:rPr>
                <w:i w:val="0"/>
                <w:color w:val="auto"/>
              </w:rPr>
              <w:t xml:space="preserve"> </w:t>
            </w:r>
          </w:p>
        </w:tc>
      </w:tr>
      <w:tr w:rsidR="00C96099" w14:paraId="2EAB3354" w14:textId="77777777" w:rsidTr="65F1B498">
        <w:tc>
          <w:tcPr>
            <w:tcW w:w="2405" w:type="dxa"/>
          </w:tcPr>
          <w:p w14:paraId="72864271" w14:textId="77777777" w:rsidR="00C96099" w:rsidRPr="00852465" w:rsidRDefault="00C96099" w:rsidP="007654F0">
            <w:pPr>
              <w:pStyle w:val="K-Text"/>
              <w:jc w:val="left"/>
            </w:pPr>
            <w:r>
              <w:lastRenderedPageBreak/>
              <w:t>Uveďte dobu implementace</w:t>
            </w:r>
          </w:p>
        </w:tc>
        <w:tc>
          <w:tcPr>
            <w:tcW w:w="7223" w:type="dxa"/>
          </w:tcPr>
          <w:p w14:paraId="23AFE9DB" w14:textId="3CCAC990" w:rsidR="00C96099" w:rsidRPr="00534A14" w:rsidRDefault="00534A14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3</w:t>
            </w:r>
            <w:r w:rsidR="00DD31BB">
              <w:rPr>
                <w:i w:val="0"/>
                <w:color w:val="auto"/>
              </w:rPr>
              <w:t>3</w:t>
            </w:r>
            <w:r w:rsidRPr="00534A14">
              <w:rPr>
                <w:i w:val="0"/>
                <w:color w:val="auto"/>
              </w:rPr>
              <w:t xml:space="preserve"> měsíců, dokončení </w:t>
            </w:r>
            <w:r w:rsidR="00DD31BB">
              <w:rPr>
                <w:i w:val="0"/>
                <w:color w:val="auto"/>
              </w:rPr>
              <w:t>3</w:t>
            </w:r>
            <w:r w:rsidRPr="00534A14">
              <w:rPr>
                <w:i w:val="0"/>
                <w:color w:val="auto"/>
              </w:rPr>
              <w:t>.Q.2023</w:t>
            </w:r>
            <w:r w:rsidR="00C96099" w:rsidRPr="00534A14">
              <w:rPr>
                <w:i w:val="0"/>
                <w:color w:val="auto"/>
              </w:rPr>
              <w:t xml:space="preserve"> </w:t>
            </w:r>
          </w:p>
        </w:tc>
      </w:tr>
    </w:tbl>
    <w:p w14:paraId="4F06ED6B" w14:textId="1876AE54" w:rsidR="002E19BA" w:rsidRDefault="002E19BA" w:rsidP="006F1BEA">
      <w:pPr>
        <w:pStyle w:val="K-Text"/>
      </w:pPr>
    </w:p>
    <w:p w14:paraId="55D25CEF" w14:textId="64D2F848" w:rsidR="00534A14" w:rsidRPr="00675732" w:rsidRDefault="3B67E7E3" w:rsidP="0067573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52BCE42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3. </w:t>
      </w:r>
      <w:r w:rsidRPr="0067573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u w:val="single"/>
        </w:rPr>
        <w:t>Plné využití přínosů digitalizace stavebního řízení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7200"/>
      </w:tblGrid>
      <w:tr w:rsidR="00675732" w:rsidRPr="00675732" w14:paraId="5F9DE494" w14:textId="77777777" w:rsidTr="00675732">
        <w:tc>
          <w:tcPr>
            <w:tcW w:w="2430" w:type="dxa"/>
          </w:tcPr>
          <w:p w14:paraId="778B8F6E" w14:textId="4D64B4F5" w:rsidR="52BCE42A" w:rsidRPr="00675732" w:rsidRDefault="52BCE42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Výzva</w:t>
            </w:r>
          </w:p>
        </w:tc>
        <w:tc>
          <w:tcPr>
            <w:tcW w:w="7200" w:type="dxa"/>
          </w:tcPr>
          <w:p w14:paraId="28F26180" w14:textId="3F860354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ČR je v rámci žebříčku Světové banky v oblasti stavebního řízení dlouhodobě hodnocena pod průměrem EU v indexu DESI</w:t>
            </w:r>
          </w:p>
        </w:tc>
      </w:tr>
      <w:tr w:rsidR="52BCE42A" w14:paraId="081A3214" w14:textId="77777777" w:rsidTr="00675732">
        <w:tc>
          <w:tcPr>
            <w:tcW w:w="2430" w:type="dxa"/>
          </w:tcPr>
          <w:p w14:paraId="26C21E68" w14:textId="67A7D428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Cíl</w:t>
            </w:r>
          </w:p>
        </w:tc>
        <w:tc>
          <w:tcPr>
            <w:tcW w:w="7200" w:type="dxa"/>
          </w:tcPr>
          <w:p w14:paraId="72910F30" w14:textId="5353CEB8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Cílem 4 komponent je vytvořit společně provázané prostředí pro plné využití přínosů digitálních podkladů stavebních řízení za účelem vyšší efektivity řízení, zlepšení přístupu k provázaným informacím, snížení vlivu a pracnosti pracovníků při posuzování staveb.</w:t>
            </w:r>
          </w:p>
          <w:p w14:paraId="264BF026" w14:textId="3DB08D92" w:rsidR="52BCE42A" w:rsidRDefault="52BCE42A" w:rsidP="00675732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sz w:val="23"/>
                <w:szCs w:val="23"/>
              </w:rPr>
              <w:t>Vytvoření jednotného datového modelu a databází ÚAP</w:t>
            </w:r>
          </w:p>
          <w:p w14:paraId="747E17B4" w14:textId="350CF36F" w:rsidR="52BCE42A" w:rsidRDefault="52BCE42A" w:rsidP="00675732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sz w:val="23"/>
                <w:szCs w:val="23"/>
              </w:rPr>
              <w:t>Vytvoření on-line automatizovaného systému vazeb mezi ustanoveními určených technických norem a požadavky prováděcích právních předpisů</w:t>
            </w:r>
          </w:p>
          <w:p w14:paraId="420A8CBE" w14:textId="1F38DA9D" w:rsidR="52BCE42A" w:rsidRDefault="52BCE42A" w:rsidP="00675732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sz w:val="23"/>
                <w:szCs w:val="23"/>
              </w:rPr>
              <w:t>Vytvoření informačních služeb pro využívání dat z informačních modelů staveb pro agendy stavebního řízení včetně ontologie pro oblast stavebního řízení a územního plánování</w:t>
            </w:r>
          </w:p>
          <w:p w14:paraId="238408F4" w14:textId="52FA2612" w:rsidR="52BCE42A" w:rsidRDefault="52BCE42A" w:rsidP="00675732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Vytvoření obsahu databáze datového standardu staveb a klasifikačního systému </w:t>
            </w:r>
          </w:p>
        </w:tc>
      </w:tr>
      <w:tr w:rsidR="52BCE42A" w14:paraId="4B59323A" w14:textId="77777777" w:rsidTr="00675732">
        <w:tc>
          <w:tcPr>
            <w:tcW w:w="2430" w:type="dxa"/>
          </w:tcPr>
          <w:p w14:paraId="684D5247" w14:textId="6AD421C3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Implementace</w:t>
            </w:r>
          </w:p>
        </w:tc>
        <w:tc>
          <w:tcPr>
            <w:tcW w:w="7200" w:type="dxa"/>
          </w:tcPr>
          <w:p w14:paraId="504116D2" w14:textId="7252F487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Ministerstvo pro místní rozvoj/Nejvyšší stavební úřad/Agentura ČAS. </w:t>
            </w:r>
          </w:p>
        </w:tc>
      </w:tr>
      <w:tr w:rsidR="52BCE42A" w14:paraId="36A019EC" w14:textId="77777777" w:rsidTr="00675732">
        <w:tc>
          <w:tcPr>
            <w:tcW w:w="2430" w:type="dxa"/>
          </w:tcPr>
          <w:p w14:paraId="0ACC8783" w14:textId="299C59D0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Spolupráce a zapojení zúčastněných stran</w:t>
            </w:r>
          </w:p>
        </w:tc>
        <w:tc>
          <w:tcPr>
            <w:tcW w:w="7200" w:type="dxa"/>
          </w:tcPr>
          <w:p w14:paraId="4A7BAF14" w14:textId="59FA0AC0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Ministerstvo vnitra v pozici hlavního architekta </w:t>
            </w:r>
            <w:proofErr w:type="spellStart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eGovernment</w:t>
            </w:r>
            <w:proofErr w:type="spellEnd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 Ministerstvo průmyslu a obchodu v pozici garanta digitalizace stavebnictví</w:t>
            </w:r>
            <w:r w:rsidR="05FD1B45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krajské úřady </w:t>
            </w:r>
            <w:r w:rsidR="0B091E91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pro konsolidaci</w:t>
            </w:r>
            <w:r w:rsidR="0FAD3AB2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5FD1B45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databáz</w:t>
            </w:r>
            <w:r w:rsidR="15E21CA7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e</w:t>
            </w:r>
            <w:r w:rsidR="05FD1B45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ÚAP</w:t>
            </w: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</w:tr>
      <w:tr w:rsidR="52BCE42A" w14:paraId="1F7049C5" w14:textId="77777777" w:rsidTr="00675732">
        <w:tc>
          <w:tcPr>
            <w:tcW w:w="2430" w:type="dxa"/>
          </w:tcPr>
          <w:p w14:paraId="6594A6C6" w14:textId="4228BD71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Překážky a rizika</w:t>
            </w:r>
          </w:p>
        </w:tc>
        <w:tc>
          <w:tcPr>
            <w:tcW w:w="7200" w:type="dxa"/>
          </w:tcPr>
          <w:p w14:paraId="4C6E766E" w14:textId="00F84776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Cílem této investice je pořízení několika informačních systémů a metodik.</w:t>
            </w:r>
          </w:p>
          <w:p w14:paraId="7C704C45" w14:textId="21E1BE8B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Dodavatelé těchto systémů a metodik budou soutěženi dle zákona 134/2016Sb. o zadávání veřejných zakázek. Rizikem je zde zpoždění v dodání IS, a to z důvodu delšího zadávání veřejných zakázek.</w:t>
            </w:r>
          </w:p>
          <w:p w14:paraId="37E605FD" w14:textId="0B3F126F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Vytvořené informační systémy budou realizovány jako spolupracující komponenty systémů </w:t>
            </w:r>
            <w:proofErr w:type="gramStart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DSŘ</w:t>
            </w:r>
            <w:proofErr w:type="gramEnd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resp. </w:t>
            </w:r>
            <w:proofErr w:type="spellStart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eGovernmentu</w:t>
            </w:r>
            <w:proofErr w:type="spellEnd"/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 Vznik systémů bude probíhat souběžně s přípravou ostatních komponent systému DSŘ, rizikem je proto také časové zpoždění z důvodů případného čekání na dosažení nutných milníků při přípravě a realizaci integračních vazeb mezi systémy.</w:t>
            </w:r>
          </w:p>
        </w:tc>
      </w:tr>
      <w:tr w:rsidR="52BCE42A" w14:paraId="3A675927" w14:textId="77777777" w:rsidTr="00675732">
        <w:tc>
          <w:tcPr>
            <w:tcW w:w="2430" w:type="dxa"/>
          </w:tcPr>
          <w:p w14:paraId="42EB3B86" w14:textId="59E4BC95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Cílové skupiny populace a ekonomické subjekty</w:t>
            </w:r>
          </w:p>
        </w:tc>
        <w:tc>
          <w:tcPr>
            <w:tcW w:w="7200" w:type="dxa"/>
          </w:tcPr>
          <w:p w14:paraId="58891454" w14:textId="06AE1560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Investice se dotkne úředníků stavebních úřadů</w:t>
            </w:r>
            <w:r w:rsidR="795EC383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a úředníků na úseku územního plánování</w:t>
            </w: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 Následným beneficientem čerpajícím z celkové digitalizace stavebního řízení budou soukromé osoby, právnické osoby ve stavebnictví (tj. i malé a střední firmy), municipality i státní správa.</w:t>
            </w:r>
          </w:p>
        </w:tc>
      </w:tr>
      <w:tr w:rsidR="52BCE42A" w14:paraId="6858919A" w14:textId="77777777" w:rsidTr="00675732">
        <w:tc>
          <w:tcPr>
            <w:tcW w:w="2430" w:type="dxa"/>
          </w:tcPr>
          <w:p w14:paraId="7EA09C0C" w14:textId="4246B36B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Souhrnné náklady realizace financované z RRF za celé období</w:t>
            </w:r>
          </w:p>
        </w:tc>
        <w:tc>
          <w:tcPr>
            <w:tcW w:w="7200" w:type="dxa"/>
          </w:tcPr>
          <w:p w14:paraId="580E8A99" w14:textId="533B8AFD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  <w:r w:rsidR="14D8308A"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30</w:t>
            </w: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mil Kč</w:t>
            </w:r>
          </w:p>
        </w:tc>
      </w:tr>
      <w:tr w:rsidR="52BCE42A" w14:paraId="18BE9395" w14:textId="77777777" w:rsidTr="00675732">
        <w:tc>
          <w:tcPr>
            <w:tcW w:w="2430" w:type="dxa"/>
          </w:tcPr>
          <w:p w14:paraId="330139E6" w14:textId="085AD1D4" w:rsidR="52BCE42A" w:rsidRPr="00675732" w:rsidRDefault="52BCE42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Dodržování pravidel státní podpory</w:t>
            </w:r>
          </w:p>
        </w:tc>
        <w:tc>
          <w:tcPr>
            <w:tcW w:w="7200" w:type="dxa"/>
          </w:tcPr>
          <w:p w14:paraId="4A0F8BEF" w14:textId="04AE21FA" w:rsidR="52BCE42A" w:rsidRPr="00675732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Nerelevantní </w:t>
            </w:r>
          </w:p>
        </w:tc>
      </w:tr>
      <w:tr w:rsidR="52BCE42A" w14:paraId="497DD773" w14:textId="77777777" w:rsidTr="00675732">
        <w:tc>
          <w:tcPr>
            <w:tcW w:w="2430" w:type="dxa"/>
          </w:tcPr>
          <w:p w14:paraId="246BF57A" w14:textId="5A293BA3" w:rsidR="52BCE42A" w:rsidRDefault="52BCE4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2BCE42A">
              <w:rPr>
                <w:rFonts w:ascii="Times New Roman" w:eastAsia="Times New Roman" w:hAnsi="Times New Roman" w:cs="Times New Roman"/>
                <w:sz w:val="23"/>
                <w:szCs w:val="23"/>
              </w:rPr>
              <w:t>Uveďte dobu implementace</w:t>
            </w:r>
          </w:p>
        </w:tc>
        <w:tc>
          <w:tcPr>
            <w:tcW w:w="7200" w:type="dxa"/>
          </w:tcPr>
          <w:p w14:paraId="3A99007E" w14:textId="12169803" w:rsidR="52BCE42A" w:rsidRDefault="52BCE42A" w:rsidP="00675732">
            <w:pPr>
              <w:jc w:val="both"/>
              <w:rPr>
                <w:rFonts w:ascii="Times New Roman" w:eastAsia="Times New Roman" w:hAnsi="Times New Roman" w:cs="Times New Roman"/>
                <w:color w:val="2196FF" w:themeColor="accent2" w:themeTint="99"/>
                <w:sz w:val="23"/>
                <w:szCs w:val="23"/>
              </w:rPr>
            </w:pPr>
            <w:r w:rsidRPr="0067573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60 měsíců, dokončení 4.Q.2025</w:t>
            </w:r>
          </w:p>
        </w:tc>
      </w:tr>
    </w:tbl>
    <w:p w14:paraId="1C0A8D68" w14:textId="181B9DDF" w:rsidR="00534A14" w:rsidRDefault="00534A14" w:rsidP="006F1BEA">
      <w:pPr>
        <w:pStyle w:val="K-Text"/>
      </w:pPr>
    </w:p>
    <w:p w14:paraId="2A4F9BBC" w14:textId="0A8C9219" w:rsidR="00534A14" w:rsidRPr="0054774B" w:rsidRDefault="7FEF3156" w:rsidP="00534A14">
      <w:pPr>
        <w:pStyle w:val="K-Tabulka"/>
        <w:rPr>
          <w:rStyle w:val="K-TextInfoChar"/>
          <w:color w:val="auto"/>
          <w:u w:val="single"/>
        </w:rPr>
      </w:pPr>
      <w:r w:rsidRPr="52BCE42A">
        <w:rPr>
          <w:rStyle w:val="K-TextInfoChar"/>
          <w:i w:val="0"/>
          <w:iCs w:val="0"/>
          <w:color w:val="auto"/>
          <w:highlight w:val="lightGray"/>
          <w:u w:val="single"/>
        </w:rPr>
        <w:t>4</w:t>
      </w:r>
      <w:r w:rsidR="00534A14" w:rsidRPr="52BCE42A">
        <w:rPr>
          <w:rStyle w:val="K-TextInfoChar"/>
          <w:i w:val="0"/>
          <w:iCs w:val="0"/>
          <w:color w:val="auto"/>
          <w:highlight w:val="lightGray"/>
          <w:u w:val="single"/>
        </w:rPr>
        <w:t xml:space="preserve">. </w:t>
      </w:r>
      <w:r w:rsidR="00534A14" w:rsidRPr="52BCE42A">
        <w:rPr>
          <w:rStyle w:val="K-TextInfoChar"/>
          <w:i w:val="0"/>
          <w:iCs w:val="0"/>
          <w:color w:val="auto"/>
          <w:u w:val="single"/>
        </w:rPr>
        <w:t>Posílení výpočetní techniky úředníků při výkonu stavební agendy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34A14" w:rsidRPr="00DD31BB" w14:paraId="7B8E779D" w14:textId="77777777" w:rsidTr="007654F0">
        <w:tc>
          <w:tcPr>
            <w:tcW w:w="2405" w:type="dxa"/>
          </w:tcPr>
          <w:p w14:paraId="63042658" w14:textId="77777777" w:rsidR="00534A14" w:rsidRPr="0054774B" w:rsidRDefault="00534A14" w:rsidP="007654F0">
            <w:pPr>
              <w:pStyle w:val="K-Text"/>
              <w:jc w:val="left"/>
            </w:pPr>
            <w:r w:rsidRPr="0054774B">
              <w:t>Výzva</w:t>
            </w:r>
          </w:p>
        </w:tc>
        <w:tc>
          <w:tcPr>
            <w:tcW w:w="7223" w:type="dxa"/>
          </w:tcPr>
          <w:p w14:paraId="313FE705" w14:textId="1E28774D" w:rsidR="00534A14" w:rsidRPr="0054774B" w:rsidRDefault="00534A14" w:rsidP="0052439D">
            <w:pPr>
              <w:pStyle w:val="K-TextInfo"/>
              <w:rPr>
                <w:i w:val="0"/>
              </w:rPr>
            </w:pPr>
            <w:r w:rsidRPr="0054774B">
              <w:rPr>
                <w:i w:val="0"/>
                <w:color w:val="auto"/>
              </w:rPr>
              <w:t>ČR je v rámci žebříčku Světové banky v oblasti stavebního dlouhodobě hodnocena pod průměrem EU v indexu DESI</w:t>
            </w:r>
          </w:p>
        </w:tc>
      </w:tr>
      <w:tr w:rsidR="00534A14" w:rsidRPr="00DD31BB" w14:paraId="0666AAD2" w14:textId="77777777" w:rsidTr="007654F0">
        <w:tc>
          <w:tcPr>
            <w:tcW w:w="2405" w:type="dxa"/>
          </w:tcPr>
          <w:p w14:paraId="238FC935" w14:textId="77777777" w:rsidR="00534A14" w:rsidRPr="0054774B" w:rsidRDefault="00534A14" w:rsidP="007654F0">
            <w:pPr>
              <w:pStyle w:val="K-Text"/>
              <w:jc w:val="left"/>
            </w:pPr>
            <w:r w:rsidRPr="0054774B">
              <w:t>Cíl</w:t>
            </w:r>
          </w:p>
        </w:tc>
        <w:tc>
          <w:tcPr>
            <w:tcW w:w="7223" w:type="dxa"/>
          </w:tcPr>
          <w:p w14:paraId="7EBBD1A5" w14:textId="43B6020E" w:rsidR="00534A14" w:rsidRPr="0054774B" w:rsidRDefault="00534A14" w:rsidP="007654F0">
            <w:pPr>
              <w:pStyle w:val="K-Nadpis3"/>
              <w:numPr>
                <w:ilvl w:val="0"/>
                <w:numId w:val="32"/>
              </w:numPr>
              <w:rPr>
                <w:b w:val="0"/>
                <w:iCs/>
                <w:color w:val="auto"/>
                <w:sz w:val="23"/>
              </w:rPr>
            </w:pPr>
            <w:r w:rsidRPr="0054774B">
              <w:rPr>
                <w:b w:val="0"/>
                <w:iCs/>
                <w:color w:val="auto"/>
                <w:sz w:val="23"/>
              </w:rPr>
              <w:t xml:space="preserve">Zajištění možnosti </w:t>
            </w:r>
            <w:proofErr w:type="gramStart"/>
            <w:r w:rsidRPr="0054774B">
              <w:rPr>
                <w:b w:val="0"/>
                <w:iCs/>
                <w:color w:val="auto"/>
                <w:sz w:val="23"/>
              </w:rPr>
              <w:t>předložení  projektové</w:t>
            </w:r>
            <w:proofErr w:type="gramEnd"/>
            <w:r w:rsidRPr="0054774B">
              <w:rPr>
                <w:b w:val="0"/>
                <w:iCs/>
                <w:color w:val="auto"/>
                <w:sz w:val="23"/>
              </w:rPr>
              <w:t xml:space="preserve">  dokumentace  v elektronické  formě,  a  tak  umožnit  současné posouzení záměru dotčenými orgány před zahájením povolovacího řízení. </w:t>
            </w:r>
          </w:p>
        </w:tc>
      </w:tr>
      <w:tr w:rsidR="00534A14" w:rsidRPr="00DD31BB" w14:paraId="49DDC142" w14:textId="77777777" w:rsidTr="007654F0">
        <w:tc>
          <w:tcPr>
            <w:tcW w:w="2405" w:type="dxa"/>
          </w:tcPr>
          <w:p w14:paraId="2BB3E1C7" w14:textId="77777777" w:rsidR="00534A14" w:rsidRPr="0054774B" w:rsidRDefault="00534A14" w:rsidP="007654F0">
            <w:pPr>
              <w:pStyle w:val="K-Text"/>
              <w:jc w:val="left"/>
            </w:pPr>
            <w:r w:rsidRPr="0054774B">
              <w:t>Implementace</w:t>
            </w:r>
          </w:p>
        </w:tc>
        <w:tc>
          <w:tcPr>
            <w:tcW w:w="7223" w:type="dxa"/>
          </w:tcPr>
          <w:p w14:paraId="2EE95E92" w14:textId="77777777" w:rsidR="00534A14" w:rsidRPr="0054774B" w:rsidRDefault="00534A14" w:rsidP="007654F0">
            <w:pPr>
              <w:pStyle w:val="K-TextInfo"/>
              <w:rPr>
                <w:i w:val="0"/>
              </w:rPr>
            </w:pPr>
            <w:r w:rsidRPr="0054774B">
              <w:rPr>
                <w:i w:val="0"/>
                <w:color w:val="auto"/>
              </w:rPr>
              <w:t xml:space="preserve">Ministerstvo pro místní rozvoj/Nejvyšší stavební úřad. </w:t>
            </w:r>
          </w:p>
        </w:tc>
      </w:tr>
      <w:tr w:rsidR="00534A14" w:rsidRPr="00DD31BB" w14:paraId="14D9326E" w14:textId="77777777" w:rsidTr="007654F0">
        <w:trPr>
          <w:trHeight w:val="70"/>
        </w:trPr>
        <w:tc>
          <w:tcPr>
            <w:tcW w:w="2405" w:type="dxa"/>
          </w:tcPr>
          <w:p w14:paraId="5B4BDFFC" w14:textId="77777777" w:rsidR="00534A14" w:rsidRPr="0054774B" w:rsidRDefault="00534A14" w:rsidP="007654F0">
            <w:pPr>
              <w:pStyle w:val="K-Text"/>
              <w:jc w:val="left"/>
            </w:pPr>
            <w:r w:rsidRPr="0054774B">
              <w:t>Spolupráce a zapojení zúčastněných stran</w:t>
            </w:r>
          </w:p>
        </w:tc>
        <w:tc>
          <w:tcPr>
            <w:tcW w:w="7223" w:type="dxa"/>
          </w:tcPr>
          <w:p w14:paraId="087C7EFC" w14:textId="77777777" w:rsidR="00534A14" w:rsidRPr="0054774B" w:rsidRDefault="00534A14" w:rsidP="007654F0">
            <w:pPr>
              <w:pStyle w:val="K-TextInfo"/>
              <w:rPr>
                <w:i w:val="0"/>
                <w:color w:val="auto"/>
              </w:rPr>
            </w:pPr>
            <w:r w:rsidRPr="0054774B">
              <w:rPr>
                <w:i w:val="0"/>
                <w:color w:val="auto"/>
              </w:rPr>
              <w:t xml:space="preserve">Ministerstvo vnitra v pozici hlavního architekta </w:t>
            </w:r>
            <w:proofErr w:type="spellStart"/>
            <w:r w:rsidRPr="0054774B">
              <w:rPr>
                <w:i w:val="0"/>
                <w:color w:val="auto"/>
              </w:rPr>
              <w:t>eGovernment</w:t>
            </w:r>
            <w:proofErr w:type="spellEnd"/>
            <w:r w:rsidRPr="0054774B">
              <w:rPr>
                <w:i w:val="0"/>
                <w:color w:val="auto"/>
              </w:rPr>
              <w:t xml:space="preserve"> </w:t>
            </w:r>
          </w:p>
          <w:p w14:paraId="08DCACAE" w14:textId="6DCF98A9" w:rsidR="00D95825" w:rsidRPr="0054774B" w:rsidRDefault="00D95825" w:rsidP="007654F0">
            <w:pPr>
              <w:pStyle w:val="K-TextInfo"/>
              <w:rPr>
                <w:i w:val="0"/>
              </w:rPr>
            </w:pPr>
            <w:r w:rsidRPr="0054774B">
              <w:rPr>
                <w:i w:val="0"/>
                <w:color w:val="auto"/>
              </w:rPr>
              <w:t>Kraje a města, které budou případným beneficientem nákupu technického vybavení.</w:t>
            </w:r>
          </w:p>
        </w:tc>
      </w:tr>
      <w:tr w:rsidR="00534A14" w:rsidRPr="00DD31BB" w14:paraId="65E50D09" w14:textId="77777777" w:rsidTr="007654F0">
        <w:tc>
          <w:tcPr>
            <w:tcW w:w="2405" w:type="dxa"/>
          </w:tcPr>
          <w:p w14:paraId="6B7067AC" w14:textId="77777777" w:rsidR="00534A14" w:rsidRPr="0054774B" w:rsidRDefault="00534A14" w:rsidP="007654F0">
            <w:pPr>
              <w:pStyle w:val="K-Text"/>
              <w:jc w:val="left"/>
            </w:pPr>
            <w:r w:rsidRPr="0054774B">
              <w:t>Překážky a rizika</w:t>
            </w:r>
          </w:p>
        </w:tc>
        <w:tc>
          <w:tcPr>
            <w:tcW w:w="7223" w:type="dxa"/>
          </w:tcPr>
          <w:p w14:paraId="524616C9" w14:textId="14EFB4E7" w:rsidR="00534A14" w:rsidRPr="0054774B" w:rsidRDefault="00534A14" w:rsidP="00D95825">
            <w:pPr>
              <w:pStyle w:val="K-TextInfo"/>
            </w:pPr>
            <w:r w:rsidRPr="0054774B">
              <w:rPr>
                <w:i w:val="0"/>
                <w:color w:val="auto"/>
              </w:rPr>
              <w:t xml:space="preserve">Cílem této investice je </w:t>
            </w:r>
            <w:r w:rsidR="00D95825" w:rsidRPr="0054774B">
              <w:rPr>
                <w:i w:val="0"/>
                <w:color w:val="auto"/>
              </w:rPr>
              <w:t>dodat stavebním úředníkům dostatečné technické vybavení umožňující práci s novými informačními systémy a technologiemi. Dané bude realizováno prostřednictvím veřejné zakázky dle zákona 134/2016Sb. o zadávání veřejných zakázek, případně prostřednictvím poskytnutí dotace krajům, měst a obcím. Rizikem je zde zpoždění v dodání IS, a to z důvodu delšího zadávání veřejné zakázky, případně zdržení při realizaci dotačního titulu.</w:t>
            </w:r>
          </w:p>
        </w:tc>
      </w:tr>
      <w:tr w:rsidR="00534A14" w:rsidRPr="00DD31BB" w14:paraId="4C12A9EA" w14:textId="77777777" w:rsidTr="007654F0">
        <w:tc>
          <w:tcPr>
            <w:tcW w:w="2405" w:type="dxa"/>
          </w:tcPr>
          <w:p w14:paraId="1F320151" w14:textId="77777777" w:rsidR="00534A14" w:rsidRPr="001044E4" w:rsidRDefault="00534A14" w:rsidP="007654F0">
            <w:pPr>
              <w:pStyle w:val="K-Text"/>
              <w:jc w:val="left"/>
            </w:pPr>
            <w:r w:rsidRPr="001044E4">
              <w:t>Cílové skupiny populace a ekonomické subjekty</w:t>
            </w:r>
          </w:p>
        </w:tc>
        <w:tc>
          <w:tcPr>
            <w:tcW w:w="7223" w:type="dxa"/>
          </w:tcPr>
          <w:p w14:paraId="5C693B3E" w14:textId="77777777" w:rsidR="00534A14" w:rsidRPr="001044E4" w:rsidRDefault="00534A14" w:rsidP="007654F0">
            <w:pPr>
              <w:pStyle w:val="K-TextInfo"/>
              <w:rPr>
                <w:i w:val="0"/>
              </w:rPr>
            </w:pPr>
            <w:r w:rsidRPr="001044E4">
              <w:rPr>
                <w:i w:val="0"/>
                <w:color w:val="auto"/>
              </w:rPr>
              <w:t>Investice se dotkne úředníků stavebních úřadů. Následným beneficientem budou čerpající z celkové digitalizace stavebního řízení budou soukromé osoby, právnické osoby ve stavebnictví (tj. i malé a střední firmy), municipality i státní správa.</w:t>
            </w:r>
          </w:p>
        </w:tc>
      </w:tr>
      <w:tr w:rsidR="00534A14" w:rsidRPr="00DD31BB" w14:paraId="080C1175" w14:textId="77777777" w:rsidTr="007654F0">
        <w:tc>
          <w:tcPr>
            <w:tcW w:w="2405" w:type="dxa"/>
          </w:tcPr>
          <w:p w14:paraId="030D6189" w14:textId="77777777" w:rsidR="00534A14" w:rsidRPr="001044E4" w:rsidRDefault="00534A14" w:rsidP="007654F0">
            <w:pPr>
              <w:pStyle w:val="K-Text"/>
              <w:jc w:val="left"/>
            </w:pPr>
            <w:r w:rsidRPr="001044E4">
              <w:t>Souhrnné náklady realizace financované z RRF za celé období</w:t>
            </w:r>
          </w:p>
        </w:tc>
        <w:tc>
          <w:tcPr>
            <w:tcW w:w="7223" w:type="dxa"/>
          </w:tcPr>
          <w:p w14:paraId="33636AFC" w14:textId="168CDF9B" w:rsidR="00534A14" w:rsidRPr="001044E4" w:rsidRDefault="001044E4" w:rsidP="007654F0">
            <w:pPr>
              <w:pStyle w:val="K-TextInfo"/>
            </w:pPr>
            <w:r>
              <w:rPr>
                <w:i w:val="0"/>
                <w:color w:val="auto"/>
              </w:rPr>
              <w:t>350</w:t>
            </w:r>
            <w:r w:rsidR="00534A14" w:rsidRPr="001044E4">
              <w:rPr>
                <w:i w:val="0"/>
                <w:color w:val="auto"/>
              </w:rPr>
              <w:t xml:space="preserve"> milionů Kč</w:t>
            </w:r>
            <w:r w:rsidR="00534A14" w:rsidRPr="001044E4">
              <w:t xml:space="preserve"> </w:t>
            </w:r>
          </w:p>
        </w:tc>
      </w:tr>
      <w:tr w:rsidR="00534A14" w:rsidRPr="00DD31BB" w14:paraId="5286E741" w14:textId="77777777" w:rsidTr="007654F0">
        <w:tc>
          <w:tcPr>
            <w:tcW w:w="2405" w:type="dxa"/>
          </w:tcPr>
          <w:p w14:paraId="520659B2" w14:textId="77777777" w:rsidR="00534A14" w:rsidRPr="001044E4" w:rsidRDefault="00534A14" w:rsidP="007654F0">
            <w:pPr>
              <w:pStyle w:val="K-Text"/>
              <w:jc w:val="left"/>
            </w:pPr>
            <w:r w:rsidRPr="001044E4">
              <w:t>Dodržování pravidel státní podpory</w:t>
            </w:r>
          </w:p>
        </w:tc>
        <w:tc>
          <w:tcPr>
            <w:tcW w:w="7223" w:type="dxa"/>
          </w:tcPr>
          <w:p w14:paraId="58ABD13D" w14:textId="77777777" w:rsidR="00534A14" w:rsidRPr="001044E4" w:rsidRDefault="00534A14" w:rsidP="007654F0">
            <w:pPr>
              <w:pStyle w:val="K-TextInfo"/>
              <w:rPr>
                <w:i w:val="0"/>
              </w:rPr>
            </w:pPr>
            <w:r w:rsidRPr="001044E4">
              <w:rPr>
                <w:i w:val="0"/>
                <w:color w:val="auto"/>
              </w:rPr>
              <w:t xml:space="preserve">Nerelevantní </w:t>
            </w:r>
          </w:p>
        </w:tc>
      </w:tr>
      <w:tr w:rsidR="00534A14" w14:paraId="66802876" w14:textId="77777777" w:rsidTr="007654F0">
        <w:tc>
          <w:tcPr>
            <w:tcW w:w="2405" w:type="dxa"/>
          </w:tcPr>
          <w:p w14:paraId="1C627724" w14:textId="77777777" w:rsidR="00534A14" w:rsidRPr="001044E4" w:rsidRDefault="00534A14" w:rsidP="007654F0">
            <w:pPr>
              <w:pStyle w:val="K-Text"/>
              <w:jc w:val="left"/>
            </w:pPr>
            <w:r w:rsidRPr="001044E4">
              <w:t>Uveďte dobu implementace</w:t>
            </w:r>
          </w:p>
        </w:tc>
        <w:tc>
          <w:tcPr>
            <w:tcW w:w="7223" w:type="dxa"/>
          </w:tcPr>
          <w:p w14:paraId="08816158" w14:textId="64113044" w:rsidR="00534A14" w:rsidRPr="00534A14" w:rsidRDefault="00534A14" w:rsidP="007654F0">
            <w:pPr>
              <w:pStyle w:val="K-TextInfo"/>
              <w:rPr>
                <w:i w:val="0"/>
              </w:rPr>
            </w:pPr>
            <w:r w:rsidRPr="001044E4">
              <w:rPr>
                <w:i w:val="0"/>
                <w:color w:val="auto"/>
              </w:rPr>
              <w:t>3</w:t>
            </w:r>
            <w:r w:rsidR="00DD31BB" w:rsidRPr="001044E4">
              <w:rPr>
                <w:i w:val="0"/>
                <w:color w:val="auto"/>
              </w:rPr>
              <w:t>3</w:t>
            </w:r>
            <w:r w:rsidRPr="001044E4">
              <w:rPr>
                <w:i w:val="0"/>
                <w:color w:val="auto"/>
              </w:rPr>
              <w:t xml:space="preserve"> měsíců, dokončení </w:t>
            </w:r>
            <w:r w:rsidR="00DD31BB" w:rsidRPr="001044E4">
              <w:rPr>
                <w:i w:val="0"/>
                <w:color w:val="auto"/>
              </w:rPr>
              <w:t>3</w:t>
            </w:r>
            <w:r w:rsidRPr="001044E4">
              <w:rPr>
                <w:i w:val="0"/>
                <w:color w:val="auto"/>
              </w:rPr>
              <w:t>.Q.2023</w:t>
            </w:r>
            <w:r w:rsidRPr="00534A14">
              <w:rPr>
                <w:i w:val="0"/>
                <w:color w:val="auto"/>
              </w:rPr>
              <w:t xml:space="preserve"> </w:t>
            </w:r>
          </w:p>
        </w:tc>
      </w:tr>
    </w:tbl>
    <w:p w14:paraId="483637B6" w14:textId="4B2F2D7B" w:rsidR="00534A14" w:rsidRDefault="00534A14" w:rsidP="006F1BEA">
      <w:pPr>
        <w:pStyle w:val="K-Text"/>
      </w:pPr>
    </w:p>
    <w:p w14:paraId="3B352C17" w14:textId="48F938EF" w:rsidR="00D95825" w:rsidRPr="00D95825" w:rsidRDefault="5615C188" w:rsidP="00D95825">
      <w:pPr>
        <w:pStyle w:val="K-Tabulka"/>
        <w:rPr>
          <w:rStyle w:val="K-TextInfoChar"/>
          <w:color w:val="auto"/>
          <w:u w:val="single"/>
        </w:rPr>
      </w:pPr>
      <w:r w:rsidRPr="52BCE42A">
        <w:rPr>
          <w:rStyle w:val="K-TextInfoChar"/>
          <w:i w:val="0"/>
          <w:iCs w:val="0"/>
          <w:color w:val="auto"/>
          <w:u w:val="single"/>
        </w:rPr>
        <w:t>5</w:t>
      </w:r>
      <w:r w:rsidR="00D95825" w:rsidRPr="52BCE42A">
        <w:rPr>
          <w:rStyle w:val="K-TextInfoChar"/>
          <w:i w:val="0"/>
          <w:iCs w:val="0"/>
          <w:color w:val="auto"/>
          <w:u w:val="single"/>
        </w:rPr>
        <w:t xml:space="preserve">. </w:t>
      </w:r>
      <w:commentRangeStart w:id="4"/>
      <w:r w:rsidR="00D95825" w:rsidRPr="52BCE42A">
        <w:rPr>
          <w:rStyle w:val="K-TextInfoChar"/>
          <w:i w:val="0"/>
          <w:iCs w:val="0"/>
          <w:color w:val="auto"/>
          <w:u w:val="single"/>
        </w:rPr>
        <w:t>Posílení centrálních komunikačních komponent pro gigabitovou konektivitu</w:t>
      </w:r>
      <w:commentRangeEnd w:id="4"/>
      <w:r w:rsidR="00D95825">
        <w:comment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5825" w14:paraId="73965404" w14:textId="77777777" w:rsidTr="007654F0">
        <w:tc>
          <w:tcPr>
            <w:tcW w:w="2405" w:type="dxa"/>
          </w:tcPr>
          <w:p w14:paraId="16E1A40A" w14:textId="77777777" w:rsidR="00D95825" w:rsidRPr="00852465" w:rsidRDefault="00D95825" w:rsidP="007654F0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695EC41C" w14:textId="65D60882" w:rsidR="00D95825" w:rsidRPr="00534A14" w:rsidRDefault="00D95825" w:rsidP="0052439D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ČR je v rámci žebříčku Světové banky v oblasti stavebního řízení dlouhodobě hodnocena pod průměrem EU v indexu DESI</w:t>
            </w:r>
          </w:p>
        </w:tc>
      </w:tr>
      <w:tr w:rsidR="00D95825" w14:paraId="513259AB" w14:textId="77777777" w:rsidTr="007654F0">
        <w:tc>
          <w:tcPr>
            <w:tcW w:w="2405" w:type="dxa"/>
          </w:tcPr>
          <w:p w14:paraId="6922023B" w14:textId="77777777" w:rsidR="00D95825" w:rsidRPr="00852465" w:rsidRDefault="00D95825" w:rsidP="007654F0">
            <w:pPr>
              <w:pStyle w:val="K-Text"/>
              <w:jc w:val="left"/>
            </w:pPr>
            <w:r>
              <w:lastRenderedPageBreak/>
              <w:t>Cíl</w:t>
            </w:r>
          </w:p>
        </w:tc>
        <w:tc>
          <w:tcPr>
            <w:tcW w:w="7223" w:type="dxa"/>
          </w:tcPr>
          <w:p w14:paraId="58BC771C" w14:textId="77777777" w:rsidR="00D95825" w:rsidRPr="00534A14" w:rsidRDefault="00D95825" w:rsidP="00D95825">
            <w:pPr>
              <w:pStyle w:val="K-Nadpis3"/>
              <w:numPr>
                <w:ilvl w:val="0"/>
                <w:numId w:val="34"/>
              </w:numPr>
              <w:rPr>
                <w:b w:val="0"/>
                <w:iCs/>
                <w:color w:val="auto"/>
                <w:sz w:val="23"/>
              </w:rPr>
            </w:pPr>
            <w:r w:rsidRPr="00534A14">
              <w:rPr>
                <w:b w:val="0"/>
                <w:iCs/>
                <w:color w:val="auto"/>
                <w:sz w:val="23"/>
              </w:rPr>
              <w:t xml:space="preserve">Zajištění možnosti </w:t>
            </w:r>
            <w:proofErr w:type="gramStart"/>
            <w:r w:rsidRPr="00534A14">
              <w:rPr>
                <w:b w:val="0"/>
                <w:iCs/>
                <w:color w:val="auto"/>
                <w:sz w:val="23"/>
              </w:rPr>
              <w:t>předložení  projektové</w:t>
            </w:r>
            <w:proofErr w:type="gramEnd"/>
            <w:r w:rsidRPr="00534A14">
              <w:rPr>
                <w:b w:val="0"/>
                <w:iCs/>
                <w:color w:val="auto"/>
                <w:sz w:val="23"/>
              </w:rPr>
              <w:t xml:space="preserve">  dokumentace  v elektronické  formě,  a  tak  umožnit  současné posouzení záměru dotčenými orgány před zahájením povolovacího řízení. </w:t>
            </w:r>
          </w:p>
        </w:tc>
      </w:tr>
      <w:tr w:rsidR="00D95825" w14:paraId="1455F927" w14:textId="77777777" w:rsidTr="007654F0">
        <w:tc>
          <w:tcPr>
            <w:tcW w:w="2405" w:type="dxa"/>
          </w:tcPr>
          <w:p w14:paraId="13A6CF90" w14:textId="77777777" w:rsidR="00D95825" w:rsidRPr="00852465" w:rsidRDefault="00D95825" w:rsidP="007654F0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01758402" w14:textId="44F7B91D" w:rsidR="00D95825" w:rsidRPr="00534A14" w:rsidRDefault="00D95825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>Ministerstvo pro místní rozvoj/Nejvyšší stavební úřad</w:t>
            </w:r>
          </w:p>
        </w:tc>
      </w:tr>
      <w:tr w:rsidR="00D95825" w14:paraId="24F30DA9" w14:textId="77777777" w:rsidTr="007654F0">
        <w:trPr>
          <w:trHeight w:val="70"/>
        </w:trPr>
        <w:tc>
          <w:tcPr>
            <w:tcW w:w="2405" w:type="dxa"/>
          </w:tcPr>
          <w:p w14:paraId="4143F807" w14:textId="77777777" w:rsidR="00D95825" w:rsidRPr="00852465" w:rsidRDefault="00D95825" w:rsidP="007654F0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678F05FC" w14:textId="77777777" w:rsidR="00D95825" w:rsidRDefault="00D95825" w:rsidP="007654F0">
            <w:pPr>
              <w:pStyle w:val="K-TextInfo"/>
              <w:rPr>
                <w:i w:val="0"/>
                <w:color w:val="auto"/>
              </w:rPr>
            </w:pPr>
            <w:r w:rsidRPr="00534A14">
              <w:rPr>
                <w:i w:val="0"/>
                <w:color w:val="auto"/>
              </w:rPr>
              <w:t xml:space="preserve">Ministerstvo vnitra v pozici hlavního architekta </w:t>
            </w:r>
            <w:proofErr w:type="spellStart"/>
            <w:r w:rsidRPr="00534A14">
              <w:rPr>
                <w:i w:val="0"/>
                <w:color w:val="auto"/>
              </w:rPr>
              <w:t>eGovernment</w:t>
            </w:r>
            <w:proofErr w:type="spellEnd"/>
            <w:r>
              <w:rPr>
                <w:i w:val="0"/>
                <w:color w:val="auto"/>
              </w:rPr>
              <w:t xml:space="preserve"> a hlavního aktéra v oblasti </w:t>
            </w:r>
            <w:proofErr w:type="spellStart"/>
            <w:r>
              <w:rPr>
                <w:i w:val="0"/>
                <w:color w:val="auto"/>
              </w:rPr>
              <w:t>eGovernment</w:t>
            </w:r>
            <w:proofErr w:type="spellEnd"/>
            <w:r>
              <w:rPr>
                <w:i w:val="0"/>
                <w:color w:val="auto"/>
              </w:rPr>
              <w:t xml:space="preserve"> ČR, Ministerstvo průmyslu a obchodu v pozici gestora podpory podnikání.</w:t>
            </w:r>
          </w:p>
          <w:p w14:paraId="74E58A2E" w14:textId="77777777" w:rsidR="00D95825" w:rsidRPr="00534A14" w:rsidRDefault="00D95825" w:rsidP="007654F0">
            <w:pPr>
              <w:pStyle w:val="K-TextInfo"/>
              <w:rPr>
                <w:i w:val="0"/>
              </w:rPr>
            </w:pPr>
            <w:r>
              <w:rPr>
                <w:i w:val="0"/>
                <w:color w:val="auto"/>
              </w:rPr>
              <w:t>Kraje a města, které budou případným beneficientem.</w:t>
            </w:r>
          </w:p>
        </w:tc>
      </w:tr>
      <w:tr w:rsidR="00D95825" w14:paraId="2E4BCA50" w14:textId="77777777" w:rsidTr="007654F0">
        <w:tc>
          <w:tcPr>
            <w:tcW w:w="2405" w:type="dxa"/>
          </w:tcPr>
          <w:p w14:paraId="1B5FC51E" w14:textId="77777777" w:rsidR="00D95825" w:rsidRPr="00852465" w:rsidRDefault="00D95825" w:rsidP="007654F0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4419D6A1" w14:textId="47AFBF6F" w:rsidR="00D95825" w:rsidRDefault="00D95825" w:rsidP="00D95825">
            <w:pPr>
              <w:pStyle w:val="K-TextInfo"/>
            </w:pPr>
            <w:r w:rsidRPr="00534A14">
              <w:rPr>
                <w:i w:val="0"/>
                <w:color w:val="auto"/>
              </w:rPr>
              <w:t xml:space="preserve">Cílem této investice je </w:t>
            </w:r>
            <w:r w:rsidRPr="00D95825">
              <w:rPr>
                <w:i w:val="0"/>
                <w:color w:val="auto"/>
              </w:rPr>
              <w:t xml:space="preserve">posílení konektivity </w:t>
            </w:r>
            <w:r>
              <w:rPr>
                <w:i w:val="0"/>
                <w:color w:val="auto"/>
              </w:rPr>
              <w:t xml:space="preserve">u centrálních komunikačních komponent (KIVS, </w:t>
            </w:r>
            <w:proofErr w:type="gramStart"/>
            <w:r>
              <w:rPr>
                <w:i w:val="0"/>
                <w:color w:val="auto"/>
              </w:rPr>
              <w:t>CMS,</w:t>
            </w:r>
            <w:proofErr w:type="gramEnd"/>
            <w:r>
              <w:rPr>
                <w:i w:val="0"/>
                <w:color w:val="auto"/>
              </w:rPr>
              <w:t xml:space="preserve"> atd.) spravovanými Ministerstvem vnitra a dalšími. Vedle „příjmové a odchozí“ strany komunikace (stavební úřady) musí umět komunikovat v potřebných velikostech datových toků i centrální infrastruktura, přes kterou dané bude probíhat.  Dané bude realizováno prostřednictvím veřejné zakázky</w:t>
            </w:r>
            <w:r w:rsidRPr="00534A14">
              <w:rPr>
                <w:i w:val="0"/>
                <w:color w:val="auto"/>
              </w:rPr>
              <w:t xml:space="preserve"> dle zákona 134/2016Sb. o zadávání veřejných zakázek</w:t>
            </w:r>
            <w:r>
              <w:rPr>
                <w:i w:val="0"/>
                <w:color w:val="auto"/>
              </w:rPr>
              <w:t xml:space="preserve">. </w:t>
            </w:r>
            <w:r w:rsidRPr="00534A14">
              <w:rPr>
                <w:i w:val="0"/>
                <w:color w:val="auto"/>
              </w:rPr>
              <w:t xml:space="preserve">Rizikem je zde </w:t>
            </w:r>
            <w:r w:rsidRPr="00950623">
              <w:rPr>
                <w:i w:val="0"/>
                <w:color w:val="auto"/>
              </w:rPr>
              <w:t>zpoždění v</w:t>
            </w:r>
            <w:r>
              <w:rPr>
                <w:i w:val="0"/>
                <w:color w:val="auto"/>
              </w:rPr>
              <w:t> rozšíření potřebné infrastruktury, a to z důvodu delšího zadávání veřejné zakázky.</w:t>
            </w:r>
          </w:p>
        </w:tc>
      </w:tr>
      <w:tr w:rsidR="00D95825" w14:paraId="5A70A5E7" w14:textId="77777777" w:rsidTr="007654F0">
        <w:tc>
          <w:tcPr>
            <w:tcW w:w="2405" w:type="dxa"/>
          </w:tcPr>
          <w:p w14:paraId="2C9D2127" w14:textId="77777777" w:rsidR="00D95825" w:rsidRPr="00852465" w:rsidRDefault="00D95825" w:rsidP="007654F0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230D9097" w14:textId="77777777" w:rsidR="00D95825" w:rsidRPr="00534A14" w:rsidRDefault="00D95825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 xml:space="preserve">Investice se dotkne úředníků stavebních úřadů. Následným beneficientem budou </w:t>
            </w:r>
            <w:r>
              <w:rPr>
                <w:i w:val="0"/>
                <w:color w:val="auto"/>
              </w:rPr>
              <w:t xml:space="preserve">čerpající z celkové digitalizace stavebního řízení budou </w:t>
            </w:r>
            <w:r w:rsidRPr="00950623">
              <w:rPr>
                <w:i w:val="0"/>
                <w:color w:val="auto"/>
              </w:rPr>
              <w:t>soukromé osoby, právnické osoby ve stavebnictví</w:t>
            </w:r>
            <w:r>
              <w:rPr>
                <w:i w:val="0"/>
                <w:color w:val="auto"/>
              </w:rPr>
              <w:t xml:space="preserve"> (tj. i malé a střední firmy)</w:t>
            </w:r>
            <w:r w:rsidRPr="00950623">
              <w:rPr>
                <w:i w:val="0"/>
                <w:color w:val="auto"/>
              </w:rPr>
              <w:t>, municipality i státní správa.</w:t>
            </w:r>
          </w:p>
        </w:tc>
      </w:tr>
      <w:tr w:rsidR="00D95825" w14:paraId="4E146D85" w14:textId="77777777" w:rsidTr="007654F0">
        <w:tc>
          <w:tcPr>
            <w:tcW w:w="2405" w:type="dxa"/>
          </w:tcPr>
          <w:p w14:paraId="2E997FD6" w14:textId="77777777" w:rsidR="00D95825" w:rsidRPr="00852465" w:rsidRDefault="00D95825" w:rsidP="007654F0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51CA0451" w14:textId="62EE99A9" w:rsidR="00D95825" w:rsidRDefault="007654F0" w:rsidP="007654F0">
            <w:pPr>
              <w:pStyle w:val="K-TextInfo"/>
            </w:pPr>
            <w:r>
              <w:rPr>
                <w:i w:val="0"/>
                <w:color w:val="auto"/>
              </w:rPr>
              <w:t xml:space="preserve"> Kč</w:t>
            </w:r>
            <w:r w:rsidR="00D95825">
              <w:t xml:space="preserve"> </w:t>
            </w:r>
          </w:p>
        </w:tc>
      </w:tr>
      <w:tr w:rsidR="00D95825" w14:paraId="3B34E7CB" w14:textId="77777777" w:rsidTr="007654F0">
        <w:tc>
          <w:tcPr>
            <w:tcW w:w="2405" w:type="dxa"/>
          </w:tcPr>
          <w:p w14:paraId="00BA55D8" w14:textId="77777777" w:rsidR="00D95825" w:rsidRPr="00852465" w:rsidRDefault="00D95825" w:rsidP="007654F0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077C00BC" w14:textId="77777777" w:rsidR="00D95825" w:rsidRPr="00534A14" w:rsidRDefault="00D95825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 xml:space="preserve">Nerelevantní </w:t>
            </w:r>
          </w:p>
        </w:tc>
      </w:tr>
      <w:tr w:rsidR="00D95825" w14:paraId="0559BE52" w14:textId="77777777" w:rsidTr="007654F0">
        <w:tc>
          <w:tcPr>
            <w:tcW w:w="2405" w:type="dxa"/>
          </w:tcPr>
          <w:p w14:paraId="77AD1E43" w14:textId="77777777" w:rsidR="00D95825" w:rsidRPr="00852465" w:rsidRDefault="00D95825" w:rsidP="007654F0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476EEBD2" w14:textId="7689C348" w:rsidR="00D95825" w:rsidRPr="00534A14" w:rsidRDefault="00D95825" w:rsidP="007654F0">
            <w:pPr>
              <w:pStyle w:val="K-TextInfo"/>
              <w:rPr>
                <w:i w:val="0"/>
              </w:rPr>
            </w:pPr>
            <w:r w:rsidRPr="00534A14">
              <w:rPr>
                <w:i w:val="0"/>
                <w:color w:val="auto"/>
              </w:rPr>
              <w:t xml:space="preserve">36 měsíců, dokončení </w:t>
            </w:r>
            <w:r w:rsidR="00DD31BB">
              <w:rPr>
                <w:i w:val="0"/>
                <w:color w:val="auto"/>
              </w:rPr>
              <w:t>4</w:t>
            </w:r>
            <w:r w:rsidRPr="00534A14">
              <w:rPr>
                <w:i w:val="0"/>
                <w:color w:val="auto"/>
              </w:rPr>
              <w:t xml:space="preserve">.Q.2023 </w:t>
            </w:r>
          </w:p>
        </w:tc>
      </w:tr>
    </w:tbl>
    <w:p w14:paraId="4368C80F" w14:textId="67A35E22" w:rsidR="007654F0" w:rsidRPr="00ED337B" w:rsidRDefault="007654F0" w:rsidP="0054774B">
      <w:pPr>
        <w:pStyle w:val="K-Tabulka"/>
      </w:pPr>
    </w:p>
    <w:p w14:paraId="3B75BCF6" w14:textId="77777777" w:rsidR="002C20CF" w:rsidRPr="00ED337B" w:rsidRDefault="002C20CF" w:rsidP="00154B73">
      <w:pPr>
        <w:pStyle w:val="K-Nadpis2"/>
      </w:pPr>
      <w:r w:rsidRPr="00ED337B">
        <w:t xml:space="preserve">4. </w:t>
      </w:r>
      <w:r w:rsidR="002D2B80" w:rsidRPr="00ED337B">
        <w:t>Zelené a digitální rozměry k</w:t>
      </w:r>
      <w:r w:rsidRPr="00ED337B">
        <w:t>omponent</w:t>
      </w:r>
      <w:r w:rsidR="002D2B80" w:rsidRPr="00ED337B">
        <w:t>y</w:t>
      </w:r>
      <w:r w:rsidRPr="00ED337B">
        <w:t xml:space="preserve"> </w:t>
      </w:r>
    </w:p>
    <w:p w14:paraId="72E48162" w14:textId="69626EA0" w:rsidR="00CF3324" w:rsidRDefault="00CF3324" w:rsidP="007C0788">
      <w:pPr>
        <w:pStyle w:val="K-Text"/>
      </w:pPr>
      <w:r w:rsidRPr="007C0788">
        <w:t>Komponenta naplňuje Digitální agendu. Její obsah je zcela v souladu s Programem Digitální Česko jako základního kamene národního digitálního plánu. Jednotl</w:t>
      </w:r>
      <w:bookmarkStart w:id="5" w:name="_GoBack"/>
      <w:bookmarkEnd w:id="5"/>
      <w:r w:rsidRPr="007C0788">
        <w:t>ivé reformy jsou tematickým souhrnem vybraných digitálních záměrů a projektů. Investice popsané v přiložené tabulce jsou pak záměry a projekty Programu Digitální Česko.</w:t>
      </w:r>
    </w:p>
    <w:p w14:paraId="34D6AA48" w14:textId="0B1C2C66" w:rsidR="007C0788" w:rsidRDefault="007E5C38" w:rsidP="007C0788">
      <w:pPr>
        <w:pStyle w:val="K-Text"/>
      </w:pPr>
      <w:r>
        <w:t>Hlavní cíle a výzvy komponenty jsou uvedeny v kapitolách výše.</w:t>
      </w:r>
    </w:p>
    <w:sectPr w:rsidR="007C0788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ogdanov Stanislav" w:date="2021-01-08T14:33:00Z" w:initials="BS">
    <w:p w14:paraId="29814754" w14:textId="4244AB1F" w:rsidR="003E31F6" w:rsidRDefault="003E31F6">
      <w:pPr>
        <w:pStyle w:val="Textkomente"/>
      </w:pPr>
      <w:r>
        <w:rPr>
          <w:rStyle w:val="Odkaznakoment"/>
        </w:rPr>
        <w:annotationRef/>
      </w:r>
      <w:r>
        <w:t>v jednání převod na Ministerstvo vnitra</w:t>
      </w:r>
    </w:p>
  </w:comment>
  <w:comment w:id="3" w:author="Bogdanov Stanislav" w:date="2021-01-08T14:38:00Z" w:initials="BS">
    <w:p w14:paraId="2080D000" w14:textId="6EAA1556" w:rsidR="001044E4" w:rsidRDefault="001044E4">
      <w:pPr>
        <w:pStyle w:val="Textkomente"/>
      </w:pPr>
      <w:r>
        <w:rPr>
          <w:rStyle w:val="Odkaznakoment"/>
        </w:rPr>
        <w:annotationRef/>
      </w:r>
      <w:r>
        <w:t>počítáno již bez úkolu Posílení centrálních komunikačních komponent pro gigabitovou konektivitu</w:t>
      </w:r>
    </w:p>
  </w:comment>
  <w:comment w:id="4" w:author="Bogdanov Stanislav" w:date="2021-01-08T14:43:00Z" w:initials="BS">
    <w:p w14:paraId="1E1587A9" w14:textId="66CCAD26" w:rsidR="001044E4" w:rsidRDefault="001044E4">
      <w:pPr>
        <w:pStyle w:val="Textkomente"/>
      </w:pPr>
      <w:r>
        <w:rPr>
          <w:rStyle w:val="Odkaznakoment"/>
        </w:rPr>
        <w:annotationRef/>
      </w:r>
      <w:r>
        <w:t>V jednání přesun pod Ministerstvo vnitra – komponentu 1.2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814754" w15:done="0"/>
  <w15:commentEx w15:paraId="2080D000" w15:done="0"/>
  <w15:commentEx w15:paraId="1E1587A9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F60FB2" w16cex:dateUtc="2021-01-08T14:14:08.688Z"/>
  <w16cex:commentExtensible w16cex:durableId="301AB10F" w16cex:dateUtc="2021-01-08T14:18:02.488Z"/>
  <w16cex:commentExtensible w16cex:durableId="170D7F0E" w16cex:dateUtc="2021-01-11T14:22:16.91Z"/>
  <w16cex:commentExtensible w16cex:durableId="2DCFDCC1" w16cex:dateUtc="2021-01-11T14:24:53.152Z"/>
  <w16cex:commentExtensible w16cex:durableId="6BB6B8F4" w16cex:dateUtc="2021-01-11T15:10:43.33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14754" w16cid:durableId="79803E10"/>
  <w16cid:commentId w16cid:paraId="2080D000" w16cid:durableId="5AEC2654"/>
  <w16cid:commentId w16cid:paraId="1E1587A9" w16cid:durableId="343C1E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BF85" w14:textId="77777777" w:rsidR="007654F0" w:rsidRDefault="007654F0" w:rsidP="00677FE0">
      <w:pPr>
        <w:spacing w:after="0" w:line="240" w:lineRule="auto"/>
      </w:pPr>
      <w:r>
        <w:separator/>
      </w:r>
    </w:p>
  </w:endnote>
  <w:endnote w:type="continuationSeparator" w:id="0">
    <w:p w14:paraId="095A41A1" w14:textId="77777777" w:rsidR="007654F0" w:rsidRDefault="007654F0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8859" w14:textId="77777777" w:rsidR="007654F0" w:rsidRDefault="007654F0" w:rsidP="00677FE0">
      <w:pPr>
        <w:spacing w:after="0" w:line="240" w:lineRule="auto"/>
      </w:pPr>
      <w:r>
        <w:separator/>
      </w:r>
    </w:p>
  </w:footnote>
  <w:footnote w:type="continuationSeparator" w:id="0">
    <w:p w14:paraId="7244BF9A" w14:textId="77777777" w:rsidR="007654F0" w:rsidRDefault="007654F0" w:rsidP="00677FE0">
      <w:pPr>
        <w:spacing w:after="0" w:line="240" w:lineRule="auto"/>
      </w:pPr>
      <w:r>
        <w:continuationSeparator/>
      </w:r>
    </w:p>
  </w:footnote>
  <w:footnote w:id="1">
    <w:p w14:paraId="350AB582" w14:textId="77777777" w:rsidR="007654F0" w:rsidRPr="00A87B13" w:rsidRDefault="007654F0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  <w:footnote w:id="2">
    <w:p w14:paraId="07589B26" w14:textId="39F49367" w:rsidR="007654F0" w:rsidRDefault="007654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3DF7">
        <w:t>https://www.doingbusiness.org/en/data/exploreeconomies/czech-republic#DB_dwcp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49F09F4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761"/>
    <w:multiLevelType w:val="hybridMultilevel"/>
    <w:tmpl w:val="C8947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293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6F8"/>
    <w:multiLevelType w:val="multilevel"/>
    <w:tmpl w:val="3320A8B2"/>
    <w:numStyleLink w:val="VariantaB-odrky"/>
  </w:abstractNum>
  <w:abstractNum w:abstractNumId="6" w15:restartNumberingAfterBreak="0">
    <w:nsid w:val="143E3EAA"/>
    <w:multiLevelType w:val="multilevel"/>
    <w:tmpl w:val="74B47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572B"/>
    <w:multiLevelType w:val="hybridMultilevel"/>
    <w:tmpl w:val="3320A8B2"/>
    <w:styleLink w:val="VariantaB-odrky"/>
    <w:lvl w:ilvl="0" w:tplc="FB56C63C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 w:tplc="7F6AA0F0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 w:tplc="A7003274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 w:tplc="097AF126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 w:tplc="E4D2CCC6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 w:tplc="624A2C84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 w:tplc="28247702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 w:tplc="10BC5464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 w:tplc="D030727E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75289"/>
    <w:multiLevelType w:val="hybridMultilevel"/>
    <w:tmpl w:val="3836F964"/>
    <w:lvl w:ilvl="0" w:tplc="C4847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2E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87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1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02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20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E1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62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00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368D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63ABD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5EA2"/>
    <w:multiLevelType w:val="hybridMultilevel"/>
    <w:tmpl w:val="E8BAE50A"/>
    <w:numStyleLink w:val="VariantaA-odrky"/>
  </w:abstractNum>
  <w:abstractNum w:abstractNumId="16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B4A7B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D528C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44B5"/>
    <w:multiLevelType w:val="hybridMultilevel"/>
    <w:tmpl w:val="3F5289A8"/>
    <w:lvl w:ilvl="0" w:tplc="CD6E9F64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9775E"/>
    <w:multiLevelType w:val="hybridMultilevel"/>
    <w:tmpl w:val="0D8ABE32"/>
    <w:styleLink w:val="VariantaB-sla"/>
    <w:lvl w:ilvl="0" w:tplc="B2643DDE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C0DEB50C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0C821FA8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E124E620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F7726058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A8265C4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E88E80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F9C12B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9506C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21E4"/>
    <w:multiLevelType w:val="hybridMultilevel"/>
    <w:tmpl w:val="E8BAE50A"/>
    <w:styleLink w:val="VariantaA-odrky"/>
    <w:lvl w:ilvl="0" w:tplc="46F6BDBC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 w:tplc="6DC476F6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 w:tplc="3BFCA668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 w:tplc="87987D72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 w:tplc="1A3A7256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 w:tplc="AE9639C4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 w:tplc="65C0E092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 w:tplc="FF842D84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 w:tplc="A22ABB8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9" w15:restartNumberingAfterBreak="0">
    <w:nsid w:val="5AF35F43"/>
    <w:multiLevelType w:val="hybridMultilevel"/>
    <w:tmpl w:val="0D8ABE32"/>
    <w:numStyleLink w:val="VariantaB-sla"/>
  </w:abstractNum>
  <w:abstractNum w:abstractNumId="30" w15:restartNumberingAfterBreak="0">
    <w:nsid w:val="5D9C6EDD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65E0D"/>
    <w:multiLevelType w:val="hybridMultilevel"/>
    <w:tmpl w:val="40BE3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8259E"/>
    <w:multiLevelType w:val="hybridMultilevel"/>
    <w:tmpl w:val="759C75C8"/>
    <w:lvl w:ilvl="0" w:tplc="7A4404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23"/>
  </w:num>
  <w:num w:numId="6">
    <w:abstractNumId w:val="0"/>
  </w:num>
  <w:num w:numId="7">
    <w:abstractNumId w:val="29"/>
  </w:num>
  <w:num w:numId="8">
    <w:abstractNumId w:val="15"/>
  </w:num>
  <w:num w:numId="9">
    <w:abstractNumId w:val="8"/>
  </w:num>
  <w:num w:numId="10">
    <w:abstractNumId w:val="5"/>
  </w:num>
  <w:num w:numId="11">
    <w:abstractNumId w:val="24"/>
  </w:num>
  <w:num w:numId="12">
    <w:abstractNumId w:val="18"/>
  </w:num>
  <w:num w:numId="13">
    <w:abstractNumId w:val="10"/>
  </w:num>
  <w:num w:numId="14">
    <w:abstractNumId w:val="32"/>
  </w:num>
  <w:num w:numId="15">
    <w:abstractNumId w:val="26"/>
  </w:num>
  <w:num w:numId="16">
    <w:abstractNumId w:val="33"/>
  </w:num>
  <w:num w:numId="17">
    <w:abstractNumId w:val="34"/>
  </w:num>
  <w:num w:numId="18">
    <w:abstractNumId w:val="25"/>
  </w:num>
  <w:num w:numId="19">
    <w:abstractNumId w:val="2"/>
  </w:num>
  <w:num w:numId="20">
    <w:abstractNumId w:val="9"/>
  </w:num>
  <w:num w:numId="21">
    <w:abstractNumId w:val="16"/>
  </w:num>
  <w:num w:numId="22">
    <w:abstractNumId w:val="27"/>
  </w:num>
  <w:num w:numId="23">
    <w:abstractNumId w:val="12"/>
  </w:num>
  <w:num w:numId="24">
    <w:abstractNumId w:val="17"/>
  </w:num>
  <w:num w:numId="25">
    <w:abstractNumId w:val="20"/>
  </w:num>
  <w:num w:numId="26">
    <w:abstractNumId w:val="19"/>
  </w:num>
  <w:num w:numId="27">
    <w:abstractNumId w:val="22"/>
  </w:num>
  <w:num w:numId="28">
    <w:abstractNumId w:val="35"/>
  </w:num>
  <w:num w:numId="29">
    <w:abstractNumId w:val="3"/>
  </w:num>
  <w:num w:numId="30">
    <w:abstractNumId w:val="21"/>
  </w:num>
  <w:num w:numId="31">
    <w:abstractNumId w:val="13"/>
  </w:num>
  <w:num w:numId="32">
    <w:abstractNumId w:val="30"/>
  </w:num>
  <w:num w:numId="33">
    <w:abstractNumId w:val="14"/>
  </w:num>
  <w:num w:numId="34">
    <w:abstractNumId w:val="31"/>
  </w:num>
  <w:num w:numId="35">
    <w:abstractNumId w:val="1"/>
  </w:num>
  <w:num w:numId="36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danov Stanislav">
    <w15:presenceInfo w15:providerId="AD" w15:userId="S::stanislav.bogdanov@mmr.cz::87b66a21-5d56-484a-98f0-1cbf13b700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000680"/>
    <w:rsid w:val="0000416C"/>
    <w:rsid w:val="00015306"/>
    <w:rsid w:val="0002674B"/>
    <w:rsid w:val="00030685"/>
    <w:rsid w:val="00034A85"/>
    <w:rsid w:val="0004162E"/>
    <w:rsid w:val="0004786B"/>
    <w:rsid w:val="00063405"/>
    <w:rsid w:val="00070134"/>
    <w:rsid w:val="000809B9"/>
    <w:rsid w:val="00081843"/>
    <w:rsid w:val="00083DF4"/>
    <w:rsid w:val="00090B40"/>
    <w:rsid w:val="00095A0A"/>
    <w:rsid w:val="00095EBD"/>
    <w:rsid w:val="000A0276"/>
    <w:rsid w:val="000B1B3D"/>
    <w:rsid w:val="000C0598"/>
    <w:rsid w:val="000C4CAF"/>
    <w:rsid w:val="000D652B"/>
    <w:rsid w:val="000E2207"/>
    <w:rsid w:val="001044E4"/>
    <w:rsid w:val="001100E0"/>
    <w:rsid w:val="00121485"/>
    <w:rsid w:val="001268B0"/>
    <w:rsid w:val="0015052B"/>
    <w:rsid w:val="00154B73"/>
    <w:rsid w:val="001745AA"/>
    <w:rsid w:val="0018051B"/>
    <w:rsid w:val="00192E55"/>
    <w:rsid w:val="001B1E4A"/>
    <w:rsid w:val="001B58AA"/>
    <w:rsid w:val="001C4DFD"/>
    <w:rsid w:val="001D27C0"/>
    <w:rsid w:val="001D6103"/>
    <w:rsid w:val="001E215A"/>
    <w:rsid w:val="001E74C3"/>
    <w:rsid w:val="001F6937"/>
    <w:rsid w:val="00207FC3"/>
    <w:rsid w:val="00220DE3"/>
    <w:rsid w:val="002424D3"/>
    <w:rsid w:val="0025290D"/>
    <w:rsid w:val="00260372"/>
    <w:rsid w:val="00262DAF"/>
    <w:rsid w:val="00266A67"/>
    <w:rsid w:val="00285AED"/>
    <w:rsid w:val="00293DF7"/>
    <w:rsid w:val="002C20CF"/>
    <w:rsid w:val="002C4FCC"/>
    <w:rsid w:val="002D2B80"/>
    <w:rsid w:val="002E19BA"/>
    <w:rsid w:val="002E2442"/>
    <w:rsid w:val="002F0E8C"/>
    <w:rsid w:val="003026B4"/>
    <w:rsid w:val="00304970"/>
    <w:rsid w:val="00310FA0"/>
    <w:rsid w:val="00320481"/>
    <w:rsid w:val="003250CB"/>
    <w:rsid w:val="00333A9E"/>
    <w:rsid w:val="00342D4E"/>
    <w:rsid w:val="00351CAF"/>
    <w:rsid w:val="00363201"/>
    <w:rsid w:val="0039063C"/>
    <w:rsid w:val="003A46A8"/>
    <w:rsid w:val="003A51AA"/>
    <w:rsid w:val="003B0E92"/>
    <w:rsid w:val="003B4857"/>
    <w:rsid w:val="003B565A"/>
    <w:rsid w:val="003D00A1"/>
    <w:rsid w:val="003D3067"/>
    <w:rsid w:val="003E31F6"/>
    <w:rsid w:val="0041427F"/>
    <w:rsid w:val="0044506E"/>
    <w:rsid w:val="004509E5"/>
    <w:rsid w:val="00486FB9"/>
    <w:rsid w:val="00493245"/>
    <w:rsid w:val="004C212A"/>
    <w:rsid w:val="004E6019"/>
    <w:rsid w:val="00500232"/>
    <w:rsid w:val="005015C4"/>
    <w:rsid w:val="00504668"/>
    <w:rsid w:val="00504DF6"/>
    <w:rsid w:val="0050613B"/>
    <w:rsid w:val="005119E2"/>
    <w:rsid w:val="0052439D"/>
    <w:rsid w:val="00534A14"/>
    <w:rsid w:val="00536992"/>
    <w:rsid w:val="005455E1"/>
    <w:rsid w:val="00546B2B"/>
    <w:rsid w:val="0054774B"/>
    <w:rsid w:val="005502BD"/>
    <w:rsid w:val="00556787"/>
    <w:rsid w:val="00582276"/>
    <w:rsid w:val="00586036"/>
    <w:rsid w:val="005B0632"/>
    <w:rsid w:val="005B3F5C"/>
    <w:rsid w:val="005C2560"/>
    <w:rsid w:val="005C4AD7"/>
    <w:rsid w:val="005D1A33"/>
    <w:rsid w:val="005F7585"/>
    <w:rsid w:val="00603DA9"/>
    <w:rsid w:val="00605759"/>
    <w:rsid w:val="00650C6C"/>
    <w:rsid w:val="00652FE6"/>
    <w:rsid w:val="00660826"/>
    <w:rsid w:val="00667898"/>
    <w:rsid w:val="00675732"/>
    <w:rsid w:val="00677FE0"/>
    <w:rsid w:val="006930AE"/>
    <w:rsid w:val="006953C3"/>
    <w:rsid w:val="006A73A9"/>
    <w:rsid w:val="006B6764"/>
    <w:rsid w:val="006C30EB"/>
    <w:rsid w:val="006D04EF"/>
    <w:rsid w:val="006E0EF7"/>
    <w:rsid w:val="006E2FB0"/>
    <w:rsid w:val="006F1BEA"/>
    <w:rsid w:val="007102D2"/>
    <w:rsid w:val="00712D72"/>
    <w:rsid w:val="00713948"/>
    <w:rsid w:val="00722B4C"/>
    <w:rsid w:val="0072734C"/>
    <w:rsid w:val="00741CFD"/>
    <w:rsid w:val="00750AD7"/>
    <w:rsid w:val="00753A27"/>
    <w:rsid w:val="007654F0"/>
    <w:rsid w:val="0079342A"/>
    <w:rsid w:val="007A2737"/>
    <w:rsid w:val="007B4949"/>
    <w:rsid w:val="007C0788"/>
    <w:rsid w:val="007C6A25"/>
    <w:rsid w:val="007E55C0"/>
    <w:rsid w:val="007E5C38"/>
    <w:rsid w:val="007F0BC6"/>
    <w:rsid w:val="00831374"/>
    <w:rsid w:val="00852465"/>
    <w:rsid w:val="00857580"/>
    <w:rsid w:val="00865238"/>
    <w:rsid w:val="00866685"/>
    <w:rsid w:val="008667BF"/>
    <w:rsid w:val="00875E26"/>
    <w:rsid w:val="00885B31"/>
    <w:rsid w:val="00895645"/>
    <w:rsid w:val="008A5769"/>
    <w:rsid w:val="008A7851"/>
    <w:rsid w:val="008C3782"/>
    <w:rsid w:val="008D4A32"/>
    <w:rsid w:val="008D593A"/>
    <w:rsid w:val="008E7760"/>
    <w:rsid w:val="009009DB"/>
    <w:rsid w:val="0091766D"/>
    <w:rsid w:val="00922001"/>
    <w:rsid w:val="00922C17"/>
    <w:rsid w:val="009325EA"/>
    <w:rsid w:val="00942DDD"/>
    <w:rsid w:val="00950623"/>
    <w:rsid w:val="009516A8"/>
    <w:rsid w:val="0097705C"/>
    <w:rsid w:val="00996DF6"/>
    <w:rsid w:val="009B503A"/>
    <w:rsid w:val="009C04D3"/>
    <w:rsid w:val="009C12EA"/>
    <w:rsid w:val="009E099F"/>
    <w:rsid w:val="009F393D"/>
    <w:rsid w:val="009F7F46"/>
    <w:rsid w:val="00A000BF"/>
    <w:rsid w:val="00A0587E"/>
    <w:rsid w:val="00A24C1F"/>
    <w:rsid w:val="00A275BC"/>
    <w:rsid w:val="00A356B5"/>
    <w:rsid w:val="00A464B4"/>
    <w:rsid w:val="00A63D6B"/>
    <w:rsid w:val="00A8267B"/>
    <w:rsid w:val="00A84B52"/>
    <w:rsid w:val="00A8660F"/>
    <w:rsid w:val="00A87B13"/>
    <w:rsid w:val="00A95C48"/>
    <w:rsid w:val="00AA7056"/>
    <w:rsid w:val="00AB31C6"/>
    <w:rsid w:val="00AB523B"/>
    <w:rsid w:val="00AD659F"/>
    <w:rsid w:val="00AD7E40"/>
    <w:rsid w:val="00AF2980"/>
    <w:rsid w:val="00AF3BAB"/>
    <w:rsid w:val="00B0127B"/>
    <w:rsid w:val="00B1114A"/>
    <w:rsid w:val="00B1477A"/>
    <w:rsid w:val="00B1729A"/>
    <w:rsid w:val="00B20993"/>
    <w:rsid w:val="00B31350"/>
    <w:rsid w:val="00B33950"/>
    <w:rsid w:val="00B42E96"/>
    <w:rsid w:val="00B50EE6"/>
    <w:rsid w:val="00B52185"/>
    <w:rsid w:val="00B57040"/>
    <w:rsid w:val="00B605B6"/>
    <w:rsid w:val="00B94A2A"/>
    <w:rsid w:val="00B9753A"/>
    <w:rsid w:val="00BB479C"/>
    <w:rsid w:val="00BC4720"/>
    <w:rsid w:val="00BD0B80"/>
    <w:rsid w:val="00BD75A2"/>
    <w:rsid w:val="00C2017A"/>
    <w:rsid w:val="00C2026B"/>
    <w:rsid w:val="00C20470"/>
    <w:rsid w:val="00C34B2F"/>
    <w:rsid w:val="00C4641B"/>
    <w:rsid w:val="00C6690E"/>
    <w:rsid w:val="00C703C5"/>
    <w:rsid w:val="00C72815"/>
    <w:rsid w:val="00C805F2"/>
    <w:rsid w:val="00C925FB"/>
    <w:rsid w:val="00C94FFA"/>
    <w:rsid w:val="00C95380"/>
    <w:rsid w:val="00C96099"/>
    <w:rsid w:val="00C96EFE"/>
    <w:rsid w:val="00CC5E40"/>
    <w:rsid w:val="00CE0581"/>
    <w:rsid w:val="00CF104D"/>
    <w:rsid w:val="00CF21D8"/>
    <w:rsid w:val="00CF3324"/>
    <w:rsid w:val="00D1569F"/>
    <w:rsid w:val="00D20B1E"/>
    <w:rsid w:val="00D22462"/>
    <w:rsid w:val="00D230AC"/>
    <w:rsid w:val="00D32489"/>
    <w:rsid w:val="00D3349E"/>
    <w:rsid w:val="00D510F1"/>
    <w:rsid w:val="00D71EF7"/>
    <w:rsid w:val="00D73CB8"/>
    <w:rsid w:val="00D76F54"/>
    <w:rsid w:val="00D822E5"/>
    <w:rsid w:val="00D912F3"/>
    <w:rsid w:val="00D95825"/>
    <w:rsid w:val="00DA4FC9"/>
    <w:rsid w:val="00DA7591"/>
    <w:rsid w:val="00DB6F34"/>
    <w:rsid w:val="00DC646D"/>
    <w:rsid w:val="00DD31BB"/>
    <w:rsid w:val="00DE0ED4"/>
    <w:rsid w:val="00E237E4"/>
    <w:rsid w:val="00E32798"/>
    <w:rsid w:val="00E33CC8"/>
    <w:rsid w:val="00E51C91"/>
    <w:rsid w:val="00E56F24"/>
    <w:rsid w:val="00E63599"/>
    <w:rsid w:val="00E667C1"/>
    <w:rsid w:val="00E67EEC"/>
    <w:rsid w:val="00EC3F88"/>
    <w:rsid w:val="00ED337B"/>
    <w:rsid w:val="00ED36D8"/>
    <w:rsid w:val="00ED612A"/>
    <w:rsid w:val="00EE6BD7"/>
    <w:rsid w:val="00EF374D"/>
    <w:rsid w:val="00F0689D"/>
    <w:rsid w:val="00F3526D"/>
    <w:rsid w:val="00F36A11"/>
    <w:rsid w:val="00F8491A"/>
    <w:rsid w:val="00F93DA7"/>
    <w:rsid w:val="00FB01B5"/>
    <w:rsid w:val="00FB2FFA"/>
    <w:rsid w:val="00FC39F6"/>
    <w:rsid w:val="00FE745C"/>
    <w:rsid w:val="01E916E8"/>
    <w:rsid w:val="05FD1B45"/>
    <w:rsid w:val="0A7D7147"/>
    <w:rsid w:val="0B091E91"/>
    <w:rsid w:val="0EA66901"/>
    <w:rsid w:val="0FAD3AB2"/>
    <w:rsid w:val="103EA2DC"/>
    <w:rsid w:val="1207876B"/>
    <w:rsid w:val="12D952F7"/>
    <w:rsid w:val="14D8308A"/>
    <w:rsid w:val="15E21CA7"/>
    <w:rsid w:val="16028260"/>
    <w:rsid w:val="16DE52B3"/>
    <w:rsid w:val="18D95970"/>
    <w:rsid w:val="194C73AF"/>
    <w:rsid w:val="1EA60445"/>
    <w:rsid w:val="1FDF84E7"/>
    <w:rsid w:val="208154D6"/>
    <w:rsid w:val="221D2537"/>
    <w:rsid w:val="2443DE8D"/>
    <w:rsid w:val="2A0AAE09"/>
    <w:rsid w:val="2CC4F66A"/>
    <w:rsid w:val="2E84ED03"/>
    <w:rsid w:val="31723A01"/>
    <w:rsid w:val="32E757E8"/>
    <w:rsid w:val="33D24413"/>
    <w:rsid w:val="33E18329"/>
    <w:rsid w:val="36C8A322"/>
    <w:rsid w:val="37317F1E"/>
    <w:rsid w:val="388D761B"/>
    <w:rsid w:val="39642389"/>
    <w:rsid w:val="3987A15C"/>
    <w:rsid w:val="3B67E7E3"/>
    <w:rsid w:val="3F19211C"/>
    <w:rsid w:val="45C9FF90"/>
    <w:rsid w:val="46177916"/>
    <w:rsid w:val="4832BC80"/>
    <w:rsid w:val="48DE6DEB"/>
    <w:rsid w:val="4A131E2E"/>
    <w:rsid w:val="4AFDBB0E"/>
    <w:rsid w:val="4B9428FE"/>
    <w:rsid w:val="503BCA21"/>
    <w:rsid w:val="50546611"/>
    <w:rsid w:val="52BCE42A"/>
    <w:rsid w:val="5615C188"/>
    <w:rsid w:val="564E274F"/>
    <w:rsid w:val="56CA9B29"/>
    <w:rsid w:val="5892FC62"/>
    <w:rsid w:val="60B3413B"/>
    <w:rsid w:val="65F1B498"/>
    <w:rsid w:val="663C825F"/>
    <w:rsid w:val="666C2C99"/>
    <w:rsid w:val="66F1F79D"/>
    <w:rsid w:val="6910C475"/>
    <w:rsid w:val="6A9A3237"/>
    <w:rsid w:val="6AD36AC7"/>
    <w:rsid w:val="6C3BC25A"/>
    <w:rsid w:val="6D4D86F3"/>
    <w:rsid w:val="6F5C75EC"/>
    <w:rsid w:val="707FB186"/>
    <w:rsid w:val="733D0BAA"/>
    <w:rsid w:val="744C2209"/>
    <w:rsid w:val="74D8DC0B"/>
    <w:rsid w:val="754C1B45"/>
    <w:rsid w:val="795EC383"/>
    <w:rsid w:val="7AB471B3"/>
    <w:rsid w:val="7BBF5A95"/>
    <w:rsid w:val="7C31C16B"/>
    <w:rsid w:val="7E43B346"/>
    <w:rsid w:val="7FE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6"/>
      </w:numPr>
    </w:pPr>
  </w:style>
  <w:style w:type="numbering" w:customStyle="1" w:styleId="VariantaB-sla">
    <w:name w:val="Varianta B - čísla"/>
    <w:uiPriority w:val="99"/>
    <w:rsid w:val="009F7F46"/>
    <w:pPr>
      <w:numPr>
        <w:numId w:val="5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9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9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9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9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9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7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7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7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7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7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8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8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8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8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8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10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10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10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10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10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044E4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0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b4c2785433fa498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FEAD-3F97-4414-AC73-AFC15264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1758E-458E-400C-A4E9-7E535E591B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ce1df3-8b0a-469c-9d8e-6e9db0eea77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AD1D4-987B-476A-9F81-9D309457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EFF46530.dotm</Template>
  <TotalTime>0</TotalTime>
  <Pages>9</Pages>
  <Words>3217</Words>
  <Characters>18983</Characters>
  <Application>Microsoft Office Word</Application>
  <DocSecurity>0</DocSecurity>
  <Lines>158</Lines>
  <Paragraphs>44</Paragraphs>
  <ScaleCrop>false</ScaleCrop>
  <Company>Ministerstvo průmyslu a obchodu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15</cp:revision>
  <dcterms:created xsi:type="dcterms:W3CDTF">2021-01-04T12:00:00Z</dcterms:created>
  <dcterms:modified xsi:type="dcterms:W3CDTF">2021-01-28T12:10:00Z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