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7EC5" w14:textId="2D232F8D" w:rsidR="002C20CF" w:rsidRDefault="004562DC" w:rsidP="00154B73">
      <w:pPr>
        <w:pStyle w:val="K-Nadpis1"/>
      </w:pPr>
      <w:r>
        <w:t>Číslo a název komponenty</w:t>
      </w:r>
      <w:r w:rsidR="00154B73" w:rsidRPr="00ED337B">
        <w:t xml:space="preserve"> (</w:t>
      </w:r>
      <w:r>
        <w:t>gestor</w:t>
      </w:r>
      <w:r w:rsidR="00154B73" w:rsidRPr="00ED337B">
        <w:t>)</w:t>
      </w:r>
      <w:r w:rsidR="002C20CF" w:rsidRPr="00ED337B">
        <w:t xml:space="preserve"> </w:t>
      </w:r>
    </w:p>
    <w:p w14:paraId="39E3F2B7" w14:textId="45FFA7E7" w:rsidR="007619F5" w:rsidRPr="007619F5" w:rsidRDefault="007619F5" w:rsidP="00154B73">
      <w:pPr>
        <w:pStyle w:val="K-Nadpis1"/>
        <w:rPr>
          <w:b w:val="0"/>
          <w:bCs/>
          <w:sz w:val="24"/>
          <w:szCs w:val="24"/>
        </w:rPr>
      </w:pPr>
      <w:r w:rsidRPr="007619F5">
        <w:rPr>
          <w:b w:val="0"/>
          <w:bCs/>
          <w:sz w:val="24"/>
          <w:szCs w:val="24"/>
        </w:rPr>
        <w:t xml:space="preserve">1.6 </w:t>
      </w:r>
      <w:bookmarkStart w:id="0" w:name="_Hlk58871923"/>
      <w:r w:rsidRPr="007619F5">
        <w:rPr>
          <w:b w:val="0"/>
          <w:bCs/>
          <w:sz w:val="24"/>
          <w:szCs w:val="24"/>
        </w:rPr>
        <w:t>Rozvoj kulturního a kreativního sektoru</w:t>
      </w:r>
      <w:bookmarkEnd w:id="0"/>
    </w:p>
    <w:p w14:paraId="00F5B6F2" w14:textId="570D07A4" w:rsidR="002C20CF" w:rsidRPr="00ED337B" w:rsidRDefault="002C20CF" w:rsidP="002C4FCC">
      <w:pPr>
        <w:pStyle w:val="Nadpis2"/>
        <w:rPr>
          <w:rFonts w:ascii="Times New Roman" w:hAnsi="Times New Roman" w:cs="Times New Roman"/>
          <w:sz w:val="28"/>
          <w:szCs w:val="28"/>
        </w:rPr>
      </w:pPr>
      <w:r w:rsidRPr="00ED337B">
        <w:rPr>
          <w:rStyle w:val="K-Nadpis2Char"/>
          <w:b/>
        </w:rPr>
        <w:t xml:space="preserve">1. </w:t>
      </w:r>
      <w:r w:rsidR="00EF374D" w:rsidRPr="00ED337B">
        <w:rPr>
          <w:rStyle w:val="K-Nadpis2Char"/>
          <w:b/>
        </w:rPr>
        <w:t>Popis</w:t>
      </w:r>
      <w:r w:rsidRPr="00ED337B">
        <w:rPr>
          <w:rStyle w:val="K-Nadpis2Char"/>
          <w:b/>
        </w:rPr>
        <w:t xml:space="preserve"> </w:t>
      </w:r>
      <w:r w:rsidR="00EF374D" w:rsidRPr="00ED337B">
        <w:rPr>
          <w:rStyle w:val="K-Nadpis2Char"/>
          <w:b/>
        </w:rPr>
        <w:t>komponenty</w:t>
      </w:r>
    </w:p>
    <w:p w14:paraId="3288F2A0" w14:textId="54E354F7" w:rsidR="002C20CF" w:rsidRPr="00A87B13" w:rsidRDefault="00EF374D" w:rsidP="00CE0581">
      <w:pPr>
        <w:pStyle w:val="Default"/>
        <w:pBdr>
          <w:top w:val="single" w:sz="4" w:space="1" w:color="auto"/>
          <w:left w:val="single" w:sz="4" w:space="4" w:color="auto"/>
          <w:bottom w:val="single" w:sz="4" w:space="1" w:color="auto"/>
          <w:right w:val="single" w:sz="4" w:space="4" w:color="auto"/>
        </w:pBdr>
        <w:spacing w:after="120"/>
        <w:jc w:val="both"/>
        <w:rPr>
          <w:b/>
          <w:bCs/>
          <w:sz w:val="23"/>
          <w:szCs w:val="23"/>
        </w:rPr>
      </w:pPr>
      <w:r w:rsidRPr="00A87B13">
        <w:rPr>
          <w:rStyle w:val="K-TabulkaChar"/>
        </w:rPr>
        <w:t xml:space="preserve">Souhrnný box </w:t>
      </w:r>
    </w:p>
    <w:p w14:paraId="4AD0A2FD" w14:textId="10C6CE6E" w:rsidR="00EF374D" w:rsidRPr="002E19BA" w:rsidRDefault="00EF374D"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2E19BA">
        <w:rPr>
          <w:rStyle w:val="K-TextChar"/>
          <w:b/>
        </w:rPr>
        <w:t>Oblast politiky/obor zájmu:</w:t>
      </w:r>
      <w:r w:rsidR="0015052B">
        <w:rPr>
          <w:rStyle w:val="K-TextChar"/>
          <w:b/>
        </w:rPr>
        <w:t xml:space="preserve"> </w:t>
      </w:r>
      <w:proofErr w:type="spellStart"/>
      <w:r w:rsidR="00867B9F" w:rsidRPr="00867B9F">
        <w:rPr>
          <w:rStyle w:val="K-TextChar"/>
          <w:bCs/>
        </w:rPr>
        <w:t>cultural</w:t>
      </w:r>
      <w:proofErr w:type="spellEnd"/>
      <w:r w:rsidR="00867B9F" w:rsidRPr="00867B9F">
        <w:rPr>
          <w:rStyle w:val="K-TextChar"/>
          <w:bCs/>
        </w:rPr>
        <w:t xml:space="preserve"> and </w:t>
      </w:r>
      <w:proofErr w:type="spellStart"/>
      <w:r w:rsidR="00867B9F" w:rsidRPr="00867B9F">
        <w:rPr>
          <w:rStyle w:val="K-TextChar"/>
          <w:bCs/>
        </w:rPr>
        <w:t>creative</w:t>
      </w:r>
      <w:proofErr w:type="spellEnd"/>
      <w:r w:rsidR="00867B9F" w:rsidRPr="00867B9F">
        <w:rPr>
          <w:rStyle w:val="K-TextChar"/>
          <w:bCs/>
        </w:rPr>
        <w:t xml:space="preserve"> </w:t>
      </w:r>
      <w:proofErr w:type="spellStart"/>
      <w:r w:rsidR="00867B9F" w:rsidRPr="00867B9F">
        <w:rPr>
          <w:rStyle w:val="K-TextChar"/>
          <w:bCs/>
        </w:rPr>
        <w:t>sector</w:t>
      </w:r>
      <w:proofErr w:type="spellEnd"/>
      <w:r w:rsidR="00867B9F" w:rsidRPr="00867B9F">
        <w:rPr>
          <w:rStyle w:val="K-TextChar"/>
          <w:bCs/>
        </w:rPr>
        <w:t xml:space="preserve">; </w:t>
      </w:r>
      <w:proofErr w:type="spellStart"/>
      <w:r w:rsidR="00867B9F" w:rsidRPr="00867B9F">
        <w:rPr>
          <w:rStyle w:val="K-TextChar"/>
          <w:bCs/>
        </w:rPr>
        <w:t>skills</w:t>
      </w:r>
      <w:proofErr w:type="spellEnd"/>
      <w:r w:rsidR="00867B9F" w:rsidRPr="00867B9F">
        <w:rPr>
          <w:rStyle w:val="K-TextChar"/>
          <w:bCs/>
        </w:rPr>
        <w:t xml:space="preserve">, </w:t>
      </w:r>
      <w:r w:rsidR="00867B9F">
        <w:rPr>
          <w:rStyle w:val="K-TextChar"/>
          <w:bCs/>
        </w:rPr>
        <w:t xml:space="preserve">public </w:t>
      </w:r>
      <w:proofErr w:type="spellStart"/>
      <w:r w:rsidR="00867B9F">
        <w:rPr>
          <w:rStyle w:val="K-TextChar"/>
          <w:bCs/>
        </w:rPr>
        <w:t>administration</w:t>
      </w:r>
      <w:proofErr w:type="spellEnd"/>
      <w:r w:rsidR="00867B9F">
        <w:rPr>
          <w:rStyle w:val="K-TextChar"/>
          <w:b/>
        </w:rPr>
        <w:t xml:space="preserve"> </w:t>
      </w:r>
    </w:p>
    <w:p w14:paraId="4109ACF6" w14:textId="3DD3FD7C" w:rsidR="00EF374D" w:rsidRDefault="00EF374D" w:rsidP="006F1BEA">
      <w:pPr>
        <w:pStyle w:val="Default"/>
        <w:pBdr>
          <w:top w:val="single" w:sz="4" w:space="1" w:color="auto"/>
          <w:left w:val="single" w:sz="4" w:space="4" w:color="auto"/>
          <w:bottom w:val="single" w:sz="4" w:space="1" w:color="auto"/>
          <w:right w:val="single" w:sz="4" w:space="4" w:color="auto"/>
        </w:pBdr>
        <w:spacing w:after="120"/>
        <w:jc w:val="both"/>
        <w:rPr>
          <w:rStyle w:val="K-TextChar"/>
          <w:bCs/>
        </w:rPr>
      </w:pPr>
      <w:r w:rsidRPr="00095EBD">
        <w:rPr>
          <w:rStyle w:val="K-TextChar"/>
          <w:b/>
        </w:rPr>
        <w:t>Cíl:</w:t>
      </w:r>
      <w:r w:rsidR="00867B9F">
        <w:rPr>
          <w:rStyle w:val="K-TextChar"/>
          <w:b/>
        </w:rPr>
        <w:t xml:space="preserve"> </w:t>
      </w:r>
      <w:r w:rsidR="00867B9F">
        <w:rPr>
          <w:rStyle w:val="K-TextChar"/>
          <w:bCs/>
        </w:rPr>
        <w:t xml:space="preserve">Komponenta chce dosáhnout vyšší odolnosti </w:t>
      </w:r>
      <w:r w:rsidR="00C30B90">
        <w:rPr>
          <w:rStyle w:val="K-TextChar"/>
          <w:bCs/>
        </w:rPr>
        <w:t xml:space="preserve">širokého </w:t>
      </w:r>
      <w:r w:rsidR="00867B9F">
        <w:rPr>
          <w:rStyle w:val="K-TextChar"/>
          <w:bCs/>
        </w:rPr>
        <w:t>kulturního a kreativního sektoru</w:t>
      </w:r>
      <w:r w:rsidR="007619F5">
        <w:rPr>
          <w:rStyle w:val="K-TextChar"/>
          <w:bCs/>
        </w:rPr>
        <w:t xml:space="preserve"> (KKS)</w:t>
      </w:r>
      <w:r w:rsidR="00867B9F">
        <w:rPr>
          <w:rStyle w:val="K-TextChar"/>
          <w:bCs/>
        </w:rPr>
        <w:t xml:space="preserve"> vůči krizi a zajistit jeho rozvoj v </w:t>
      </w:r>
      <w:proofErr w:type="spellStart"/>
      <w:r w:rsidR="00867B9F">
        <w:rPr>
          <w:rStyle w:val="K-TextChar"/>
          <w:bCs/>
        </w:rPr>
        <w:t>pokrizových</w:t>
      </w:r>
      <w:proofErr w:type="spellEnd"/>
      <w:r w:rsidR="00867B9F">
        <w:rPr>
          <w:rStyle w:val="K-TextChar"/>
          <w:bCs/>
        </w:rPr>
        <w:t xml:space="preserve"> letech. </w:t>
      </w:r>
      <w:r w:rsidR="00907A91">
        <w:rPr>
          <w:rStyle w:val="K-TextChar"/>
          <w:bCs/>
        </w:rPr>
        <w:t xml:space="preserve">Současně </w:t>
      </w:r>
      <w:r w:rsidR="00991352">
        <w:rPr>
          <w:rStyle w:val="K-TextChar"/>
          <w:bCs/>
        </w:rPr>
        <w:t xml:space="preserve">poprvé strategicky rozvíjí </w:t>
      </w:r>
      <w:r w:rsidR="00C30B90">
        <w:rPr>
          <w:rStyle w:val="K-TextChar"/>
          <w:bCs/>
        </w:rPr>
        <w:t xml:space="preserve">ekonomické činnosti v rámci KKS souhrnně pojmenované jako kulturní a kreativní odvětví (KKO). </w:t>
      </w:r>
      <w:r w:rsidR="00B86971">
        <w:rPr>
          <w:rStyle w:val="K-TextChar"/>
          <w:bCs/>
        </w:rPr>
        <w:t>Jelikož KKS představuje extrémně pestrou oblast</w:t>
      </w:r>
      <w:r w:rsidR="00C30B90">
        <w:rPr>
          <w:rStyle w:val="K-TextChar"/>
          <w:bCs/>
        </w:rPr>
        <w:t xml:space="preserve"> komerčních i nekomerčních aktivit</w:t>
      </w:r>
      <w:r w:rsidR="00B86971">
        <w:rPr>
          <w:rStyle w:val="K-TextChar"/>
          <w:bCs/>
        </w:rPr>
        <w:t xml:space="preserve">, jedná se vždy o sadu komplementárních opatření </w:t>
      </w:r>
      <w:r w:rsidR="00CD1AB0">
        <w:rPr>
          <w:rStyle w:val="K-TextChar"/>
          <w:bCs/>
        </w:rPr>
        <w:t xml:space="preserve">ve čtyřech hlavních </w:t>
      </w:r>
      <w:r w:rsidR="00C30B90">
        <w:rPr>
          <w:rStyle w:val="K-TextChar"/>
          <w:bCs/>
        </w:rPr>
        <w:t>tematických celcí</w:t>
      </w:r>
      <w:r w:rsidR="004A5E36">
        <w:rPr>
          <w:rStyle w:val="K-TextChar"/>
          <w:bCs/>
        </w:rPr>
        <w:t>ch</w:t>
      </w:r>
      <w:r w:rsidR="00CD1AB0">
        <w:rPr>
          <w:rStyle w:val="K-TextChar"/>
          <w:bCs/>
        </w:rPr>
        <w:t xml:space="preserve">. </w:t>
      </w:r>
      <w:r w:rsidR="004A46B5">
        <w:rPr>
          <w:rStyle w:val="K-TextChar"/>
          <w:bCs/>
        </w:rPr>
        <w:t xml:space="preserve">Investice a reformy v rámci této komponenty </w:t>
      </w:r>
      <w:r w:rsidR="00CD1AB0">
        <w:rPr>
          <w:rStyle w:val="K-TextChar"/>
          <w:bCs/>
        </w:rPr>
        <w:t>pak mají tři</w:t>
      </w:r>
      <w:r w:rsidR="00CC35F8">
        <w:rPr>
          <w:rStyle w:val="K-TextChar"/>
          <w:bCs/>
        </w:rPr>
        <w:t xml:space="preserve"> hlavní cíle</w:t>
      </w:r>
      <w:r w:rsidR="004A46B5">
        <w:rPr>
          <w:rStyle w:val="K-TextChar"/>
          <w:bCs/>
        </w:rPr>
        <w:t xml:space="preserve">: </w:t>
      </w:r>
      <w:r w:rsidR="000F7C0D">
        <w:rPr>
          <w:rStyle w:val="K-TextChar"/>
          <w:bCs/>
        </w:rPr>
        <w:t xml:space="preserve">restart KKS v souvislosti s dopady krize způsobené COVID-19, </w:t>
      </w:r>
      <w:r w:rsidR="004A5E36">
        <w:rPr>
          <w:rStyle w:val="K-TextChar"/>
          <w:bCs/>
        </w:rPr>
        <w:t xml:space="preserve">zvýšení odolnosti </w:t>
      </w:r>
      <w:r w:rsidR="006C477B">
        <w:rPr>
          <w:rStyle w:val="K-TextChar"/>
          <w:bCs/>
        </w:rPr>
        <w:t>KKS</w:t>
      </w:r>
      <w:r w:rsidR="004A5E36">
        <w:rPr>
          <w:rStyle w:val="K-TextChar"/>
          <w:bCs/>
        </w:rPr>
        <w:t xml:space="preserve"> do budoucna a </w:t>
      </w:r>
      <w:r w:rsidR="008B6EB3">
        <w:rPr>
          <w:rStyle w:val="K-TextChar"/>
          <w:bCs/>
        </w:rPr>
        <w:t xml:space="preserve">začlenění </w:t>
      </w:r>
      <w:r w:rsidR="004A5E36">
        <w:rPr>
          <w:rStyle w:val="K-TextChar"/>
          <w:bCs/>
        </w:rPr>
        <w:t>KKO</w:t>
      </w:r>
      <w:r w:rsidR="008B6EB3">
        <w:rPr>
          <w:rStyle w:val="K-TextChar"/>
          <w:bCs/>
        </w:rPr>
        <w:t xml:space="preserve"> do inovačního rámce ČR</w:t>
      </w:r>
      <w:r w:rsidR="006C477B">
        <w:rPr>
          <w:rStyle w:val="K-TextChar"/>
          <w:bCs/>
        </w:rPr>
        <w:t xml:space="preserve">. S ohledem </w:t>
      </w:r>
      <w:r w:rsidR="00595BF3">
        <w:rPr>
          <w:rStyle w:val="K-TextChar"/>
          <w:bCs/>
        </w:rPr>
        <w:t xml:space="preserve">na tyto cíle </w:t>
      </w:r>
      <w:r w:rsidR="00E310B6">
        <w:rPr>
          <w:rStyle w:val="K-TextChar"/>
          <w:bCs/>
        </w:rPr>
        <w:t>je</w:t>
      </w:r>
      <w:r w:rsidR="00AF6482">
        <w:rPr>
          <w:rStyle w:val="K-TextChar"/>
          <w:bCs/>
        </w:rPr>
        <w:t xml:space="preserve"> čtvrtou oblastí i</w:t>
      </w:r>
      <w:r w:rsidR="00E310B6">
        <w:rPr>
          <w:rStyle w:val="K-TextChar"/>
          <w:bCs/>
        </w:rPr>
        <w:t xml:space="preserve"> </w:t>
      </w:r>
      <w:r w:rsidR="00595BF3">
        <w:rPr>
          <w:rStyle w:val="K-TextChar"/>
          <w:bCs/>
        </w:rPr>
        <w:t>nutná transformace</w:t>
      </w:r>
      <w:r w:rsidR="008B6EB3">
        <w:rPr>
          <w:rStyle w:val="K-TextChar"/>
          <w:bCs/>
        </w:rPr>
        <w:t xml:space="preserve"> Ministerstva kultury, aby bylo schopné efektivně </w:t>
      </w:r>
      <w:r w:rsidR="00FC679D">
        <w:rPr>
          <w:rStyle w:val="K-TextChar"/>
          <w:bCs/>
        </w:rPr>
        <w:t xml:space="preserve">rozvíjet </w:t>
      </w:r>
      <w:r w:rsidR="008B6EB3">
        <w:rPr>
          <w:rStyle w:val="K-TextChar"/>
          <w:bCs/>
        </w:rPr>
        <w:t>celou oblast KKS.</w:t>
      </w:r>
    </w:p>
    <w:p w14:paraId="2CEE78C8" w14:textId="77777777" w:rsidR="00CC35F8" w:rsidRPr="00095EBD" w:rsidRDefault="00CC35F8"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p>
    <w:p w14:paraId="2B3D262C" w14:textId="7B13B84D" w:rsidR="00EF374D" w:rsidRDefault="00EF374D" w:rsidP="006F1BEA">
      <w:pPr>
        <w:pStyle w:val="Default"/>
        <w:pBdr>
          <w:top w:val="single" w:sz="4" w:space="1" w:color="auto"/>
          <w:left w:val="single" w:sz="4" w:space="4" w:color="auto"/>
          <w:bottom w:val="single" w:sz="4" w:space="1" w:color="auto"/>
          <w:right w:val="single" w:sz="4" w:space="4" w:color="auto"/>
        </w:pBdr>
        <w:spacing w:after="120"/>
        <w:jc w:val="both"/>
        <w:rPr>
          <w:rStyle w:val="K-TextChar"/>
          <w:b/>
        </w:rPr>
      </w:pPr>
      <w:r w:rsidRPr="00095EBD">
        <w:rPr>
          <w:rStyle w:val="K-TextChar"/>
          <w:b/>
        </w:rPr>
        <w:t>Reformy a/nebo investice</w:t>
      </w:r>
      <w:r w:rsidRPr="00095EBD">
        <w:rPr>
          <w:rStyle w:val="K-TextChar"/>
          <w:b/>
          <w:vertAlign w:val="superscript"/>
        </w:rPr>
        <w:footnoteReference w:id="2"/>
      </w:r>
      <w:r w:rsidRPr="00095EBD">
        <w:rPr>
          <w:rStyle w:val="K-TextChar"/>
          <w:b/>
        </w:rPr>
        <w:t>:</w:t>
      </w:r>
      <w:r w:rsidR="00095EBD" w:rsidRPr="00095EBD">
        <w:rPr>
          <w:rStyle w:val="K-TextChar"/>
          <w:b/>
        </w:rPr>
        <w:t xml:space="preserve"> </w:t>
      </w:r>
    </w:p>
    <w:p w14:paraId="3D68A29C" w14:textId="54F49860" w:rsidR="00442C43" w:rsidRPr="00442C43" w:rsidRDefault="001D75B7" w:rsidP="00442C43">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u w:val="single"/>
        </w:rPr>
        <w:t xml:space="preserve">1. </w:t>
      </w:r>
      <w:r w:rsidR="00442C43" w:rsidRPr="008144D1">
        <w:rPr>
          <w:rFonts w:ascii="Times New Roman" w:hAnsi="Times New Roman" w:cs="Times New Roman"/>
          <w:iCs/>
          <w:color w:val="000000"/>
          <w:sz w:val="23"/>
          <w:szCs w:val="23"/>
          <w:u w:val="single"/>
        </w:rPr>
        <w:t>Restart kulturního a kreativního sektoru</w:t>
      </w:r>
      <w:r w:rsidR="00595BF3">
        <w:rPr>
          <w:rFonts w:ascii="Times New Roman" w:hAnsi="Times New Roman" w:cs="Times New Roman"/>
          <w:iCs/>
          <w:color w:val="000000"/>
          <w:sz w:val="23"/>
          <w:szCs w:val="23"/>
          <w:u w:val="single"/>
        </w:rPr>
        <w:t xml:space="preserve"> a r</w:t>
      </w:r>
      <w:r w:rsidR="00595BF3" w:rsidRPr="00595BF3">
        <w:rPr>
          <w:rFonts w:ascii="Times New Roman" w:hAnsi="Times New Roman" w:cs="Times New Roman"/>
          <w:iCs/>
          <w:color w:val="000000"/>
          <w:sz w:val="23"/>
          <w:szCs w:val="23"/>
          <w:u w:val="single"/>
        </w:rPr>
        <w:t>ozvoj regionálních kulturních center</w:t>
      </w:r>
    </w:p>
    <w:p w14:paraId="2BFFD397" w14:textId="5BA2E892" w:rsidR="003B2AF8" w:rsidRDefault="00595BF3" w:rsidP="00595BF3">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iCs/>
          <w:color w:val="000000"/>
          <w:sz w:val="23"/>
          <w:szCs w:val="23"/>
        </w:rPr>
      </w:pPr>
      <w:r w:rsidRPr="00595BF3">
        <w:rPr>
          <w:rFonts w:ascii="Times New Roman" w:hAnsi="Times New Roman" w:cs="Times New Roman"/>
          <w:iCs/>
          <w:color w:val="000000"/>
          <w:sz w:val="23"/>
          <w:szCs w:val="23"/>
        </w:rPr>
        <w:t xml:space="preserve">KKS je </w:t>
      </w:r>
      <w:r w:rsidR="009E342A">
        <w:rPr>
          <w:rFonts w:ascii="Times New Roman" w:hAnsi="Times New Roman" w:cs="Times New Roman"/>
          <w:iCs/>
          <w:color w:val="000000"/>
          <w:sz w:val="23"/>
          <w:szCs w:val="23"/>
        </w:rPr>
        <w:t xml:space="preserve">dlouhodobě </w:t>
      </w:r>
      <w:r w:rsidRPr="00595BF3">
        <w:rPr>
          <w:rFonts w:ascii="Times New Roman" w:hAnsi="Times New Roman" w:cs="Times New Roman"/>
          <w:iCs/>
          <w:color w:val="000000"/>
          <w:sz w:val="23"/>
          <w:szCs w:val="23"/>
        </w:rPr>
        <w:t xml:space="preserve">charakteristický nedostatkem investičního kapitálu. </w:t>
      </w:r>
      <w:r w:rsidR="003B2AF8">
        <w:rPr>
          <w:rFonts w:ascii="Times New Roman" w:hAnsi="Times New Roman" w:cs="Times New Roman"/>
          <w:iCs/>
          <w:color w:val="000000"/>
          <w:sz w:val="23"/>
          <w:szCs w:val="23"/>
        </w:rPr>
        <w:t>Krize tento problém dále prohloubí</w:t>
      </w:r>
      <w:r w:rsidR="00853910">
        <w:rPr>
          <w:rFonts w:ascii="Times New Roman" w:hAnsi="Times New Roman" w:cs="Times New Roman"/>
          <w:iCs/>
          <w:color w:val="000000"/>
          <w:sz w:val="23"/>
          <w:szCs w:val="23"/>
        </w:rPr>
        <w:t xml:space="preserve">, jelikož subjekty v KKS </w:t>
      </w:r>
      <w:r w:rsidR="00853910" w:rsidRPr="00442C43">
        <w:rPr>
          <w:rFonts w:ascii="Times New Roman" w:hAnsi="Times New Roman" w:cs="Times New Roman"/>
          <w:iCs/>
          <w:color w:val="000000"/>
          <w:sz w:val="23"/>
          <w:szCs w:val="23"/>
        </w:rPr>
        <w:t>měly během roku 2020 prakticky znemožněnu činnost</w:t>
      </w:r>
      <w:r w:rsidR="00853910" w:rsidRPr="00853910">
        <w:rPr>
          <w:rFonts w:ascii="Times New Roman" w:hAnsi="Times New Roman" w:cs="Times New Roman"/>
          <w:iCs/>
          <w:color w:val="000000"/>
          <w:sz w:val="23"/>
          <w:szCs w:val="23"/>
        </w:rPr>
        <w:t xml:space="preserve"> a </w:t>
      </w:r>
      <w:r w:rsidR="00853910" w:rsidRPr="00442C43">
        <w:rPr>
          <w:rFonts w:ascii="Times New Roman" w:hAnsi="Times New Roman" w:cs="Times New Roman"/>
          <w:iCs/>
          <w:color w:val="000000"/>
          <w:sz w:val="23"/>
          <w:szCs w:val="23"/>
        </w:rPr>
        <w:t>omezení budou pokračovat i v roce 2021</w:t>
      </w:r>
      <w:r w:rsidR="00853910">
        <w:rPr>
          <w:rFonts w:ascii="Times New Roman" w:hAnsi="Times New Roman" w:cs="Times New Roman"/>
          <w:iCs/>
          <w:color w:val="000000"/>
          <w:sz w:val="23"/>
          <w:szCs w:val="23"/>
        </w:rPr>
        <w:t>.</w:t>
      </w:r>
      <w:r w:rsidR="00B07382">
        <w:rPr>
          <w:rFonts w:ascii="Times New Roman" w:hAnsi="Times New Roman" w:cs="Times New Roman"/>
          <w:iCs/>
          <w:color w:val="000000"/>
          <w:sz w:val="23"/>
          <w:szCs w:val="23"/>
        </w:rPr>
        <w:t xml:space="preserve"> Dopady krize však nejsou rovnoměrně rozloženy. Některá odvětví, typy instit</w:t>
      </w:r>
      <w:r w:rsidR="00FF3B1D">
        <w:rPr>
          <w:rFonts w:ascii="Times New Roman" w:hAnsi="Times New Roman" w:cs="Times New Roman"/>
          <w:iCs/>
          <w:color w:val="000000"/>
          <w:sz w:val="23"/>
          <w:szCs w:val="23"/>
        </w:rPr>
        <w:t>ucí i subjektů byly zasaženy více než jiné.</w:t>
      </w:r>
      <w:r w:rsidR="003B2AF8">
        <w:rPr>
          <w:rFonts w:ascii="Times New Roman" w:hAnsi="Times New Roman" w:cs="Times New Roman"/>
          <w:iCs/>
          <w:color w:val="000000"/>
          <w:sz w:val="23"/>
          <w:szCs w:val="23"/>
        </w:rPr>
        <w:t xml:space="preserve"> </w:t>
      </w:r>
      <w:r w:rsidR="003B2AF8" w:rsidRPr="00595BF3">
        <w:rPr>
          <w:rFonts w:ascii="Times New Roman" w:hAnsi="Times New Roman" w:cs="Times New Roman"/>
          <w:iCs/>
          <w:color w:val="000000"/>
          <w:sz w:val="23"/>
          <w:szCs w:val="23"/>
        </w:rPr>
        <w:t xml:space="preserve">S ohledem na omezené vícezdrojové financování kulturních institucí jsou ohrožena zejména regionální kulturní centra. Ta přitom tvoří klíčovou součást páteřní sítě klíčové pro dostupnost kultury. Aktuálně hrozí, že kulturní nabídka bude v ČR nerovnoměrně rozložena. </w:t>
      </w:r>
      <w:r w:rsidR="00C6456A">
        <w:rPr>
          <w:rFonts w:ascii="Times New Roman" w:hAnsi="Times New Roman" w:cs="Times New Roman"/>
          <w:iCs/>
          <w:color w:val="000000"/>
          <w:sz w:val="23"/>
          <w:szCs w:val="23"/>
        </w:rPr>
        <w:t xml:space="preserve">Druhou výzvu představuje nejisté postavení jednotlivců, kteří tvoří drtivou většinu </w:t>
      </w:r>
      <w:r w:rsidR="001E2106">
        <w:rPr>
          <w:rFonts w:ascii="Times New Roman" w:hAnsi="Times New Roman" w:cs="Times New Roman"/>
          <w:iCs/>
          <w:color w:val="000000"/>
          <w:sz w:val="23"/>
          <w:szCs w:val="23"/>
        </w:rPr>
        <w:t>subjektů</w:t>
      </w:r>
      <w:r w:rsidR="00C6456A">
        <w:rPr>
          <w:rFonts w:ascii="Times New Roman" w:hAnsi="Times New Roman" w:cs="Times New Roman"/>
          <w:iCs/>
          <w:color w:val="000000"/>
          <w:sz w:val="23"/>
          <w:szCs w:val="23"/>
        </w:rPr>
        <w:t xml:space="preserve"> v KKS. </w:t>
      </w:r>
      <w:r w:rsidR="003B2AF8" w:rsidRPr="00595BF3">
        <w:rPr>
          <w:rFonts w:ascii="Times New Roman" w:hAnsi="Times New Roman" w:cs="Times New Roman"/>
          <w:iCs/>
          <w:color w:val="000000"/>
          <w:sz w:val="23"/>
          <w:szCs w:val="23"/>
        </w:rPr>
        <w:t xml:space="preserve">Investice jsou proto zaměřeny na rozvoj kulturních center spravovaných lokálními samosprávami. </w:t>
      </w:r>
      <w:r w:rsidR="00C6456A">
        <w:rPr>
          <w:rFonts w:ascii="Times New Roman" w:hAnsi="Times New Roman" w:cs="Times New Roman"/>
          <w:iCs/>
          <w:color w:val="000000"/>
          <w:sz w:val="23"/>
          <w:szCs w:val="23"/>
        </w:rPr>
        <w:t xml:space="preserve">Dále budou </w:t>
      </w:r>
      <w:r w:rsidR="00AA1676">
        <w:rPr>
          <w:rFonts w:ascii="Times New Roman" w:hAnsi="Times New Roman" w:cs="Times New Roman"/>
          <w:iCs/>
          <w:color w:val="000000"/>
          <w:sz w:val="23"/>
          <w:szCs w:val="23"/>
        </w:rPr>
        <w:t>in</w:t>
      </w:r>
      <w:r w:rsidR="003B2AF8" w:rsidRPr="00442C43">
        <w:rPr>
          <w:rFonts w:ascii="Times New Roman" w:hAnsi="Times New Roman" w:cs="Times New Roman"/>
          <w:iCs/>
          <w:color w:val="000000"/>
          <w:sz w:val="23"/>
          <w:szCs w:val="23"/>
        </w:rPr>
        <w:t xml:space="preserve">vestice budou využity na </w:t>
      </w:r>
      <w:r w:rsidR="001E2106">
        <w:rPr>
          <w:rFonts w:ascii="Times New Roman" w:hAnsi="Times New Roman" w:cs="Times New Roman"/>
          <w:iCs/>
          <w:color w:val="000000"/>
          <w:sz w:val="23"/>
          <w:szCs w:val="23"/>
        </w:rPr>
        <w:t>do</w:t>
      </w:r>
      <w:r w:rsidR="003B2AF8" w:rsidRPr="00442C43">
        <w:rPr>
          <w:rFonts w:ascii="Times New Roman" w:hAnsi="Times New Roman" w:cs="Times New Roman"/>
          <w:iCs/>
          <w:color w:val="000000"/>
          <w:sz w:val="23"/>
          <w:szCs w:val="23"/>
        </w:rPr>
        <w:t>financování program</w:t>
      </w:r>
      <w:r w:rsidR="003B2AF8" w:rsidRPr="003B2AF8">
        <w:rPr>
          <w:rFonts w:ascii="Times New Roman" w:hAnsi="Times New Roman" w:cs="Times New Roman"/>
          <w:iCs/>
          <w:color w:val="000000"/>
          <w:sz w:val="23"/>
          <w:szCs w:val="23"/>
        </w:rPr>
        <w:t xml:space="preserve">u </w:t>
      </w:r>
      <w:proofErr w:type="spellStart"/>
      <w:r w:rsidR="003B2AF8" w:rsidRPr="00442C43">
        <w:rPr>
          <w:rFonts w:ascii="Times New Roman" w:hAnsi="Times New Roman" w:cs="Times New Roman"/>
          <w:iCs/>
          <w:color w:val="000000"/>
          <w:sz w:val="23"/>
          <w:szCs w:val="23"/>
        </w:rPr>
        <w:t>Covid</w:t>
      </w:r>
      <w:proofErr w:type="spellEnd"/>
      <w:r w:rsidR="003B2AF8" w:rsidRPr="00442C43">
        <w:rPr>
          <w:rFonts w:ascii="Times New Roman" w:hAnsi="Times New Roman" w:cs="Times New Roman"/>
          <w:iCs/>
          <w:color w:val="000000"/>
          <w:sz w:val="23"/>
          <w:szCs w:val="23"/>
        </w:rPr>
        <w:t xml:space="preserve"> </w:t>
      </w:r>
      <w:r w:rsidR="003B2AF8" w:rsidRPr="003B2AF8">
        <w:rPr>
          <w:rFonts w:ascii="Times New Roman" w:hAnsi="Times New Roman" w:cs="Times New Roman"/>
          <w:iCs/>
          <w:color w:val="000000"/>
          <w:sz w:val="23"/>
          <w:szCs w:val="23"/>
        </w:rPr>
        <w:t xml:space="preserve">III, </w:t>
      </w:r>
      <w:r w:rsidR="001E2106">
        <w:rPr>
          <w:rFonts w:ascii="Times New Roman" w:hAnsi="Times New Roman" w:cs="Times New Roman"/>
          <w:iCs/>
          <w:color w:val="000000"/>
          <w:sz w:val="23"/>
          <w:szCs w:val="23"/>
        </w:rPr>
        <w:t xml:space="preserve">financování </w:t>
      </w:r>
      <w:r w:rsidR="003B2AF8" w:rsidRPr="003B2AF8">
        <w:rPr>
          <w:rFonts w:ascii="Times New Roman" w:hAnsi="Times New Roman" w:cs="Times New Roman"/>
          <w:iCs/>
          <w:color w:val="000000"/>
          <w:sz w:val="23"/>
          <w:szCs w:val="23"/>
        </w:rPr>
        <w:t xml:space="preserve">případného </w:t>
      </w:r>
      <w:proofErr w:type="spellStart"/>
      <w:r w:rsidR="003B2AF8" w:rsidRPr="003B2AF8">
        <w:rPr>
          <w:rFonts w:ascii="Times New Roman" w:hAnsi="Times New Roman" w:cs="Times New Roman"/>
          <w:iCs/>
          <w:color w:val="000000"/>
          <w:sz w:val="23"/>
          <w:szCs w:val="23"/>
        </w:rPr>
        <w:t>Covid</w:t>
      </w:r>
      <w:proofErr w:type="spellEnd"/>
      <w:r w:rsidR="001E2106">
        <w:rPr>
          <w:rFonts w:ascii="Times New Roman" w:hAnsi="Times New Roman" w:cs="Times New Roman"/>
          <w:iCs/>
          <w:color w:val="000000"/>
          <w:sz w:val="23"/>
          <w:szCs w:val="23"/>
        </w:rPr>
        <w:t> </w:t>
      </w:r>
      <w:r w:rsidR="003B2AF8" w:rsidRPr="003B2AF8">
        <w:rPr>
          <w:rFonts w:ascii="Times New Roman" w:hAnsi="Times New Roman" w:cs="Times New Roman"/>
          <w:iCs/>
          <w:color w:val="000000"/>
          <w:sz w:val="23"/>
          <w:szCs w:val="23"/>
        </w:rPr>
        <w:t>IV a stipendií.</w:t>
      </w:r>
    </w:p>
    <w:p w14:paraId="0F0B2F82" w14:textId="77777777" w:rsidR="008144D1" w:rsidRDefault="008144D1" w:rsidP="00442C43">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iCs/>
          <w:color w:val="000000"/>
          <w:sz w:val="23"/>
          <w:szCs w:val="23"/>
        </w:rPr>
      </w:pPr>
    </w:p>
    <w:p w14:paraId="26F74B57" w14:textId="4F4E889E" w:rsidR="008144D1" w:rsidRPr="008144D1" w:rsidRDefault="001D75B7" w:rsidP="008144D1">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iCs/>
          <w:color w:val="000000"/>
          <w:sz w:val="23"/>
          <w:szCs w:val="23"/>
          <w:u w:val="single"/>
        </w:rPr>
      </w:pPr>
      <w:r w:rsidRPr="001D75B7">
        <w:rPr>
          <w:rFonts w:ascii="Times New Roman" w:hAnsi="Times New Roman" w:cs="Times New Roman"/>
          <w:iCs/>
          <w:color w:val="000000"/>
          <w:sz w:val="23"/>
          <w:szCs w:val="23"/>
          <w:u w:val="single"/>
        </w:rPr>
        <w:t>2</w:t>
      </w:r>
      <w:r w:rsidR="008144D1" w:rsidRPr="008144D1">
        <w:rPr>
          <w:rFonts w:ascii="Times New Roman" w:hAnsi="Times New Roman" w:cs="Times New Roman"/>
          <w:iCs/>
          <w:color w:val="000000"/>
          <w:sz w:val="23"/>
          <w:szCs w:val="23"/>
          <w:u w:val="single"/>
        </w:rPr>
        <w:t>. Zvýšení odolnosti kulturního a kreativního sektoru vůči krizi</w:t>
      </w:r>
    </w:p>
    <w:p w14:paraId="78121CBF" w14:textId="5FF2847C" w:rsidR="008144D1" w:rsidRPr="008144D1" w:rsidRDefault="008144D1" w:rsidP="008144D1">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iCs/>
          <w:color w:val="000000"/>
          <w:sz w:val="23"/>
          <w:szCs w:val="23"/>
        </w:rPr>
      </w:pPr>
      <w:r w:rsidRPr="008144D1">
        <w:rPr>
          <w:rFonts w:ascii="Times New Roman" w:hAnsi="Times New Roman" w:cs="Times New Roman"/>
          <w:iCs/>
          <w:color w:val="000000"/>
          <w:sz w:val="23"/>
          <w:szCs w:val="23"/>
        </w:rPr>
        <w:t xml:space="preserve">Jedná se o sadu investic, která má zajistit vyšší odolnost </w:t>
      </w:r>
      <w:r w:rsidR="00AA1676">
        <w:rPr>
          <w:rFonts w:ascii="Times New Roman" w:hAnsi="Times New Roman" w:cs="Times New Roman"/>
          <w:iCs/>
          <w:color w:val="000000"/>
          <w:sz w:val="23"/>
          <w:szCs w:val="23"/>
        </w:rPr>
        <w:t>subjektů v KKS, aby byly schopny čelit budoucím výzvám</w:t>
      </w:r>
      <w:r w:rsidR="001D75B7">
        <w:rPr>
          <w:rFonts w:ascii="Times New Roman" w:hAnsi="Times New Roman" w:cs="Times New Roman"/>
          <w:iCs/>
          <w:color w:val="000000"/>
          <w:sz w:val="23"/>
          <w:szCs w:val="23"/>
        </w:rPr>
        <w:t xml:space="preserve">. Průběh současné krize je pro český KKS extrémně drastický i kvůli dlouhodobému podfinancování </w:t>
      </w:r>
      <w:r w:rsidR="00E70716">
        <w:rPr>
          <w:rFonts w:ascii="Times New Roman" w:hAnsi="Times New Roman" w:cs="Times New Roman"/>
          <w:iCs/>
          <w:color w:val="000000"/>
          <w:sz w:val="23"/>
          <w:szCs w:val="23"/>
        </w:rPr>
        <w:t>investic v klíčových oblastech jako jsou</w:t>
      </w:r>
      <w:r w:rsidR="001D75B7">
        <w:rPr>
          <w:rFonts w:ascii="Times New Roman" w:hAnsi="Times New Roman" w:cs="Times New Roman"/>
          <w:iCs/>
          <w:color w:val="000000"/>
          <w:sz w:val="23"/>
          <w:szCs w:val="23"/>
        </w:rPr>
        <w:t xml:space="preserve"> </w:t>
      </w:r>
      <w:r w:rsidRPr="008144D1">
        <w:rPr>
          <w:rFonts w:ascii="Times New Roman" w:hAnsi="Times New Roman" w:cs="Times New Roman"/>
          <w:iCs/>
          <w:color w:val="000000"/>
          <w:sz w:val="23"/>
          <w:szCs w:val="23"/>
        </w:rPr>
        <w:t>digitalizace</w:t>
      </w:r>
      <w:r w:rsidR="00E70716">
        <w:rPr>
          <w:rFonts w:ascii="Times New Roman" w:hAnsi="Times New Roman" w:cs="Times New Roman"/>
          <w:iCs/>
          <w:color w:val="000000"/>
          <w:sz w:val="23"/>
          <w:szCs w:val="23"/>
        </w:rPr>
        <w:t xml:space="preserve"> a </w:t>
      </w:r>
      <w:r w:rsidRPr="008144D1">
        <w:rPr>
          <w:rFonts w:ascii="Times New Roman" w:hAnsi="Times New Roman" w:cs="Times New Roman"/>
          <w:iCs/>
          <w:color w:val="000000"/>
          <w:sz w:val="23"/>
          <w:szCs w:val="23"/>
        </w:rPr>
        <w:t>technologická modernizace kulturních institucí</w:t>
      </w:r>
      <w:r w:rsidR="00562653">
        <w:rPr>
          <w:rFonts w:ascii="Times New Roman" w:hAnsi="Times New Roman" w:cs="Times New Roman"/>
          <w:iCs/>
          <w:color w:val="000000"/>
          <w:sz w:val="23"/>
          <w:szCs w:val="23"/>
        </w:rPr>
        <w:t xml:space="preserve">, </w:t>
      </w:r>
      <w:r w:rsidR="00854C5D">
        <w:rPr>
          <w:rFonts w:ascii="Times New Roman" w:hAnsi="Times New Roman" w:cs="Times New Roman"/>
          <w:iCs/>
          <w:color w:val="000000"/>
          <w:sz w:val="23"/>
          <w:szCs w:val="23"/>
        </w:rPr>
        <w:t>či f</w:t>
      </w:r>
      <w:r w:rsidR="00562653" w:rsidRPr="00562653">
        <w:rPr>
          <w:rFonts w:ascii="Times New Roman" w:hAnsi="Times New Roman" w:cs="Times New Roman"/>
          <w:iCs/>
          <w:color w:val="000000"/>
          <w:sz w:val="23"/>
          <w:szCs w:val="23"/>
        </w:rPr>
        <w:t>inancování předprojektové a projektové přípravy kulturních a kreativních center</w:t>
      </w:r>
      <w:r w:rsidR="00E70716">
        <w:rPr>
          <w:rFonts w:ascii="Times New Roman" w:hAnsi="Times New Roman" w:cs="Times New Roman"/>
          <w:iCs/>
          <w:color w:val="000000"/>
          <w:sz w:val="23"/>
          <w:szCs w:val="23"/>
        </w:rPr>
        <w:t xml:space="preserve">. </w:t>
      </w:r>
      <w:r w:rsidR="00132931">
        <w:rPr>
          <w:rFonts w:ascii="Times New Roman" w:hAnsi="Times New Roman" w:cs="Times New Roman"/>
          <w:iCs/>
          <w:color w:val="000000"/>
          <w:sz w:val="23"/>
          <w:szCs w:val="23"/>
        </w:rPr>
        <w:t xml:space="preserve">Specifickou oblastí </w:t>
      </w:r>
      <w:r w:rsidR="00D326A4">
        <w:rPr>
          <w:rFonts w:ascii="Times New Roman" w:hAnsi="Times New Roman" w:cs="Times New Roman"/>
          <w:iCs/>
          <w:color w:val="000000"/>
          <w:sz w:val="23"/>
          <w:szCs w:val="23"/>
        </w:rPr>
        <w:t>jsou pak</w:t>
      </w:r>
      <w:r w:rsidRPr="008144D1">
        <w:rPr>
          <w:rFonts w:ascii="Times New Roman" w:hAnsi="Times New Roman" w:cs="Times New Roman"/>
          <w:iCs/>
          <w:color w:val="000000"/>
          <w:sz w:val="23"/>
          <w:szCs w:val="23"/>
        </w:rPr>
        <w:t xml:space="preserve"> investiční projekty pro divadl</w:t>
      </w:r>
      <w:r w:rsidR="00D326A4">
        <w:rPr>
          <w:rFonts w:ascii="Times New Roman" w:hAnsi="Times New Roman" w:cs="Times New Roman"/>
          <w:iCs/>
          <w:color w:val="000000"/>
          <w:sz w:val="23"/>
          <w:szCs w:val="23"/>
        </w:rPr>
        <w:t>a, která nejvíce trpí neexistencí vícezdrojového financování.</w:t>
      </w:r>
      <w:r w:rsidR="00FF6FFA">
        <w:rPr>
          <w:rFonts w:ascii="Times New Roman" w:hAnsi="Times New Roman" w:cs="Times New Roman"/>
          <w:iCs/>
          <w:color w:val="000000"/>
          <w:sz w:val="23"/>
          <w:szCs w:val="23"/>
        </w:rPr>
        <w:t xml:space="preserve"> Investice cílí na </w:t>
      </w:r>
      <w:r w:rsidR="00154C3B">
        <w:rPr>
          <w:rFonts w:ascii="Times New Roman" w:hAnsi="Times New Roman" w:cs="Times New Roman"/>
          <w:iCs/>
          <w:color w:val="000000"/>
          <w:sz w:val="23"/>
          <w:szCs w:val="23"/>
        </w:rPr>
        <w:t xml:space="preserve">tyto klíčové oblasti na základě </w:t>
      </w:r>
      <w:r w:rsidR="00EC54AD">
        <w:rPr>
          <w:rFonts w:ascii="Times New Roman" w:hAnsi="Times New Roman" w:cs="Times New Roman"/>
          <w:iCs/>
          <w:color w:val="000000"/>
          <w:sz w:val="23"/>
          <w:szCs w:val="23"/>
        </w:rPr>
        <w:t xml:space="preserve">souhrnného rámce pro ČR vytvořeného dle domácí i zahraniční </w:t>
      </w:r>
      <w:proofErr w:type="spellStart"/>
      <w:r w:rsidR="00154C3B">
        <w:rPr>
          <w:rFonts w:ascii="Times New Roman" w:hAnsi="Times New Roman" w:cs="Times New Roman"/>
          <w:iCs/>
          <w:color w:val="000000"/>
          <w:sz w:val="23"/>
          <w:szCs w:val="23"/>
        </w:rPr>
        <w:t>best</w:t>
      </w:r>
      <w:proofErr w:type="spellEnd"/>
      <w:r w:rsidR="00154C3B">
        <w:rPr>
          <w:rFonts w:ascii="Times New Roman" w:hAnsi="Times New Roman" w:cs="Times New Roman"/>
          <w:iCs/>
          <w:color w:val="000000"/>
          <w:sz w:val="23"/>
          <w:szCs w:val="23"/>
        </w:rPr>
        <w:t xml:space="preserve"> </w:t>
      </w:r>
      <w:proofErr w:type="spellStart"/>
      <w:r w:rsidR="00154C3B">
        <w:rPr>
          <w:rFonts w:ascii="Times New Roman" w:hAnsi="Times New Roman" w:cs="Times New Roman"/>
          <w:iCs/>
          <w:color w:val="000000"/>
          <w:sz w:val="23"/>
          <w:szCs w:val="23"/>
        </w:rPr>
        <w:t>practice</w:t>
      </w:r>
      <w:proofErr w:type="spellEnd"/>
      <w:r w:rsidR="00154C3B">
        <w:rPr>
          <w:rFonts w:ascii="Times New Roman" w:hAnsi="Times New Roman" w:cs="Times New Roman"/>
          <w:iCs/>
          <w:color w:val="000000"/>
          <w:sz w:val="23"/>
          <w:szCs w:val="23"/>
        </w:rPr>
        <w:t xml:space="preserve">. </w:t>
      </w:r>
    </w:p>
    <w:p w14:paraId="6EC201A1" w14:textId="77777777" w:rsidR="008144D1" w:rsidRPr="00442C43" w:rsidRDefault="008144D1" w:rsidP="00442C43">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iCs/>
          <w:color w:val="000000"/>
          <w:sz w:val="23"/>
          <w:szCs w:val="23"/>
        </w:rPr>
      </w:pPr>
    </w:p>
    <w:p w14:paraId="63EE206D" w14:textId="2552E9A8" w:rsidR="00603DA9" w:rsidRPr="000A2A70" w:rsidRDefault="00D326A4" w:rsidP="006F1BEA">
      <w:pPr>
        <w:pStyle w:val="Default"/>
        <w:pBdr>
          <w:top w:val="single" w:sz="4" w:space="1" w:color="auto"/>
          <w:left w:val="single" w:sz="4" w:space="4" w:color="auto"/>
          <w:bottom w:val="single" w:sz="4" w:space="1" w:color="auto"/>
          <w:right w:val="single" w:sz="4" w:space="4" w:color="auto"/>
        </w:pBdr>
        <w:spacing w:after="120"/>
        <w:jc w:val="both"/>
        <w:rPr>
          <w:rStyle w:val="K-TextChar"/>
          <w:u w:val="single"/>
        </w:rPr>
      </w:pPr>
      <w:r w:rsidRPr="000A2A70">
        <w:rPr>
          <w:rStyle w:val="K-TextChar"/>
          <w:u w:val="single"/>
        </w:rPr>
        <w:t>3</w:t>
      </w:r>
      <w:r w:rsidR="00603DA9" w:rsidRPr="000A2A70">
        <w:rPr>
          <w:rStyle w:val="K-TextChar"/>
          <w:u w:val="single"/>
        </w:rPr>
        <w:t xml:space="preserve">. </w:t>
      </w:r>
      <w:r w:rsidR="007619F5" w:rsidRPr="000A2A70">
        <w:rPr>
          <w:rStyle w:val="K-TextChar"/>
          <w:u w:val="single"/>
        </w:rPr>
        <w:t>Rozvoj kulturních a kreativních odvětví (</w:t>
      </w:r>
      <w:proofErr w:type="spellStart"/>
      <w:r w:rsidR="007619F5" w:rsidRPr="000A2A70">
        <w:rPr>
          <w:rStyle w:val="K-TextChar"/>
          <w:u w:val="single"/>
        </w:rPr>
        <w:t>cultural</w:t>
      </w:r>
      <w:proofErr w:type="spellEnd"/>
      <w:r w:rsidR="007619F5" w:rsidRPr="000A2A70">
        <w:rPr>
          <w:rStyle w:val="K-TextChar"/>
          <w:u w:val="single"/>
        </w:rPr>
        <w:t xml:space="preserve"> and </w:t>
      </w:r>
      <w:proofErr w:type="spellStart"/>
      <w:r w:rsidR="007619F5" w:rsidRPr="000A2A70">
        <w:rPr>
          <w:rStyle w:val="K-TextChar"/>
          <w:u w:val="single"/>
        </w:rPr>
        <w:t>creative</w:t>
      </w:r>
      <w:proofErr w:type="spellEnd"/>
      <w:r w:rsidR="007619F5" w:rsidRPr="000A2A70">
        <w:rPr>
          <w:rStyle w:val="K-TextChar"/>
          <w:u w:val="single"/>
        </w:rPr>
        <w:t xml:space="preserve"> </w:t>
      </w:r>
      <w:proofErr w:type="spellStart"/>
      <w:r w:rsidR="007619F5" w:rsidRPr="000A2A70">
        <w:rPr>
          <w:rStyle w:val="K-TextChar"/>
          <w:u w:val="single"/>
        </w:rPr>
        <w:t>industries</w:t>
      </w:r>
      <w:proofErr w:type="spellEnd"/>
      <w:r w:rsidR="007619F5" w:rsidRPr="000A2A70">
        <w:rPr>
          <w:rStyle w:val="K-TextChar"/>
          <w:u w:val="single"/>
        </w:rPr>
        <w:t>)</w:t>
      </w:r>
    </w:p>
    <w:p w14:paraId="0D0F0EE0" w14:textId="232EBD38" w:rsidR="004C0C8E" w:rsidRDefault="004C0C8E"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Pr>
          <w:rStyle w:val="K-TextChar"/>
        </w:rPr>
        <w:t xml:space="preserve">Jedná se o souhrnný rozvoj kulturních a kreativních odvětví, která dosud nebyla státní správou komplexně uchopena. Investice jsou založeny na akčním plánu </w:t>
      </w:r>
      <w:r w:rsidR="00FF1ACC">
        <w:rPr>
          <w:rStyle w:val="K-TextChar"/>
        </w:rPr>
        <w:t>„</w:t>
      </w:r>
      <w:r>
        <w:rPr>
          <w:rStyle w:val="K-TextChar"/>
        </w:rPr>
        <w:t>Strategi</w:t>
      </w:r>
      <w:r w:rsidR="00FF1ACC">
        <w:rPr>
          <w:rStyle w:val="K-TextChar"/>
        </w:rPr>
        <w:t>e</w:t>
      </w:r>
      <w:r>
        <w:rPr>
          <w:rStyle w:val="K-TextChar"/>
        </w:rPr>
        <w:t xml:space="preserve"> rozvoje kulturních a kreativních odvětví pro roky 2021-2023</w:t>
      </w:r>
      <w:r w:rsidR="00FF1ACC">
        <w:rPr>
          <w:rStyle w:val="K-TextChar"/>
        </w:rPr>
        <w:t>“</w:t>
      </w:r>
      <w:r>
        <w:rPr>
          <w:rStyle w:val="K-TextChar"/>
        </w:rPr>
        <w:t>, kter</w:t>
      </w:r>
      <w:r w:rsidR="00FF1ACC">
        <w:rPr>
          <w:rStyle w:val="K-TextChar"/>
        </w:rPr>
        <w:t>ý</w:t>
      </w:r>
      <w:r>
        <w:rPr>
          <w:rStyle w:val="K-TextChar"/>
        </w:rPr>
        <w:t xml:space="preserve"> se snaží nastavit vhodné prostředí pro rozvoj KKO</w:t>
      </w:r>
      <w:r w:rsidR="00810A6B">
        <w:rPr>
          <w:rStyle w:val="K-TextChar"/>
        </w:rPr>
        <w:t xml:space="preserve">. Patří mezi ně: </w:t>
      </w:r>
      <w:r>
        <w:rPr>
          <w:rStyle w:val="K-TextChar"/>
        </w:rPr>
        <w:t xml:space="preserve">Mapování KKO, Vznik komunikační platformy pro KKO, </w:t>
      </w:r>
      <w:r w:rsidR="00FF1ACC">
        <w:rPr>
          <w:rStyle w:val="K-TextChar"/>
        </w:rPr>
        <w:t>K</w:t>
      </w:r>
      <w:r>
        <w:rPr>
          <w:rStyle w:val="K-TextChar"/>
        </w:rPr>
        <w:t xml:space="preserve">reativní vouchery pro SME, </w:t>
      </w:r>
      <w:r w:rsidRPr="004C0C8E">
        <w:rPr>
          <w:rStyle w:val="K-TextChar"/>
        </w:rPr>
        <w:t>Financování předprojektové a projektové přípravy kulturních a kreativních center</w:t>
      </w:r>
      <w:r>
        <w:rPr>
          <w:rStyle w:val="K-TextChar"/>
        </w:rPr>
        <w:t xml:space="preserve">, </w:t>
      </w:r>
      <w:r w:rsidR="00FF1ACC">
        <w:rPr>
          <w:rStyle w:val="K-TextChar"/>
        </w:rPr>
        <w:t>Z</w:t>
      </w:r>
      <w:r>
        <w:rPr>
          <w:rStyle w:val="K-TextChar"/>
        </w:rPr>
        <w:t>vyšování odbornosti a síťování v</w:t>
      </w:r>
      <w:r w:rsidR="000A2A70">
        <w:rPr>
          <w:rStyle w:val="K-TextChar"/>
        </w:rPr>
        <w:t> </w:t>
      </w:r>
      <w:r>
        <w:rPr>
          <w:rStyle w:val="K-TextChar"/>
        </w:rPr>
        <w:t>KKS</w:t>
      </w:r>
      <w:r w:rsidR="000A2A70">
        <w:rPr>
          <w:rStyle w:val="K-TextChar"/>
        </w:rPr>
        <w:t xml:space="preserve"> a </w:t>
      </w:r>
      <w:r w:rsidR="00FF1ACC">
        <w:rPr>
          <w:rStyle w:val="K-TextChar"/>
        </w:rPr>
        <w:t>T</w:t>
      </w:r>
      <w:r w:rsidR="00CA496F">
        <w:rPr>
          <w:rStyle w:val="K-TextChar"/>
        </w:rPr>
        <w:t>ransformace Státního fondu kinematografie na širší Fond Audiovize</w:t>
      </w:r>
      <w:r w:rsidR="000A2A70">
        <w:rPr>
          <w:rStyle w:val="K-TextChar"/>
        </w:rPr>
        <w:t xml:space="preserve">. </w:t>
      </w:r>
    </w:p>
    <w:p w14:paraId="531DCCE2" w14:textId="77777777" w:rsidR="00854C5D" w:rsidRDefault="00854C5D"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p>
    <w:p w14:paraId="415EE983" w14:textId="230A97B3" w:rsidR="00603DA9" w:rsidRDefault="00EC54AD"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Pr>
          <w:rStyle w:val="K-TextChar"/>
        </w:rPr>
        <w:t>4</w:t>
      </w:r>
      <w:r w:rsidR="00603DA9" w:rsidRPr="00095EBD">
        <w:rPr>
          <w:rStyle w:val="K-TextChar"/>
        </w:rPr>
        <w:t xml:space="preserve">. </w:t>
      </w:r>
      <w:r w:rsidR="007619F5" w:rsidRPr="007619F5">
        <w:rPr>
          <w:rStyle w:val="K-TextChar"/>
        </w:rPr>
        <w:t>Transformace Ministerstva kultury</w:t>
      </w:r>
    </w:p>
    <w:p w14:paraId="789F5B67" w14:textId="6E6F995E" w:rsidR="004C0C8E" w:rsidRDefault="00810A6B" w:rsidP="00810A6B">
      <w:pPr>
        <w:pStyle w:val="Default"/>
        <w:pBdr>
          <w:top w:val="single" w:sz="4" w:space="1" w:color="auto"/>
          <w:left w:val="single" w:sz="4" w:space="4" w:color="auto"/>
          <w:bottom w:val="single" w:sz="4" w:space="1" w:color="auto"/>
          <w:right w:val="single" w:sz="4" w:space="4" w:color="auto"/>
        </w:pBdr>
        <w:spacing w:after="120"/>
        <w:jc w:val="both"/>
        <w:rPr>
          <w:rStyle w:val="K-TextChar"/>
        </w:rPr>
      </w:pPr>
      <w:r>
        <w:rPr>
          <w:rStyle w:val="K-TextChar"/>
        </w:rPr>
        <w:t>Jedná se o přímou reakci na krizi v souvislosti s COVID-19, která poukázala na malou kapacitu MK. Mezi reformy patří: r</w:t>
      </w:r>
      <w:r w:rsidRPr="00810A6B">
        <w:rPr>
          <w:rStyle w:val="K-TextChar"/>
        </w:rPr>
        <w:t>estrukturalizace projektové</w:t>
      </w:r>
      <w:r>
        <w:rPr>
          <w:rStyle w:val="K-TextChar"/>
        </w:rPr>
        <w:t>ho řízení MK, v</w:t>
      </w:r>
      <w:r w:rsidRPr="00810A6B">
        <w:rPr>
          <w:rStyle w:val="K-TextChar"/>
        </w:rPr>
        <w:t>znik oddělení kulturních a kreativních odvětví</w:t>
      </w:r>
      <w:r>
        <w:rPr>
          <w:rStyle w:val="K-TextChar"/>
        </w:rPr>
        <w:t>, v</w:t>
      </w:r>
      <w:r w:rsidRPr="00810A6B">
        <w:rPr>
          <w:rStyle w:val="K-TextChar"/>
        </w:rPr>
        <w:t>znik analytického oddělení</w:t>
      </w:r>
      <w:r>
        <w:rPr>
          <w:rStyle w:val="K-TextChar"/>
        </w:rPr>
        <w:t>, d</w:t>
      </w:r>
      <w:r w:rsidRPr="00810A6B">
        <w:rPr>
          <w:rStyle w:val="K-TextChar"/>
        </w:rPr>
        <w:t xml:space="preserve">igitalizace </w:t>
      </w:r>
      <w:r w:rsidR="00BD3A13">
        <w:rPr>
          <w:rStyle w:val="K-TextChar"/>
        </w:rPr>
        <w:t xml:space="preserve">vnitřních procesů a </w:t>
      </w:r>
      <w:r w:rsidR="00DC1B5F">
        <w:rPr>
          <w:rStyle w:val="K-TextChar"/>
        </w:rPr>
        <w:t>oblastí ve správě MK.</w:t>
      </w:r>
    </w:p>
    <w:p w14:paraId="64D86D71" w14:textId="77777777" w:rsidR="00CC35F8" w:rsidRPr="00095EBD" w:rsidRDefault="00CC35F8" w:rsidP="00810A6B">
      <w:pPr>
        <w:pStyle w:val="Default"/>
        <w:pBdr>
          <w:top w:val="single" w:sz="4" w:space="1" w:color="auto"/>
          <w:left w:val="single" w:sz="4" w:space="4" w:color="auto"/>
          <w:bottom w:val="single" w:sz="4" w:space="1" w:color="auto"/>
          <w:right w:val="single" w:sz="4" w:space="4" w:color="auto"/>
        </w:pBdr>
        <w:spacing w:after="120"/>
        <w:jc w:val="both"/>
        <w:rPr>
          <w:rStyle w:val="K-TextChar"/>
        </w:rPr>
      </w:pPr>
    </w:p>
    <w:p w14:paraId="373D0070" w14:textId="769383C5" w:rsidR="00FF5F6F" w:rsidRPr="00FF5F6F" w:rsidRDefault="00EF374D" w:rsidP="006F1BEA">
      <w:pPr>
        <w:pStyle w:val="Default"/>
        <w:pBdr>
          <w:top w:val="single" w:sz="4" w:space="1" w:color="auto"/>
          <w:left w:val="single" w:sz="4" w:space="4" w:color="auto"/>
          <w:bottom w:val="single" w:sz="4" w:space="1" w:color="auto"/>
          <w:right w:val="single" w:sz="4" w:space="4" w:color="auto"/>
        </w:pBdr>
        <w:spacing w:after="120"/>
        <w:jc w:val="both"/>
        <w:rPr>
          <w:rStyle w:val="K-TextChar"/>
          <w:b/>
        </w:rPr>
      </w:pPr>
      <w:r w:rsidRPr="002E19BA">
        <w:rPr>
          <w:rStyle w:val="K-TextChar"/>
          <w:b/>
        </w:rPr>
        <w:t>Odhadované náklad</w:t>
      </w:r>
      <w:r w:rsidR="00A87B13" w:rsidRPr="002E19BA">
        <w:rPr>
          <w:rStyle w:val="K-TextChar"/>
          <w:b/>
        </w:rPr>
        <w:t>y</w:t>
      </w:r>
      <w:r w:rsidRPr="002E19BA">
        <w:rPr>
          <w:rStyle w:val="K-TextChar"/>
          <w:b/>
        </w:rPr>
        <w:t>:</w:t>
      </w:r>
      <w:r w:rsidR="002C20CF" w:rsidRPr="002E19BA">
        <w:rPr>
          <w:rStyle w:val="K-TextChar"/>
          <w:b/>
        </w:rPr>
        <w:t xml:space="preserve"> </w:t>
      </w:r>
    </w:p>
    <w:p w14:paraId="4CD95D6B" w14:textId="5229E768" w:rsidR="002E19BA" w:rsidRPr="002E19BA" w:rsidRDefault="002E19BA"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2E19BA">
        <w:rPr>
          <w:rStyle w:val="K-TextChar"/>
        </w:rPr>
        <w:t xml:space="preserve">Celkové alokované prostředky v NPO činí </w:t>
      </w:r>
      <w:r w:rsidR="00FF5F6F" w:rsidRPr="00FF5F6F">
        <w:rPr>
          <w:iCs/>
          <w:sz w:val="23"/>
          <w:szCs w:val="23"/>
        </w:rPr>
        <w:t xml:space="preserve">8,233 </w:t>
      </w:r>
      <w:r w:rsidRPr="002E19BA">
        <w:rPr>
          <w:rStyle w:val="K-TextChar"/>
        </w:rPr>
        <w:t>mld. Kč</w:t>
      </w:r>
    </w:p>
    <w:p w14:paraId="49E19D06" w14:textId="2CAF838F" w:rsidR="002E19BA" w:rsidRPr="002E19BA" w:rsidRDefault="002E19BA"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2E19BA">
        <w:rPr>
          <w:rStyle w:val="K-TextChar"/>
        </w:rPr>
        <w:t xml:space="preserve">Celkové investiční výdaje na komponentu lze odhadnout na úrovni </w:t>
      </w:r>
      <w:r w:rsidR="00FF5F6F">
        <w:rPr>
          <w:rStyle w:val="K-TextChar"/>
        </w:rPr>
        <w:t>22</w:t>
      </w:r>
      <w:r w:rsidR="00DE382C">
        <w:rPr>
          <w:rStyle w:val="K-TextChar"/>
        </w:rPr>
        <w:t>,4</w:t>
      </w:r>
      <w:r w:rsidR="00FF5F6F">
        <w:rPr>
          <w:rStyle w:val="K-TextChar"/>
        </w:rPr>
        <w:t xml:space="preserve"> </w:t>
      </w:r>
      <w:r w:rsidRPr="002E19BA">
        <w:rPr>
          <w:rStyle w:val="K-TextChar"/>
        </w:rPr>
        <w:t>mld. Kč.</w:t>
      </w:r>
    </w:p>
    <w:p w14:paraId="6F51D022" w14:textId="63E2057A" w:rsidR="002E19BA" w:rsidRPr="002E19BA" w:rsidRDefault="002E19BA"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2E19BA">
        <w:rPr>
          <w:rStyle w:val="K-TextChar"/>
        </w:rPr>
        <w:t xml:space="preserve">Veškeré projekty uvedené projekty budou zasmluvněny nejpozději ve </w:t>
      </w:r>
      <w:r w:rsidR="00FF5F6F">
        <w:rPr>
          <w:rStyle w:val="K-TextChar"/>
        </w:rPr>
        <w:t>4</w:t>
      </w:r>
      <w:r w:rsidRPr="002E19BA">
        <w:rPr>
          <w:rStyle w:val="K-TextChar"/>
        </w:rPr>
        <w:t>Q202</w:t>
      </w:r>
      <w:r w:rsidR="00FF5F6F">
        <w:rPr>
          <w:rStyle w:val="K-TextChar"/>
        </w:rPr>
        <w:t>3</w:t>
      </w:r>
      <w:r w:rsidRPr="002E19BA">
        <w:rPr>
          <w:rStyle w:val="K-TextChar"/>
        </w:rPr>
        <w:t>.</w:t>
      </w:r>
    </w:p>
    <w:p w14:paraId="585EE29B" w14:textId="77777777" w:rsidR="00D5160E" w:rsidRDefault="00D5160E">
      <w:pPr>
        <w:spacing w:after="200" w:line="276" w:lineRule="auto"/>
        <w:rPr>
          <w:rFonts w:ascii="Times New Roman" w:hAnsi="Times New Roman" w:cs="Times New Roman"/>
          <w:b/>
          <w:color w:val="000000"/>
          <w:sz w:val="24"/>
          <w:szCs w:val="23"/>
        </w:rPr>
      </w:pPr>
      <w:r>
        <w:br w:type="page"/>
      </w:r>
    </w:p>
    <w:p w14:paraId="124215C3" w14:textId="69BED0D8" w:rsidR="0015052B" w:rsidRDefault="004562DC" w:rsidP="0015052B">
      <w:pPr>
        <w:pStyle w:val="K-Nadpis3"/>
      </w:pPr>
      <w:r>
        <w:lastRenderedPageBreak/>
        <w:t>Další popis komponenty</w:t>
      </w:r>
    </w:p>
    <w:p w14:paraId="52D5754F" w14:textId="01734DD8" w:rsidR="00ED6365" w:rsidRDefault="00D22555" w:rsidP="008B6EB3">
      <w:pPr>
        <w:pStyle w:val="Nadpis2"/>
        <w:spacing w:line="360" w:lineRule="auto"/>
        <w:jc w:val="both"/>
        <w:rPr>
          <w:rFonts w:ascii="Times New Roman" w:hAnsi="Times New Roman" w:cs="Times New Roman"/>
          <w:b w:val="0"/>
          <w:bCs/>
          <w:sz w:val="24"/>
          <w:szCs w:val="24"/>
        </w:rPr>
      </w:pPr>
      <w:r w:rsidRPr="00D22555">
        <w:rPr>
          <w:rFonts w:ascii="Times New Roman" w:hAnsi="Times New Roman" w:cs="Times New Roman"/>
          <w:b w:val="0"/>
          <w:bCs/>
          <w:sz w:val="24"/>
          <w:szCs w:val="24"/>
        </w:rPr>
        <w:t>Současná krize tvrdě zasáhla celý kulturní a kreativní sektor</w:t>
      </w:r>
      <w:r>
        <w:rPr>
          <w:rFonts w:ascii="Times New Roman" w:hAnsi="Times New Roman" w:cs="Times New Roman"/>
          <w:b w:val="0"/>
          <w:bCs/>
          <w:sz w:val="24"/>
          <w:szCs w:val="24"/>
        </w:rPr>
        <w:t xml:space="preserve"> (KKS)</w:t>
      </w:r>
      <w:r w:rsidRPr="00D22555">
        <w:rPr>
          <w:rFonts w:ascii="Times New Roman" w:hAnsi="Times New Roman" w:cs="Times New Roman"/>
          <w:b w:val="0"/>
          <w:bCs/>
          <w:sz w:val="24"/>
          <w:szCs w:val="24"/>
        </w:rPr>
        <w:t xml:space="preserve">. Evropská komise ve svém návrhu </w:t>
      </w:r>
      <w:proofErr w:type="spellStart"/>
      <w:r w:rsidRPr="00D22555">
        <w:rPr>
          <w:rFonts w:ascii="Times New Roman" w:hAnsi="Times New Roman" w:cs="Times New Roman"/>
          <w:b w:val="0"/>
          <w:bCs/>
          <w:sz w:val="24"/>
          <w:szCs w:val="24"/>
        </w:rPr>
        <w:t>Next</w:t>
      </w:r>
      <w:proofErr w:type="spellEnd"/>
      <w:r w:rsidRPr="00D22555">
        <w:rPr>
          <w:rFonts w:ascii="Times New Roman" w:hAnsi="Times New Roman" w:cs="Times New Roman"/>
          <w:b w:val="0"/>
          <w:bCs/>
          <w:sz w:val="24"/>
          <w:szCs w:val="24"/>
        </w:rPr>
        <w:t xml:space="preserve"> </w:t>
      </w:r>
      <w:proofErr w:type="spellStart"/>
      <w:r w:rsidRPr="00D22555">
        <w:rPr>
          <w:rFonts w:ascii="Times New Roman" w:hAnsi="Times New Roman" w:cs="Times New Roman"/>
          <w:b w:val="0"/>
          <w:bCs/>
          <w:sz w:val="24"/>
          <w:szCs w:val="24"/>
        </w:rPr>
        <w:t>Generation</w:t>
      </w:r>
      <w:proofErr w:type="spellEnd"/>
      <w:r w:rsidRPr="00D22555">
        <w:rPr>
          <w:rFonts w:ascii="Times New Roman" w:hAnsi="Times New Roman" w:cs="Times New Roman"/>
          <w:b w:val="0"/>
          <w:bCs/>
          <w:sz w:val="24"/>
          <w:szCs w:val="24"/>
        </w:rPr>
        <w:t xml:space="preserve"> EU konstatuje, že kulturní a kreativní ekosystém pravděpodobně zaznamená zásadní propad (až 70 % ve druhém kvartilu 2020). Dopady krize budou v kulturním a kreativním sektoru citelné i v následujících letech. </w:t>
      </w:r>
      <w:r w:rsidR="00ED6365" w:rsidRPr="00ED6365">
        <w:rPr>
          <w:rFonts w:ascii="Times New Roman" w:hAnsi="Times New Roman" w:cs="Times New Roman"/>
          <w:b w:val="0"/>
          <w:bCs/>
          <w:sz w:val="24"/>
          <w:szCs w:val="24"/>
        </w:rPr>
        <w:t xml:space="preserve">Je přitom </w:t>
      </w:r>
      <w:r w:rsidR="00ED6365">
        <w:rPr>
          <w:rFonts w:ascii="Times New Roman" w:hAnsi="Times New Roman" w:cs="Times New Roman"/>
          <w:b w:val="0"/>
          <w:bCs/>
          <w:sz w:val="24"/>
          <w:szCs w:val="24"/>
        </w:rPr>
        <w:t>zásadní</w:t>
      </w:r>
      <w:r w:rsidR="00ED6365" w:rsidRPr="00ED6365">
        <w:rPr>
          <w:rFonts w:ascii="Times New Roman" w:hAnsi="Times New Roman" w:cs="Times New Roman"/>
          <w:b w:val="0"/>
          <w:bCs/>
          <w:sz w:val="24"/>
          <w:szCs w:val="24"/>
        </w:rPr>
        <w:t xml:space="preserve"> udržet při životě klíčové části kulturního a kreativního ekosystému. </w:t>
      </w:r>
      <w:r w:rsidR="004C31CD">
        <w:rPr>
          <w:rFonts w:ascii="Times New Roman" w:hAnsi="Times New Roman" w:cs="Times New Roman"/>
          <w:b w:val="0"/>
          <w:bCs/>
          <w:sz w:val="24"/>
          <w:szCs w:val="24"/>
        </w:rPr>
        <w:t>Současně j</w:t>
      </w:r>
      <w:r w:rsidR="004C31CD" w:rsidRPr="004C31CD">
        <w:rPr>
          <w:rFonts w:ascii="Times New Roman" w:hAnsi="Times New Roman" w:cs="Times New Roman"/>
          <w:b w:val="0"/>
          <w:bCs/>
          <w:sz w:val="24"/>
          <w:szCs w:val="24"/>
        </w:rPr>
        <w:t xml:space="preserve">e nutné modernizovat části KKS, aby byl schopný absorbovat </w:t>
      </w:r>
      <w:r w:rsidR="004C31CD">
        <w:rPr>
          <w:rFonts w:ascii="Times New Roman" w:hAnsi="Times New Roman" w:cs="Times New Roman"/>
          <w:b w:val="0"/>
          <w:bCs/>
          <w:sz w:val="24"/>
          <w:szCs w:val="24"/>
        </w:rPr>
        <w:t>budoucí</w:t>
      </w:r>
      <w:r w:rsidR="004C31CD" w:rsidRPr="004C31CD">
        <w:rPr>
          <w:rFonts w:ascii="Times New Roman" w:hAnsi="Times New Roman" w:cs="Times New Roman"/>
          <w:b w:val="0"/>
          <w:bCs/>
          <w:sz w:val="24"/>
          <w:szCs w:val="24"/>
        </w:rPr>
        <w:t xml:space="preserve"> šoky a nebyl </w:t>
      </w:r>
      <w:bookmarkStart w:id="1" w:name="_Hlk58857304"/>
      <w:r w:rsidR="004C31CD" w:rsidRPr="004C31CD">
        <w:rPr>
          <w:rFonts w:ascii="Times New Roman" w:hAnsi="Times New Roman" w:cs="Times New Roman"/>
          <w:b w:val="0"/>
          <w:bCs/>
          <w:sz w:val="24"/>
          <w:szCs w:val="24"/>
        </w:rPr>
        <w:t>natolik závislý na státních kompenzacích během krize.</w:t>
      </w:r>
      <w:r w:rsidR="00640A15">
        <w:rPr>
          <w:rFonts w:ascii="Times New Roman" w:hAnsi="Times New Roman" w:cs="Times New Roman"/>
          <w:b w:val="0"/>
          <w:bCs/>
          <w:sz w:val="24"/>
          <w:szCs w:val="24"/>
        </w:rPr>
        <w:t xml:space="preserve"> KKS </w:t>
      </w:r>
      <w:r w:rsidR="004C31CD">
        <w:rPr>
          <w:rFonts w:ascii="Times New Roman" w:hAnsi="Times New Roman" w:cs="Times New Roman"/>
          <w:b w:val="0"/>
          <w:bCs/>
          <w:sz w:val="24"/>
          <w:szCs w:val="24"/>
        </w:rPr>
        <w:t>však představuje</w:t>
      </w:r>
      <w:r w:rsidR="004C31CD" w:rsidRPr="004C31CD">
        <w:rPr>
          <w:rFonts w:ascii="Times New Roman" w:hAnsi="Times New Roman" w:cs="Times New Roman"/>
          <w:b w:val="0"/>
          <w:bCs/>
          <w:sz w:val="24"/>
          <w:szCs w:val="24"/>
        </w:rPr>
        <w:t xml:space="preserve"> dlouhodobě </w:t>
      </w:r>
      <w:proofErr w:type="spellStart"/>
      <w:r w:rsidR="004C31CD" w:rsidRPr="004C31CD">
        <w:rPr>
          <w:rFonts w:ascii="Times New Roman" w:hAnsi="Times New Roman" w:cs="Times New Roman"/>
          <w:b w:val="0"/>
          <w:bCs/>
          <w:sz w:val="24"/>
          <w:szCs w:val="24"/>
        </w:rPr>
        <w:t>podfinacovanou</w:t>
      </w:r>
      <w:proofErr w:type="spellEnd"/>
      <w:r w:rsidR="004C31CD" w:rsidRPr="004C31CD">
        <w:rPr>
          <w:rFonts w:ascii="Times New Roman" w:hAnsi="Times New Roman" w:cs="Times New Roman"/>
          <w:b w:val="0"/>
          <w:bCs/>
          <w:sz w:val="24"/>
          <w:szCs w:val="24"/>
        </w:rPr>
        <w:t xml:space="preserve"> oblast státního rozpočtu</w:t>
      </w:r>
      <w:r w:rsidR="004C31CD">
        <w:rPr>
          <w:rFonts w:ascii="Times New Roman" w:hAnsi="Times New Roman" w:cs="Times New Roman"/>
          <w:b w:val="0"/>
          <w:bCs/>
          <w:sz w:val="24"/>
          <w:szCs w:val="24"/>
        </w:rPr>
        <w:t xml:space="preserve"> i operačních programů</w:t>
      </w:r>
      <w:r w:rsidR="004C31CD" w:rsidRPr="004C31CD">
        <w:rPr>
          <w:rFonts w:ascii="Times New Roman" w:hAnsi="Times New Roman" w:cs="Times New Roman"/>
          <w:b w:val="0"/>
          <w:bCs/>
          <w:sz w:val="24"/>
          <w:szCs w:val="24"/>
        </w:rPr>
        <w:t xml:space="preserve">. Investice chybí zejména v oblasti kulturní infrastruktury včetně digitalizace a technologického vybavení. </w:t>
      </w:r>
      <w:bookmarkEnd w:id="1"/>
      <w:r w:rsidR="00ED6365" w:rsidRPr="00ED6365">
        <w:rPr>
          <w:rFonts w:ascii="Times New Roman" w:hAnsi="Times New Roman" w:cs="Times New Roman"/>
          <w:b w:val="0"/>
          <w:bCs/>
          <w:sz w:val="24"/>
          <w:szCs w:val="24"/>
        </w:rPr>
        <w:t xml:space="preserve">Dále je nutné souhrnně podpořit </w:t>
      </w:r>
      <w:r w:rsidR="003A7442">
        <w:rPr>
          <w:rFonts w:ascii="Times New Roman" w:hAnsi="Times New Roman" w:cs="Times New Roman"/>
          <w:b w:val="0"/>
          <w:bCs/>
          <w:sz w:val="24"/>
          <w:szCs w:val="24"/>
        </w:rPr>
        <w:t>sektor</w:t>
      </w:r>
      <w:r w:rsidR="00ED6365" w:rsidRPr="00ED6365">
        <w:rPr>
          <w:rFonts w:ascii="Times New Roman" w:hAnsi="Times New Roman" w:cs="Times New Roman"/>
          <w:b w:val="0"/>
          <w:bCs/>
          <w:sz w:val="24"/>
          <w:szCs w:val="24"/>
        </w:rPr>
        <w:t xml:space="preserve"> </w:t>
      </w:r>
      <w:r w:rsidR="003A7442" w:rsidRPr="003A7442">
        <w:rPr>
          <w:rFonts w:ascii="Times New Roman" w:hAnsi="Times New Roman" w:cs="Times New Roman"/>
          <w:b w:val="0"/>
          <w:bCs/>
          <w:sz w:val="24"/>
          <w:szCs w:val="24"/>
        </w:rPr>
        <w:t xml:space="preserve">kulturních a kreativních odvětví </w:t>
      </w:r>
      <w:r w:rsidR="00ED6365" w:rsidRPr="00ED6365">
        <w:rPr>
          <w:rFonts w:ascii="Times New Roman" w:hAnsi="Times New Roman" w:cs="Times New Roman"/>
          <w:b w:val="0"/>
          <w:bCs/>
          <w:sz w:val="24"/>
          <w:szCs w:val="24"/>
        </w:rPr>
        <w:t>(KKO), která představují jednu z klíčových oblastí pro přechod ČR k ekonomice s vyšší přidanou hodnotou</w:t>
      </w:r>
      <w:r w:rsidR="008B6EB3">
        <w:rPr>
          <w:rFonts w:ascii="Times New Roman" w:hAnsi="Times New Roman" w:cs="Times New Roman"/>
          <w:b w:val="0"/>
          <w:bCs/>
          <w:sz w:val="24"/>
          <w:szCs w:val="24"/>
        </w:rPr>
        <w:t xml:space="preserve"> a nižší energetickou náročností.</w:t>
      </w:r>
      <w:r w:rsidR="00ED6365" w:rsidRPr="00ED6365">
        <w:rPr>
          <w:rFonts w:ascii="Times New Roman" w:hAnsi="Times New Roman" w:cs="Times New Roman"/>
          <w:b w:val="0"/>
          <w:bCs/>
          <w:sz w:val="24"/>
          <w:szCs w:val="24"/>
        </w:rPr>
        <w:t xml:space="preserve"> Krize však ukázala, že některé oblasti KKO představují slepé místo pro státní správu. </w:t>
      </w:r>
    </w:p>
    <w:p w14:paraId="55295919" w14:textId="77777777" w:rsidR="00D22555" w:rsidRPr="00D22555" w:rsidRDefault="00D22555" w:rsidP="00D22555"/>
    <w:p w14:paraId="1E505E7D" w14:textId="3A090759" w:rsidR="002C20CF" w:rsidRPr="00ED337B" w:rsidRDefault="002C20CF" w:rsidP="002C4FCC">
      <w:pPr>
        <w:pStyle w:val="Nadpis2"/>
        <w:rPr>
          <w:rFonts w:ascii="Times New Roman" w:hAnsi="Times New Roman" w:cs="Times New Roman"/>
          <w:sz w:val="28"/>
          <w:szCs w:val="28"/>
        </w:rPr>
      </w:pPr>
      <w:r w:rsidRPr="00ED337B">
        <w:rPr>
          <w:rFonts w:ascii="Times New Roman" w:hAnsi="Times New Roman" w:cs="Times New Roman"/>
          <w:sz w:val="28"/>
          <w:szCs w:val="28"/>
        </w:rPr>
        <w:t xml:space="preserve">2. </w:t>
      </w:r>
      <w:r w:rsidR="00EF374D" w:rsidRPr="00ED337B">
        <w:rPr>
          <w:rStyle w:val="K-Nadpis2Char"/>
          <w:b/>
        </w:rPr>
        <w:t>Hlavní výzvy a cíle</w:t>
      </w:r>
    </w:p>
    <w:p w14:paraId="0CCB2E60" w14:textId="77777777" w:rsidR="00D5160E" w:rsidRDefault="00D5160E" w:rsidP="00ED337B">
      <w:pPr>
        <w:pStyle w:val="K-TextInfo"/>
      </w:pPr>
    </w:p>
    <w:p w14:paraId="4357DEF3" w14:textId="2576BBBD" w:rsidR="002C20CF" w:rsidRPr="00ED337B" w:rsidRDefault="002C20CF" w:rsidP="00CE0581">
      <w:pPr>
        <w:pStyle w:val="Default"/>
        <w:spacing w:after="120"/>
        <w:jc w:val="both"/>
        <w:rPr>
          <w:b/>
        </w:rPr>
      </w:pPr>
      <w:r w:rsidRPr="00ED337B">
        <w:rPr>
          <w:rStyle w:val="K-Nadpis3Char"/>
        </w:rPr>
        <w:t xml:space="preserve">a) </w:t>
      </w:r>
      <w:r w:rsidR="00EF374D" w:rsidRPr="00ED337B">
        <w:rPr>
          <w:rStyle w:val="K-Nadpis3Char"/>
        </w:rPr>
        <w:t>Hlavní výzvy</w:t>
      </w:r>
    </w:p>
    <w:p w14:paraId="6EFBDFA4" w14:textId="35BE182E" w:rsidR="005D0EE3" w:rsidRDefault="005D0EE3" w:rsidP="005D0EE3">
      <w:pPr>
        <w:pStyle w:val="K-TextInfo"/>
        <w:spacing w:line="360" w:lineRule="auto"/>
        <w:rPr>
          <w:rFonts w:eastAsiaTheme="majorEastAsia"/>
          <w:bCs/>
          <w:i w:val="0"/>
          <w:iCs w:val="0"/>
          <w:color w:val="000000" w:themeColor="text1"/>
          <w:sz w:val="24"/>
          <w:szCs w:val="24"/>
        </w:rPr>
      </w:pPr>
      <w:r>
        <w:rPr>
          <w:rFonts w:eastAsiaTheme="majorEastAsia"/>
          <w:bCs/>
          <w:i w:val="0"/>
          <w:iCs w:val="0"/>
          <w:color w:val="000000" w:themeColor="text1"/>
          <w:sz w:val="24"/>
          <w:szCs w:val="24"/>
        </w:rPr>
        <w:t>Kulturní a kreativní sektor</w:t>
      </w:r>
      <w:r w:rsidR="00D9339C">
        <w:rPr>
          <w:rFonts w:eastAsiaTheme="majorEastAsia"/>
          <w:bCs/>
          <w:i w:val="0"/>
          <w:iCs w:val="0"/>
          <w:color w:val="000000" w:themeColor="text1"/>
          <w:sz w:val="24"/>
          <w:szCs w:val="24"/>
        </w:rPr>
        <w:t xml:space="preserve"> (KKS)</w:t>
      </w:r>
      <w:r>
        <w:rPr>
          <w:rFonts w:eastAsiaTheme="majorEastAsia"/>
          <w:bCs/>
          <w:i w:val="0"/>
          <w:iCs w:val="0"/>
          <w:color w:val="000000" w:themeColor="text1"/>
          <w:sz w:val="24"/>
          <w:szCs w:val="24"/>
        </w:rPr>
        <w:t xml:space="preserve"> představuje 5,3 % HDP EU a je třetím největším sektorem </w:t>
      </w:r>
      <w:r w:rsidR="006D57A3">
        <w:rPr>
          <w:rFonts w:eastAsiaTheme="majorEastAsia"/>
          <w:bCs/>
          <w:i w:val="0"/>
          <w:iCs w:val="0"/>
          <w:color w:val="000000" w:themeColor="text1"/>
          <w:sz w:val="24"/>
          <w:szCs w:val="24"/>
        </w:rPr>
        <w:t>s ohledem na zaměstnanost (</w:t>
      </w:r>
      <w:r>
        <w:rPr>
          <w:rFonts w:eastAsiaTheme="majorEastAsia"/>
          <w:bCs/>
          <w:i w:val="0"/>
          <w:iCs w:val="0"/>
          <w:color w:val="000000" w:themeColor="text1"/>
          <w:sz w:val="24"/>
          <w:szCs w:val="24"/>
        </w:rPr>
        <w:t>s nejvyšší zaměstnaností občanů do 29 let</w:t>
      </w:r>
      <w:r w:rsidR="006D57A3">
        <w:rPr>
          <w:rFonts w:eastAsiaTheme="majorEastAsia"/>
          <w:bCs/>
          <w:i w:val="0"/>
          <w:iCs w:val="0"/>
          <w:color w:val="000000" w:themeColor="text1"/>
          <w:sz w:val="24"/>
          <w:szCs w:val="24"/>
        </w:rPr>
        <w:t>)</w:t>
      </w:r>
      <w:r>
        <w:rPr>
          <w:rFonts w:eastAsiaTheme="majorEastAsia"/>
          <w:bCs/>
          <w:i w:val="0"/>
          <w:iCs w:val="0"/>
          <w:color w:val="000000" w:themeColor="text1"/>
          <w:sz w:val="24"/>
          <w:szCs w:val="24"/>
        </w:rPr>
        <w:t xml:space="preserve">. V rámci ČR však </w:t>
      </w:r>
      <w:r w:rsidR="009007DE">
        <w:rPr>
          <w:rFonts w:eastAsiaTheme="majorEastAsia"/>
          <w:bCs/>
          <w:i w:val="0"/>
          <w:iCs w:val="0"/>
          <w:color w:val="000000" w:themeColor="text1"/>
          <w:sz w:val="24"/>
          <w:szCs w:val="24"/>
        </w:rPr>
        <w:t xml:space="preserve">dosud </w:t>
      </w:r>
      <w:r>
        <w:rPr>
          <w:rFonts w:eastAsiaTheme="majorEastAsia"/>
          <w:bCs/>
          <w:i w:val="0"/>
          <w:iCs w:val="0"/>
          <w:color w:val="000000" w:themeColor="text1"/>
          <w:sz w:val="24"/>
          <w:szCs w:val="24"/>
        </w:rPr>
        <w:t>státní správa</w:t>
      </w:r>
      <w:r w:rsidR="009007DE">
        <w:rPr>
          <w:rFonts w:eastAsiaTheme="majorEastAsia"/>
          <w:bCs/>
          <w:i w:val="0"/>
          <w:iCs w:val="0"/>
          <w:color w:val="000000" w:themeColor="text1"/>
          <w:sz w:val="24"/>
          <w:szCs w:val="24"/>
        </w:rPr>
        <w:t xml:space="preserve">, zejména </w:t>
      </w:r>
      <w:r>
        <w:rPr>
          <w:rFonts w:eastAsiaTheme="majorEastAsia"/>
          <w:bCs/>
          <w:i w:val="0"/>
          <w:iCs w:val="0"/>
          <w:color w:val="000000" w:themeColor="text1"/>
          <w:sz w:val="24"/>
          <w:szCs w:val="24"/>
        </w:rPr>
        <w:t>M</w:t>
      </w:r>
      <w:r w:rsidR="003777A1">
        <w:rPr>
          <w:rFonts w:eastAsiaTheme="majorEastAsia"/>
          <w:bCs/>
          <w:i w:val="0"/>
          <w:iCs w:val="0"/>
          <w:color w:val="000000" w:themeColor="text1"/>
          <w:sz w:val="24"/>
          <w:szCs w:val="24"/>
        </w:rPr>
        <w:t>inisterstvo kultury</w:t>
      </w:r>
      <w:r w:rsidR="009007DE">
        <w:rPr>
          <w:rFonts w:eastAsiaTheme="majorEastAsia"/>
          <w:bCs/>
          <w:i w:val="0"/>
          <w:iCs w:val="0"/>
          <w:color w:val="000000" w:themeColor="text1"/>
          <w:sz w:val="24"/>
          <w:szCs w:val="24"/>
        </w:rPr>
        <w:t xml:space="preserve"> a M</w:t>
      </w:r>
      <w:r w:rsidR="003777A1">
        <w:rPr>
          <w:rFonts w:eastAsiaTheme="majorEastAsia"/>
          <w:bCs/>
          <w:i w:val="0"/>
          <w:iCs w:val="0"/>
          <w:color w:val="000000" w:themeColor="text1"/>
          <w:sz w:val="24"/>
          <w:szCs w:val="24"/>
        </w:rPr>
        <w:t>inisterstvo Průmyslu a obchodu</w:t>
      </w:r>
      <w:r w:rsidR="009007DE">
        <w:rPr>
          <w:rFonts w:eastAsiaTheme="majorEastAsia"/>
          <w:bCs/>
          <w:i w:val="0"/>
          <w:iCs w:val="0"/>
          <w:color w:val="000000" w:themeColor="text1"/>
          <w:sz w:val="24"/>
          <w:szCs w:val="24"/>
        </w:rPr>
        <w:t>,</w:t>
      </w:r>
      <w:r>
        <w:rPr>
          <w:rFonts w:eastAsiaTheme="majorEastAsia"/>
          <w:bCs/>
          <w:i w:val="0"/>
          <w:iCs w:val="0"/>
          <w:color w:val="000000" w:themeColor="text1"/>
          <w:sz w:val="24"/>
          <w:szCs w:val="24"/>
        </w:rPr>
        <w:t xml:space="preserve"> </w:t>
      </w:r>
      <w:r w:rsidRPr="00665E62">
        <w:rPr>
          <w:rFonts w:eastAsiaTheme="majorEastAsia"/>
          <w:bCs/>
          <w:i w:val="0"/>
          <w:iCs w:val="0"/>
          <w:color w:val="000000" w:themeColor="text1"/>
          <w:sz w:val="24"/>
          <w:szCs w:val="24"/>
        </w:rPr>
        <w:t>dostatečně n</w:t>
      </w:r>
      <w:r w:rsidR="003777A1">
        <w:rPr>
          <w:rFonts w:eastAsiaTheme="majorEastAsia"/>
          <w:bCs/>
          <w:i w:val="0"/>
          <w:iCs w:val="0"/>
          <w:color w:val="000000" w:themeColor="text1"/>
          <w:sz w:val="24"/>
          <w:szCs w:val="24"/>
        </w:rPr>
        <w:t xml:space="preserve">ezohlednila některé ekonomické činnosti v rámci KKS. </w:t>
      </w:r>
      <w:r w:rsidR="008B2FA7">
        <w:rPr>
          <w:rFonts w:eastAsiaTheme="majorEastAsia"/>
          <w:bCs/>
          <w:i w:val="0"/>
          <w:iCs w:val="0"/>
          <w:color w:val="000000" w:themeColor="text1"/>
          <w:sz w:val="24"/>
          <w:szCs w:val="24"/>
        </w:rPr>
        <w:t xml:space="preserve">Tato </w:t>
      </w:r>
      <w:r w:rsidR="00D9339C">
        <w:rPr>
          <w:rFonts w:eastAsiaTheme="majorEastAsia"/>
          <w:bCs/>
          <w:i w:val="0"/>
          <w:iCs w:val="0"/>
          <w:color w:val="000000" w:themeColor="text1"/>
          <w:sz w:val="24"/>
          <w:szCs w:val="24"/>
        </w:rPr>
        <w:t>kulturní a kreativní odvětví</w:t>
      </w:r>
      <w:r w:rsidRPr="00665E62">
        <w:rPr>
          <w:rFonts w:eastAsiaTheme="majorEastAsia"/>
          <w:bCs/>
          <w:i w:val="0"/>
          <w:iCs w:val="0"/>
          <w:color w:val="000000" w:themeColor="text1"/>
          <w:sz w:val="24"/>
          <w:szCs w:val="24"/>
        </w:rPr>
        <w:t xml:space="preserve"> </w:t>
      </w:r>
      <w:r w:rsidR="00D9339C">
        <w:rPr>
          <w:rFonts w:eastAsiaTheme="majorEastAsia"/>
          <w:bCs/>
          <w:i w:val="0"/>
          <w:iCs w:val="0"/>
          <w:color w:val="000000" w:themeColor="text1"/>
          <w:sz w:val="24"/>
          <w:szCs w:val="24"/>
        </w:rPr>
        <w:t>(</w:t>
      </w:r>
      <w:r>
        <w:rPr>
          <w:rFonts w:eastAsiaTheme="majorEastAsia"/>
          <w:bCs/>
          <w:i w:val="0"/>
          <w:iCs w:val="0"/>
          <w:color w:val="000000" w:themeColor="text1"/>
          <w:sz w:val="24"/>
          <w:szCs w:val="24"/>
        </w:rPr>
        <w:t>KKO</w:t>
      </w:r>
      <w:r w:rsidR="00D9339C">
        <w:rPr>
          <w:rFonts w:eastAsiaTheme="majorEastAsia"/>
          <w:bCs/>
          <w:i w:val="0"/>
          <w:iCs w:val="0"/>
          <w:color w:val="000000" w:themeColor="text1"/>
          <w:sz w:val="24"/>
          <w:szCs w:val="24"/>
        </w:rPr>
        <w:t>)</w:t>
      </w:r>
      <w:r w:rsidR="008B2FA7">
        <w:rPr>
          <w:rFonts w:eastAsiaTheme="majorEastAsia"/>
          <w:bCs/>
          <w:i w:val="0"/>
          <w:iCs w:val="0"/>
          <w:color w:val="000000" w:themeColor="text1"/>
          <w:sz w:val="24"/>
          <w:szCs w:val="24"/>
        </w:rPr>
        <w:t xml:space="preserve"> </w:t>
      </w:r>
      <w:r w:rsidR="00071370">
        <w:rPr>
          <w:rFonts w:eastAsiaTheme="majorEastAsia"/>
          <w:bCs/>
          <w:i w:val="0"/>
          <w:iCs w:val="0"/>
          <w:color w:val="000000" w:themeColor="text1"/>
          <w:sz w:val="24"/>
          <w:szCs w:val="24"/>
        </w:rPr>
        <w:t>nejsou souhrnně podporována a c</w:t>
      </w:r>
      <w:r w:rsidRPr="00665E62">
        <w:rPr>
          <w:rFonts w:eastAsiaTheme="majorEastAsia"/>
          <w:bCs/>
          <w:i w:val="0"/>
          <w:iCs w:val="0"/>
          <w:color w:val="000000" w:themeColor="text1"/>
          <w:sz w:val="24"/>
          <w:szCs w:val="24"/>
        </w:rPr>
        <w:t xml:space="preserve">hybí nástroje pro meziresortní spolupráci, které by zohlednily jejich průřezový charakter. </w:t>
      </w:r>
      <w:r>
        <w:rPr>
          <w:rFonts w:eastAsiaTheme="majorEastAsia"/>
          <w:bCs/>
          <w:i w:val="0"/>
          <w:iCs w:val="0"/>
          <w:color w:val="000000" w:themeColor="text1"/>
          <w:sz w:val="24"/>
          <w:szCs w:val="24"/>
        </w:rPr>
        <w:t>KKO</w:t>
      </w:r>
      <w:r w:rsidRPr="00665E62">
        <w:rPr>
          <w:rFonts w:eastAsiaTheme="majorEastAsia"/>
          <w:bCs/>
          <w:i w:val="0"/>
          <w:iCs w:val="0"/>
          <w:color w:val="000000" w:themeColor="text1"/>
          <w:sz w:val="24"/>
          <w:szCs w:val="24"/>
        </w:rPr>
        <w:t xml:space="preserve"> </w:t>
      </w:r>
      <w:r>
        <w:rPr>
          <w:rFonts w:eastAsiaTheme="majorEastAsia"/>
          <w:bCs/>
          <w:i w:val="0"/>
          <w:iCs w:val="0"/>
          <w:color w:val="000000" w:themeColor="text1"/>
          <w:sz w:val="24"/>
          <w:szCs w:val="24"/>
        </w:rPr>
        <w:t xml:space="preserve">pak </w:t>
      </w:r>
      <w:r w:rsidR="00071370">
        <w:rPr>
          <w:rFonts w:eastAsiaTheme="majorEastAsia"/>
          <w:bCs/>
          <w:i w:val="0"/>
          <w:iCs w:val="0"/>
          <w:color w:val="000000" w:themeColor="text1"/>
          <w:sz w:val="24"/>
          <w:szCs w:val="24"/>
        </w:rPr>
        <w:t>dosud nebyla</w:t>
      </w:r>
      <w:r w:rsidRPr="00665E62">
        <w:rPr>
          <w:rFonts w:eastAsiaTheme="majorEastAsia"/>
          <w:bCs/>
          <w:i w:val="0"/>
          <w:iCs w:val="0"/>
          <w:color w:val="000000" w:themeColor="text1"/>
          <w:sz w:val="24"/>
          <w:szCs w:val="24"/>
        </w:rPr>
        <w:t xml:space="preserve"> podporovanou součástí inovačního ekosystému ČR a </w:t>
      </w:r>
      <w:r w:rsidR="00DD71E0">
        <w:rPr>
          <w:rFonts w:eastAsiaTheme="majorEastAsia"/>
          <w:bCs/>
          <w:i w:val="0"/>
          <w:iCs w:val="0"/>
          <w:color w:val="000000" w:themeColor="text1"/>
          <w:sz w:val="24"/>
          <w:szCs w:val="24"/>
        </w:rPr>
        <w:t xml:space="preserve">jejich potenciál pro zvyšování konkurenceschopnosti </w:t>
      </w:r>
      <w:r w:rsidRPr="00665E62">
        <w:rPr>
          <w:rFonts w:eastAsiaTheme="majorEastAsia"/>
          <w:bCs/>
          <w:i w:val="0"/>
          <w:iCs w:val="0"/>
          <w:color w:val="000000" w:themeColor="text1"/>
          <w:sz w:val="24"/>
          <w:szCs w:val="24"/>
        </w:rPr>
        <w:t>malý</w:t>
      </w:r>
      <w:r w:rsidR="00DD71E0">
        <w:rPr>
          <w:rFonts w:eastAsiaTheme="majorEastAsia"/>
          <w:bCs/>
          <w:i w:val="0"/>
          <w:iCs w:val="0"/>
          <w:color w:val="000000" w:themeColor="text1"/>
          <w:sz w:val="24"/>
          <w:szCs w:val="24"/>
        </w:rPr>
        <w:t>ch</w:t>
      </w:r>
      <w:r w:rsidRPr="00665E62">
        <w:rPr>
          <w:rFonts w:eastAsiaTheme="majorEastAsia"/>
          <w:bCs/>
          <w:i w:val="0"/>
          <w:iCs w:val="0"/>
          <w:color w:val="000000" w:themeColor="text1"/>
          <w:sz w:val="24"/>
          <w:szCs w:val="24"/>
        </w:rPr>
        <w:t xml:space="preserve"> a střední</w:t>
      </w:r>
      <w:r w:rsidR="00DD71E0">
        <w:rPr>
          <w:rFonts w:eastAsiaTheme="majorEastAsia"/>
          <w:bCs/>
          <w:i w:val="0"/>
          <w:iCs w:val="0"/>
          <w:color w:val="000000" w:themeColor="text1"/>
          <w:sz w:val="24"/>
          <w:szCs w:val="24"/>
        </w:rPr>
        <w:t>ch</w:t>
      </w:r>
      <w:r w:rsidRPr="00665E62">
        <w:rPr>
          <w:rFonts w:eastAsiaTheme="majorEastAsia"/>
          <w:bCs/>
          <w:i w:val="0"/>
          <w:iCs w:val="0"/>
          <w:color w:val="000000" w:themeColor="text1"/>
          <w:sz w:val="24"/>
          <w:szCs w:val="24"/>
        </w:rPr>
        <w:t xml:space="preserve"> firm</w:t>
      </w:r>
      <w:r w:rsidR="00DD71E0">
        <w:rPr>
          <w:rFonts w:eastAsiaTheme="majorEastAsia"/>
          <w:bCs/>
          <w:i w:val="0"/>
          <w:iCs w:val="0"/>
          <w:color w:val="000000" w:themeColor="text1"/>
          <w:sz w:val="24"/>
          <w:szCs w:val="24"/>
        </w:rPr>
        <w:t xml:space="preserve">em dosud nebyl naplno využit. </w:t>
      </w:r>
      <w:r>
        <w:rPr>
          <w:rFonts w:eastAsiaTheme="majorEastAsia"/>
          <w:bCs/>
          <w:i w:val="0"/>
          <w:iCs w:val="0"/>
          <w:color w:val="000000" w:themeColor="text1"/>
          <w:sz w:val="24"/>
          <w:szCs w:val="24"/>
        </w:rPr>
        <w:t xml:space="preserve">Výsledkem je nižší </w:t>
      </w:r>
      <w:r w:rsidRPr="00665E62">
        <w:rPr>
          <w:rFonts w:eastAsiaTheme="majorEastAsia"/>
          <w:bCs/>
          <w:i w:val="0"/>
          <w:iCs w:val="0"/>
          <w:color w:val="000000" w:themeColor="text1"/>
          <w:sz w:val="24"/>
          <w:szCs w:val="24"/>
        </w:rPr>
        <w:t>inovativnost a konkurenceschopnost</w:t>
      </w:r>
      <w:r>
        <w:rPr>
          <w:rFonts w:eastAsiaTheme="majorEastAsia"/>
          <w:bCs/>
          <w:i w:val="0"/>
          <w:iCs w:val="0"/>
          <w:color w:val="000000" w:themeColor="text1"/>
          <w:sz w:val="24"/>
          <w:szCs w:val="24"/>
        </w:rPr>
        <w:t xml:space="preserve"> českých SME i celého hospodářství. Krize dále tuto situaci zhorší, jelikož jak na úrovni státu, tak lokálních samospráv i SME dojde k poklesu investičního kapitálu i ochoty investovat do nových oblastí. Ministerstvo kultury během krize zpracoval</w:t>
      </w:r>
      <w:r w:rsidR="006F2391">
        <w:rPr>
          <w:rFonts w:eastAsiaTheme="majorEastAsia"/>
          <w:bCs/>
          <w:i w:val="0"/>
          <w:iCs w:val="0"/>
          <w:color w:val="000000" w:themeColor="text1"/>
          <w:sz w:val="24"/>
          <w:szCs w:val="24"/>
        </w:rPr>
        <w:t>o</w:t>
      </w:r>
      <w:r>
        <w:rPr>
          <w:rFonts w:eastAsiaTheme="majorEastAsia"/>
          <w:bCs/>
          <w:i w:val="0"/>
          <w:iCs w:val="0"/>
          <w:color w:val="000000" w:themeColor="text1"/>
          <w:sz w:val="24"/>
          <w:szCs w:val="24"/>
        </w:rPr>
        <w:t xml:space="preserve"> Strategii rozvoje kulturních a kreativních odvětví. Úspěšná realizace jejího akčního plánu pro roky 2021-2023 je však </w:t>
      </w:r>
      <w:r w:rsidR="002B3B2C">
        <w:rPr>
          <w:rFonts w:eastAsiaTheme="majorEastAsia"/>
          <w:bCs/>
          <w:i w:val="0"/>
          <w:iCs w:val="0"/>
          <w:color w:val="000000" w:themeColor="text1"/>
          <w:sz w:val="24"/>
          <w:szCs w:val="24"/>
        </w:rPr>
        <w:t>s ohledem na státní rozpočet v </w:t>
      </w:r>
      <w:proofErr w:type="spellStart"/>
      <w:r w:rsidR="002B3B2C">
        <w:rPr>
          <w:rFonts w:eastAsiaTheme="majorEastAsia"/>
          <w:bCs/>
          <w:i w:val="0"/>
          <w:iCs w:val="0"/>
          <w:color w:val="000000" w:themeColor="text1"/>
          <w:sz w:val="24"/>
          <w:szCs w:val="24"/>
        </w:rPr>
        <w:t>pokrizovém</w:t>
      </w:r>
      <w:proofErr w:type="spellEnd"/>
      <w:r w:rsidR="002B3B2C">
        <w:rPr>
          <w:rFonts w:eastAsiaTheme="majorEastAsia"/>
          <w:bCs/>
          <w:i w:val="0"/>
          <w:iCs w:val="0"/>
          <w:color w:val="000000" w:themeColor="text1"/>
          <w:sz w:val="24"/>
          <w:szCs w:val="24"/>
        </w:rPr>
        <w:t xml:space="preserve"> období </w:t>
      </w:r>
      <w:r>
        <w:rPr>
          <w:rFonts w:eastAsiaTheme="majorEastAsia"/>
          <w:bCs/>
          <w:i w:val="0"/>
          <w:iCs w:val="0"/>
          <w:color w:val="000000" w:themeColor="text1"/>
          <w:sz w:val="24"/>
          <w:szCs w:val="24"/>
        </w:rPr>
        <w:t xml:space="preserve">úzce navázána na financování z Národního plánu obnovy. </w:t>
      </w:r>
    </w:p>
    <w:p w14:paraId="6C5C0400" w14:textId="469841A5" w:rsidR="00E54FC0" w:rsidRDefault="005D0EE3" w:rsidP="005D0EE3">
      <w:pPr>
        <w:pStyle w:val="K-TextInfo"/>
        <w:spacing w:line="360" w:lineRule="auto"/>
        <w:rPr>
          <w:rFonts w:eastAsiaTheme="majorEastAsia"/>
          <w:bCs/>
          <w:i w:val="0"/>
          <w:iCs w:val="0"/>
          <w:color w:val="000000" w:themeColor="text1"/>
          <w:sz w:val="24"/>
          <w:szCs w:val="24"/>
        </w:rPr>
      </w:pPr>
      <w:r>
        <w:rPr>
          <w:rFonts w:eastAsiaTheme="majorEastAsia"/>
          <w:bCs/>
          <w:i w:val="0"/>
          <w:iCs w:val="0"/>
          <w:color w:val="000000" w:themeColor="text1"/>
          <w:sz w:val="24"/>
          <w:szCs w:val="24"/>
        </w:rPr>
        <w:t xml:space="preserve">Kulturní a kreativní odvětví mohou být motorem regionálního růstu a nástrojem společenské koheze. Pro svůj rozvoj však KKO potřebují silný kulturní a kreativní sektor, který je nutné po krizi restartovat. Problematická je tradičně dualita KKS, který je státem dotován, aby byl chráněn před tržním selháním, a zároveň produkuje vysokou přidanou hodnotu skrze </w:t>
      </w:r>
      <w:r w:rsidR="00630E80">
        <w:rPr>
          <w:rFonts w:eastAsiaTheme="majorEastAsia"/>
          <w:bCs/>
          <w:i w:val="0"/>
          <w:iCs w:val="0"/>
          <w:color w:val="000000" w:themeColor="text1"/>
          <w:sz w:val="24"/>
          <w:szCs w:val="24"/>
        </w:rPr>
        <w:t xml:space="preserve">ekonomické činnosti </w:t>
      </w:r>
      <w:r>
        <w:rPr>
          <w:rFonts w:eastAsiaTheme="majorEastAsia"/>
          <w:bCs/>
          <w:i w:val="0"/>
          <w:iCs w:val="0"/>
          <w:color w:val="000000" w:themeColor="text1"/>
          <w:sz w:val="24"/>
          <w:szCs w:val="24"/>
        </w:rPr>
        <w:t xml:space="preserve">KKO. Často tak dochází k podpoře pouze jedné z oblastí, ačkoliv jsou vzájemně provázány. S ohledem na </w:t>
      </w:r>
      <w:r>
        <w:rPr>
          <w:rFonts w:eastAsiaTheme="majorEastAsia"/>
          <w:bCs/>
          <w:i w:val="0"/>
          <w:iCs w:val="0"/>
          <w:color w:val="000000" w:themeColor="text1"/>
          <w:sz w:val="24"/>
          <w:szCs w:val="24"/>
        </w:rPr>
        <w:lastRenderedPageBreak/>
        <w:t>typ pracovních vztahů v</w:t>
      </w:r>
      <w:r w:rsidR="00695156">
        <w:rPr>
          <w:rFonts w:eastAsiaTheme="majorEastAsia"/>
          <w:bCs/>
          <w:i w:val="0"/>
          <w:iCs w:val="0"/>
          <w:color w:val="000000" w:themeColor="text1"/>
          <w:sz w:val="24"/>
          <w:szCs w:val="24"/>
        </w:rPr>
        <w:t> </w:t>
      </w:r>
      <w:r>
        <w:rPr>
          <w:rFonts w:eastAsiaTheme="majorEastAsia"/>
          <w:bCs/>
          <w:i w:val="0"/>
          <w:iCs w:val="0"/>
          <w:color w:val="000000" w:themeColor="text1"/>
          <w:sz w:val="24"/>
          <w:szCs w:val="24"/>
        </w:rPr>
        <w:t>KKS</w:t>
      </w:r>
      <w:r w:rsidR="00695156">
        <w:rPr>
          <w:rFonts w:eastAsiaTheme="majorEastAsia"/>
          <w:bCs/>
          <w:i w:val="0"/>
          <w:iCs w:val="0"/>
          <w:color w:val="000000" w:themeColor="text1"/>
          <w:sz w:val="24"/>
          <w:szCs w:val="24"/>
        </w:rPr>
        <w:t xml:space="preserve">, tj. </w:t>
      </w:r>
      <w:r w:rsidR="00FF05B1" w:rsidRPr="00FF05B1">
        <w:rPr>
          <w:rFonts w:eastAsiaTheme="majorEastAsia"/>
          <w:bCs/>
          <w:i w:val="0"/>
          <w:iCs w:val="0"/>
          <w:color w:val="000000" w:themeColor="text1"/>
          <w:sz w:val="24"/>
          <w:szCs w:val="24"/>
        </w:rPr>
        <w:t>dominance OSVČ a mikropodniků</w:t>
      </w:r>
      <w:r w:rsidR="00695156">
        <w:rPr>
          <w:rFonts w:eastAsiaTheme="majorEastAsia"/>
          <w:bCs/>
          <w:i w:val="0"/>
          <w:iCs w:val="0"/>
          <w:color w:val="000000" w:themeColor="text1"/>
          <w:sz w:val="24"/>
          <w:szCs w:val="24"/>
        </w:rPr>
        <w:t xml:space="preserve"> a nutnost spo</w:t>
      </w:r>
      <w:r w:rsidR="006D57A3">
        <w:rPr>
          <w:rFonts w:eastAsiaTheme="majorEastAsia"/>
          <w:bCs/>
          <w:i w:val="0"/>
          <w:iCs w:val="0"/>
          <w:color w:val="000000" w:themeColor="text1"/>
          <w:sz w:val="24"/>
          <w:szCs w:val="24"/>
        </w:rPr>
        <w:t>l</w:t>
      </w:r>
      <w:r w:rsidR="00695156">
        <w:rPr>
          <w:rFonts w:eastAsiaTheme="majorEastAsia"/>
          <w:bCs/>
          <w:i w:val="0"/>
          <w:iCs w:val="0"/>
          <w:color w:val="000000" w:themeColor="text1"/>
          <w:sz w:val="24"/>
          <w:szCs w:val="24"/>
        </w:rPr>
        <w:t>upráce</w:t>
      </w:r>
      <w:r w:rsidR="006D57A3" w:rsidRPr="006D57A3">
        <w:rPr>
          <w:rFonts w:eastAsiaTheme="majorEastAsia"/>
          <w:bCs/>
          <w:i w:val="0"/>
          <w:iCs w:val="0"/>
          <w:color w:val="000000" w:themeColor="text1"/>
          <w:sz w:val="24"/>
          <w:szCs w:val="24"/>
          <w:vertAlign w:val="superscript"/>
        </w:rPr>
        <w:footnoteReference w:id="3"/>
      </w:r>
      <w:r w:rsidR="00695156">
        <w:rPr>
          <w:rFonts w:eastAsiaTheme="majorEastAsia"/>
          <w:bCs/>
          <w:i w:val="0"/>
          <w:iCs w:val="0"/>
          <w:color w:val="000000" w:themeColor="text1"/>
          <w:sz w:val="24"/>
          <w:szCs w:val="24"/>
        </w:rPr>
        <w:t xml:space="preserve"> více subjektů na úspěšném projektu,</w:t>
      </w:r>
      <w:r>
        <w:rPr>
          <w:rFonts w:eastAsiaTheme="majorEastAsia"/>
          <w:bCs/>
          <w:i w:val="0"/>
          <w:iCs w:val="0"/>
          <w:color w:val="000000" w:themeColor="text1"/>
          <w:sz w:val="24"/>
          <w:szCs w:val="24"/>
        </w:rPr>
        <w:t xml:space="preserve"> jsou vhodným nástrojem k udržení a obnově kulturního a kreativního ekosystému zejména stipendia pro umělce a kreativní profesionály. Cílem je udržení zaměstnanosti v KKS. Jejich administrace je však značně náročná a vyžaduje mj. transformaci Ministerstva kultury. Současně je nutné modernizovat kulturní instituce, aby byly odolnější vůči pokračující krizi i budoucím výzvám. V této oblasti je nutné se zaměřit na spolupráci s lokálními samosprávami, jelikož kulturní nabídka je rozložena nerovnoměrně a hrozí koncentrace projektů do velkých center (Praha, Brno). </w:t>
      </w:r>
    </w:p>
    <w:p w14:paraId="0036F461" w14:textId="5AB0B990" w:rsidR="005D0EE3" w:rsidRDefault="005D0EE3" w:rsidP="005D0EE3">
      <w:pPr>
        <w:pStyle w:val="K-TextInfo"/>
        <w:spacing w:line="360" w:lineRule="auto"/>
        <w:rPr>
          <w:rFonts w:eastAsiaTheme="majorEastAsia"/>
          <w:bCs/>
          <w:i w:val="0"/>
          <w:iCs w:val="0"/>
          <w:color w:val="000000" w:themeColor="text1"/>
          <w:sz w:val="24"/>
          <w:szCs w:val="24"/>
        </w:rPr>
      </w:pPr>
      <w:r w:rsidRPr="008B6EB3">
        <w:rPr>
          <w:rFonts w:eastAsiaTheme="majorEastAsia"/>
          <w:bCs/>
          <w:i w:val="0"/>
          <w:iCs w:val="0"/>
          <w:color w:val="000000" w:themeColor="text1"/>
          <w:sz w:val="24"/>
          <w:szCs w:val="24"/>
        </w:rPr>
        <w:t>Přetrvávajícím problémem KKS je</w:t>
      </w:r>
      <w:r>
        <w:rPr>
          <w:rFonts w:eastAsiaTheme="majorEastAsia"/>
          <w:bCs/>
          <w:i w:val="0"/>
          <w:iCs w:val="0"/>
          <w:color w:val="000000" w:themeColor="text1"/>
          <w:sz w:val="24"/>
          <w:szCs w:val="24"/>
        </w:rPr>
        <w:t xml:space="preserve"> pak</w:t>
      </w:r>
      <w:r w:rsidRPr="008B6EB3">
        <w:rPr>
          <w:rFonts w:eastAsiaTheme="majorEastAsia"/>
          <w:bCs/>
          <w:i w:val="0"/>
          <w:iCs w:val="0"/>
          <w:color w:val="000000" w:themeColor="text1"/>
          <w:sz w:val="24"/>
          <w:szCs w:val="24"/>
        </w:rPr>
        <w:t xml:space="preserve"> nedostatek investičních prostředků. Krize způsobená COVID</w:t>
      </w:r>
      <w:r>
        <w:rPr>
          <w:rFonts w:eastAsiaTheme="majorEastAsia"/>
          <w:bCs/>
          <w:i w:val="0"/>
          <w:iCs w:val="0"/>
          <w:color w:val="000000" w:themeColor="text1"/>
          <w:sz w:val="24"/>
          <w:szCs w:val="24"/>
        </w:rPr>
        <w:noBreakHyphen/>
      </w:r>
      <w:r w:rsidRPr="008B6EB3">
        <w:rPr>
          <w:rFonts w:eastAsiaTheme="majorEastAsia"/>
          <w:bCs/>
          <w:i w:val="0"/>
          <w:iCs w:val="0"/>
          <w:color w:val="000000" w:themeColor="text1"/>
          <w:sz w:val="24"/>
          <w:szCs w:val="24"/>
        </w:rPr>
        <w:t>19 tento problém dále prohloubí. Nedostatek finančních prostředků na modernizaci KKS se projevuje i v rámci státem administrovaných programů. Rozpočet Ministerstva kultury představuje pouze 0,76</w:t>
      </w:r>
      <w:r>
        <w:rPr>
          <w:rFonts w:eastAsiaTheme="majorEastAsia"/>
          <w:bCs/>
          <w:i w:val="0"/>
          <w:iCs w:val="0"/>
          <w:color w:val="000000" w:themeColor="text1"/>
          <w:sz w:val="24"/>
          <w:szCs w:val="24"/>
        </w:rPr>
        <w:t> </w:t>
      </w:r>
      <w:r w:rsidRPr="008B6EB3">
        <w:rPr>
          <w:rFonts w:eastAsiaTheme="majorEastAsia"/>
          <w:bCs/>
          <w:i w:val="0"/>
          <w:iCs w:val="0"/>
          <w:color w:val="000000" w:themeColor="text1"/>
          <w:sz w:val="24"/>
          <w:szCs w:val="24"/>
        </w:rPr>
        <w:t>% rozpočtu ČR (bez příspěvku církvím v rámci majetkového vyrovnání ČR). Současně není Ministerstvo kultury řídícím orgánem jakéhokoliv operačního programu. Integrovaný regionální program (IROP) pak v letech 2014-2020 na oblast kultury vyčlenil 11 mld. a to pouze na kulturní dědictví.</w:t>
      </w:r>
      <w:r>
        <w:rPr>
          <w:rStyle w:val="Znakapoznpodarou"/>
          <w:rFonts w:eastAsiaTheme="majorEastAsia"/>
          <w:bCs/>
          <w:i w:val="0"/>
          <w:iCs w:val="0"/>
          <w:color w:val="000000" w:themeColor="text1"/>
          <w:sz w:val="24"/>
          <w:szCs w:val="24"/>
        </w:rPr>
        <w:footnoteReference w:id="4"/>
      </w:r>
      <w:r w:rsidRPr="008B6EB3">
        <w:rPr>
          <w:rFonts w:eastAsiaTheme="majorEastAsia"/>
          <w:bCs/>
          <w:i w:val="0"/>
          <w:iCs w:val="0"/>
          <w:color w:val="000000" w:themeColor="text1"/>
          <w:sz w:val="24"/>
          <w:szCs w:val="24"/>
        </w:rPr>
        <w:t xml:space="preserve"> Pomoc KKS pak aktuálně není zahrnuta ani do reakce na krizi v rámci REACT-EU, jehož prostředky budou kompletně využity právě </w:t>
      </w:r>
      <w:r w:rsidR="003272B4">
        <w:rPr>
          <w:rFonts w:eastAsiaTheme="majorEastAsia"/>
          <w:bCs/>
          <w:i w:val="0"/>
          <w:iCs w:val="0"/>
          <w:color w:val="000000" w:themeColor="text1"/>
          <w:sz w:val="24"/>
          <w:szCs w:val="24"/>
        </w:rPr>
        <w:t xml:space="preserve">v rámci </w:t>
      </w:r>
      <w:r w:rsidRPr="008B6EB3">
        <w:rPr>
          <w:rFonts w:eastAsiaTheme="majorEastAsia"/>
          <w:bCs/>
          <w:i w:val="0"/>
          <w:iCs w:val="0"/>
          <w:color w:val="000000" w:themeColor="text1"/>
          <w:sz w:val="24"/>
          <w:szCs w:val="24"/>
        </w:rPr>
        <w:t>IROP 2014</w:t>
      </w:r>
      <w:r w:rsidRPr="008B6EB3">
        <w:rPr>
          <w:rFonts w:eastAsiaTheme="majorEastAsia"/>
          <w:bCs/>
          <w:i w:val="0"/>
          <w:iCs w:val="0"/>
          <w:color w:val="000000" w:themeColor="text1"/>
          <w:sz w:val="24"/>
          <w:szCs w:val="24"/>
        </w:rPr>
        <w:noBreakHyphen/>
        <w:t>2020.</w:t>
      </w:r>
      <w:r>
        <w:rPr>
          <w:rFonts w:eastAsiaTheme="majorEastAsia"/>
          <w:bCs/>
          <w:i w:val="0"/>
          <w:iCs w:val="0"/>
          <w:color w:val="000000" w:themeColor="text1"/>
          <w:sz w:val="24"/>
          <w:szCs w:val="24"/>
        </w:rPr>
        <w:t xml:space="preserve"> Národní plán obnovy proto představuje klíčový zdroj pro restart a rozvoj KKS včetně oblasti KKO.</w:t>
      </w:r>
    </w:p>
    <w:p w14:paraId="74343585" w14:textId="77777777" w:rsidR="004C1A8D" w:rsidRPr="008B6EB3" w:rsidRDefault="004C1A8D" w:rsidP="005D0EE3">
      <w:pPr>
        <w:pStyle w:val="K-TextInfo"/>
        <w:spacing w:line="360" w:lineRule="auto"/>
        <w:rPr>
          <w:rFonts w:eastAsiaTheme="majorEastAsia"/>
          <w:bCs/>
          <w:i w:val="0"/>
          <w:iCs w:val="0"/>
          <w:color w:val="000000" w:themeColor="text1"/>
          <w:sz w:val="24"/>
          <w:szCs w:val="24"/>
        </w:rPr>
      </w:pPr>
    </w:p>
    <w:p w14:paraId="75616F84" w14:textId="77777777" w:rsidR="002C20CF" w:rsidRPr="00ED337B" w:rsidRDefault="002C20CF" w:rsidP="00154B73">
      <w:pPr>
        <w:pStyle w:val="K-Nadpis3"/>
      </w:pPr>
      <w:r w:rsidRPr="00ED337B">
        <w:t xml:space="preserve">b) </w:t>
      </w:r>
      <w:r w:rsidR="00EF374D" w:rsidRPr="00ED337B">
        <w:t>Cíle</w:t>
      </w:r>
      <w:r w:rsidRPr="00ED337B">
        <w:t xml:space="preserve"> </w:t>
      </w:r>
    </w:p>
    <w:p w14:paraId="54122ACB" w14:textId="3B35BD36" w:rsidR="00662BF6" w:rsidRDefault="005D0EE3" w:rsidP="00413C27">
      <w:pPr>
        <w:pStyle w:val="K-TextInfo"/>
        <w:spacing w:line="360" w:lineRule="auto"/>
        <w:rPr>
          <w:rFonts w:eastAsiaTheme="majorEastAsia"/>
          <w:bCs/>
          <w:i w:val="0"/>
          <w:iCs w:val="0"/>
          <w:color w:val="000000" w:themeColor="text1"/>
          <w:sz w:val="24"/>
          <w:szCs w:val="24"/>
        </w:rPr>
      </w:pPr>
      <w:r w:rsidRPr="005D0EE3">
        <w:rPr>
          <w:rFonts w:eastAsiaTheme="majorEastAsia"/>
          <w:bCs/>
          <w:i w:val="0"/>
          <w:iCs w:val="0"/>
          <w:color w:val="000000" w:themeColor="text1"/>
          <w:sz w:val="24"/>
          <w:szCs w:val="24"/>
        </w:rPr>
        <w:t>Cíle komponenty korespondují s</w:t>
      </w:r>
      <w:r>
        <w:rPr>
          <w:rFonts w:eastAsiaTheme="majorEastAsia"/>
          <w:bCs/>
          <w:i w:val="0"/>
          <w:iCs w:val="0"/>
          <w:color w:val="000000" w:themeColor="text1"/>
          <w:sz w:val="24"/>
          <w:szCs w:val="24"/>
        </w:rPr>
        <w:t xml:space="preserve">e specifickými </w:t>
      </w:r>
      <w:r w:rsidR="00662BF6">
        <w:rPr>
          <w:rFonts w:eastAsiaTheme="majorEastAsia"/>
          <w:bCs/>
          <w:i w:val="0"/>
          <w:iCs w:val="0"/>
          <w:color w:val="000000" w:themeColor="text1"/>
          <w:sz w:val="24"/>
          <w:szCs w:val="24"/>
        </w:rPr>
        <w:t>doporučeními</w:t>
      </w:r>
      <w:r>
        <w:rPr>
          <w:rFonts w:eastAsiaTheme="majorEastAsia"/>
          <w:bCs/>
          <w:i w:val="0"/>
          <w:iCs w:val="0"/>
          <w:color w:val="000000" w:themeColor="text1"/>
          <w:sz w:val="24"/>
          <w:szCs w:val="24"/>
        </w:rPr>
        <w:t xml:space="preserve"> Rady (CSR), </w:t>
      </w:r>
      <w:r w:rsidR="00662BF6">
        <w:rPr>
          <w:rFonts w:eastAsiaTheme="majorEastAsia"/>
          <w:bCs/>
          <w:i w:val="0"/>
          <w:iCs w:val="0"/>
          <w:color w:val="000000" w:themeColor="text1"/>
          <w:sz w:val="24"/>
          <w:szCs w:val="24"/>
        </w:rPr>
        <w:t xml:space="preserve">které ČR navrhují se zaměřit na odstranění </w:t>
      </w:r>
      <w:r w:rsidRPr="005D0EE3">
        <w:rPr>
          <w:rFonts w:eastAsiaTheme="majorEastAsia"/>
          <w:bCs/>
          <w:i w:val="0"/>
          <w:iCs w:val="0"/>
          <w:color w:val="000000" w:themeColor="text1"/>
          <w:sz w:val="24"/>
          <w:szCs w:val="24"/>
        </w:rPr>
        <w:t>překáž</w:t>
      </w:r>
      <w:r w:rsidR="00662BF6">
        <w:rPr>
          <w:rFonts w:eastAsiaTheme="majorEastAsia"/>
          <w:bCs/>
          <w:i w:val="0"/>
          <w:iCs w:val="0"/>
          <w:color w:val="000000" w:themeColor="text1"/>
          <w:sz w:val="24"/>
          <w:szCs w:val="24"/>
        </w:rPr>
        <w:t>ek</w:t>
      </w:r>
      <w:r w:rsidRPr="005D0EE3">
        <w:rPr>
          <w:rFonts w:eastAsiaTheme="majorEastAsia"/>
          <w:bCs/>
          <w:i w:val="0"/>
          <w:iCs w:val="0"/>
          <w:color w:val="000000" w:themeColor="text1"/>
          <w:sz w:val="24"/>
          <w:szCs w:val="24"/>
        </w:rPr>
        <w:t xml:space="preserve"> bránící</w:t>
      </w:r>
      <w:r w:rsidR="00662BF6">
        <w:rPr>
          <w:rFonts w:eastAsiaTheme="majorEastAsia"/>
          <w:bCs/>
          <w:i w:val="0"/>
          <w:iCs w:val="0"/>
          <w:color w:val="000000" w:themeColor="text1"/>
          <w:sz w:val="24"/>
          <w:szCs w:val="24"/>
        </w:rPr>
        <w:t>ch</w:t>
      </w:r>
      <w:r w:rsidRPr="005D0EE3">
        <w:rPr>
          <w:rFonts w:eastAsiaTheme="majorEastAsia"/>
          <w:bCs/>
          <w:i w:val="0"/>
          <w:iCs w:val="0"/>
          <w:color w:val="000000" w:themeColor="text1"/>
          <w:sz w:val="24"/>
          <w:szCs w:val="24"/>
        </w:rPr>
        <w:t xml:space="preserve"> rozvoji plně funkčního inovačního ekosystému</w:t>
      </w:r>
      <w:r w:rsidR="00662BF6">
        <w:rPr>
          <w:rFonts w:eastAsiaTheme="majorEastAsia"/>
          <w:bCs/>
          <w:i w:val="0"/>
          <w:iCs w:val="0"/>
          <w:color w:val="000000" w:themeColor="text1"/>
          <w:sz w:val="24"/>
          <w:szCs w:val="24"/>
        </w:rPr>
        <w:t xml:space="preserve"> a soustředit se na přechod směrem k oblastem s vyšší přidanou hodnotou. Kulturní a kreativní odvětví takto přispívají </w:t>
      </w:r>
      <w:r w:rsidR="00413C27">
        <w:rPr>
          <w:rFonts w:eastAsiaTheme="majorEastAsia"/>
          <w:bCs/>
          <w:i w:val="0"/>
          <w:iCs w:val="0"/>
          <w:color w:val="000000" w:themeColor="text1"/>
          <w:sz w:val="24"/>
          <w:szCs w:val="24"/>
        </w:rPr>
        <w:t>ke</w:t>
      </w:r>
      <w:r w:rsidR="00662BF6">
        <w:rPr>
          <w:rFonts w:eastAsiaTheme="majorEastAsia"/>
          <w:bCs/>
          <w:i w:val="0"/>
          <w:iCs w:val="0"/>
          <w:color w:val="000000" w:themeColor="text1"/>
          <w:sz w:val="24"/>
          <w:szCs w:val="24"/>
        </w:rPr>
        <w:t xml:space="preserve"> dvojí tranzici (tzv. </w:t>
      </w:r>
      <w:proofErr w:type="spellStart"/>
      <w:r w:rsidR="00662BF6">
        <w:rPr>
          <w:rFonts w:eastAsiaTheme="majorEastAsia"/>
          <w:bCs/>
          <w:i w:val="0"/>
          <w:iCs w:val="0"/>
          <w:color w:val="000000" w:themeColor="text1"/>
          <w:sz w:val="24"/>
          <w:szCs w:val="24"/>
        </w:rPr>
        <w:t>twin</w:t>
      </w:r>
      <w:proofErr w:type="spellEnd"/>
      <w:r w:rsidR="00662BF6">
        <w:rPr>
          <w:rFonts w:eastAsiaTheme="majorEastAsia"/>
          <w:bCs/>
          <w:i w:val="0"/>
          <w:iCs w:val="0"/>
          <w:color w:val="000000" w:themeColor="text1"/>
          <w:sz w:val="24"/>
          <w:szCs w:val="24"/>
        </w:rPr>
        <w:t xml:space="preserve"> </w:t>
      </w:r>
      <w:proofErr w:type="spellStart"/>
      <w:r w:rsidR="00662BF6">
        <w:rPr>
          <w:rFonts w:eastAsiaTheme="majorEastAsia"/>
          <w:bCs/>
          <w:i w:val="0"/>
          <w:iCs w:val="0"/>
          <w:color w:val="000000" w:themeColor="text1"/>
          <w:sz w:val="24"/>
          <w:szCs w:val="24"/>
        </w:rPr>
        <w:t>transition</w:t>
      </w:r>
      <w:proofErr w:type="spellEnd"/>
      <w:r w:rsidR="00662BF6">
        <w:rPr>
          <w:rFonts w:eastAsiaTheme="majorEastAsia"/>
          <w:bCs/>
          <w:i w:val="0"/>
          <w:iCs w:val="0"/>
          <w:color w:val="000000" w:themeColor="text1"/>
          <w:sz w:val="24"/>
          <w:szCs w:val="24"/>
        </w:rPr>
        <w:t xml:space="preserve">), jelikož </w:t>
      </w:r>
      <w:r w:rsidR="00413C27" w:rsidRPr="00413C27">
        <w:rPr>
          <w:rFonts w:eastAsiaTheme="majorEastAsia"/>
          <w:bCs/>
          <w:i w:val="0"/>
          <w:iCs w:val="0"/>
          <w:color w:val="000000" w:themeColor="text1"/>
          <w:sz w:val="24"/>
          <w:szCs w:val="24"/>
        </w:rPr>
        <w:t>využívají digitalizace k šíření svého obsahu</w:t>
      </w:r>
      <w:r w:rsidR="00413C27">
        <w:rPr>
          <w:rFonts w:eastAsiaTheme="majorEastAsia"/>
          <w:bCs/>
          <w:i w:val="0"/>
          <w:iCs w:val="0"/>
          <w:color w:val="000000" w:themeColor="text1"/>
          <w:sz w:val="24"/>
          <w:szCs w:val="24"/>
        </w:rPr>
        <w:t xml:space="preserve"> a současně </w:t>
      </w:r>
      <w:r w:rsidR="00662BF6">
        <w:rPr>
          <w:rFonts w:eastAsiaTheme="majorEastAsia"/>
          <w:bCs/>
          <w:i w:val="0"/>
          <w:iCs w:val="0"/>
          <w:color w:val="000000" w:themeColor="text1"/>
          <w:sz w:val="24"/>
          <w:szCs w:val="24"/>
        </w:rPr>
        <w:t>snižují energetickou náročnost hospodářství ČR</w:t>
      </w:r>
      <w:r w:rsidR="00413C27">
        <w:rPr>
          <w:rFonts w:eastAsiaTheme="majorEastAsia"/>
          <w:bCs/>
          <w:i w:val="0"/>
          <w:iCs w:val="0"/>
          <w:color w:val="000000" w:themeColor="text1"/>
          <w:sz w:val="24"/>
          <w:szCs w:val="24"/>
        </w:rPr>
        <w:t>. Kulturní a kreativní sektor má dále pozitivní dopady na zaměstnanost žen a mladých a zvyšuje produktivitu i kvalitu života.</w:t>
      </w:r>
    </w:p>
    <w:p w14:paraId="39D96753" w14:textId="485158FF" w:rsidR="004C1A8D" w:rsidRDefault="00662BF6" w:rsidP="00FF05B1">
      <w:pPr>
        <w:pStyle w:val="K-TextInfo"/>
        <w:spacing w:line="360" w:lineRule="auto"/>
        <w:rPr>
          <w:rFonts w:eastAsiaTheme="majorEastAsia"/>
          <w:bCs/>
          <w:i w:val="0"/>
          <w:iCs w:val="0"/>
          <w:color w:val="000000" w:themeColor="text1"/>
          <w:sz w:val="24"/>
          <w:szCs w:val="24"/>
        </w:rPr>
      </w:pPr>
      <w:r>
        <w:rPr>
          <w:rFonts w:eastAsiaTheme="majorEastAsia"/>
          <w:bCs/>
          <w:i w:val="0"/>
          <w:iCs w:val="0"/>
          <w:color w:val="000000" w:themeColor="text1"/>
          <w:sz w:val="24"/>
          <w:szCs w:val="24"/>
        </w:rPr>
        <w:t xml:space="preserve">Současně </w:t>
      </w:r>
      <w:r w:rsidR="00413C27">
        <w:rPr>
          <w:rFonts w:eastAsiaTheme="majorEastAsia"/>
          <w:bCs/>
          <w:i w:val="0"/>
          <w:iCs w:val="0"/>
          <w:color w:val="000000" w:themeColor="text1"/>
          <w:sz w:val="24"/>
          <w:szCs w:val="24"/>
        </w:rPr>
        <w:t xml:space="preserve">jsou iniciativy této komponenty komplementární k programu Kreativní Evropa a </w:t>
      </w:r>
      <w:r w:rsidRPr="00662BF6">
        <w:rPr>
          <w:rFonts w:eastAsiaTheme="majorEastAsia"/>
          <w:bCs/>
          <w:i w:val="0"/>
          <w:iCs w:val="0"/>
          <w:color w:val="000000" w:themeColor="text1"/>
          <w:sz w:val="24"/>
          <w:szCs w:val="24"/>
        </w:rPr>
        <w:t>Akční</w:t>
      </w:r>
      <w:r w:rsidR="00413C27">
        <w:rPr>
          <w:rFonts w:eastAsiaTheme="majorEastAsia"/>
          <w:bCs/>
          <w:i w:val="0"/>
          <w:iCs w:val="0"/>
          <w:color w:val="000000" w:themeColor="text1"/>
          <w:sz w:val="24"/>
          <w:szCs w:val="24"/>
        </w:rPr>
        <w:t>mu</w:t>
      </w:r>
      <w:r w:rsidRPr="00662BF6">
        <w:rPr>
          <w:rFonts w:eastAsiaTheme="majorEastAsia"/>
          <w:bCs/>
          <w:i w:val="0"/>
          <w:iCs w:val="0"/>
          <w:color w:val="000000" w:themeColor="text1"/>
          <w:sz w:val="24"/>
          <w:szCs w:val="24"/>
        </w:rPr>
        <w:t xml:space="preserve"> plán</w:t>
      </w:r>
      <w:r w:rsidR="00413C27">
        <w:rPr>
          <w:rFonts w:eastAsiaTheme="majorEastAsia"/>
          <w:bCs/>
          <w:i w:val="0"/>
          <w:iCs w:val="0"/>
          <w:color w:val="000000" w:themeColor="text1"/>
          <w:sz w:val="24"/>
          <w:szCs w:val="24"/>
        </w:rPr>
        <w:t>u</w:t>
      </w:r>
      <w:r w:rsidRPr="00662BF6">
        <w:rPr>
          <w:rFonts w:eastAsiaTheme="majorEastAsia"/>
          <w:bCs/>
          <w:i w:val="0"/>
          <w:iCs w:val="0"/>
          <w:color w:val="000000" w:themeColor="text1"/>
          <w:sz w:val="24"/>
          <w:szCs w:val="24"/>
        </w:rPr>
        <w:t xml:space="preserve"> na podporu oživení a transformace mediálního a audiovizuálního odvětví</w:t>
      </w:r>
      <w:r w:rsidR="002D1C6B">
        <w:rPr>
          <w:rStyle w:val="Znakapoznpodarou"/>
          <w:rFonts w:eastAsiaTheme="majorEastAsia"/>
          <w:bCs/>
          <w:i w:val="0"/>
          <w:iCs w:val="0"/>
          <w:color w:val="000000" w:themeColor="text1"/>
          <w:sz w:val="24"/>
          <w:szCs w:val="24"/>
        </w:rPr>
        <w:footnoteReference w:id="5"/>
      </w:r>
      <w:r w:rsidRPr="00662BF6">
        <w:rPr>
          <w:rFonts w:eastAsiaTheme="majorEastAsia"/>
          <w:bCs/>
          <w:i w:val="0"/>
          <w:iCs w:val="0"/>
          <w:color w:val="000000" w:themeColor="text1"/>
          <w:sz w:val="24"/>
          <w:szCs w:val="24"/>
        </w:rPr>
        <w:t>.</w:t>
      </w:r>
      <w:r w:rsidR="00FF05B1">
        <w:rPr>
          <w:rFonts w:eastAsiaTheme="majorEastAsia"/>
          <w:bCs/>
          <w:i w:val="0"/>
          <w:iCs w:val="0"/>
          <w:color w:val="000000" w:themeColor="text1"/>
          <w:sz w:val="24"/>
          <w:szCs w:val="24"/>
        </w:rPr>
        <w:t xml:space="preserve"> Hlavní cíl rozvoje KKS</w:t>
      </w:r>
      <w:r w:rsidR="00413C27">
        <w:rPr>
          <w:rFonts w:eastAsiaTheme="majorEastAsia"/>
          <w:bCs/>
          <w:i w:val="0"/>
          <w:iCs w:val="0"/>
          <w:color w:val="000000" w:themeColor="text1"/>
          <w:sz w:val="24"/>
          <w:szCs w:val="24"/>
        </w:rPr>
        <w:t xml:space="preserve"> pak </w:t>
      </w:r>
      <w:r w:rsidR="00FF05B1">
        <w:rPr>
          <w:rFonts w:eastAsiaTheme="majorEastAsia"/>
          <w:bCs/>
          <w:i w:val="0"/>
          <w:iCs w:val="0"/>
          <w:color w:val="000000" w:themeColor="text1"/>
          <w:sz w:val="24"/>
          <w:szCs w:val="24"/>
        </w:rPr>
        <w:t xml:space="preserve">koresponduje </w:t>
      </w:r>
      <w:r w:rsidR="00413C27">
        <w:rPr>
          <w:rFonts w:eastAsiaTheme="majorEastAsia"/>
          <w:bCs/>
          <w:i w:val="0"/>
          <w:iCs w:val="0"/>
          <w:color w:val="000000" w:themeColor="text1"/>
          <w:sz w:val="24"/>
          <w:szCs w:val="24"/>
        </w:rPr>
        <w:t xml:space="preserve">s požadavkem Evropského parlamentu na </w:t>
      </w:r>
      <w:r w:rsidR="00FF05B1">
        <w:rPr>
          <w:rFonts w:eastAsiaTheme="majorEastAsia"/>
          <w:bCs/>
          <w:i w:val="0"/>
          <w:iCs w:val="0"/>
          <w:color w:val="000000" w:themeColor="text1"/>
          <w:sz w:val="24"/>
          <w:szCs w:val="24"/>
        </w:rPr>
        <w:t>specifické</w:t>
      </w:r>
      <w:r w:rsidR="00413C27">
        <w:rPr>
          <w:rFonts w:eastAsiaTheme="majorEastAsia"/>
          <w:bCs/>
          <w:i w:val="0"/>
          <w:iCs w:val="0"/>
          <w:color w:val="000000" w:themeColor="text1"/>
          <w:sz w:val="24"/>
          <w:szCs w:val="24"/>
        </w:rPr>
        <w:t xml:space="preserve"> zahrnutí </w:t>
      </w:r>
      <w:r w:rsidR="00FF05B1">
        <w:rPr>
          <w:rFonts w:eastAsiaTheme="majorEastAsia"/>
          <w:bCs/>
          <w:i w:val="0"/>
          <w:iCs w:val="0"/>
          <w:color w:val="000000" w:themeColor="text1"/>
          <w:sz w:val="24"/>
          <w:szCs w:val="24"/>
        </w:rPr>
        <w:t>KKS</w:t>
      </w:r>
      <w:r w:rsidR="00413C27">
        <w:rPr>
          <w:rFonts w:eastAsiaTheme="majorEastAsia"/>
          <w:bCs/>
          <w:i w:val="0"/>
          <w:iCs w:val="0"/>
          <w:color w:val="000000" w:themeColor="text1"/>
          <w:sz w:val="24"/>
          <w:szCs w:val="24"/>
        </w:rPr>
        <w:t xml:space="preserve"> v RRF.</w:t>
      </w:r>
      <w:r w:rsidR="00FF05B1">
        <w:rPr>
          <w:rFonts w:eastAsiaTheme="majorEastAsia"/>
          <w:bCs/>
          <w:i w:val="0"/>
          <w:iCs w:val="0"/>
          <w:color w:val="000000" w:themeColor="text1"/>
          <w:sz w:val="24"/>
          <w:szCs w:val="24"/>
        </w:rPr>
        <w:t xml:space="preserve"> Kultura není pouze podstatným sektorem hospodářství, ale odráží evropské hodnoty, historii a styl </w:t>
      </w:r>
      <w:r w:rsidR="00FF05B1">
        <w:rPr>
          <w:rFonts w:eastAsiaTheme="majorEastAsia"/>
          <w:bCs/>
          <w:i w:val="0"/>
          <w:iCs w:val="0"/>
          <w:color w:val="000000" w:themeColor="text1"/>
          <w:sz w:val="24"/>
          <w:szCs w:val="24"/>
        </w:rPr>
        <w:lastRenderedPageBreak/>
        <w:t xml:space="preserve">života. Jsou tak nástrojem společenské odolnosti a zmírňují negativní </w:t>
      </w:r>
      <w:r w:rsidR="00695156">
        <w:rPr>
          <w:rFonts w:eastAsiaTheme="majorEastAsia"/>
          <w:bCs/>
          <w:i w:val="0"/>
          <w:iCs w:val="0"/>
          <w:color w:val="000000" w:themeColor="text1"/>
          <w:sz w:val="24"/>
          <w:szCs w:val="24"/>
        </w:rPr>
        <w:t>společenské</w:t>
      </w:r>
      <w:r w:rsidR="00FF05B1">
        <w:rPr>
          <w:rFonts w:eastAsiaTheme="majorEastAsia"/>
          <w:bCs/>
          <w:i w:val="0"/>
          <w:iCs w:val="0"/>
          <w:color w:val="000000" w:themeColor="text1"/>
          <w:sz w:val="24"/>
          <w:szCs w:val="24"/>
        </w:rPr>
        <w:t xml:space="preserve"> dopady pandemie. </w:t>
      </w:r>
      <w:r w:rsidR="00695156">
        <w:rPr>
          <w:rFonts w:eastAsiaTheme="majorEastAsia"/>
          <w:bCs/>
          <w:i w:val="0"/>
          <w:iCs w:val="0"/>
          <w:color w:val="000000" w:themeColor="text1"/>
          <w:sz w:val="24"/>
          <w:szCs w:val="24"/>
        </w:rPr>
        <w:t>V neposlední řadě bude obnova KKS zásadní pro budoucí rozvoj turismu.</w:t>
      </w:r>
    </w:p>
    <w:p w14:paraId="5C44F894" w14:textId="7EF017D7" w:rsidR="004C1A8D" w:rsidRDefault="004C1A8D">
      <w:pPr>
        <w:spacing w:after="200" w:line="276" w:lineRule="auto"/>
        <w:rPr>
          <w:rFonts w:ascii="Times New Roman" w:eastAsiaTheme="majorEastAsia" w:hAnsi="Times New Roman" w:cs="Times New Roman"/>
          <w:bCs/>
          <w:sz w:val="24"/>
          <w:szCs w:val="24"/>
        </w:rPr>
      </w:pPr>
    </w:p>
    <w:p w14:paraId="6CD31FED" w14:textId="79635398" w:rsidR="007A2737" w:rsidRDefault="007A2737" w:rsidP="007A2737">
      <w:pPr>
        <w:pStyle w:val="K-Nadpis3"/>
      </w:pPr>
      <w:r>
        <w:t xml:space="preserve">c) </w:t>
      </w:r>
      <w:r w:rsidR="006C30EB" w:rsidRPr="006C30EB">
        <w:t>Národní strategický kontext</w:t>
      </w:r>
    </w:p>
    <w:p w14:paraId="4E45BF49" w14:textId="1DDAFAA6" w:rsidR="00695156" w:rsidRDefault="00CC39B5" w:rsidP="00D9389E">
      <w:pPr>
        <w:pStyle w:val="K-TextInfo"/>
        <w:spacing w:line="360" w:lineRule="auto"/>
        <w:rPr>
          <w:rFonts w:eastAsiaTheme="majorEastAsia"/>
          <w:bCs/>
          <w:i w:val="0"/>
          <w:iCs w:val="0"/>
          <w:color w:val="000000" w:themeColor="text1"/>
          <w:sz w:val="24"/>
          <w:szCs w:val="24"/>
        </w:rPr>
      </w:pPr>
      <w:r w:rsidRPr="00CC39B5">
        <w:rPr>
          <w:rFonts w:eastAsiaTheme="majorEastAsia"/>
          <w:bCs/>
          <w:i w:val="0"/>
          <w:iCs w:val="0"/>
          <w:color w:val="000000" w:themeColor="text1"/>
          <w:sz w:val="24"/>
          <w:szCs w:val="24"/>
        </w:rPr>
        <w:t xml:space="preserve">Komponenta vychází </w:t>
      </w:r>
      <w:r>
        <w:rPr>
          <w:rFonts w:eastAsiaTheme="majorEastAsia"/>
          <w:bCs/>
          <w:i w:val="0"/>
          <w:iCs w:val="0"/>
          <w:color w:val="000000" w:themeColor="text1"/>
          <w:sz w:val="24"/>
          <w:szCs w:val="24"/>
        </w:rPr>
        <w:t>z</w:t>
      </w:r>
      <w:r w:rsidR="00D9389E">
        <w:rPr>
          <w:rFonts w:eastAsiaTheme="majorEastAsia"/>
          <w:bCs/>
          <w:i w:val="0"/>
          <w:iCs w:val="0"/>
          <w:color w:val="000000" w:themeColor="text1"/>
          <w:sz w:val="24"/>
          <w:szCs w:val="24"/>
        </w:rPr>
        <w:t xml:space="preserve"> aktuálně </w:t>
      </w:r>
      <w:r>
        <w:rPr>
          <w:rFonts w:eastAsiaTheme="majorEastAsia"/>
          <w:bCs/>
          <w:i w:val="0"/>
          <w:iCs w:val="0"/>
          <w:color w:val="000000" w:themeColor="text1"/>
          <w:sz w:val="24"/>
          <w:szCs w:val="24"/>
        </w:rPr>
        <w:t>připravovan</w:t>
      </w:r>
      <w:r w:rsidR="00D9389E">
        <w:rPr>
          <w:rFonts w:eastAsiaTheme="majorEastAsia"/>
          <w:bCs/>
          <w:i w:val="0"/>
          <w:iCs w:val="0"/>
          <w:color w:val="000000" w:themeColor="text1"/>
          <w:sz w:val="24"/>
          <w:szCs w:val="24"/>
        </w:rPr>
        <w:t>ých dokumentů</w:t>
      </w:r>
      <w:r>
        <w:rPr>
          <w:rFonts w:eastAsiaTheme="majorEastAsia"/>
          <w:bCs/>
          <w:i w:val="0"/>
          <w:iCs w:val="0"/>
          <w:color w:val="000000" w:themeColor="text1"/>
          <w:sz w:val="24"/>
          <w:szCs w:val="24"/>
        </w:rPr>
        <w:t xml:space="preserve"> Státní kulturní politiky 2021-2025</w:t>
      </w:r>
      <w:r w:rsidR="00D9389E">
        <w:rPr>
          <w:rFonts w:eastAsiaTheme="majorEastAsia"/>
          <w:bCs/>
          <w:i w:val="0"/>
          <w:iCs w:val="0"/>
          <w:color w:val="000000" w:themeColor="text1"/>
          <w:sz w:val="24"/>
          <w:szCs w:val="24"/>
        </w:rPr>
        <w:t xml:space="preserve">, </w:t>
      </w:r>
      <w:r>
        <w:rPr>
          <w:rFonts w:eastAsiaTheme="majorEastAsia"/>
          <w:bCs/>
          <w:i w:val="0"/>
          <w:iCs w:val="0"/>
          <w:color w:val="000000" w:themeColor="text1"/>
          <w:sz w:val="24"/>
          <w:szCs w:val="24"/>
        </w:rPr>
        <w:t>Strategie rozvoje kulturních a kreativních odvětví 2021-2025</w:t>
      </w:r>
      <w:r w:rsidR="00D9389E">
        <w:rPr>
          <w:rFonts w:eastAsiaTheme="majorEastAsia"/>
          <w:bCs/>
          <w:i w:val="0"/>
          <w:iCs w:val="0"/>
          <w:color w:val="000000" w:themeColor="text1"/>
          <w:sz w:val="24"/>
          <w:szCs w:val="24"/>
        </w:rPr>
        <w:t xml:space="preserve"> a </w:t>
      </w:r>
      <w:r w:rsidR="00D9389E" w:rsidRPr="00D9389E">
        <w:rPr>
          <w:rFonts w:eastAsiaTheme="majorEastAsia"/>
          <w:bCs/>
          <w:i w:val="0"/>
          <w:iCs w:val="0"/>
          <w:color w:val="000000" w:themeColor="text1"/>
          <w:sz w:val="24"/>
          <w:szCs w:val="24"/>
        </w:rPr>
        <w:t>Národní výzkumné a inovační strategie pro inteligentní specializaci ČR</w:t>
      </w:r>
      <w:r w:rsidR="00D9389E">
        <w:rPr>
          <w:rFonts w:eastAsiaTheme="majorEastAsia"/>
          <w:bCs/>
          <w:i w:val="0"/>
          <w:iCs w:val="0"/>
          <w:color w:val="000000" w:themeColor="text1"/>
          <w:sz w:val="24"/>
          <w:szCs w:val="24"/>
        </w:rPr>
        <w:t xml:space="preserve"> 2021+ (RIS 3 Strategie). Iniciativy dále vznikly v souvislosti s akčním plánem Strategie regionálního rozvoje 2021-2022.</w:t>
      </w:r>
    </w:p>
    <w:p w14:paraId="74CE6388" w14:textId="19DAF12B" w:rsidR="00D91A96" w:rsidRDefault="00D91A96" w:rsidP="00D91A96">
      <w:pPr>
        <w:pStyle w:val="K-TextInfo"/>
        <w:numPr>
          <w:ilvl w:val="0"/>
          <w:numId w:val="25"/>
        </w:numPr>
        <w:spacing w:line="360" w:lineRule="auto"/>
        <w:rPr>
          <w:rFonts w:eastAsiaTheme="majorEastAsia"/>
          <w:bCs/>
          <w:i w:val="0"/>
          <w:iCs w:val="0"/>
          <w:color w:val="000000" w:themeColor="text1"/>
          <w:sz w:val="24"/>
          <w:szCs w:val="24"/>
        </w:rPr>
      </w:pPr>
      <w:r>
        <w:rPr>
          <w:rFonts w:eastAsiaTheme="majorEastAsia"/>
          <w:bCs/>
          <w:i w:val="0"/>
          <w:iCs w:val="0"/>
          <w:color w:val="000000" w:themeColor="text1"/>
          <w:sz w:val="24"/>
          <w:szCs w:val="24"/>
        </w:rPr>
        <w:t>Investice do kulturního dědictví jako součást rozvoje regionálních kulturních center z IROP 2014-2020, podobně pro období 2021-2027</w:t>
      </w:r>
    </w:p>
    <w:p w14:paraId="4DEA1F12" w14:textId="621C6A0E" w:rsidR="00D91A96" w:rsidRDefault="00D91A96" w:rsidP="00D91A96">
      <w:pPr>
        <w:pStyle w:val="K-TextInfo"/>
        <w:numPr>
          <w:ilvl w:val="0"/>
          <w:numId w:val="25"/>
        </w:numPr>
        <w:spacing w:line="360" w:lineRule="auto"/>
        <w:rPr>
          <w:rFonts w:eastAsiaTheme="majorEastAsia"/>
          <w:bCs/>
          <w:i w:val="0"/>
          <w:iCs w:val="0"/>
          <w:color w:val="000000" w:themeColor="text1"/>
          <w:sz w:val="24"/>
          <w:szCs w:val="24"/>
        </w:rPr>
      </w:pPr>
      <w:r>
        <w:rPr>
          <w:rFonts w:eastAsiaTheme="majorEastAsia"/>
          <w:bCs/>
          <w:i w:val="0"/>
          <w:iCs w:val="0"/>
          <w:color w:val="000000" w:themeColor="text1"/>
          <w:sz w:val="24"/>
          <w:szCs w:val="24"/>
        </w:rPr>
        <w:t xml:space="preserve">Podpora </w:t>
      </w:r>
      <w:r w:rsidRPr="00D91A96">
        <w:rPr>
          <w:rFonts w:eastAsiaTheme="majorEastAsia"/>
          <w:bCs/>
          <w:i w:val="0"/>
          <w:iCs w:val="0"/>
          <w:color w:val="000000" w:themeColor="text1"/>
          <w:sz w:val="24"/>
          <w:szCs w:val="24"/>
        </w:rPr>
        <w:t>kinematografie a kulturních a kreativních odvětví</w:t>
      </w:r>
      <w:r>
        <w:rPr>
          <w:rFonts w:eastAsiaTheme="majorEastAsia"/>
          <w:bCs/>
          <w:i w:val="0"/>
          <w:iCs w:val="0"/>
          <w:color w:val="000000" w:themeColor="text1"/>
          <w:sz w:val="24"/>
          <w:szCs w:val="24"/>
        </w:rPr>
        <w:t xml:space="preserve"> z programu Kreativní Evropa 2014-2020, </w:t>
      </w:r>
      <w:r w:rsidRPr="00D91A96">
        <w:rPr>
          <w:rFonts w:eastAsiaTheme="majorEastAsia"/>
          <w:bCs/>
          <w:i w:val="0"/>
          <w:iCs w:val="0"/>
          <w:color w:val="000000" w:themeColor="text1"/>
          <w:sz w:val="24"/>
          <w:szCs w:val="24"/>
        </w:rPr>
        <w:t xml:space="preserve">podobně </w:t>
      </w:r>
      <w:r>
        <w:rPr>
          <w:rFonts w:eastAsiaTheme="majorEastAsia"/>
          <w:bCs/>
          <w:i w:val="0"/>
          <w:iCs w:val="0"/>
          <w:color w:val="000000" w:themeColor="text1"/>
          <w:sz w:val="24"/>
          <w:szCs w:val="24"/>
        </w:rPr>
        <w:t xml:space="preserve">i </w:t>
      </w:r>
      <w:r w:rsidRPr="00D91A96">
        <w:rPr>
          <w:rFonts w:eastAsiaTheme="majorEastAsia"/>
          <w:bCs/>
          <w:i w:val="0"/>
          <w:iCs w:val="0"/>
          <w:color w:val="000000" w:themeColor="text1"/>
          <w:sz w:val="24"/>
          <w:szCs w:val="24"/>
        </w:rPr>
        <w:t>pro období 2021-2027</w:t>
      </w:r>
      <w:r>
        <w:rPr>
          <w:rFonts w:eastAsiaTheme="majorEastAsia"/>
          <w:bCs/>
          <w:i w:val="0"/>
          <w:iCs w:val="0"/>
          <w:color w:val="000000" w:themeColor="text1"/>
          <w:sz w:val="24"/>
          <w:szCs w:val="24"/>
        </w:rPr>
        <w:t xml:space="preserve"> s vyšším důrazem na digitalizaci</w:t>
      </w:r>
    </w:p>
    <w:p w14:paraId="24C1ED57" w14:textId="77777777" w:rsidR="001651EE" w:rsidRDefault="00D07021" w:rsidP="00D91A96">
      <w:pPr>
        <w:pStyle w:val="K-TextInfo"/>
        <w:numPr>
          <w:ilvl w:val="0"/>
          <w:numId w:val="25"/>
        </w:numPr>
        <w:spacing w:line="360" w:lineRule="auto"/>
        <w:rPr>
          <w:rFonts w:eastAsiaTheme="majorEastAsia"/>
          <w:bCs/>
          <w:i w:val="0"/>
          <w:iCs w:val="0"/>
          <w:color w:val="000000" w:themeColor="text1"/>
          <w:sz w:val="24"/>
          <w:szCs w:val="24"/>
        </w:rPr>
      </w:pPr>
      <w:r>
        <w:rPr>
          <w:rFonts w:eastAsiaTheme="majorEastAsia"/>
          <w:bCs/>
          <w:i w:val="0"/>
          <w:iCs w:val="0"/>
          <w:color w:val="000000" w:themeColor="text1"/>
          <w:sz w:val="24"/>
          <w:szCs w:val="24"/>
        </w:rPr>
        <w:t>OP TAK 2021-2027 jako případný nástroj pro podporu některých specifických částí KKO.</w:t>
      </w:r>
    </w:p>
    <w:p w14:paraId="1306025E" w14:textId="77777777" w:rsidR="004C1A8D" w:rsidRPr="00CC39B5" w:rsidRDefault="004C1A8D" w:rsidP="005F4B22">
      <w:pPr>
        <w:pStyle w:val="K-TextInfo"/>
        <w:spacing w:line="360" w:lineRule="auto"/>
        <w:ind w:left="720"/>
        <w:rPr>
          <w:rFonts w:eastAsiaTheme="majorEastAsia"/>
          <w:bCs/>
          <w:i w:val="0"/>
          <w:iCs w:val="0"/>
          <w:color w:val="000000" w:themeColor="text1"/>
          <w:sz w:val="24"/>
          <w:szCs w:val="24"/>
        </w:rPr>
      </w:pPr>
    </w:p>
    <w:p w14:paraId="1C015FB3" w14:textId="77777777" w:rsidR="007A2737" w:rsidRDefault="007A2737" w:rsidP="007A2737">
      <w:pPr>
        <w:pStyle w:val="K-Nadpis3"/>
      </w:pPr>
      <w:r>
        <w:t xml:space="preserve">d) </w:t>
      </w:r>
      <w:r w:rsidRPr="007A2737">
        <w:t>Předchozí snahy</w:t>
      </w:r>
    </w:p>
    <w:p w14:paraId="7BC10C7F" w14:textId="3A924376" w:rsidR="005119E2" w:rsidRDefault="00D07021" w:rsidP="00D07021">
      <w:pPr>
        <w:pStyle w:val="K-TextInfo"/>
        <w:spacing w:line="360" w:lineRule="auto"/>
        <w:rPr>
          <w:rFonts w:eastAsiaTheme="majorEastAsia"/>
          <w:bCs/>
          <w:i w:val="0"/>
          <w:iCs w:val="0"/>
          <w:color w:val="000000" w:themeColor="text1"/>
          <w:sz w:val="24"/>
          <w:szCs w:val="24"/>
        </w:rPr>
      </w:pPr>
      <w:r w:rsidRPr="00D07021">
        <w:rPr>
          <w:rFonts w:eastAsiaTheme="majorEastAsia"/>
          <w:bCs/>
          <w:i w:val="0"/>
          <w:iCs w:val="0"/>
          <w:color w:val="000000" w:themeColor="text1"/>
          <w:sz w:val="24"/>
          <w:szCs w:val="24"/>
        </w:rPr>
        <w:t xml:space="preserve">Státní kulturní politika </w:t>
      </w:r>
      <w:r>
        <w:rPr>
          <w:rFonts w:eastAsiaTheme="majorEastAsia"/>
          <w:bCs/>
          <w:i w:val="0"/>
          <w:iCs w:val="0"/>
          <w:color w:val="000000" w:themeColor="text1"/>
          <w:sz w:val="24"/>
          <w:szCs w:val="24"/>
        </w:rPr>
        <w:t xml:space="preserve">2015-2020 se dotýkala podstatných částí </w:t>
      </w:r>
      <w:r w:rsidR="003E72AE">
        <w:rPr>
          <w:rFonts w:eastAsiaTheme="majorEastAsia"/>
          <w:bCs/>
          <w:i w:val="0"/>
          <w:iCs w:val="0"/>
          <w:color w:val="000000" w:themeColor="text1"/>
          <w:sz w:val="24"/>
          <w:szCs w:val="24"/>
        </w:rPr>
        <w:t xml:space="preserve">rozvoje </w:t>
      </w:r>
      <w:r>
        <w:rPr>
          <w:rFonts w:eastAsiaTheme="majorEastAsia"/>
          <w:bCs/>
          <w:i w:val="0"/>
          <w:iCs w:val="0"/>
          <w:color w:val="000000" w:themeColor="text1"/>
          <w:sz w:val="24"/>
          <w:szCs w:val="24"/>
        </w:rPr>
        <w:t>KKS. Nebyly však naplněny cíle v oblasti KKO a digitalizace.</w:t>
      </w:r>
      <w:r w:rsidR="00017EC8">
        <w:rPr>
          <w:rFonts w:eastAsiaTheme="majorEastAsia"/>
          <w:bCs/>
          <w:i w:val="0"/>
          <w:iCs w:val="0"/>
          <w:color w:val="000000" w:themeColor="text1"/>
          <w:sz w:val="24"/>
          <w:szCs w:val="24"/>
        </w:rPr>
        <w:t xml:space="preserve"> Stejně tak dosud nebyla vyřešena otázka vícezdrojového financování kultury.</w:t>
      </w:r>
      <w:r>
        <w:rPr>
          <w:rFonts w:eastAsiaTheme="majorEastAsia"/>
          <w:bCs/>
          <w:i w:val="0"/>
          <w:iCs w:val="0"/>
          <w:color w:val="000000" w:themeColor="text1"/>
          <w:sz w:val="24"/>
          <w:szCs w:val="24"/>
        </w:rPr>
        <w:t xml:space="preserve"> Nedošlo</w:t>
      </w:r>
      <w:r w:rsidR="001560C5">
        <w:rPr>
          <w:rFonts w:eastAsiaTheme="majorEastAsia"/>
          <w:bCs/>
          <w:i w:val="0"/>
          <w:iCs w:val="0"/>
          <w:color w:val="000000" w:themeColor="text1"/>
          <w:sz w:val="24"/>
          <w:szCs w:val="24"/>
        </w:rPr>
        <w:t xml:space="preserve"> také</w:t>
      </w:r>
      <w:r>
        <w:rPr>
          <w:rFonts w:eastAsiaTheme="majorEastAsia"/>
          <w:bCs/>
          <w:i w:val="0"/>
          <w:iCs w:val="0"/>
          <w:color w:val="000000" w:themeColor="text1"/>
          <w:sz w:val="24"/>
          <w:szCs w:val="24"/>
        </w:rPr>
        <w:t xml:space="preserve"> k dostatečnému nárůstu kapacity Ministerstva kultury</w:t>
      </w:r>
      <w:r w:rsidR="004F168D">
        <w:rPr>
          <w:rFonts w:eastAsiaTheme="majorEastAsia"/>
          <w:bCs/>
          <w:i w:val="0"/>
          <w:iCs w:val="0"/>
          <w:color w:val="000000" w:themeColor="text1"/>
          <w:sz w:val="24"/>
          <w:szCs w:val="24"/>
        </w:rPr>
        <w:t xml:space="preserve"> v oblasti KKO a chybí </w:t>
      </w:r>
      <w:r w:rsidR="001560C5">
        <w:rPr>
          <w:rFonts w:eastAsiaTheme="majorEastAsia"/>
          <w:bCs/>
          <w:i w:val="0"/>
          <w:iCs w:val="0"/>
          <w:color w:val="000000" w:themeColor="text1"/>
          <w:sz w:val="24"/>
          <w:szCs w:val="24"/>
        </w:rPr>
        <w:t>proto</w:t>
      </w:r>
      <w:r w:rsidR="004F168D">
        <w:rPr>
          <w:rFonts w:eastAsiaTheme="majorEastAsia"/>
          <w:bCs/>
          <w:i w:val="0"/>
          <w:iCs w:val="0"/>
          <w:color w:val="000000" w:themeColor="text1"/>
          <w:sz w:val="24"/>
          <w:szCs w:val="24"/>
        </w:rPr>
        <w:t xml:space="preserve"> jasný aktér, který by v rámci státní správy zastupoval tuto meziresortně orientovanou oblast.</w:t>
      </w:r>
      <w:r w:rsidR="00CA60BC">
        <w:rPr>
          <w:rFonts w:eastAsiaTheme="majorEastAsia"/>
          <w:bCs/>
          <w:i w:val="0"/>
          <w:iCs w:val="0"/>
          <w:color w:val="000000" w:themeColor="text1"/>
          <w:sz w:val="24"/>
          <w:szCs w:val="24"/>
        </w:rPr>
        <w:t xml:space="preserve"> Výsledkem je její praktická neviditelnost pro státní správu.</w:t>
      </w:r>
      <w:r>
        <w:rPr>
          <w:rFonts w:eastAsiaTheme="majorEastAsia"/>
          <w:bCs/>
          <w:i w:val="0"/>
          <w:iCs w:val="0"/>
          <w:color w:val="000000" w:themeColor="text1"/>
          <w:sz w:val="24"/>
          <w:szCs w:val="24"/>
        </w:rPr>
        <w:t xml:space="preserve"> </w:t>
      </w:r>
      <w:r w:rsidR="00E52DAB" w:rsidRPr="00E52DAB">
        <w:t xml:space="preserve"> </w:t>
      </w:r>
      <w:r w:rsidR="00E52DAB" w:rsidRPr="00E52DAB">
        <w:rPr>
          <w:rFonts w:eastAsiaTheme="majorEastAsia"/>
          <w:bCs/>
          <w:i w:val="0"/>
          <w:iCs w:val="0"/>
          <w:color w:val="000000" w:themeColor="text1"/>
          <w:sz w:val="24"/>
          <w:szCs w:val="24"/>
        </w:rPr>
        <w:t xml:space="preserve">Projekt </w:t>
      </w:r>
      <w:proofErr w:type="spellStart"/>
      <w:r w:rsidR="00E52DAB" w:rsidRPr="00E52DAB">
        <w:rPr>
          <w:rFonts w:eastAsiaTheme="majorEastAsia"/>
          <w:bCs/>
          <w:i w:val="0"/>
          <w:iCs w:val="0"/>
          <w:color w:val="000000" w:themeColor="text1"/>
          <w:sz w:val="24"/>
          <w:szCs w:val="24"/>
        </w:rPr>
        <w:t>Creatinno</w:t>
      </w:r>
      <w:proofErr w:type="spellEnd"/>
      <w:r w:rsidR="00E52DAB" w:rsidRPr="00E52DAB">
        <w:rPr>
          <w:rFonts w:eastAsiaTheme="majorEastAsia"/>
          <w:bCs/>
          <w:i w:val="0"/>
          <w:iCs w:val="0"/>
          <w:color w:val="000000" w:themeColor="text1"/>
          <w:sz w:val="24"/>
          <w:szCs w:val="24"/>
        </w:rPr>
        <w:t xml:space="preserve"> </w:t>
      </w:r>
      <w:r w:rsidR="00F87B99" w:rsidRPr="00F87B99">
        <w:rPr>
          <w:rFonts w:eastAsiaTheme="majorEastAsia"/>
          <w:bCs/>
          <w:i w:val="0"/>
          <w:iCs w:val="0"/>
          <w:color w:val="000000" w:themeColor="text1"/>
          <w:sz w:val="24"/>
          <w:szCs w:val="24"/>
        </w:rPr>
        <w:t>financovaný z Horizont 2020</w:t>
      </w:r>
      <w:r w:rsidR="00F87B99">
        <w:rPr>
          <w:rFonts w:eastAsiaTheme="majorEastAsia"/>
          <w:bCs/>
          <w:i w:val="0"/>
          <w:iCs w:val="0"/>
          <w:color w:val="000000" w:themeColor="text1"/>
          <w:sz w:val="24"/>
          <w:szCs w:val="24"/>
        </w:rPr>
        <w:t xml:space="preserve"> a koordinovaný agenturou CzechInvest mapoval existující</w:t>
      </w:r>
      <w:r w:rsidR="00E52DAB" w:rsidRPr="00E52DAB">
        <w:rPr>
          <w:rFonts w:eastAsiaTheme="majorEastAsia"/>
          <w:bCs/>
          <w:i w:val="0"/>
          <w:iCs w:val="0"/>
          <w:color w:val="000000" w:themeColor="text1"/>
          <w:sz w:val="24"/>
          <w:szCs w:val="24"/>
        </w:rPr>
        <w:t xml:space="preserve"> podporu KKO</w:t>
      </w:r>
      <w:r w:rsidR="00141F30">
        <w:rPr>
          <w:rFonts w:eastAsiaTheme="majorEastAsia"/>
          <w:bCs/>
          <w:i w:val="0"/>
          <w:iCs w:val="0"/>
          <w:color w:val="000000" w:themeColor="text1"/>
          <w:sz w:val="24"/>
          <w:szCs w:val="24"/>
        </w:rPr>
        <w:t xml:space="preserve">. Program ÉTA </w:t>
      </w:r>
      <w:r w:rsidR="00CA60BC">
        <w:rPr>
          <w:rFonts w:eastAsiaTheme="majorEastAsia"/>
          <w:bCs/>
          <w:i w:val="0"/>
          <w:iCs w:val="0"/>
          <w:color w:val="000000" w:themeColor="text1"/>
          <w:sz w:val="24"/>
          <w:szCs w:val="24"/>
        </w:rPr>
        <w:t xml:space="preserve">od TAČR podpořil specifické projekty </w:t>
      </w:r>
      <w:r w:rsidR="00646534">
        <w:rPr>
          <w:rFonts w:eastAsiaTheme="majorEastAsia"/>
          <w:bCs/>
          <w:i w:val="0"/>
          <w:iCs w:val="0"/>
          <w:color w:val="000000" w:themeColor="text1"/>
          <w:sz w:val="24"/>
          <w:szCs w:val="24"/>
        </w:rPr>
        <w:t>aplikovaného výzkumu v oblasti KKO</w:t>
      </w:r>
      <w:r w:rsidR="00162659">
        <w:rPr>
          <w:rFonts w:eastAsiaTheme="majorEastAsia"/>
          <w:bCs/>
          <w:i w:val="0"/>
          <w:iCs w:val="0"/>
          <w:color w:val="000000" w:themeColor="text1"/>
          <w:sz w:val="24"/>
          <w:szCs w:val="24"/>
        </w:rPr>
        <w:t>. V</w:t>
      </w:r>
      <w:r w:rsidR="00162659" w:rsidRPr="00162659">
        <w:rPr>
          <w:rFonts w:eastAsiaTheme="majorEastAsia"/>
          <w:bCs/>
          <w:i w:val="0"/>
          <w:iCs w:val="0"/>
          <w:color w:val="000000" w:themeColor="text1"/>
          <w:sz w:val="24"/>
          <w:szCs w:val="24"/>
        </w:rPr>
        <w:t xml:space="preserve"> roce 2021</w:t>
      </w:r>
      <w:r w:rsidR="00162659">
        <w:rPr>
          <w:rFonts w:eastAsiaTheme="majorEastAsia"/>
          <w:bCs/>
          <w:i w:val="0"/>
          <w:iCs w:val="0"/>
          <w:color w:val="000000" w:themeColor="text1"/>
          <w:sz w:val="24"/>
          <w:szCs w:val="24"/>
        </w:rPr>
        <w:t xml:space="preserve"> však</w:t>
      </w:r>
      <w:r w:rsidR="00162659" w:rsidRPr="00162659">
        <w:rPr>
          <w:rFonts w:eastAsiaTheme="majorEastAsia"/>
          <w:bCs/>
          <w:i w:val="0"/>
          <w:iCs w:val="0"/>
          <w:color w:val="000000" w:themeColor="text1"/>
          <w:sz w:val="24"/>
          <w:szCs w:val="24"/>
        </w:rPr>
        <w:t xml:space="preserve"> nedojde</w:t>
      </w:r>
      <w:r w:rsidR="00162659">
        <w:rPr>
          <w:rFonts w:eastAsiaTheme="majorEastAsia"/>
          <w:bCs/>
          <w:i w:val="0"/>
          <w:iCs w:val="0"/>
          <w:color w:val="000000" w:themeColor="text1"/>
          <w:sz w:val="24"/>
          <w:szCs w:val="24"/>
        </w:rPr>
        <w:t xml:space="preserve"> v programu </w:t>
      </w:r>
      <w:r w:rsidR="00ED177D">
        <w:rPr>
          <w:rFonts w:eastAsiaTheme="majorEastAsia"/>
          <w:bCs/>
          <w:i w:val="0"/>
          <w:iCs w:val="0"/>
          <w:color w:val="000000" w:themeColor="text1"/>
          <w:sz w:val="24"/>
          <w:szCs w:val="24"/>
        </w:rPr>
        <w:t>ÉTA</w:t>
      </w:r>
      <w:r w:rsidR="00162659" w:rsidRPr="00162659">
        <w:rPr>
          <w:rFonts w:eastAsiaTheme="majorEastAsia"/>
          <w:bCs/>
          <w:i w:val="0"/>
          <w:iCs w:val="0"/>
          <w:color w:val="000000" w:themeColor="text1"/>
          <w:sz w:val="24"/>
          <w:szCs w:val="24"/>
        </w:rPr>
        <w:t xml:space="preserve"> k vyhlášení veřejné soutěže </w:t>
      </w:r>
      <w:r w:rsidR="00ED177D">
        <w:rPr>
          <w:rFonts w:eastAsiaTheme="majorEastAsia"/>
          <w:bCs/>
          <w:i w:val="0"/>
          <w:iCs w:val="0"/>
          <w:color w:val="000000" w:themeColor="text1"/>
          <w:sz w:val="24"/>
          <w:szCs w:val="24"/>
        </w:rPr>
        <w:t xml:space="preserve">a plánovaný program SIGMA </w:t>
      </w:r>
      <w:r w:rsidR="00E93E5A">
        <w:rPr>
          <w:rFonts w:eastAsiaTheme="majorEastAsia"/>
          <w:bCs/>
          <w:i w:val="0"/>
          <w:iCs w:val="0"/>
          <w:color w:val="000000" w:themeColor="text1"/>
          <w:sz w:val="24"/>
          <w:szCs w:val="24"/>
        </w:rPr>
        <w:t xml:space="preserve">PRO </w:t>
      </w:r>
      <w:r w:rsidR="00E93E5A" w:rsidRPr="00E93E5A">
        <w:rPr>
          <w:rFonts w:eastAsiaTheme="majorEastAsia"/>
          <w:bCs/>
          <w:i w:val="0"/>
          <w:iCs w:val="0"/>
          <w:color w:val="000000" w:themeColor="text1"/>
          <w:sz w:val="24"/>
          <w:szCs w:val="24"/>
        </w:rPr>
        <w:t>společenské, humanitní a umělecké vědy</w:t>
      </w:r>
      <w:r w:rsidR="00E93E5A">
        <w:rPr>
          <w:rFonts w:eastAsiaTheme="majorEastAsia"/>
          <w:bCs/>
          <w:i w:val="0"/>
          <w:iCs w:val="0"/>
          <w:color w:val="000000" w:themeColor="text1"/>
          <w:sz w:val="24"/>
          <w:szCs w:val="24"/>
        </w:rPr>
        <w:t xml:space="preserve"> se předpokládá až v průběhu roku 2022.</w:t>
      </w:r>
    </w:p>
    <w:p w14:paraId="7A98D808" w14:textId="05365FA6" w:rsidR="0003614B" w:rsidRDefault="0003614B">
      <w:pPr>
        <w:spacing w:after="200" w:line="276" w:lineRule="auto"/>
        <w:rPr>
          <w:rFonts w:eastAsiaTheme="majorEastAsia"/>
          <w:bCs/>
          <w:i/>
          <w:iCs/>
          <w:sz w:val="24"/>
          <w:szCs w:val="24"/>
        </w:rPr>
      </w:pPr>
      <w:r>
        <w:rPr>
          <w:rFonts w:eastAsiaTheme="majorEastAsia"/>
          <w:bCs/>
          <w:i/>
          <w:iCs/>
          <w:sz w:val="24"/>
          <w:szCs w:val="24"/>
        </w:rPr>
        <w:br w:type="page"/>
      </w:r>
    </w:p>
    <w:p w14:paraId="5BA8CBEF" w14:textId="77777777" w:rsidR="002C20CF" w:rsidRPr="00ED337B" w:rsidRDefault="002C20CF" w:rsidP="00154B73">
      <w:pPr>
        <w:pStyle w:val="K-Nadpis2"/>
      </w:pPr>
      <w:r w:rsidRPr="00ED337B">
        <w:lastRenderedPageBreak/>
        <w:t xml:space="preserve">3. </w:t>
      </w:r>
      <w:r w:rsidR="00AF3BAB" w:rsidRPr="00ED337B">
        <w:t>Popis reforem</w:t>
      </w:r>
      <w:r w:rsidR="009C04D3" w:rsidRPr="00ED337B">
        <w:t xml:space="preserve"> a investic</w:t>
      </w:r>
      <w:r w:rsidR="00AF3BAB" w:rsidRPr="00ED337B">
        <w:t xml:space="preserve"> k</w:t>
      </w:r>
      <w:r w:rsidRPr="00ED337B">
        <w:t>omponent</w:t>
      </w:r>
      <w:r w:rsidR="00AF3BAB" w:rsidRPr="00ED337B">
        <w:t>y</w:t>
      </w:r>
      <w:r w:rsidRPr="00ED337B">
        <w:t xml:space="preserve"> </w:t>
      </w:r>
    </w:p>
    <w:p w14:paraId="35BAB89E" w14:textId="265EF584" w:rsidR="000C0598" w:rsidRDefault="0015052B" w:rsidP="002E19BA">
      <w:pPr>
        <w:pStyle w:val="K-Nadpis3"/>
      </w:pPr>
      <w:r>
        <w:t>a</w:t>
      </w:r>
      <w:r w:rsidR="000C0598">
        <w:t>) Popis r</w:t>
      </w:r>
      <w:r w:rsidR="002E19BA">
        <w:t>efor</w:t>
      </w:r>
      <w:r w:rsidR="000C0598">
        <w:t>e</w:t>
      </w:r>
      <w:r w:rsidR="002E19BA">
        <w:t xml:space="preserve">m </w:t>
      </w:r>
    </w:p>
    <w:p w14:paraId="7F96C317" w14:textId="2655657A" w:rsidR="00ED612A" w:rsidRPr="00841E2D" w:rsidRDefault="005B3F5C" w:rsidP="005B3F5C">
      <w:pPr>
        <w:pStyle w:val="K-Tabulka"/>
      </w:pPr>
      <w:r w:rsidRPr="00841E2D">
        <w:t xml:space="preserve">1. </w:t>
      </w:r>
      <w:r w:rsidR="00C96099" w:rsidRPr="00841E2D">
        <w:t xml:space="preserve">Název reformy </w:t>
      </w:r>
      <w:r w:rsidR="000831A9">
        <w:t>2.6</w:t>
      </w:r>
      <w:r w:rsidR="00841E2D" w:rsidRPr="00841E2D">
        <w:t xml:space="preserve"> - Status umělce</w:t>
      </w:r>
    </w:p>
    <w:tbl>
      <w:tblPr>
        <w:tblStyle w:val="Mkatabulky"/>
        <w:tblW w:w="0" w:type="auto"/>
        <w:tblLook w:val="04A0" w:firstRow="1" w:lastRow="0" w:firstColumn="1" w:lastColumn="0" w:noHBand="0" w:noVBand="1"/>
      </w:tblPr>
      <w:tblGrid>
        <w:gridCol w:w="2405"/>
        <w:gridCol w:w="7223"/>
      </w:tblGrid>
      <w:tr w:rsidR="00852465" w14:paraId="670B5AC8" w14:textId="77777777" w:rsidTr="00081843">
        <w:tc>
          <w:tcPr>
            <w:tcW w:w="2405" w:type="dxa"/>
          </w:tcPr>
          <w:p w14:paraId="36F28BB9" w14:textId="0D4A873B" w:rsidR="00852465" w:rsidRPr="00852465" w:rsidRDefault="00852465" w:rsidP="00081843">
            <w:pPr>
              <w:pStyle w:val="K-Text"/>
              <w:jc w:val="left"/>
            </w:pPr>
            <w:r w:rsidRPr="00852465">
              <w:t>Výzva</w:t>
            </w:r>
          </w:p>
        </w:tc>
        <w:tc>
          <w:tcPr>
            <w:tcW w:w="7223" w:type="dxa"/>
          </w:tcPr>
          <w:p w14:paraId="4F6C8A91" w14:textId="0AEEE855" w:rsidR="00507214" w:rsidRDefault="00EA2461" w:rsidP="00852465">
            <w:pPr>
              <w:pStyle w:val="K-TextInfo"/>
              <w:rPr>
                <w:rFonts w:eastAsiaTheme="majorEastAsia"/>
                <w:bCs/>
                <w:i w:val="0"/>
                <w:iCs w:val="0"/>
                <w:color w:val="000000" w:themeColor="text1"/>
                <w:sz w:val="24"/>
                <w:szCs w:val="24"/>
              </w:rPr>
            </w:pPr>
            <w:r>
              <w:rPr>
                <w:rFonts w:eastAsiaTheme="majorEastAsia"/>
                <w:bCs/>
                <w:i w:val="0"/>
                <w:iCs w:val="0"/>
                <w:color w:val="000000" w:themeColor="text1"/>
                <w:sz w:val="24"/>
                <w:szCs w:val="24"/>
              </w:rPr>
              <w:t xml:space="preserve">V ČR nemají profesionální umělci úřední status. </w:t>
            </w:r>
            <w:r w:rsidR="00A93481" w:rsidRPr="00A93481">
              <w:rPr>
                <w:rFonts w:eastAsiaTheme="majorEastAsia"/>
                <w:bCs/>
                <w:i w:val="0"/>
                <w:iCs w:val="0"/>
                <w:color w:val="000000" w:themeColor="text1"/>
                <w:sz w:val="24"/>
                <w:szCs w:val="24"/>
              </w:rPr>
              <w:t>V českém právním prostředí je umělecká činnost právně zahrnuta pod tzv. svobodná povolání a je vykonávána z velké většiny na vlastní odpovědnost na základě autorského zákona</w:t>
            </w:r>
            <w:r w:rsidR="00A93481">
              <w:rPr>
                <w:rFonts w:eastAsiaTheme="majorEastAsia"/>
                <w:bCs/>
                <w:i w:val="0"/>
                <w:iCs w:val="0"/>
                <w:color w:val="000000" w:themeColor="text1"/>
                <w:sz w:val="24"/>
                <w:szCs w:val="24"/>
              </w:rPr>
              <w:t xml:space="preserve">. </w:t>
            </w:r>
            <w:r w:rsidR="00841E2D">
              <w:rPr>
                <w:rFonts w:eastAsiaTheme="majorEastAsia"/>
                <w:bCs/>
                <w:i w:val="0"/>
                <w:iCs w:val="0"/>
                <w:color w:val="000000" w:themeColor="text1"/>
                <w:sz w:val="24"/>
                <w:szCs w:val="24"/>
              </w:rPr>
              <w:t>Neexistující status umělce v kombinaci s nejistým pracovním postavením velkého množství umělců</w:t>
            </w:r>
            <w:r w:rsidR="00A93481">
              <w:rPr>
                <w:rFonts w:eastAsiaTheme="majorEastAsia"/>
                <w:bCs/>
                <w:i w:val="0"/>
                <w:iCs w:val="0"/>
                <w:color w:val="000000" w:themeColor="text1"/>
                <w:sz w:val="24"/>
                <w:szCs w:val="24"/>
              </w:rPr>
              <w:t xml:space="preserve"> se ukázal jako extrémně problematický během současné krize. </w:t>
            </w:r>
            <w:r w:rsidR="00782F97">
              <w:rPr>
                <w:rFonts w:eastAsiaTheme="majorEastAsia"/>
                <w:bCs/>
                <w:i w:val="0"/>
                <w:iCs w:val="0"/>
                <w:color w:val="000000" w:themeColor="text1"/>
                <w:sz w:val="24"/>
                <w:szCs w:val="24"/>
              </w:rPr>
              <w:t>Při poklesu příjmů umělc</w:t>
            </w:r>
            <w:r w:rsidR="005119B6">
              <w:rPr>
                <w:rFonts w:eastAsiaTheme="majorEastAsia"/>
                <w:bCs/>
                <w:i w:val="0"/>
                <w:iCs w:val="0"/>
                <w:color w:val="000000" w:themeColor="text1"/>
                <w:sz w:val="24"/>
                <w:szCs w:val="24"/>
              </w:rPr>
              <w:t>ů neexistují mechanismy, které by poskytly první pomoc</w:t>
            </w:r>
            <w:r w:rsidR="00782F97">
              <w:rPr>
                <w:rFonts w:eastAsiaTheme="majorEastAsia"/>
                <w:bCs/>
                <w:i w:val="0"/>
                <w:iCs w:val="0"/>
                <w:color w:val="000000" w:themeColor="text1"/>
                <w:sz w:val="24"/>
                <w:szCs w:val="24"/>
              </w:rPr>
              <w:t xml:space="preserve"> a v</w:t>
            </w:r>
            <w:r w:rsidR="00A93481">
              <w:rPr>
                <w:rFonts w:eastAsiaTheme="majorEastAsia"/>
                <w:bCs/>
                <w:i w:val="0"/>
                <w:iCs w:val="0"/>
                <w:color w:val="000000" w:themeColor="text1"/>
                <w:sz w:val="24"/>
                <w:szCs w:val="24"/>
              </w:rPr>
              <w:t>elká část občanů ČR pohybujících se v kultuře se i díky kombinaci typů pracovních úvazků ocitla mimo záchranné sítě sociálního systému (</w:t>
            </w:r>
            <w:r w:rsidR="00A93481" w:rsidRPr="00A93481">
              <w:rPr>
                <w:rFonts w:eastAsiaTheme="majorEastAsia"/>
                <w:bCs/>
                <w:i w:val="0"/>
                <w:iCs w:val="0"/>
                <w:color w:val="000000" w:themeColor="text1"/>
                <w:sz w:val="24"/>
                <w:szCs w:val="24"/>
              </w:rPr>
              <w:t xml:space="preserve">v oblasti sociálního a zdravotního pojištění; včetně nemocenského pojištění, mateřské dovolené </w:t>
            </w:r>
            <w:r w:rsidR="00A93481">
              <w:rPr>
                <w:rFonts w:eastAsiaTheme="majorEastAsia"/>
                <w:bCs/>
                <w:i w:val="0"/>
                <w:iCs w:val="0"/>
                <w:color w:val="000000" w:themeColor="text1"/>
                <w:sz w:val="24"/>
                <w:szCs w:val="24"/>
              </w:rPr>
              <w:t>a dalších situaci, kdy dojde k omezení příjmu).</w:t>
            </w:r>
            <w:r w:rsidR="00507214">
              <w:rPr>
                <w:rFonts w:eastAsiaTheme="majorEastAsia"/>
                <w:bCs/>
                <w:i w:val="0"/>
                <w:iCs w:val="0"/>
                <w:color w:val="000000" w:themeColor="text1"/>
                <w:sz w:val="24"/>
                <w:szCs w:val="24"/>
              </w:rPr>
              <w:t xml:space="preserve"> </w:t>
            </w:r>
          </w:p>
          <w:p w14:paraId="11E7072F" w14:textId="692978CC" w:rsidR="00852465" w:rsidRDefault="00912BF8" w:rsidP="00D46D4F">
            <w:pPr>
              <w:pStyle w:val="K-TextInfo"/>
            </w:pPr>
            <w:r>
              <w:rPr>
                <w:rFonts w:eastAsiaTheme="majorEastAsia"/>
                <w:bCs/>
                <w:i w:val="0"/>
                <w:iCs w:val="0"/>
                <w:color w:val="000000" w:themeColor="text1"/>
                <w:sz w:val="24"/>
                <w:szCs w:val="24"/>
              </w:rPr>
              <w:t>Dle rychlého orientačního průzkumu</w:t>
            </w:r>
            <w:r w:rsidR="00D46D4F">
              <w:rPr>
                <w:rFonts w:eastAsiaTheme="majorEastAsia"/>
                <w:bCs/>
                <w:i w:val="0"/>
                <w:iCs w:val="0"/>
                <w:color w:val="000000" w:themeColor="text1"/>
                <w:sz w:val="24"/>
                <w:szCs w:val="24"/>
              </w:rPr>
              <w:t xml:space="preserve"> Katedry </w:t>
            </w:r>
            <w:proofErr w:type="spellStart"/>
            <w:r w:rsidR="00D46D4F">
              <w:rPr>
                <w:rFonts w:eastAsiaTheme="majorEastAsia"/>
                <w:bCs/>
                <w:i w:val="0"/>
                <w:iCs w:val="0"/>
                <w:color w:val="000000" w:themeColor="text1"/>
                <w:sz w:val="24"/>
                <w:szCs w:val="24"/>
              </w:rPr>
              <w:t>arts</w:t>
            </w:r>
            <w:proofErr w:type="spellEnd"/>
            <w:r w:rsidR="00D46D4F">
              <w:rPr>
                <w:rFonts w:eastAsiaTheme="majorEastAsia"/>
                <w:bCs/>
                <w:i w:val="0"/>
                <w:iCs w:val="0"/>
                <w:color w:val="000000" w:themeColor="text1"/>
                <w:sz w:val="24"/>
                <w:szCs w:val="24"/>
              </w:rPr>
              <w:t xml:space="preserve"> </w:t>
            </w:r>
            <w:proofErr w:type="spellStart"/>
            <w:r w:rsidR="00D46D4F">
              <w:rPr>
                <w:rFonts w:eastAsiaTheme="majorEastAsia"/>
                <w:bCs/>
                <w:i w:val="0"/>
                <w:iCs w:val="0"/>
                <w:color w:val="000000" w:themeColor="text1"/>
                <w:sz w:val="24"/>
                <w:szCs w:val="24"/>
              </w:rPr>
              <w:t>managmentu</w:t>
            </w:r>
            <w:proofErr w:type="spellEnd"/>
            <w:r w:rsidR="00D46D4F">
              <w:rPr>
                <w:rFonts w:eastAsiaTheme="majorEastAsia"/>
                <w:bCs/>
                <w:i w:val="0"/>
                <w:iCs w:val="0"/>
                <w:color w:val="000000" w:themeColor="text1"/>
                <w:sz w:val="24"/>
                <w:szCs w:val="24"/>
              </w:rPr>
              <w:t xml:space="preserve"> VŠE a Katedry produkce DAMU</w:t>
            </w:r>
            <w:r>
              <w:rPr>
                <w:rFonts w:eastAsiaTheme="majorEastAsia"/>
                <w:bCs/>
                <w:i w:val="0"/>
                <w:iCs w:val="0"/>
                <w:color w:val="000000" w:themeColor="text1"/>
                <w:sz w:val="24"/>
                <w:szCs w:val="24"/>
              </w:rPr>
              <w:t xml:space="preserve"> </w:t>
            </w:r>
            <w:r w:rsidR="00D46D4F">
              <w:rPr>
                <w:rFonts w:eastAsiaTheme="majorEastAsia"/>
                <w:bCs/>
                <w:i w:val="0"/>
                <w:iCs w:val="0"/>
                <w:color w:val="000000" w:themeColor="text1"/>
                <w:sz w:val="24"/>
                <w:szCs w:val="24"/>
              </w:rPr>
              <w:t xml:space="preserve">ve spolupráci s </w:t>
            </w:r>
            <w:r>
              <w:rPr>
                <w:rFonts w:eastAsiaTheme="majorEastAsia"/>
                <w:bCs/>
                <w:i w:val="0"/>
                <w:iCs w:val="0"/>
                <w:color w:val="000000" w:themeColor="text1"/>
                <w:sz w:val="24"/>
                <w:szCs w:val="24"/>
              </w:rPr>
              <w:t xml:space="preserve">IDU </w:t>
            </w:r>
            <w:r w:rsidR="00D46D4F">
              <w:rPr>
                <w:rFonts w:eastAsiaTheme="majorEastAsia"/>
                <w:bCs/>
                <w:i w:val="0"/>
                <w:iCs w:val="0"/>
                <w:color w:val="000000" w:themeColor="text1"/>
                <w:sz w:val="24"/>
                <w:szCs w:val="24"/>
              </w:rPr>
              <w:t xml:space="preserve">se </w:t>
            </w:r>
            <w:r>
              <w:rPr>
                <w:rFonts w:eastAsiaTheme="majorEastAsia"/>
                <w:bCs/>
                <w:i w:val="0"/>
                <w:iCs w:val="0"/>
                <w:color w:val="000000" w:themeColor="text1"/>
                <w:sz w:val="24"/>
                <w:szCs w:val="24"/>
              </w:rPr>
              <w:t>během pandemie</w:t>
            </w:r>
            <w:r w:rsidR="003E14FA">
              <w:rPr>
                <w:rFonts w:eastAsiaTheme="majorEastAsia"/>
                <w:bCs/>
                <w:i w:val="0"/>
                <w:iCs w:val="0"/>
                <w:color w:val="000000" w:themeColor="text1"/>
                <w:sz w:val="24"/>
                <w:szCs w:val="24"/>
              </w:rPr>
              <w:t xml:space="preserve"> </w:t>
            </w:r>
            <w:r>
              <w:rPr>
                <w:rFonts w:eastAsiaTheme="majorEastAsia"/>
                <w:bCs/>
                <w:i w:val="0"/>
                <w:iCs w:val="0"/>
                <w:color w:val="000000" w:themeColor="text1"/>
                <w:sz w:val="24"/>
                <w:szCs w:val="24"/>
              </w:rPr>
              <w:t xml:space="preserve">potvrdilo, že většina umělců má více než jednoho zaměstnavatele. Jako OSVČ pak pracují pro více než dvě organizace. </w:t>
            </w:r>
            <w:r w:rsidR="00281B19">
              <w:rPr>
                <w:rFonts w:eastAsiaTheme="majorEastAsia"/>
                <w:bCs/>
                <w:i w:val="0"/>
                <w:iCs w:val="0"/>
                <w:color w:val="000000" w:themeColor="text1"/>
                <w:sz w:val="24"/>
                <w:szCs w:val="24"/>
              </w:rPr>
              <w:t>Průměrná</w:t>
            </w:r>
            <w:r>
              <w:rPr>
                <w:rFonts w:eastAsiaTheme="majorEastAsia"/>
                <w:bCs/>
                <w:i w:val="0"/>
                <w:iCs w:val="0"/>
                <w:color w:val="000000" w:themeColor="text1"/>
                <w:sz w:val="24"/>
                <w:szCs w:val="24"/>
              </w:rPr>
              <w:t xml:space="preserve"> měsíční</w:t>
            </w:r>
            <w:r w:rsidR="00281B19">
              <w:rPr>
                <w:rFonts w:eastAsiaTheme="majorEastAsia"/>
                <w:bCs/>
                <w:i w:val="0"/>
                <w:iCs w:val="0"/>
                <w:color w:val="000000" w:themeColor="text1"/>
                <w:sz w:val="24"/>
                <w:szCs w:val="24"/>
              </w:rPr>
              <w:t xml:space="preserve"> finanční</w:t>
            </w:r>
            <w:r>
              <w:rPr>
                <w:rFonts w:eastAsiaTheme="majorEastAsia"/>
                <w:bCs/>
                <w:i w:val="0"/>
                <w:iCs w:val="0"/>
                <w:color w:val="000000" w:themeColor="text1"/>
                <w:sz w:val="24"/>
                <w:szCs w:val="24"/>
              </w:rPr>
              <w:t xml:space="preserve"> rezerva vystačí na 4,5 měsíce</w:t>
            </w:r>
            <w:r w:rsidR="00281B19">
              <w:rPr>
                <w:rFonts w:eastAsiaTheme="majorEastAsia"/>
                <w:bCs/>
                <w:i w:val="0"/>
                <w:iCs w:val="0"/>
                <w:color w:val="000000" w:themeColor="text1"/>
                <w:sz w:val="24"/>
                <w:szCs w:val="24"/>
              </w:rPr>
              <w:t>. M</w:t>
            </w:r>
            <w:r>
              <w:rPr>
                <w:rFonts w:eastAsiaTheme="majorEastAsia"/>
                <w:bCs/>
                <w:i w:val="0"/>
                <w:iCs w:val="0"/>
                <w:color w:val="000000" w:themeColor="text1"/>
                <w:sz w:val="24"/>
                <w:szCs w:val="24"/>
              </w:rPr>
              <w:t>edián byl tři měsíce</w:t>
            </w:r>
            <w:r w:rsidR="00281B19">
              <w:rPr>
                <w:rFonts w:eastAsiaTheme="majorEastAsia"/>
                <w:bCs/>
                <w:i w:val="0"/>
                <w:iCs w:val="0"/>
                <w:color w:val="000000" w:themeColor="text1"/>
                <w:sz w:val="24"/>
                <w:szCs w:val="24"/>
              </w:rPr>
              <w:t xml:space="preserve"> s vyšší variancí dle konkrétních odvětví. Typicky v oblasti výtvarného umění </w:t>
            </w:r>
            <w:r w:rsidR="00D46D4F">
              <w:rPr>
                <w:rFonts w:eastAsiaTheme="majorEastAsia"/>
                <w:bCs/>
                <w:i w:val="0"/>
                <w:iCs w:val="0"/>
                <w:color w:val="000000" w:themeColor="text1"/>
                <w:sz w:val="24"/>
                <w:szCs w:val="24"/>
              </w:rPr>
              <w:t>jsou finanční rezervy minimální.</w:t>
            </w:r>
            <w:r>
              <w:rPr>
                <w:rFonts w:eastAsiaTheme="majorEastAsia"/>
                <w:bCs/>
                <w:i w:val="0"/>
                <w:iCs w:val="0"/>
                <w:color w:val="000000" w:themeColor="text1"/>
                <w:sz w:val="24"/>
                <w:szCs w:val="24"/>
              </w:rPr>
              <w:t xml:space="preserve"> Omezení činnosti, ať již v souvislosti s pandemií, nebo s nenadálou události jako např. zdravotní problémy, pak znamená zásadní existenční ohrožení.</w:t>
            </w:r>
            <w:r w:rsidR="00D46D4F">
              <w:rPr>
                <w:rFonts w:eastAsiaTheme="majorEastAsia"/>
                <w:bCs/>
                <w:i w:val="0"/>
                <w:iCs w:val="0"/>
                <w:color w:val="000000" w:themeColor="text1"/>
                <w:sz w:val="24"/>
                <w:szCs w:val="24"/>
              </w:rPr>
              <w:t xml:space="preserve"> </w:t>
            </w:r>
            <w:r w:rsidR="00A93481">
              <w:rPr>
                <w:rFonts w:eastAsiaTheme="majorEastAsia"/>
                <w:bCs/>
                <w:i w:val="0"/>
                <w:iCs w:val="0"/>
                <w:color w:val="000000" w:themeColor="text1"/>
                <w:sz w:val="24"/>
                <w:szCs w:val="24"/>
              </w:rPr>
              <w:t xml:space="preserve">Podobně chybí i systematická podpora </w:t>
            </w:r>
            <w:r w:rsidR="00782F97" w:rsidRPr="00782F97">
              <w:rPr>
                <w:rFonts w:eastAsiaTheme="majorEastAsia"/>
                <w:bCs/>
                <w:i w:val="0"/>
                <w:iCs w:val="0"/>
                <w:color w:val="000000" w:themeColor="text1"/>
                <w:sz w:val="24"/>
                <w:szCs w:val="24"/>
              </w:rPr>
              <w:t>zvyšování profesních znalostí a konkurenceschopnosti</w:t>
            </w:r>
            <w:r w:rsidR="00782F97">
              <w:rPr>
                <w:rFonts w:eastAsiaTheme="majorEastAsia"/>
                <w:bCs/>
                <w:i w:val="0"/>
                <w:iCs w:val="0"/>
                <w:color w:val="000000" w:themeColor="text1"/>
                <w:sz w:val="24"/>
                <w:szCs w:val="24"/>
              </w:rPr>
              <w:t xml:space="preserve"> </w:t>
            </w:r>
            <w:r w:rsidR="00A93481">
              <w:rPr>
                <w:rFonts w:eastAsiaTheme="majorEastAsia"/>
                <w:bCs/>
                <w:i w:val="0"/>
                <w:iCs w:val="0"/>
                <w:color w:val="000000" w:themeColor="text1"/>
                <w:sz w:val="24"/>
                <w:szCs w:val="24"/>
              </w:rPr>
              <w:t>umělců</w:t>
            </w:r>
            <w:r w:rsidR="00782F97">
              <w:rPr>
                <w:rFonts w:eastAsiaTheme="majorEastAsia"/>
                <w:bCs/>
                <w:i w:val="0"/>
                <w:iCs w:val="0"/>
                <w:color w:val="000000" w:themeColor="text1"/>
                <w:sz w:val="24"/>
                <w:szCs w:val="24"/>
              </w:rPr>
              <w:t xml:space="preserve"> (trénink, </w:t>
            </w:r>
            <w:r w:rsidR="00A93481">
              <w:rPr>
                <w:rFonts w:eastAsiaTheme="majorEastAsia"/>
                <w:bCs/>
                <w:i w:val="0"/>
                <w:iCs w:val="0"/>
                <w:color w:val="000000" w:themeColor="text1"/>
                <w:sz w:val="24"/>
                <w:szCs w:val="24"/>
              </w:rPr>
              <w:t>rekvalifikac</w:t>
            </w:r>
            <w:r w:rsidR="00782F97">
              <w:rPr>
                <w:rFonts w:eastAsiaTheme="majorEastAsia"/>
                <w:bCs/>
                <w:i w:val="0"/>
                <w:iCs w:val="0"/>
                <w:color w:val="000000" w:themeColor="text1"/>
                <w:sz w:val="24"/>
                <w:szCs w:val="24"/>
              </w:rPr>
              <w:t>e</w:t>
            </w:r>
            <w:r w:rsidR="00A93481">
              <w:rPr>
                <w:rFonts w:eastAsiaTheme="majorEastAsia"/>
                <w:bCs/>
                <w:i w:val="0"/>
                <w:iCs w:val="0"/>
                <w:color w:val="000000" w:themeColor="text1"/>
                <w:sz w:val="24"/>
                <w:szCs w:val="24"/>
              </w:rPr>
              <w:t>, nebo druhé kariéry umělce</w:t>
            </w:r>
            <w:r w:rsidR="00782F97">
              <w:rPr>
                <w:rFonts w:eastAsiaTheme="majorEastAsia"/>
                <w:bCs/>
                <w:i w:val="0"/>
                <w:iCs w:val="0"/>
                <w:color w:val="000000" w:themeColor="text1"/>
                <w:sz w:val="24"/>
                <w:szCs w:val="24"/>
              </w:rPr>
              <w:t xml:space="preserve"> aj.). V neposlední řadě nejsou dostatečně podporovány profesní asociace zastupující kulturní a kreativní profesionály, aby byly schopny plnit svojí společenskou roli a byly partnerem státu při nastavování a provádění kulturní politiky. </w:t>
            </w:r>
          </w:p>
        </w:tc>
      </w:tr>
      <w:tr w:rsidR="00852465" w14:paraId="5CA2E1FD" w14:textId="77777777" w:rsidTr="00081843">
        <w:tc>
          <w:tcPr>
            <w:tcW w:w="2405" w:type="dxa"/>
          </w:tcPr>
          <w:p w14:paraId="39A69A26" w14:textId="10FDBFDD" w:rsidR="00852465" w:rsidRPr="00852465" w:rsidRDefault="00852465" w:rsidP="00081843">
            <w:pPr>
              <w:pStyle w:val="K-Text"/>
              <w:jc w:val="left"/>
            </w:pPr>
            <w:r>
              <w:t>Cíl</w:t>
            </w:r>
          </w:p>
        </w:tc>
        <w:tc>
          <w:tcPr>
            <w:tcW w:w="7223" w:type="dxa"/>
          </w:tcPr>
          <w:p w14:paraId="4774886F" w14:textId="45F7E426" w:rsidR="00852465" w:rsidRDefault="00DF4545" w:rsidP="00852465">
            <w:pPr>
              <w:pStyle w:val="K-TextInfo"/>
            </w:pPr>
            <w:r w:rsidRPr="00DF4545">
              <w:rPr>
                <w:rFonts w:eastAsiaTheme="majorEastAsia"/>
                <w:bCs/>
                <w:i w:val="0"/>
                <w:iCs w:val="0"/>
                <w:color w:val="000000" w:themeColor="text1"/>
                <w:sz w:val="24"/>
                <w:szCs w:val="24"/>
              </w:rPr>
              <w:t xml:space="preserve">Přijetí legislativy </w:t>
            </w:r>
            <w:r>
              <w:rPr>
                <w:rFonts w:eastAsiaTheme="majorEastAsia"/>
                <w:bCs/>
                <w:i w:val="0"/>
                <w:iCs w:val="0"/>
                <w:color w:val="000000" w:themeColor="text1"/>
                <w:sz w:val="24"/>
                <w:szCs w:val="24"/>
              </w:rPr>
              <w:t>vytvářející záchranou sociální síť pro umělce</w:t>
            </w:r>
            <w:r w:rsidR="00D46D4F">
              <w:rPr>
                <w:rFonts w:eastAsiaTheme="majorEastAsia"/>
                <w:bCs/>
                <w:i w:val="0"/>
                <w:iCs w:val="0"/>
                <w:color w:val="000000" w:themeColor="text1"/>
                <w:sz w:val="24"/>
                <w:szCs w:val="24"/>
              </w:rPr>
              <w:t>, rozvoj rekvalifikací a druhé kariéry umělce</w:t>
            </w:r>
            <w:r w:rsidR="00507214">
              <w:rPr>
                <w:rFonts w:eastAsiaTheme="majorEastAsia"/>
                <w:bCs/>
                <w:i w:val="0"/>
                <w:iCs w:val="0"/>
                <w:color w:val="000000" w:themeColor="text1"/>
                <w:sz w:val="24"/>
                <w:szCs w:val="24"/>
              </w:rPr>
              <w:t>; podpora pro rozvoj oborových asociací</w:t>
            </w:r>
          </w:p>
        </w:tc>
      </w:tr>
      <w:tr w:rsidR="00852465" w14:paraId="0E956A8B" w14:textId="77777777" w:rsidTr="00081843">
        <w:tc>
          <w:tcPr>
            <w:tcW w:w="2405" w:type="dxa"/>
          </w:tcPr>
          <w:p w14:paraId="6FC494AD" w14:textId="5393D2F8" w:rsidR="00852465" w:rsidRPr="00852465" w:rsidRDefault="00852465" w:rsidP="00081843">
            <w:pPr>
              <w:pStyle w:val="K-Text"/>
              <w:jc w:val="left"/>
            </w:pPr>
            <w:r w:rsidRPr="00852465">
              <w:t>Implementace</w:t>
            </w:r>
          </w:p>
        </w:tc>
        <w:tc>
          <w:tcPr>
            <w:tcW w:w="7223" w:type="dxa"/>
          </w:tcPr>
          <w:p w14:paraId="6479E955" w14:textId="3CBDD3FA" w:rsidR="001A536A" w:rsidRDefault="001A536A" w:rsidP="00852465">
            <w:pPr>
              <w:pStyle w:val="K-TextInfo"/>
              <w:rPr>
                <w:i w:val="0"/>
                <w:iCs w:val="0"/>
                <w:color w:val="auto"/>
              </w:rPr>
            </w:pPr>
            <w:r>
              <w:rPr>
                <w:i w:val="0"/>
                <w:iCs w:val="0"/>
                <w:color w:val="auto"/>
              </w:rPr>
              <w:t>l</w:t>
            </w:r>
            <w:r w:rsidR="00DF4545">
              <w:rPr>
                <w:i w:val="0"/>
                <w:iCs w:val="0"/>
                <w:color w:val="auto"/>
              </w:rPr>
              <w:t xml:space="preserve">egislativní </w:t>
            </w:r>
            <w:r>
              <w:rPr>
                <w:i w:val="0"/>
                <w:iCs w:val="0"/>
                <w:color w:val="auto"/>
              </w:rPr>
              <w:t>změna</w:t>
            </w:r>
          </w:p>
          <w:p w14:paraId="54012A81" w14:textId="7DAB6FDE" w:rsidR="007B7B44" w:rsidRDefault="003A2434" w:rsidP="001A536A">
            <w:pPr>
              <w:pStyle w:val="K-TextInfo"/>
              <w:numPr>
                <w:ilvl w:val="0"/>
                <w:numId w:val="31"/>
              </w:numPr>
              <w:rPr>
                <w:i w:val="0"/>
                <w:iCs w:val="0"/>
                <w:color w:val="auto"/>
              </w:rPr>
            </w:pPr>
            <w:r w:rsidRPr="003A2434">
              <w:rPr>
                <w:i w:val="0"/>
                <w:iCs w:val="0"/>
                <w:color w:val="auto"/>
              </w:rPr>
              <w:t>benchmark řešení v</w:t>
            </w:r>
            <w:r>
              <w:rPr>
                <w:i w:val="0"/>
                <w:iCs w:val="0"/>
                <w:color w:val="auto"/>
              </w:rPr>
              <w:t> </w:t>
            </w:r>
            <w:r w:rsidRPr="003A2434">
              <w:rPr>
                <w:i w:val="0"/>
                <w:iCs w:val="0"/>
                <w:color w:val="auto"/>
              </w:rPr>
              <w:t>zahraničí</w:t>
            </w:r>
            <w:r>
              <w:rPr>
                <w:color w:val="auto"/>
              </w:rPr>
              <w:t xml:space="preserve">, </w:t>
            </w:r>
            <w:r w:rsidRPr="003A2434">
              <w:rPr>
                <w:i w:val="0"/>
                <w:iCs w:val="0"/>
                <w:color w:val="auto"/>
              </w:rPr>
              <w:t xml:space="preserve">tj. </w:t>
            </w:r>
            <w:r w:rsidR="007B7B44" w:rsidRPr="003A2434">
              <w:rPr>
                <w:i w:val="0"/>
                <w:iCs w:val="0"/>
                <w:color w:val="auto"/>
              </w:rPr>
              <w:t>zpracování</w:t>
            </w:r>
            <w:r w:rsidR="007B7B44">
              <w:rPr>
                <w:i w:val="0"/>
                <w:iCs w:val="0"/>
                <w:color w:val="auto"/>
              </w:rPr>
              <w:t xml:space="preserve"> příkladů zahraniční praxe do podoby uceleného návrhu MK</w:t>
            </w:r>
          </w:p>
          <w:p w14:paraId="0414AC5E" w14:textId="30AC107C" w:rsidR="001A536A" w:rsidRDefault="001A536A" w:rsidP="001A536A">
            <w:pPr>
              <w:pStyle w:val="K-TextInfo"/>
              <w:numPr>
                <w:ilvl w:val="0"/>
                <w:numId w:val="31"/>
              </w:numPr>
              <w:rPr>
                <w:i w:val="0"/>
                <w:iCs w:val="0"/>
                <w:color w:val="auto"/>
              </w:rPr>
            </w:pPr>
            <w:r>
              <w:rPr>
                <w:i w:val="0"/>
                <w:iCs w:val="0"/>
                <w:color w:val="auto"/>
              </w:rPr>
              <w:t xml:space="preserve">pokračování konzultací se stakeholdery o konkrétní podobě statusu umělce a možné </w:t>
            </w:r>
            <w:r w:rsidR="006560E6">
              <w:rPr>
                <w:i w:val="0"/>
                <w:iCs w:val="0"/>
                <w:color w:val="auto"/>
              </w:rPr>
              <w:t>související transformace</w:t>
            </w:r>
            <w:r>
              <w:rPr>
                <w:i w:val="0"/>
                <w:iCs w:val="0"/>
                <w:color w:val="auto"/>
              </w:rPr>
              <w:t xml:space="preserve"> Státního fondu kultury</w:t>
            </w:r>
            <w:r w:rsidR="005119B6">
              <w:rPr>
                <w:i w:val="0"/>
                <w:iCs w:val="0"/>
                <w:color w:val="auto"/>
              </w:rPr>
              <w:t xml:space="preserve"> včetně jeho financování nad rámec zdrojů ze státního rozpočtu</w:t>
            </w:r>
          </w:p>
          <w:p w14:paraId="0B4B58F2" w14:textId="77777777" w:rsidR="001A536A" w:rsidRDefault="001A536A" w:rsidP="001A536A">
            <w:pPr>
              <w:pStyle w:val="K-TextInfo"/>
              <w:numPr>
                <w:ilvl w:val="0"/>
                <w:numId w:val="31"/>
              </w:numPr>
              <w:rPr>
                <w:i w:val="0"/>
                <w:iCs w:val="0"/>
                <w:color w:val="auto"/>
              </w:rPr>
            </w:pPr>
            <w:r>
              <w:rPr>
                <w:i w:val="0"/>
                <w:iCs w:val="0"/>
                <w:color w:val="auto"/>
              </w:rPr>
              <w:t>věcný záměr zákona</w:t>
            </w:r>
          </w:p>
          <w:p w14:paraId="4BAA1E78" w14:textId="77777777" w:rsidR="001A536A" w:rsidRDefault="001A536A" w:rsidP="001A536A">
            <w:pPr>
              <w:pStyle w:val="K-TextInfo"/>
              <w:numPr>
                <w:ilvl w:val="0"/>
                <w:numId w:val="31"/>
              </w:numPr>
              <w:rPr>
                <w:i w:val="0"/>
                <w:iCs w:val="0"/>
                <w:color w:val="auto"/>
              </w:rPr>
            </w:pPr>
            <w:r>
              <w:rPr>
                <w:i w:val="0"/>
                <w:iCs w:val="0"/>
                <w:color w:val="auto"/>
              </w:rPr>
              <w:t>předložení vládě</w:t>
            </w:r>
          </w:p>
          <w:p w14:paraId="6388B505" w14:textId="2CE5B9EE" w:rsidR="001A536A" w:rsidRPr="00DF4545" w:rsidRDefault="001A536A" w:rsidP="001A536A">
            <w:pPr>
              <w:pStyle w:val="K-TextInfo"/>
              <w:numPr>
                <w:ilvl w:val="0"/>
                <w:numId w:val="31"/>
              </w:numPr>
              <w:rPr>
                <w:i w:val="0"/>
                <w:iCs w:val="0"/>
                <w:color w:val="auto"/>
              </w:rPr>
            </w:pPr>
            <w:r>
              <w:rPr>
                <w:i w:val="0"/>
                <w:iCs w:val="0"/>
                <w:color w:val="auto"/>
              </w:rPr>
              <w:t>předložení PSČR</w:t>
            </w:r>
          </w:p>
        </w:tc>
      </w:tr>
      <w:tr w:rsidR="00852465" w14:paraId="2195ABDF" w14:textId="77777777" w:rsidTr="00081843">
        <w:trPr>
          <w:trHeight w:val="70"/>
        </w:trPr>
        <w:tc>
          <w:tcPr>
            <w:tcW w:w="2405" w:type="dxa"/>
          </w:tcPr>
          <w:p w14:paraId="1525154A" w14:textId="32423FFF" w:rsidR="00852465" w:rsidRPr="00852465" w:rsidRDefault="005B3F5C" w:rsidP="00081843">
            <w:pPr>
              <w:pStyle w:val="K-Text"/>
              <w:jc w:val="left"/>
            </w:pPr>
            <w:r>
              <w:t>Spolupráce a z</w:t>
            </w:r>
            <w:r w:rsidR="00852465" w:rsidRPr="00852465">
              <w:t>apojení zúčastněných stran</w:t>
            </w:r>
          </w:p>
        </w:tc>
        <w:tc>
          <w:tcPr>
            <w:tcW w:w="7223" w:type="dxa"/>
          </w:tcPr>
          <w:p w14:paraId="4DD48C23" w14:textId="77777777" w:rsidR="00852465" w:rsidRDefault="00DF4545" w:rsidP="00852465">
            <w:pPr>
              <w:pStyle w:val="K-TextInfo"/>
              <w:rPr>
                <w:i w:val="0"/>
                <w:iCs w:val="0"/>
                <w:color w:val="auto"/>
              </w:rPr>
            </w:pPr>
            <w:r>
              <w:rPr>
                <w:i w:val="0"/>
                <w:iCs w:val="0"/>
                <w:color w:val="auto"/>
              </w:rPr>
              <w:t>Ministerstvo práce a sociálních věcí</w:t>
            </w:r>
            <w:r w:rsidR="005B3F5C" w:rsidRPr="00DF4545">
              <w:rPr>
                <w:i w:val="0"/>
                <w:iCs w:val="0"/>
                <w:color w:val="auto"/>
              </w:rPr>
              <w:t xml:space="preserve"> </w:t>
            </w:r>
          </w:p>
          <w:p w14:paraId="4AAE739A" w14:textId="1B9D2C0C" w:rsidR="00174690" w:rsidRPr="00DF4545" w:rsidRDefault="00174690" w:rsidP="00852465">
            <w:pPr>
              <w:pStyle w:val="K-TextInfo"/>
              <w:rPr>
                <w:i w:val="0"/>
                <w:iCs w:val="0"/>
                <w:color w:val="auto"/>
              </w:rPr>
            </w:pPr>
            <w:r>
              <w:rPr>
                <w:i w:val="0"/>
                <w:iCs w:val="0"/>
                <w:color w:val="auto"/>
              </w:rPr>
              <w:t>Umělecké asociace</w:t>
            </w:r>
            <w:r w:rsidR="001F7906">
              <w:rPr>
                <w:i w:val="0"/>
                <w:iCs w:val="0"/>
                <w:color w:val="auto"/>
              </w:rPr>
              <w:t xml:space="preserve"> </w:t>
            </w:r>
            <w:r w:rsidR="00427C50">
              <w:rPr>
                <w:i w:val="0"/>
                <w:iCs w:val="0"/>
                <w:color w:val="auto"/>
              </w:rPr>
              <w:t>(</w:t>
            </w:r>
            <w:r w:rsidR="001F7906">
              <w:rPr>
                <w:i w:val="0"/>
                <w:iCs w:val="0"/>
                <w:color w:val="auto"/>
              </w:rPr>
              <w:t xml:space="preserve">Nadace Život umělce, </w:t>
            </w:r>
            <w:r w:rsidR="00985E7B">
              <w:rPr>
                <w:i w:val="0"/>
                <w:iCs w:val="0"/>
                <w:color w:val="auto"/>
              </w:rPr>
              <w:t>Asociace spisovatelů</w:t>
            </w:r>
            <w:r w:rsidR="00427C50">
              <w:rPr>
                <w:i w:val="0"/>
                <w:iCs w:val="0"/>
                <w:color w:val="auto"/>
              </w:rPr>
              <w:t xml:space="preserve"> aj.)</w:t>
            </w:r>
          </w:p>
        </w:tc>
      </w:tr>
      <w:tr w:rsidR="00852465" w14:paraId="58888365" w14:textId="77777777" w:rsidTr="00081843">
        <w:tc>
          <w:tcPr>
            <w:tcW w:w="2405" w:type="dxa"/>
          </w:tcPr>
          <w:p w14:paraId="05EF4416" w14:textId="1A84B1CC" w:rsidR="00852465" w:rsidRPr="00852465" w:rsidRDefault="00852465" w:rsidP="00081843">
            <w:pPr>
              <w:pStyle w:val="K-Text"/>
              <w:jc w:val="left"/>
            </w:pPr>
            <w:r w:rsidRPr="00852465">
              <w:t>Překážky</w:t>
            </w:r>
            <w:r w:rsidR="005B3F5C">
              <w:t xml:space="preserve"> a rizika</w:t>
            </w:r>
          </w:p>
        </w:tc>
        <w:tc>
          <w:tcPr>
            <w:tcW w:w="7223" w:type="dxa"/>
          </w:tcPr>
          <w:p w14:paraId="4713AAB4" w14:textId="5B1B5A8F" w:rsidR="00852465" w:rsidRPr="00DF4545" w:rsidRDefault="00DF4545" w:rsidP="00852465">
            <w:pPr>
              <w:pStyle w:val="K-TextInfo"/>
              <w:rPr>
                <w:i w:val="0"/>
                <w:iCs w:val="0"/>
                <w:color w:val="auto"/>
              </w:rPr>
            </w:pPr>
            <w:r>
              <w:rPr>
                <w:i w:val="0"/>
                <w:iCs w:val="0"/>
                <w:color w:val="auto"/>
              </w:rPr>
              <w:t>Nesouhlas klíčových stakeholderů</w:t>
            </w:r>
            <w:r w:rsidR="00DC6DB7">
              <w:rPr>
                <w:i w:val="0"/>
                <w:iCs w:val="0"/>
                <w:color w:val="auto"/>
              </w:rPr>
              <w:t xml:space="preserve"> s nastavením statusu umělce</w:t>
            </w:r>
            <w:r>
              <w:rPr>
                <w:i w:val="0"/>
                <w:iCs w:val="0"/>
                <w:color w:val="auto"/>
              </w:rPr>
              <w:t>, neefektivní nastavení legislativy</w:t>
            </w:r>
            <w:r w:rsidR="00AD491F">
              <w:rPr>
                <w:i w:val="0"/>
                <w:iCs w:val="0"/>
                <w:color w:val="auto"/>
              </w:rPr>
              <w:t xml:space="preserve"> s ohledem na nové složení PSČR po 2021</w:t>
            </w:r>
            <w:r w:rsidR="00DC6DB7">
              <w:rPr>
                <w:i w:val="0"/>
                <w:iCs w:val="0"/>
                <w:color w:val="auto"/>
              </w:rPr>
              <w:t>, nízká priorita pro Ministerstvo práce a sociálních věcí</w:t>
            </w:r>
            <w:r w:rsidR="00AD491F">
              <w:rPr>
                <w:i w:val="0"/>
                <w:iCs w:val="0"/>
                <w:color w:val="auto"/>
              </w:rPr>
              <w:t>.</w:t>
            </w:r>
          </w:p>
        </w:tc>
      </w:tr>
      <w:tr w:rsidR="00996DF6" w14:paraId="10F7FBF5" w14:textId="77777777" w:rsidTr="00081843">
        <w:tc>
          <w:tcPr>
            <w:tcW w:w="2405" w:type="dxa"/>
          </w:tcPr>
          <w:p w14:paraId="4390B09E" w14:textId="322A58E7" w:rsidR="00996DF6" w:rsidRPr="00852465" w:rsidRDefault="00996DF6" w:rsidP="00081843">
            <w:pPr>
              <w:pStyle w:val="K-Text"/>
              <w:jc w:val="left"/>
            </w:pPr>
            <w:r w:rsidRPr="00852465">
              <w:lastRenderedPageBreak/>
              <w:t xml:space="preserve">Cílové skupiny populace a </w:t>
            </w:r>
            <w:r>
              <w:t>ekonomické</w:t>
            </w:r>
            <w:r w:rsidRPr="00852465">
              <w:t xml:space="preserve"> subjekty</w:t>
            </w:r>
          </w:p>
        </w:tc>
        <w:tc>
          <w:tcPr>
            <w:tcW w:w="7223" w:type="dxa"/>
          </w:tcPr>
          <w:p w14:paraId="20D470CC" w14:textId="5CBDBEDA" w:rsidR="00996DF6" w:rsidRPr="00DF4545" w:rsidRDefault="00DF4545" w:rsidP="00852465">
            <w:pPr>
              <w:pStyle w:val="K-TextInfo"/>
              <w:rPr>
                <w:i w:val="0"/>
                <w:iCs w:val="0"/>
                <w:color w:val="auto"/>
              </w:rPr>
            </w:pPr>
            <w:r>
              <w:rPr>
                <w:i w:val="0"/>
                <w:iCs w:val="0"/>
                <w:color w:val="auto"/>
              </w:rPr>
              <w:t>Osoby v KKS</w:t>
            </w:r>
            <w:r w:rsidR="00996DF6" w:rsidRPr="00DF4545">
              <w:rPr>
                <w:i w:val="0"/>
                <w:iCs w:val="0"/>
                <w:color w:val="auto"/>
              </w:rPr>
              <w:t xml:space="preserve"> </w:t>
            </w:r>
          </w:p>
        </w:tc>
      </w:tr>
      <w:tr w:rsidR="00996DF6" w14:paraId="7A9BAC13" w14:textId="77777777" w:rsidTr="00081843">
        <w:tc>
          <w:tcPr>
            <w:tcW w:w="2405" w:type="dxa"/>
          </w:tcPr>
          <w:p w14:paraId="7C2A959D" w14:textId="2F562376" w:rsidR="00996DF6" w:rsidRPr="00852465" w:rsidRDefault="00996DF6" w:rsidP="00081843">
            <w:pPr>
              <w:pStyle w:val="K-Text"/>
              <w:jc w:val="left"/>
            </w:pPr>
            <w:r>
              <w:t>Souhrnné náklady realizace financované z RRF za celé období</w:t>
            </w:r>
          </w:p>
        </w:tc>
        <w:tc>
          <w:tcPr>
            <w:tcW w:w="7223" w:type="dxa"/>
          </w:tcPr>
          <w:p w14:paraId="08BAA013" w14:textId="3935BD7A" w:rsidR="00996DF6" w:rsidRPr="00DF4545" w:rsidRDefault="00573CF6" w:rsidP="00852465">
            <w:pPr>
              <w:pStyle w:val="K-TextInfo"/>
              <w:rPr>
                <w:i w:val="0"/>
                <w:iCs w:val="0"/>
                <w:color w:val="auto"/>
              </w:rPr>
            </w:pPr>
            <w:r>
              <w:rPr>
                <w:i w:val="0"/>
                <w:iCs w:val="0"/>
                <w:color w:val="auto"/>
              </w:rPr>
              <w:t>60</w:t>
            </w:r>
            <w:r w:rsidR="00DF4545">
              <w:rPr>
                <w:i w:val="0"/>
                <w:iCs w:val="0"/>
                <w:color w:val="auto"/>
              </w:rPr>
              <w:t xml:space="preserve"> mil.</w:t>
            </w:r>
            <w:r w:rsidR="00996DF6" w:rsidRPr="00DF4545">
              <w:rPr>
                <w:i w:val="0"/>
                <w:iCs w:val="0"/>
                <w:color w:val="auto"/>
              </w:rPr>
              <w:t xml:space="preserve"> </w:t>
            </w:r>
            <w:r w:rsidR="00570968">
              <w:rPr>
                <w:i w:val="0"/>
                <w:iCs w:val="0"/>
                <w:color w:val="auto"/>
              </w:rPr>
              <w:t>Kč</w:t>
            </w:r>
          </w:p>
        </w:tc>
      </w:tr>
      <w:tr w:rsidR="00852465" w14:paraId="781CAD7E" w14:textId="77777777" w:rsidTr="00081843">
        <w:tc>
          <w:tcPr>
            <w:tcW w:w="2405" w:type="dxa"/>
          </w:tcPr>
          <w:p w14:paraId="0825A8E4" w14:textId="4B619239" w:rsidR="00852465" w:rsidRPr="00852465" w:rsidRDefault="00852465" w:rsidP="00081843">
            <w:pPr>
              <w:pStyle w:val="K-Text"/>
              <w:jc w:val="left"/>
            </w:pPr>
            <w:r w:rsidRPr="00852465">
              <w:t>Dodržování pravidel státní podpory</w:t>
            </w:r>
          </w:p>
        </w:tc>
        <w:tc>
          <w:tcPr>
            <w:tcW w:w="7223" w:type="dxa"/>
          </w:tcPr>
          <w:p w14:paraId="27CCD539" w14:textId="4DB42581" w:rsidR="00852465" w:rsidRPr="00DF4545" w:rsidRDefault="00AA6C88" w:rsidP="00852465">
            <w:pPr>
              <w:pStyle w:val="K-TextInfo"/>
              <w:rPr>
                <w:i w:val="0"/>
                <w:iCs w:val="0"/>
                <w:color w:val="auto"/>
              </w:rPr>
            </w:pPr>
            <w:r>
              <w:rPr>
                <w:i w:val="0"/>
                <w:iCs w:val="0"/>
                <w:color w:val="auto"/>
              </w:rPr>
              <w:t>GBER</w:t>
            </w:r>
            <w:r w:rsidR="00157EEE">
              <w:rPr>
                <w:i w:val="0"/>
                <w:iCs w:val="0"/>
                <w:color w:val="auto"/>
              </w:rPr>
              <w:t xml:space="preserve"> pro kulturu</w:t>
            </w:r>
          </w:p>
        </w:tc>
      </w:tr>
      <w:tr w:rsidR="00852465" w14:paraId="2DC848FC" w14:textId="77777777" w:rsidTr="00081843">
        <w:tc>
          <w:tcPr>
            <w:tcW w:w="2405" w:type="dxa"/>
          </w:tcPr>
          <w:p w14:paraId="7968264E" w14:textId="1DF85D5F" w:rsidR="00852465" w:rsidRPr="00852465" w:rsidRDefault="00996DF6" w:rsidP="00081843">
            <w:pPr>
              <w:pStyle w:val="K-Text"/>
              <w:jc w:val="left"/>
            </w:pPr>
            <w:r>
              <w:t>Uveďte dobu implementace</w:t>
            </w:r>
          </w:p>
        </w:tc>
        <w:tc>
          <w:tcPr>
            <w:tcW w:w="7223" w:type="dxa"/>
          </w:tcPr>
          <w:p w14:paraId="2B927CBE" w14:textId="1411E609" w:rsidR="00852465" w:rsidRPr="00DF4545" w:rsidRDefault="001720A3" w:rsidP="00852465">
            <w:pPr>
              <w:pStyle w:val="K-TextInfo"/>
              <w:rPr>
                <w:i w:val="0"/>
                <w:iCs w:val="0"/>
                <w:color w:val="auto"/>
              </w:rPr>
            </w:pPr>
            <w:r>
              <w:rPr>
                <w:i w:val="0"/>
                <w:iCs w:val="0"/>
                <w:color w:val="auto"/>
              </w:rPr>
              <w:t>Jedná se o sadu na sebe navazujících kroků od veřejných konzultací legislativního záměru, přes předložení vládě a následně PSČR. Některé z přípravných kroků již byly zahájeny v roce 2020. Dokončení se předpokládá do konce roku 2023.</w:t>
            </w:r>
            <w:r w:rsidR="00D46D4F">
              <w:rPr>
                <w:i w:val="0"/>
                <w:iCs w:val="0"/>
                <w:color w:val="auto"/>
              </w:rPr>
              <w:t xml:space="preserve"> Součástí je i podpora rozvoje oborových asociací a rekvalifikačních kurzů do roku 2023, která má zajistit vznik stabilního prostředí pro reprezentaci a kariéru umělců. </w:t>
            </w:r>
          </w:p>
        </w:tc>
      </w:tr>
    </w:tbl>
    <w:p w14:paraId="1A99F811" w14:textId="32F5E801" w:rsidR="004C1A8D" w:rsidRDefault="004C1A8D" w:rsidP="006F1BEA">
      <w:pPr>
        <w:pStyle w:val="K-Text"/>
      </w:pPr>
    </w:p>
    <w:p w14:paraId="76DECE62" w14:textId="439D63F0" w:rsidR="00841E2D" w:rsidRPr="00841E2D" w:rsidRDefault="00841E2D" w:rsidP="00841E2D">
      <w:pPr>
        <w:pStyle w:val="K-Text"/>
        <w:rPr>
          <w:b/>
          <w:bCs/>
        </w:rPr>
      </w:pPr>
      <w:r w:rsidRPr="00841E2D">
        <w:rPr>
          <w:b/>
          <w:bCs/>
        </w:rPr>
        <w:t xml:space="preserve">Název reformy </w:t>
      </w:r>
      <w:r w:rsidR="008A11EA">
        <w:rPr>
          <w:b/>
          <w:bCs/>
        </w:rPr>
        <w:t>3.2</w:t>
      </w:r>
      <w:r w:rsidRPr="00841E2D">
        <w:rPr>
          <w:b/>
          <w:bCs/>
        </w:rPr>
        <w:t xml:space="preserve"> - Transformace Státního fondu kinematografie na Fond Audiovize</w:t>
      </w:r>
    </w:p>
    <w:tbl>
      <w:tblPr>
        <w:tblStyle w:val="Mkatabulky"/>
        <w:tblW w:w="0" w:type="auto"/>
        <w:tblLook w:val="04A0" w:firstRow="1" w:lastRow="0" w:firstColumn="1" w:lastColumn="0" w:noHBand="0" w:noVBand="1"/>
      </w:tblPr>
      <w:tblGrid>
        <w:gridCol w:w="2405"/>
        <w:gridCol w:w="7223"/>
      </w:tblGrid>
      <w:tr w:rsidR="00DF4545" w:rsidRPr="00DF4545" w14:paraId="5FDB934B" w14:textId="77777777" w:rsidTr="001720A3">
        <w:tc>
          <w:tcPr>
            <w:tcW w:w="2405" w:type="dxa"/>
          </w:tcPr>
          <w:p w14:paraId="38D26B64" w14:textId="77777777" w:rsidR="00DF4545" w:rsidRPr="00DF4545" w:rsidRDefault="00DF4545" w:rsidP="00DF4545">
            <w:pPr>
              <w:pStyle w:val="K-Text"/>
            </w:pPr>
            <w:r w:rsidRPr="00DF4545">
              <w:t>Výzva</w:t>
            </w:r>
          </w:p>
        </w:tc>
        <w:tc>
          <w:tcPr>
            <w:tcW w:w="7223" w:type="dxa"/>
          </w:tcPr>
          <w:p w14:paraId="14102EDB" w14:textId="6A318A6B" w:rsidR="00DF4545" w:rsidRPr="0074064E" w:rsidRDefault="00782F97" w:rsidP="00F37A43">
            <w:pPr>
              <w:pStyle w:val="K-Text"/>
              <w:rPr>
                <w:bCs/>
              </w:rPr>
            </w:pPr>
            <w:r>
              <w:rPr>
                <w:bCs/>
              </w:rPr>
              <w:t xml:space="preserve">Státní fond kinematografie patří k dlouhodobě budovaným nástrojům efektivní podpory kulturních a kreativních odvětví </w:t>
            </w:r>
            <w:r w:rsidR="007B737B">
              <w:rPr>
                <w:bCs/>
              </w:rPr>
              <w:t>v ČR. Jeho legislativní nastaven</w:t>
            </w:r>
            <w:r w:rsidR="00A21D4A">
              <w:rPr>
                <w:bCs/>
              </w:rPr>
              <w:t>í</w:t>
            </w:r>
            <w:r w:rsidR="007B737B">
              <w:rPr>
                <w:bCs/>
              </w:rPr>
              <w:t xml:space="preserve"> však </w:t>
            </w:r>
            <w:r w:rsidR="00F37A43">
              <w:rPr>
                <w:bCs/>
              </w:rPr>
              <w:t xml:space="preserve">neumožňuje podporu kulturních a kreativních odvětví, která s kinematografií úzce souvisí a mají stejné potřeby (videohry, </w:t>
            </w:r>
            <w:proofErr w:type="spellStart"/>
            <w:r w:rsidR="00F37A43">
              <w:rPr>
                <w:bCs/>
              </w:rPr>
              <w:t>small</w:t>
            </w:r>
            <w:proofErr w:type="spellEnd"/>
            <w:r w:rsidR="00F37A43">
              <w:rPr>
                <w:bCs/>
              </w:rPr>
              <w:t xml:space="preserve"> </w:t>
            </w:r>
            <w:proofErr w:type="spellStart"/>
            <w:r w:rsidR="00F37A43">
              <w:rPr>
                <w:bCs/>
              </w:rPr>
              <w:t>screen</w:t>
            </w:r>
            <w:proofErr w:type="spellEnd"/>
            <w:r w:rsidR="00F37A43">
              <w:rPr>
                <w:bCs/>
              </w:rPr>
              <w:t xml:space="preserve">, filmové infrastruktury). </w:t>
            </w:r>
            <w:r w:rsidR="00570968">
              <w:rPr>
                <w:bCs/>
              </w:rPr>
              <w:t>H</w:t>
            </w:r>
            <w:r w:rsidR="008A1B4E">
              <w:rPr>
                <w:bCs/>
              </w:rPr>
              <w:t xml:space="preserve">erní průmysl </w:t>
            </w:r>
            <w:r w:rsidR="00F37A43">
              <w:rPr>
                <w:bCs/>
              </w:rPr>
              <w:t xml:space="preserve">přitom produkuje podobnou hodnotu jako kinematografie, na státní úrovni však nemá zastoupení. Chybí tak systematický nástroj, který by dokázal podpořit jednotlivé fáze vývoje </w:t>
            </w:r>
            <w:r w:rsidR="00F37A43" w:rsidRPr="0074064E">
              <w:rPr>
                <w:bCs/>
              </w:rPr>
              <w:t>nové hry, filmu, seriálu aj.</w:t>
            </w:r>
            <w:r w:rsidR="00CA3DB5">
              <w:rPr>
                <w:bCs/>
              </w:rPr>
              <w:t xml:space="preserve"> a soustavně podporoval další vzdělávání v těchto odvětvích.</w:t>
            </w:r>
          </w:p>
          <w:p w14:paraId="7B6EAC79" w14:textId="6D2136AF" w:rsidR="007B7B44" w:rsidRPr="00DF4545" w:rsidRDefault="007B7B44" w:rsidP="0074064E">
            <w:pPr>
              <w:pStyle w:val="K-Text"/>
              <w:rPr>
                <w:i/>
              </w:rPr>
            </w:pPr>
            <w:r w:rsidRPr="0074064E">
              <w:rPr>
                <w:bCs/>
              </w:rPr>
              <w:t>Současné nastavení Státního fondu kinematografie dále naráží na praktické problémy jako jsou n</w:t>
            </w:r>
            <w:r w:rsidRPr="007B7B44">
              <w:t>edostatečný počet administrátorů podpor</w:t>
            </w:r>
            <w:r w:rsidRPr="0074064E">
              <w:t>, n</w:t>
            </w:r>
            <w:r w:rsidRPr="007B7B44">
              <w:t>edostatečný počet zaměstnanců v</w:t>
            </w:r>
            <w:r w:rsidRPr="0074064E">
              <w:t> </w:t>
            </w:r>
            <w:r w:rsidRPr="007B7B44">
              <w:t>účtárně</w:t>
            </w:r>
            <w:r w:rsidRPr="0074064E">
              <w:t>, malá k</w:t>
            </w:r>
            <w:r w:rsidR="0074064E" w:rsidRPr="0074064E">
              <w:t>a</w:t>
            </w:r>
            <w:r w:rsidRPr="007B7B44">
              <w:t>pacita Rady (</w:t>
            </w:r>
            <w:r w:rsidR="0074064E" w:rsidRPr="0074064E">
              <w:t>musí ročně administrovat</w:t>
            </w:r>
            <w:r w:rsidRPr="007B7B44">
              <w:t xml:space="preserve"> </w:t>
            </w:r>
            <w:r w:rsidR="0074064E" w:rsidRPr="0074064E">
              <w:t xml:space="preserve">cca </w:t>
            </w:r>
            <w:r w:rsidRPr="007B7B44">
              <w:t>600 žádostí o podporu ve 30 vyhlašovaných výzvách)</w:t>
            </w:r>
            <w:r w:rsidR="0074064E" w:rsidRPr="0074064E">
              <w:t xml:space="preserve">. Zároveň je nutné </w:t>
            </w:r>
            <w:r w:rsidR="0074064E" w:rsidRPr="007B7B44">
              <w:t>vyloučit</w:t>
            </w:r>
            <w:r w:rsidRPr="007B7B44">
              <w:t xml:space="preserve"> některých částí správního řádu</w:t>
            </w:r>
            <w:r w:rsidR="0074064E" w:rsidRPr="0074064E">
              <w:t xml:space="preserve">, </w:t>
            </w:r>
            <w:r w:rsidRPr="007B7B44">
              <w:t>zefektivn</w:t>
            </w:r>
            <w:r w:rsidR="0074064E" w:rsidRPr="0074064E">
              <w:t>it</w:t>
            </w:r>
            <w:r w:rsidRPr="007B7B44">
              <w:t xml:space="preserve"> expertní analýz</w:t>
            </w:r>
            <w:r w:rsidR="0074064E" w:rsidRPr="0074064E">
              <w:t>y, upravit</w:t>
            </w:r>
            <w:r w:rsidRPr="007B7B44">
              <w:t xml:space="preserve"> definic okruhu podpory a definice nových aktuálně neexistujících </w:t>
            </w:r>
            <w:r w:rsidR="0074064E" w:rsidRPr="0074064E">
              <w:t>okruhů.</w:t>
            </w:r>
            <w:r w:rsidR="0074064E">
              <w:rPr>
                <w:i/>
              </w:rPr>
              <w:t xml:space="preserve"> </w:t>
            </w:r>
          </w:p>
        </w:tc>
      </w:tr>
      <w:tr w:rsidR="00DF4545" w:rsidRPr="00DF4545" w14:paraId="0F25C0C9" w14:textId="77777777" w:rsidTr="001720A3">
        <w:tc>
          <w:tcPr>
            <w:tcW w:w="2405" w:type="dxa"/>
          </w:tcPr>
          <w:p w14:paraId="05AE8F79" w14:textId="77777777" w:rsidR="00DF4545" w:rsidRPr="00DF4545" w:rsidRDefault="00DF4545" w:rsidP="00DF4545">
            <w:pPr>
              <w:pStyle w:val="K-Text"/>
            </w:pPr>
            <w:r w:rsidRPr="00DF4545">
              <w:t>Cíl</w:t>
            </w:r>
          </w:p>
        </w:tc>
        <w:tc>
          <w:tcPr>
            <w:tcW w:w="7223" w:type="dxa"/>
          </w:tcPr>
          <w:p w14:paraId="14C2C5AA" w14:textId="3D63AC24" w:rsidR="00DF4545" w:rsidRPr="00DF4545" w:rsidRDefault="001720A3" w:rsidP="00DF4545">
            <w:pPr>
              <w:pStyle w:val="K-Text"/>
              <w:rPr>
                <w:iCs w:val="0"/>
              </w:rPr>
            </w:pPr>
            <w:r>
              <w:rPr>
                <w:iCs w:val="0"/>
              </w:rPr>
              <w:t>Rozšíření působnosti SFKMG tak, aby zahrnul nové oblasti KKO.</w:t>
            </w:r>
            <w:r w:rsidR="00DF4545" w:rsidRPr="00DF4545">
              <w:rPr>
                <w:iCs w:val="0"/>
              </w:rPr>
              <w:t xml:space="preserve"> </w:t>
            </w:r>
          </w:p>
        </w:tc>
      </w:tr>
      <w:tr w:rsidR="00DF4545" w:rsidRPr="00DF4545" w14:paraId="2A1F79AB" w14:textId="77777777" w:rsidTr="001720A3">
        <w:tc>
          <w:tcPr>
            <w:tcW w:w="2405" w:type="dxa"/>
          </w:tcPr>
          <w:p w14:paraId="36619113" w14:textId="77777777" w:rsidR="00DF4545" w:rsidRPr="00DF4545" w:rsidRDefault="00DF4545" w:rsidP="00DF4545">
            <w:pPr>
              <w:pStyle w:val="K-Text"/>
            </w:pPr>
            <w:r w:rsidRPr="00DF4545">
              <w:t>Implementace</w:t>
            </w:r>
          </w:p>
        </w:tc>
        <w:tc>
          <w:tcPr>
            <w:tcW w:w="7223" w:type="dxa"/>
          </w:tcPr>
          <w:p w14:paraId="30413FBC" w14:textId="77777777" w:rsidR="00DF4545" w:rsidRDefault="001720A3" w:rsidP="00DF4545">
            <w:pPr>
              <w:pStyle w:val="K-Text"/>
              <w:rPr>
                <w:iCs w:val="0"/>
              </w:rPr>
            </w:pPr>
            <w:r>
              <w:rPr>
                <w:iCs w:val="0"/>
              </w:rPr>
              <w:t>legislativní změna</w:t>
            </w:r>
          </w:p>
          <w:p w14:paraId="09BA97F3" w14:textId="77777777" w:rsidR="001A536A" w:rsidRPr="001A536A" w:rsidRDefault="001A536A" w:rsidP="006560E6">
            <w:pPr>
              <w:pStyle w:val="K-Text"/>
              <w:numPr>
                <w:ilvl w:val="0"/>
                <w:numId w:val="32"/>
              </w:numPr>
            </w:pPr>
            <w:r w:rsidRPr="001A536A">
              <w:t xml:space="preserve">Veřejné debaty s dotčenými subjekty podpory a poplatníky </w:t>
            </w:r>
          </w:p>
          <w:p w14:paraId="5663FDD9" w14:textId="209E816D" w:rsidR="001A536A" w:rsidRPr="0074064E" w:rsidRDefault="001A536A" w:rsidP="0074064E">
            <w:pPr>
              <w:pStyle w:val="K-Text"/>
              <w:numPr>
                <w:ilvl w:val="0"/>
                <w:numId w:val="32"/>
              </w:numPr>
              <w:rPr>
                <w:i/>
              </w:rPr>
            </w:pPr>
            <w:r w:rsidRPr="001A536A">
              <w:t xml:space="preserve">Procesní analýzy </w:t>
            </w:r>
            <w:r w:rsidRPr="0074064E">
              <w:t>procesů rozhodování o podpoře</w:t>
            </w:r>
            <w:r w:rsidR="0074064E" w:rsidRPr="0074064E">
              <w:t xml:space="preserve">. Výstupem bude i </w:t>
            </w:r>
            <w:r w:rsidR="0074064E">
              <w:t>úprava</w:t>
            </w:r>
            <w:r w:rsidR="0074064E" w:rsidRPr="007B7B44">
              <w:t xml:space="preserve"> kritérií hodnocení </w:t>
            </w:r>
            <w:r w:rsidR="0074064E">
              <w:t xml:space="preserve">pro nové oblasti působnosti, </w:t>
            </w:r>
            <w:r w:rsidR="0074064E" w:rsidRPr="007B7B44">
              <w:t>např. hry nelze hodnotit stejnými kritérii jako celovečerní hraný film</w:t>
            </w:r>
            <w:r w:rsidR="0074064E">
              <w:t>.</w:t>
            </w:r>
          </w:p>
          <w:p w14:paraId="62FD4A68" w14:textId="05595F74" w:rsidR="006560E6" w:rsidRDefault="006560E6" w:rsidP="006560E6">
            <w:pPr>
              <w:pStyle w:val="K-Text"/>
              <w:numPr>
                <w:ilvl w:val="0"/>
                <w:numId w:val="32"/>
              </w:numPr>
            </w:pPr>
            <w:r>
              <w:t>Novela statutu SKFMG umožňují efektivnější podporu v tranzitivním období</w:t>
            </w:r>
          </w:p>
          <w:p w14:paraId="6B5A4282" w14:textId="022D28EF" w:rsidR="007B7B44" w:rsidRPr="007B7B44" w:rsidRDefault="006560E6" w:rsidP="003272B4">
            <w:pPr>
              <w:pStyle w:val="K-TextInfo"/>
              <w:numPr>
                <w:ilvl w:val="0"/>
                <w:numId w:val="32"/>
              </w:numPr>
              <w:rPr>
                <w:color w:val="auto"/>
              </w:rPr>
            </w:pPr>
            <w:r w:rsidRPr="007B7B44">
              <w:rPr>
                <w:i w:val="0"/>
                <w:iCs w:val="0"/>
                <w:color w:val="auto"/>
              </w:rPr>
              <w:t xml:space="preserve">Věcný záměr novely zákona o audiovizi </w:t>
            </w:r>
            <w:r w:rsidR="007B7B44" w:rsidRPr="007B7B44">
              <w:rPr>
                <w:i w:val="0"/>
                <w:iCs w:val="0"/>
                <w:color w:val="auto"/>
              </w:rPr>
              <w:t xml:space="preserve">zahrnující Rozšíření oblastí podpory, zvýšení % filmové pobídky a řešení dlouhodobých </w:t>
            </w:r>
            <w:r w:rsidR="007B7B44" w:rsidRPr="007B7B44">
              <w:rPr>
                <w:i w:val="0"/>
                <w:iCs w:val="0"/>
                <w:color w:val="auto"/>
              </w:rPr>
              <w:lastRenderedPageBreak/>
              <w:t xml:space="preserve">podmíněných závazků alokací, zefektivnění administrativních procesů rozhodování o podpoře, rozšíření příjmů a výdajů včetně dalších </w:t>
            </w:r>
            <w:proofErr w:type="spellStart"/>
            <w:r w:rsidR="007B7B44" w:rsidRPr="007B7B44">
              <w:rPr>
                <w:i w:val="0"/>
                <w:iCs w:val="0"/>
                <w:color w:val="auto"/>
              </w:rPr>
              <w:t>parafiskálních</w:t>
            </w:r>
            <w:proofErr w:type="spellEnd"/>
            <w:r w:rsidR="007B7B44" w:rsidRPr="007B7B44">
              <w:rPr>
                <w:i w:val="0"/>
                <w:iCs w:val="0"/>
                <w:color w:val="auto"/>
              </w:rPr>
              <w:t xml:space="preserve"> poplatků, rozšíření kapacity kanceláře a Rady</w:t>
            </w:r>
            <w:r w:rsidR="007B7B44" w:rsidRPr="007B7B44">
              <w:rPr>
                <w:color w:val="auto"/>
              </w:rPr>
              <w:t xml:space="preserve">  </w:t>
            </w:r>
          </w:p>
          <w:p w14:paraId="3F1CBC8F" w14:textId="48CEE894" w:rsidR="006560E6" w:rsidRDefault="006560E6" w:rsidP="006560E6">
            <w:pPr>
              <w:pStyle w:val="K-TextInfo"/>
              <w:numPr>
                <w:ilvl w:val="0"/>
                <w:numId w:val="32"/>
              </w:numPr>
              <w:rPr>
                <w:i w:val="0"/>
                <w:iCs w:val="0"/>
                <w:color w:val="auto"/>
              </w:rPr>
            </w:pPr>
            <w:r>
              <w:rPr>
                <w:i w:val="0"/>
                <w:iCs w:val="0"/>
                <w:color w:val="auto"/>
              </w:rPr>
              <w:t>Předložení vládě</w:t>
            </w:r>
          </w:p>
          <w:p w14:paraId="2C8813D5" w14:textId="77777777" w:rsidR="001A536A" w:rsidRPr="00573CF6" w:rsidRDefault="006560E6" w:rsidP="006560E6">
            <w:pPr>
              <w:pStyle w:val="K-Text"/>
              <w:numPr>
                <w:ilvl w:val="0"/>
                <w:numId w:val="32"/>
              </w:numPr>
              <w:rPr>
                <w:iCs w:val="0"/>
              </w:rPr>
            </w:pPr>
            <w:r>
              <w:t>P</w:t>
            </w:r>
            <w:r w:rsidRPr="006560E6">
              <w:t>ředložení PSČR</w:t>
            </w:r>
          </w:p>
          <w:p w14:paraId="58074644" w14:textId="6B290E08" w:rsidR="00573CF6" w:rsidRPr="00DF4545" w:rsidRDefault="00573CF6" w:rsidP="006560E6">
            <w:pPr>
              <w:pStyle w:val="K-Text"/>
              <w:numPr>
                <w:ilvl w:val="0"/>
                <w:numId w:val="32"/>
              </w:numPr>
              <w:rPr>
                <w:iCs w:val="0"/>
              </w:rPr>
            </w:pPr>
            <w:r>
              <w:t>Navýšení rozpočtu SFKMG pro tranzitivní roky 2022 a 2023</w:t>
            </w:r>
          </w:p>
        </w:tc>
      </w:tr>
      <w:tr w:rsidR="00DF4545" w:rsidRPr="00DF4545" w14:paraId="4F00E15B" w14:textId="77777777" w:rsidTr="001720A3">
        <w:trPr>
          <w:trHeight w:val="70"/>
        </w:trPr>
        <w:tc>
          <w:tcPr>
            <w:tcW w:w="2405" w:type="dxa"/>
          </w:tcPr>
          <w:p w14:paraId="148B5C3B" w14:textId="77777777" w:rsidR="00DF4545" w:rsidRPr="00DF4545" w:rsidRDefault="00DF4545" w:rsidP="00DF4545">
            <w:pPr>
              <w:pStyle w:val="K-Text"/>
            </w:pPr>
            <w:r w:rsidRPr="00DF4545">
              <w:lastRenderedPageBreak/>
              <w:t>Spolupráce a zapojení zúčastněných stran</w:t>
            </w:r>
          </w:p>
        </w:tc>
        <w:tc>
          <w:tcPr>
            <w:tcW w:w="7223" w:type="dxa"/>
          </w:tcPr>
          <w:p w14:paraId="415E055F" w14:textId="0EE6C735" w:rsidR="00DF4545" w:rsidRPr="00DF4545" w:rsidRDefault="001720A3" w:rsidP="00DF4545">
            <w:pPr>
              <w:pStyle w:val="K-Text"/>
              <w:rPr>
                <w:iCs w:val="0"/>
              </w:rPr>
            </w:pPr>
            <w:r>
              <w:rPr>
                <w:iCs w:val="0"/>
              </w:rPr>
              <w:t>SFKMG, hospodářští partneři (Hospodářská komora, Asociace herních vývojářů, Asociace animovaného filmu, Asociace komerčních televizí aj.)</w:t>
            </w:r>
          </w:p>
        </w:tc>
      </w:tr>
      <w:tr w:rsidR="00DF4545" w:rsidRPr="00DF4545" w14:paraId="75450035" w14:textId="77777777" w:rsidTr="001720A3">
        <w:tc>
          <w:tcPr>
            <w:tcW w:w="2405" w:type="dxa"/>
          </w:tcPr>
          <w:p w14:paraId="6FD243B6" w14:textId="77777777" w:rsidR="00DF4545" w:rsidRPr="00DF4545" w:rsidRDefault="00DF4545" w:rsidP="00DF4545">
            <w:pPr>
              <w:pStyle w:val="K-Text"/>
            </w:pPr>
            <w:r w:rsidRPr="00DF4545">
              <w:t>Překážky a rizika</w:t>
            </w:r>
          </w:p>
        </w:tc>
        <w:tc>
          <w:tcPr>
            <w:tcW w:w="7223" w:type="dxa"/>
          </w:tcPr>
          <w:p w14:paraId="707C8D48" w14:textId="040CD7F7" w:rsidR="00DF4545" w:rsidRPr="00DF4545" w:rsidRDefault="001720A3" w:rsidP="00DF4545">
            <w:pPr>
              <w:pStyle w:val="K-Text"/>
              <w:rPr>
                <w:iCs w:val="0"/>
              </w:rPr>
            </w:pPr>
            <w:r>
              <w:rPr>
                <w:iCs w:val="0"/>
              </w:rPr>
              <w:t xml:space="preserve">Špatné nastavení </w:t>
            </w:r>
            <w:proofErr w:type="spellStart"/>
            <w:r>
              <w:rPr>
                <w:iCs w:val="0"/>
              </w:rPr>
              <w:t>parafiskálních</w:t>
            </w:r>
            <w:proofErr w:type="spellEnd"/>
            <w:r>
              <w:rPr>
                <w:iCs w:val="0"/>
              </w:rPr>
              <w:t xml:space="preserve"> poplatků, nedostatečné rozšíření struktury nového Fondu, aby měl dostatečnou kapacitu podpořit širší spektrum subjektů</w:t>
            </w:r>
            <w:r w:rsidR="006560E6">
              <w:rPr>
                <w:iCs w:val="0"/>
              </w:rPr>
              <w:t xml:space="preserve"> i </w:t>
            </w:r>
            <w:r w:rsidR="00AD491F">
              <w:rPr>
                <w:iCs w:val="0"/>
              </w:rPr>
              <w:t xml:space="preserve">s ohledem na </w:t>
            </w:r>
            <w:r w:rsidR="006D57A3">
              <w:rPr>
                <w:iCs w:val="0"/>
              </w:rPr>
              <w:t>volby do PSČR v roce 2021</w:t>
            </w:r>
            <w:r w:rsidR="006560E6">
              <w:rPr>
                <w:iCs w:val="0"/>
              </w:rPr>
              <w:t xml:space="preserve"> (</w:t>
            </w:r>
            <w:r w:rsidR="006560E6" w:rsidRPr="006560E6">
              <w:rPr>
                <w:iCs w:val="0"/>
              </w:rPr>
              <w:t>Nedostatečný počet administrátorů podpor</w:t>
            </w:r>
            <w:r w:rsidR="006560E6">
              <w:rPr>
                <w:iCs w:val="0"/>
              </w:rPr>
              <w:t>, malá kapacita rady aj.)</w:t>
            </w:r>
          </w:p>
        </w:tc>
      </w:tr>
      <w:tr w:rsidR="00DF4545" w:rsidRPr="00DF4545" w14:paraId="03BE4DB9" w14:textId="77777777" w:rsidTr="001720A3">
        <w:tc>
          <w:tcPr>
            <w:tcW w:w="2405" w:type="dxa"/>
          </w:tcPr>
          <w:p w14:paraId="7325F799" w14:textId="77777777" w:rsidR="00DF4545" w:rsidRPr="00DF4545" w:rsidRDefault="00DF4545" w:rsidP="00DF4545">
            <w:pPr>
              <w:pStyle w:val="K-Text"/>
            </w:pPr>
            <w:r w:rsidRPr="00DF4545">
              <w:t>Cílové skupiny populace a ekonomické subjekty</w:t>
            </w:r>
          </w:p>
        </w:tc>
        <w:tc>
          <w:tcPr>
            <w:tcW w:w="7223" w:type="dxa"/>
          </w:tcPr>
          <w:p w14:paraId="12989CA6" w14:textId="4683CF89" w:rsidR="00DF4545" w:rsidRPr="00DF4545" w:rsidRDefault="001720A3" w:rsidP="00DF4545">
            <w:pPr>
              <w:pStyle w:val="K-Text"/>
              <w:rPr>
                <w:iCs w:val="0"/>
              </w:rPr>
            </w:pPr>
            <w:r>
              <w:rPr>
                <w:iCs w:val="0"/>
              </w:rPr>
              <w:t>Audiovize (zejména televizní tvorba a gaming)</w:t>
            </w:r>
            <w:r w:rsidR="00DF4545" w:rsidRPr="00DF4545">
              <w:rPr>
                <w:iCs w:val="0"/>
              </w:rPr>
              <w:t xml:space="preserve"> </w:t>
            </w:r>
          </w:p>
        </w:tc>
      </w:tr>
      <w:tr w:rsidR="00DF4545" w:rsidRPr="00DF4545" w14:paraId="62030038" w14:textId="77777777" w:rsidTr="001720A3">
        <w:tc>
          <w:tcPr>
            <w:tcW w:w="2405" w:type="dxa"/>
          </w:tcPr>
          <w:p w14:paraId="36B85546" w14:textId="77777777" w:rsidR="00DF4545" w:rsidRPr="00DF4545" w:rsidRDefault="00DF4545" w:rsidP="00DF4545">
            <w:pPr>
              <w:pStyle w:val="K-Text"/>
            </w:pPr>
            <w:r w:rsidRPr="00DF4545">
              <w:t>Souhrnné náklady realizace financované z RRF za celé období</w:t>
            </w:r>
          </w:p>
        </w:tc>
        <w:tc>
          <w:tcPr>
            <w:tcW w:w="7223" w:type="dxa"/>
          </w:tcPr>
          <w:p w14:paraId="58AC3891" w14:textId="1B82CE9F" w:rsidR="00DF4545" w:rsidRPr="00DF4545" w:rsidRDefault="001720A3" w:rsidP="00DF4545">
            <w:pPr>
              <w:pStyle w:val="K-Text"/>
              <w:rPr>
                <w:iCs w:val="0"/>
              </w:rPr>
            </w:pPr>
            <w:r>
              <w:rPr>
                <w:iCs w:val="0"/>
              </w:rPr>
              <w:t>750 mil.</w:t>
            </w:r>
            <w:r w:rsidR="00DF4545" w:rsidRPr="00DF4545">
              <w:rPr>
                <w:iCs w:val="0"/>
              </w:rPr>
              <w:t xml:space="preserve"> </w:t>
            </w:r>
            <w:r w:rsidR="00CA3DB5">
              <w:rPr>
                <w:iCs w:val="0"/>
              </w:rPr>
              <w:t>Kč.</w:t>
            </w:r>
          </w:p>
        </w:tc>
      </w:tr>
      <w:tr w:rsidR="00DF4545" w:rsidRPr="00DF4545" w14:paraId="0D355F82" w14:textId="77777777" w:rsidTr="001720A3">
        <w:tc>
          <w:tcPr>
            <w:tcW w:w="2405" w:type="dxa"/>
          </w:tcPr>
          <w:p w14:paraId="282C539D" w14:textId="77777777" w:rsidR="00DF4545" w:rsidRPr="00DF4545" w:rsidRDefault="00DF4545" w:rsidP="00DF4545">
            <w:pPr>
              <w:pStyle w:val="K-Text"/>
            </w:pPr>
            <w:r w:rsidRPr="00DF4545">
              <w:t>Dodržování pravidel státní podpory</w:t>
            </w:r>
          </w:p>
        </w:tc>
        <w:tc>
          <w:tcPr>
            <w:tcW w:w="7223" w:type="dxa"/>
          </w:tcPr>
          <w:p w14:paraId="47907DC2" w14:textId="5621533D" w:rsidR="00DF4545" w:rsidRPr="00AD491F" w:rsidRDefault="003A7BDA" w:rsidP="00DF4545">
            <w:pPr>
              <w:pStyle w:val="K-Text"/>
              <w:rPr>
                <w:iCs w:val="0"/>
              </w:rPr>
            </w:pPr>
            <w:r>
              <w:rPr>
                <w:iCs w:val="0"/>
              </w:rPr>
              <w:t xml:space="preserve">GBER pro kulturu, SME </w:t>
            </w:r>
            <w:r w:rsidR="009113C2">
              <w:rPr>
                <w:iCs w:val="0"/>
              </w:rPr>
              <w:t xml:space="preserve">a VVI. </w:t>
            </w:r>
            <w:r w:rsidR="00AD491F" w:rsidRPr="00AD491F">
              <w:rPr>
                <w:iCs w:val="0"/>
              </w:rPr>
              <w:t>Nejedná se o financování filmových pobídek</w:t>
            </w:r>
          </w:p>
        </w:tc>
      </w:tr>
      <w:tr w:rsidR="00DF4545" w:rsidRPr="00DF4545" w14:paraId="212CC9C3" w14:textId="77777777" w:rsidTr="001720A3">
        <w:tc>
          <w:tcPr>
            <w:tcW w:w="2405" w:type="dxa"/>
          </w:tcPr>
          <w:p w14:paraId="539DC482" w14:textId="77777777" w:rsidR="00DF4545" w:rsidRPr="00DF4545" w:rsidRDefault="00DF4545" w:rsidP="00DF4545">
            <w:pPr>
              <w:pStyle w:val="K-Text"/>
            </w:pPr>
            <w:r w:rsidRPr="00DF4545">
              <w:t>Uveďte dobu implementace</w:t>
            </w:r>
          </w:p>
        </w:tc>
        <w:tc>
          <w:tcPr>
            <w:tcW w:w="7223" w:type="dxa"/>
          </w:tcPr>
          <w:p w14:paraId="6688979A" w14:textId="2BBD2990" w:rsidR="00DF4545" w:rsidRPr="00AD491F" w:rsidRDefault="00AD491F" w:rsidP="0074064E">
            <w:pPr>
              <w:pStyle w:val="K-Text"/>
              <w:rPr>
                <w:iCs w:val="0"/>
              </w:rPr>
            </w:pPr>
            <w:r w:rsidRPr="00AD491F">
              <w:rPr>
                <w:iCs w:val="0"/>
              </w:rPr>
              <w:t xml:space="preserve">Na legislativním záměru se již </w:t>
            </w:r>
            <w:r w:rsidRPr="0074064E">
              <w:rPr>
                <w:iCs w:val="0"/>
              </w:rPr>
              <w:t xml:space="preserve">pracuje. </w:t>
            </w:r>
            <w:r w:rsidR="0074064E" w:rsidRPr="0074064E">
              <w:t>Novelu Statutu SFKMG je plánováno předložit do mezirezortního připomínkového řízení v</w:t>
            </w:r>
            <w:r w:rsidR="00A57FF6">
              <w:t> </w:t>
            </w:r>
            <w:r w:rsidR="0074064E" w:rsidRPr="0074064E">
              <w:t>Q</w:t>
            </w:r>
            <w:r w:rsidR="00A57FF6">
              <w:t>3</w:t>
            </w:r>
            <w:r w:rsidR="0074064E" w:rsidRPr="0074064E">
              <w:t xml:space="preserve"> 2021. Věcný záměr novely zákona a transformace fondu je plánováno předložit do mezirezortního připomínkového řízení v</w:t>
            </w:r>
            <w:r w:rsidR="00A57FF6">
              <w:t> </w:t>
            </w:r>
            <w:r w:rsidR="0074064E" w:rsidRPr="0074064E">
              <w:t>Q</w:t>
            </w:r>
            <w:r w:rsidR="00A57FF6">
              <w:t>4</w:t>
            </w:r>
            <w:r w:rsidR="0074064E" w:rsidRPr="0074064E">
              <w:t xml:space="preserve"> 2021. </w:t>
            </w:r>
            <w:r w:rsidRPr="0074064E">
              <w:rPr>
                <w:iCs w:val="0"/>
              </w:rPr>
              <w:t xml:space="preserve">Jelikož nebude možné legislativní úpravu předložit a schválit současnou PSČR, očekává se schválení </w:t>
            </w:r>
            <w:r w:rsidR="0062068E">
              <w:rPr>
                <w:iCs w:val="0"/>
              </w:rPr>
              <w:t>do konce</w:t>
            </w:r>
            <w:r w:rsidRPr="0074064E">
              <w:rPr>
                <w:iCs w:val="0"/>
              </w:rPr>
              <w:t xml:space="preserve"> </w:t>
            </w:r>
            <w:r w:rsidR="0062068E">
              <w:rPr>
                <w:iCs w:val="0"/>
              </w:rPr>
              <w:t>Q4</w:t>
            </w:r>
            <w:r w:rsidRPr="0074064E">
              <w:rPr>
                <w:iCs w:val="0"/>
              </w:rPr>
              <w:t xml:space="preserve"> 2023.</w:t>
            </w:r>
          </w:p>
        </w:tc>
      </w:tr>
    </w:tbl>
    <w:p w14:paraId="2F531071" w14:textId="6E9B8A25" w:rsidR="007C0788" w:rsidRDefault="007C0788" w:rsidP="006F1BEA">
      <w:pPr>
        <w:pStyle w:val="K-Text"/>
      </w:pPr>
    </w:p>
    <w:p w14:paraId="600F979D" w14:textId="51384AB6" w:rsidR="006560E6" w:rsidRDefault="006560E6" w:rsidP="006F1BEA">
      <w:pPr>
        <w:pStyle w:val="K-Text"/>
      </w:pPr>
    </w:p>
    <w:p w14:paraId="4D70B130" w14:textId="1EE91D5D" w:rsidR="00AD491F" w:rsidRDefault="00841E2D" w:rsidP="006F1BEA">
      <w:pPr>
        <w:pStyle w:val="K-Text"/>
      </w:pPr>
      <w:r w:rsidRPr="00841E2D">
        <w:rPr>
          <w:b/>
          <w:bCs/>
        </w:rPr>
        <w:t xml:space="preserve">Název reformy </w:t>
      </w:r>
      <w:r w:rsidR="008A11EA">
        <w:rPr>
          <w:b/>
          <w:bCs/>
        </w:rPr>
        <w:t>4.1</w:t>
      </w:r>
      <w:r w:rsidRPr="00841E2D">
        <w:rPr>
          <w:b/>
          <w:bCs/>
        </w:rPr>
        <w:t xml:space="preserve"> </w:t>
      </w:r>
      <w:r w:rsidR="0074064E">
        <w:rPr>
          <w:b/>
          <w:bCs/>
        </w:rPr>
        <w:t>–</w:t>
      </w:r>
      <w:r w:rsidRPr="00841E2D">
        <w:rPr>
          <w:b/>
          <w:bCs/>
        </w:rPr>
        <w:t xml:space="preserve"> </w:t>
      </w:r>
      <w:r w:rsidR="0074064E">
        <w:rPr>
          <w:b/>
          <w:bCs/>
        </w:rPr>
        <w:t>Transformace MK (v</w:t>
      </w:r>
      <w:r w:rsidRPr="00841E2D">
        <w:rPr>
          <w:b/>
          <w:bCs/>
        </w:rPr>
        <w:t>znik oddělení kulturních a kreativních odvětví</w:t>
      </w:r>
      <w:r w:rsidR="0074064E">
        <w:rPr>
          <w:b/>
          <w:bCs/>
        </w:rPr>
        <w:t>, v</w:t>
      </w:r>
      <w:r w:rsidR="0074064E" w:rsidRPr="0074064E">
        <w:rPr>
          <w:b/>
          <w:bCs/>
        </w:rPr>
        <w:t>znik analytického oddělení</w:t>
      </w:r>
      <w:r w:rsidR="0074064E">
        <w:rPr>
          <w:b/>
          <w:bCs/>
        </w:rPr>
        <w:t xml:space="preserve">, </w:t>
      </w:r>
      <w:r w:rsidR="00461864">
        <w:rPr>
          <w:b/>
          <w:bCs/>
        </w:rPr>
        <w:t>r</w:t>
      </w:r>
      <w:r w:rsidR="00461864" w:rsidRPr="00461864">
        <w:rPr>
          <w:b/>
          <w:bCs/>
        </w:rPr>
        <w:t>estrukturalizace projektové přípravy a navýšení administrativní kapacity MK</w:t>
      </w:r>
      <w:r w:rsidR="00461864">
        <w:rPr>
          <w:b/>
          <w:bCs/>
        </w:rPr>
        <w:t>)</w:t>
      </w:r>
    </w:p>
    <w:tbl>
      <w:tblPr>
        <w:tblStyle w:val="Mkatabulky"/>
        <w:tblW w:w="0" w:type="auto"/>
        <w:tblLook w:val="04A0" w:firstRow="1" w:lastRow="0" w:firstColumn="1" w:lastColumn="0" w:noHBand="0" w:noVBand="1"/>
      </w:tblPr>
      <w:tblGrid>
        <w:gridCol w:w="2405"/>
        <w:gridCol w:w="7223"/>
      </w:tblGrid>
      <w:tr w:rsidR="00AD491F" w:rsidRPr="00AD491F" w14:paraId="7B9B5AA3" w14:textId="77777777" w:rsidTr="00AC0FFC">
        <w:tc>
          <w:tcPr>
            <w:tcW w:w="2405" w:type="dxa"/>
          </w:tcPr>
          <w:p w14:paraId="73906CD1" w14:textId="77777777" w:rsidR="00AD491F" w:rsidRPr="00AD491F" w:rsidRDefault="00AD491F" w:rsidP="00AD491F">
            <w:pPr>
              <w:pStyle w:val="K-Text"/>
            </w:pPr>
            <w:r w:rsidRPr="00AD491F">
              <w:t>Výzva</w:t>
            </w:r>
          </w:p>
        </w:tc>
        <w:tc>
          <w:tcPr>
            <w:tcW w:w="7223" w:type="dxa"/>
          </w:tcPr>
          <w:p w14:paraId="46D1DD68" w14:textId="311D99FF" w:rsidR="00461864" w:rsidRDefault="00461864" w:rsidP="00AD491F">
            <w:pPr>
              <w:pStyle w:val="K-Text"/>
              <w:rPr>
                <w:bCs/>
              </w:rPr>
            </w:pPr>
            <w:r>
              <w:rPr>
                <w:bCs/>
              </w:rPr>
              <w:t xml:space="preserve">Krize </w:t>
            </w:r>
            <w:r w:rsidR="00A80CB9">
              <w:rPr>
                <w:bCs/>
              </w:rPr>
              <w:t xml:space="preserve">a personální revize Státní tajemnice </w:t>
            </w:r>
            <w:r>
              <w:rPr>
                <w:bCs/>
              </w:rPr>
              <w:t xml:space="preserve">zdůraznila malou kapacitu Ministerstva kultury, která se projevuje především u nedostatečné personální kapacity v oblasti kulturních a kreativních odvětví, nedostatečné práce s daty a nekvalitního projektového řízení. </w:t>
            </w:r>
          </w:p>
          <w:p w14:paraId="10BF94C4" w14:textId="61B84B03" w:rsidR="00AD491F" w:rsidRDefault="00F37A43" w:rsidP="00AD491F">
            <w:pPr>
              <w:pStyle w:val="K-Text"/>
              <w:rPr>
                <w:bCs/>
              </w:rPr>
            </w:pPr>
            <w:r>
              <w:rPr>
                <w:bCs/>
              </w:rPr>
              <w:t xml:space="preserve">Aktuálně neexistuje </w:t>
            </w:r>
            <w:r w:rsidR="00D0401E">
              <w:rPr>
                <w:bCs/>
              </w:rPr>
              <w:t xml:space="preserve">v ČR </w:t>
            </w:r>
            <w:r w:rsidR="00841E2D">
              <w:rPr>
                <w:bCs/>
              </w:rPr>
              <w:t>aktér</w:t>
            </w:r>
            <w:r>
              <w:rPr>
                <w:bCs/>
              </w:rPr>
              <w:t>, který by systematicky prosazoval podporu</w:t>
            </w:r>
            <w:r w:rsidR="00841E2D">
              <w:rPr>
                <w:bCs/>
              </w:rPr>
              <w:t xml:space="preserve"> </w:t>
            </w:r>
            <w:r>
              <w:rPr>
                <w:bCs/>
              </w:rPr>
              <w:t xml:space="preserve">kulturních a kreativních odvětví v rámci státní správy. Jednotlivé resorty a agentury se zaměřují pouze na konkrétní odvětví (např. zaměření agentury </w:t>
            </w:r>
            <w:proofErr w:type="spellStart"/>
            <w:r>
              <w:rPr>
                <w:bCs/>
              </w:rPr>
              <w:t>CzechTrade</w:t>
            </w:r>
            <w:proofErr w:type="spellEnd"/>
            <w:r>
              <w:rPr>
                <w:bCs/>
              </w:rPr>
              <w:t xml:space="preserve"> na produktový design). Kulturní a kreativní odvětví jsou bytostně meziresortní oblastí, chybí však jejich důsledné prosazovaní </w:t>
            </w:r>
            <w:r>
              <w:rPr>
                <w:bCs/>
              </w:rPr>
              <w:lastRenderedPageBreak/>
              <w:t xml:space="preserve">v souvisejících státních strategiích a programech. Současně chybí aktér, který by koordinoval komunikaci mezi </w:t>
            </w:r>
            <w:r w:rsidR="004A111B">
              <w:rPr>
                <w:bCs/>
              </w:rPr>
              <w:t>státem, lokální samosprávou a zástupci odborných asociací. V neposlední řadě chybí aktér, který by nastavil systematické prostředí pro rozvoj kulturních a kreativních odvětví a byl schopný implementovat opatření Národního plánu obnovy v této oblasti.</w:t>
            </w:r>
          </w:p>
          <w:p w14:paraId="53460DDD" w14:textId="77777777" w:rsidR="00461864" w:rsidRDefault="00461864" w:rsidP="00AD491F">
            <w:pPr>
              <w:pStyle w:val="K-Text"/>
              <w:rPr>
                <w:bCs/>
                <w:iCs w:val="0"/>
              </w:rPr>
            </w:pPr>
            <w:r w:rsidRPr="00461864">
              <w:rPr>
                <w:bCs/>
                <w:iCs w:val="0"/>
              </w:rPr>
              <w:t xml:space="preserve">Zásadní problémem pro provádění evidence </w:t>
            </w:r>
            <w:proofErr w:type="spellStart"/>
            <w:r w:rsidRPr="00461864">
              <w:rPr>
                <w:bCs/>
                <w:iCs w:val="0"/>
              </w:rPr>
              <w:t>based</w:t>
            </w:r>
            <w:proofErr w:type="spellEnd"/>
            <w:r w:rsidRPr="00461864">
              <w:rPr>
                <w:bCs/>
                <w:iCs w:val="0"/>
              </w:rPr>
              <w:t xml:space="preserve"> </w:t>
            </w:r>
            <w:proofErr w:type="spellStart"/>
            <w:r w:rsidRPr="00461864">
              <w:rPr>
                <w:bCs/>
                <w:iCs w:val="0"/>
              </w:rPr>
              <w:t>policy</w:t>
            </w:r>
            <w:proofErr w:type="spellEnd"/>
            <w:r w:rsidRPr="00461864">
              <w:rPr>
                <w:bCs/>
                <w:iCs w:val="0"/>
              </w:rPr>
              <w:t xml:space="preserve"> na Ministerstvu kultury je neexistence komplexních dat o oblasti kulturních a kreativních odvětví, obecně špatná kvalita dat z celého kulturního a kreativního sektoru a malé využití aktuálních dat sbíraných organizací NIPOS ze strany MK. Problémem je nejen dostupnost dat, ale jejich kvalitní analýza a propojení s organizacemi, které mohou poskytovat kvalitativní analýzu (například IDU). Bez analytického oddělení pak musí MK spoléhat na externí subjekty při zpracování analýz a strategických materiálů.</w:t>
            </w:r>
          </w:p>
          <w:p w14:paraId="06AB7B06" w14:textId="105C09DE" w:rsidR="00461864" w:rsidRPr="00461864" w:rsidRDefault="00461864" w:rsidP="00AD491F">
            <w:pPr>
              <w:pStyle w:val="K-Text"/>
              <w:rPr>
                <w:iCs w:val="0"/>
              </w:rPr>
            </w:pPr>
            <w:r w:rsidRPr="00461864">
              <w:rPr>
                <w:bCs/>
                <w:iCs w:val="0"/>
              </w:rPr>
              <w:t>Aktuální projektová příprava na MK je zřízena v rámci OPZ+ a projektové kanceláře jen do konce roku 2022. Současné zasazení projektové kanceláře v rámci struktury MK vedlo k nekvalitní přípravě projektů. Současně dochází k malému prosazování témat kultury a kulturních a kreativních odvětví v rámci jiných projektů nad rámec gesce MK a subjekty občanské společnosti mají malou podporu při předkládání projektů v rámci komunitárních programů EU. Zatím chybí dostatečná kapacita MK v této oblasti, která bude nutná i pro bezproblémovou implementaci Národního plánu obnovy</w:t>
            </w:r>
            <w:r w:rsidR="000760B0">
              <w:rPr>
                <w:bCs/>
                <w:iCs w:val="0"/>
              </w:rPr>
              <w:t xml:space="preserve"> a případn</w:t>
            </w:r>
            <w:r w:rsidR="004C5435">
              <w:rPr>
                <w:bCs/>
                <w:iCs w:val="0"/>
              </w:rPr>
              <w:t>é řízení operačního programu po roce 2027.</w:t>
            </w:r>
          </w:p>
        </w:tc>
      </w:tr>
      <w:tr w:rsidR="00AD491F" w:rsidRPr="00AD491F" w14:paraId="6B01D749" w14:textId="77777777" w:rsidTr="00AC0FFC">
        <w:tc>
          <w:tcPr>
            <w:tcW w:w="2405" w:type="dxa"/>
          </w:tcPr>
          <w:p w14:paraId="11F107AB" w14:textId="77777777" w:rsidR="00AD491F" w:rsidRPr="00AD491F" w:rsidRDefault="00AD491F" w:rsidP="00AD491F">
            <w:pPr>
              <w:pStyle w:val="K-Text"/>
            </w:pPr>
            <w:r w:rsidRPr="00AD491F">
              <w:lastRenderedPageBreak/>
              <w:t>Cíl</w:t>
            </w:r>
          </w:p>
        </w:tc>
        <w:tc>
          <w:tcPr>
            <w:tcW w:w="7223" w:type="dxa"/>
          </w:tcPr>
          <w:p w14:paraId="66BFE6B0" w14:textId="77B83EF5" w:rsidR="00AD491F" w:rsidRPr="00AD491F" w:rsidRDefault="00AD491F" w:rsidP="00AD491F">
            <w:pPr>
              <w:pStyle w:val="K-Text"/>
            </w:pPr>
            <w:r w:rsidRPr="00AD491F">
              <w:t xml:space="preserve">Rozšíření působnosti </w:t>
            </w:r>
            <w:r>
              <w:t>MK</w:t>
            </w:r>
            <w:r w:rsidRPr="00AD491F">
              <w:t xml:space="preserve"> tak, aby zahrnul</w:t>
            </w:r>
            <w:r>
              <w:t>o</w:t>
            </w:r>
            <w:r w:rsidRPr="00AD491F">
              <w:t xml:space="preserve"> oblast KKO</w:t>
            </w:r>
            <w:r w:rsidR="00461864">
              <w:t xml:space="preserve">; </w:t>
            </w:r>
            <w:r w:rsidR="00461864" w:rsidRPr="00461864">
              <w:t xml:space="preserve">Rozšíření schopnosti MK provádět evidence </w:t>
            </w:r>
            <w:proofErr w:type="spellStart"/>
            <w:r w:rsidR="00461864" w:rsidRPr="00461864">
              <w:t>based</w:t>
            </w:r>
            <w:proofErr w:type="spellEnd"/>
            <w:r w:rsidR="00461864" w:rsidRPr="00461864">
              <w:t xml:space="preserve"> </w:t>
            </w:r>
            <w:proofErr w:type="spellStart"/>
            <w:r w:rsidR="00461864" w:rsidRPr="00461864">
              <w:t>policy</w:t>
            </w:r>
            <w:proofErr w:type="spellEnd"/>
            <w:r w:rsidR="00461864">
              <w:t xml:space="preserve">; </w:t>
            </w:r>
            <w:r w:rsidR="00461864" w:rsidRPr="00461864">
              <w:t>Rozšíření schopnosti MK efektivně realizovat projektovou činnost, zasadit ji do strategické činnosti, prosazovat oblast KKS nad rámec gesce MK, úspěšně implementovat NPO</w:t>
            </w:r>
          </w:p>
        </w:tc>
      </w:tr>
      <w:tr w:rsidR="00AD491F" w:rsidRPr="00AD491F" w14:paraId="79065454" w14:textId="77777777" w:rsidTr="00AC0FFC">
        <w:tc>
          <w:tcPr>
            <w:tcW w:w="2405" w:type="dxa"/>
          </w:tcPr>
          <w:p w14:paraId="40ACF432" w14:textId="77777777" w:rsidR="00AD491F" w:rsidRPr="00AD491F" w:rsidRDefault="00AD491F" w:rsidP="00AD491F">
            <w:pPr>
              <w:pStyle w:val="K-Text"/>
            </w:pPr>
            <w:r w:rsidRPr="00AD491F">
              <w:t>Implementace</w:t>
            </w:r>
          </w:p>
        </w:tc>
        <w:tc>
          <w:tcPr>
            <w:tcW w:w="7223" w:type="dxa"/>
          </w:tcPr>
          <w:p w14:paraId="5AB7E978" w14:textId="20C0FD14" w:rsidR="00593944" w:rsidRDefault="009A3872" w:rsidP="00AD491F">
            <w:pPr>
              <w:pStyle w:val="K-Text"/>
            </w:pPr>
            <w:r>
              <w:t>Personální audit</w:t>
            </w:r>
            <w:r w:rsidR="00593944">
              <w:t xml:space="preserve"> následná s</w:t>
            </w:r>
            <w:r w:rsidR="00AD491F">
              <w:t>ystemizace pracovních míst</w:t>
            </w:r>
            <w:r w:rsidR="006560E6">
              <w:t xml:space="preserve"> do Q</w:t>
            </w:r>
            <w:r w:rsidR="00593944">
              <w:t>2</w:t>
            </w:r>
            <w:r w:rsidR="006560E6">
              <w:t xml:space="preserve"> 202</w:t>
            </w:r>
            <w:r w:rsidR="00593944">
              <w:t>2.</w:t>
            </w:r>
          </w:p>
          <w:p w14:paraId="03E3A69D" w14:textId="4D54059F" w:rsidR="006560E6" w:rsidRDefault="00593944" w:rsidP="00AD491F">
            <w:pPr>
              <w:pStyle w:val="K-Text"/>
            </w:pPr>
            <w:r>
              <w:t xml:space="preserve">Jedná se zejména o zřízení </w:t>
            </w:r>
            <w:r w:rsidR="00461864">
              <w:t>oddělení kulturních a kreativních odvětví, v</w:t>
            </w:r>
            <w:r w:rsidR="006560E6">
              <w:t>ybavení oddělení</w:t>
            </w:r>
            <w:r w:rsidR="00461864">
              <w:t>, z</w:t>
            </w:r>
            <w:r w:rsidR="006560E6">
              <w:t>apojení oddělení do mezinárodních struktur (členství MK v klíčových organizacích)</w:t>
            </w:r>
            <w:r w:rsidR="00461864">
              <w:t>, š</w:t>
            </w:r>
            <w:r w:rsidR="006560E6">
              <w:t>kolení zaměstnanců</w:t>
            </w:r>
            <w:r w:rsidR="005E1C01">
              <w:t>, vznik nového dotačního programu pro oblast KKO</w:t>
            </w:r>
          </w:p>
          <w:p w14:paraId="6452CB45" w14:textId="3E227F1F" w:rsidR="00461864" w:rsidRDefault="00593944" w:rsidP="00461864">
            <w:pPr>
              <w:pStyle w:val="K-Text"/>
            </w:pPr>
            <w:r>
              <w:t>Dále s</w:t>
            </w:r>
            <w:r w:rsidR="00461864" w:rsidRPr="00461864">
              <w:t>ystemizace pracovních míst</w:t>
            </w:r>
            <w:r w:rsidR="00461864">
              <w:t xml:space="preserve"> pro analytické oddělení, v</w:t>
            </w:r>
            <w:r w:rsidR="00461864" w:rsidRPr="00461864">
              <w:t>ybavení oddělení</w:t>
            </w:r>
            <w:r w:rsidR="00461864">
              <w:t>, propojení</w:t>
            </w:r>
            <w:r w:rsidR="00461864" w:rsidRPr="00461864">
              <w:t xml:space="preserve"> oddělení</w:t>
            </w:r>
            <w:r w:rsidR="00461864">
              <w:t xml:space="preserve"> se stávající</w:t>
            </w:r>
            <w:r w:rsidR="00461864" w:rsidRPr="00461864">
              <w:t xml:space="preserve"> struktur</w:t>
            </w:r>
            <w:r w:rsidR="00461864">
              <w:t>ou</w:t>
            </w:r>
            <w:r w:rsidR="00461864" w:rsidRPr="00461864">
              <w:t xml:space="preserve"> MK </w:t>
            </w:r>
            <w:r w:rsidR="00461864">
              <w:t xml:space="preserve">a školení ostatních útvarů o jeho nové roli, </w:t>
            </w:r>
            <w:r w:rsidR="00461864" w:rsidRPr="00461864">
              <w:t>navázaní spolupráce s dalšími aktéry (NIPOS, IDU, ČSÚ, EUROSTAT)</w:t>
            </w:r>
            <w:r w:rsidR="00461864">
              <w:t>, š</w:t>
            </w:r>
            <w:r w:rsidR="00461864" w:rsidRPr="00461864">
              <w:t>kolení zaměstnanců</w:t>
            </w:r>
          </w:p>
          <w:p w14:paraId="4620F290" w14:textId="766B3044" w:rsidR="00461864" w:rsidRPr="00AD491F" w:rsidRDefault="00461864" w:rsidP="00B07B53">
            <w:pPr>
              <w:pStyle w:val="K-Text"/>
            </w:pPr>
            <w:r w:rsidRPr="00461864">
              <w:t>Rozšíření kapacity MK</w:t>
            </w:r>
            <w:r w:rsidR="00B07B53">
              <w:t xml:space="preserve"> v oblasti projektového řízení</w:t>
            </w:r>
            <w:r w:rsidRPr="00461864">
              <w:t xml:space="preserve"> pro Q1 2021 – Q1 2022</w:t>
            </w:r>
            <w:r w:rsidR="00B07B53">
              <w:t>; s</w:t>
            </w:r>
            <w:r w:rsidRPr="00461864">
              <w:t>ystemizace pracovních míst do Q</w:t>
            </w:r>
            <w:r w:rsidR="00CB3BBE">
              <w:t>3</w:t>
            </w:r>
            <w:r w:rsidRPr="00461864">
              <w:t xml:space="preserve"> 202</w:t>
            </w:r>
            <w:r w:rsidR="00CB3BBE">
              <w:t>3</w:t>
            </w:r>
            <w:r w:rsidR="00B07B53">
              <w:t>; v</w:t>
            </w:r>
            <w:r w:rsidRPr="00461864">
              <w:t>ybavení</w:t>
            </w:r>
            <w:r w:rsidR="00B07B53">
              <w:t xml:space="preserve"> nového</w:t>
            </w:r>
            <w:r w:rsidRPr="00461864">
              <w:t xml:space="preserve"> oddělení</w:t>
            </w:r>
            <w:r w:rsidR="00B07B53">
              <w:t xml:space="preserve"> a š</w:t>
            </w:r>
            <w:r w:rsidRPr="00461864">
              <w:t>kolení zaměstnanců</w:t>
            </w:r>
          </w:p>
        </w:tc>
      </w:tr>
      <w:tr w:rsidR="00AD491F" w:rsidRPr="00AD491F" w14:paraId="7C1F51E4" w14:textId="77777777" w:rsidTr="00AC0FFC">
        <w:trPr>
          <w:trHeight w:val="70"/>
        </w:trPr>
        <w:tc>
          <w:tcPr>
            <w:tcW w:w="2405" w:type="dxa"/>
          </w:tcPr>
          <w:p w14:paraId="02DE0871" w14:textId="77777777" w:rsidR="00AD491F" w:rsidRPr="00AD491F" w:rsidRDefault="00AD491F" w:rsidP="00AD491F">
            <w:pPr>
              <w:pStyle w:val="K-Text"/>
            </w:pPr>
            <w:r w:rsidRPr="00AD491F">
              <w:t>Spolupráce a zapojení zúčastněných stran</w:t>
            </w:r>
          </w:p>
        </w:tc>
        <w:tc>
          <w:tcPr>
            <w:tcW w:w="7223" w:type="dxa"/>
          </w:tcPr>
          <w:p w14:paraId="1AF67626" w14:textId="7FC6D2A1" w:rsidR="00AD491F" w:rsidRPr="00AD491F" w:rsidRDefault="007D5830" w:rsidP="00AD491F">
            <w:pPr>
              <w:pStyle w:val="K-Text"/>
            </w:pPr>
            <w:r>
              <w:t>Stakeholdeři KKO</w:t>
            </w:r>
            <w:r w:rsidR="00461864">
              <w:t xml:space="preserve">, </w:t>
            </w:r>
            <w:r w:rsidR="00461864" w:rsidRPr="00461864">
              <w:t>NIPOS, IDU</w:t>
            </w:r>
            <w:r w:rsidR="00461864">
              <w:t>, MMR</w:t>
            </w:r>
            <w:r w:rsidR="00B07B53">
              <w:t xml:space="preserve">, </w:t>
            </w:r>
            <w:r w:rsidR="00593944">
              <w:t xml:space="preserve">Subjekty </w:t>
            </w:r>
            <w:r w:rsidR="0055030B">
              <w:t xml:space="preserve">předkládající projekty </w:t>
            </w:r>
            <w:r w:rsidR="00B07B53" w:rsidRPr="00B07B53">
              <w:t>v KKS</w:t>
            </w:r>
          </w:p>
        </w:tc>
      </w:tr>
      <w:tr w:rsidR="00AD491F" w:rsidRPr="00AD491F" w14:paraId="4543DFFB" w14:textId="77777777" w:rsidTr="00AC0FFC">
        <w:tc>
          <w:tcPr>
            <w:tcW w:w="2405" w:type="dxa"/>
          </w:tcPr>
          <w:p w14:paraId="5895909D" w14:textId="77777777" w:rsidR="00AD491F" w:rsidRPr="00AD491F" w:rsidRDefault="00AD491F" w:rsidP="00AD491F">
            <w:pPr>
              <w:pStyle w:val="K-Text"/>
            </w:pPr>
            <w:r w:rsidRPr="00AD491F">
              <w:lastRenderedPageBreak/>
              <w:t>Překážky a rizika</w:t>
            </w:r>
          </w:p>
        </w:tc>
        <w:tc>
          <w:tcPr>
            <w:tcW w:w="7223" w:type="dxa"/>
          </w:tcPr>
          <w:p w14:paraId="7CD9A961" w14:textId="243BED68" w:rsidR="00AD491F" w:rsidRPr="00AD491F" w:rsidRDefault="007D5830" w:rsidP="00AD491F">
            <w:pPr>
              <w:pStyle w:val="K-Text"/>
            </w:pPr>
            <w:r>
              <w:t>Nedostatečná personální kapacita, neadekvátní personální obsazení, malá spolupráce s dalšími stakeholdery KKO</w:t>
            </w:r>
            <w:r w:rsidR="00B07B53">
              <w:t xml:space="preserve">, </w:t>
            </w:r>
            <w:r w:rsidR="00B07B53" w:rsidRPr="00B07B53">
              <w:t>nedostatečná kapacita pro implementaci iniciativ NPO</w:t>
            </w:r>
          </w:p>
        </w:tc>
      </w:tr>
      <w:tr w:rsidR="00AD491F" w:rsidRPr="00AD491F" w14:paraId="75F08874" w14:textId="77777777" w:rsidTr="00AC0FFC">
        <w:tc>
          <w:tcPr>
            <w:tcW w:w="2405" w:type="dxa"/>
          </w:tcPr>
          <w:p w14:paraId="57F46FD5" w14:textId="77777777" w:rsidR="00AD491F" w:rsidRPr="00AD491F" w:rsidRDefault="00AD491F" w:rsidP="00AD491F">
            <w:pPr>
              <w:pStyle w:val="K-Text"/>
            </w:pPr>
            <w:r w:rsidRPr="00AD491F">
              <w:t>Cílové skupiny populace a ekonomické subjekty</w:t>
            </w:r>
          </w:p>
        </w:tc>
        <w:tc>
          <w:tcPr>
            <w:tcW w:w="7223" w:type="dxa"/>
          </w:tcPr>
          <w:p w14:paraId="57731B70" w14:textId="5C420912" w:rsidR="00AD491F" w:rsidRPr="00AD491F" w:rsidRDefault="007D5830" w:rsidP="00AD491F">
            <w:pPr>
              <w:pStyle w:val="K-Text"/>
            </w:pPr>
            <w:r>
              <w:t>KKO</w:t>
            </w:r>
            <w:r w:rsidR="00AD491F" w:rsidRPr="00AD491F">
              <w:t xml:space="preserve"> </w:t>
            </w:r>
          </w:p>
        </w:tc>
      </w:tr>
      <w:tr w:rsidR="00AD491F" w:rsidRPr="00AD491F" w14:paraId="540DC948" w14:textId="77777777" w:rsidTr="00AC0FFC">
        <w:tc>
          <w:tcPr>
            <w:tcW w:w="2405" w:type="dxa"/>
          </w:tcPr>
          <w:p w14:paraId="27AFB225" w14:textId="77777777" w:rsidR="00AD491F" w:rsidRPr="00AD491F" w:rsidRDefault="00AD491F" w:rsidP="00AD491F">
            <w:pPr>
              <w:pStyle w:val="K-Text"/>
            </w:pPr>
            <w:r w:rsidRPr="00AD491F">
              <w:t>Souhrnné náklady realizace financované z RRF za celé období</w:t>
            </w:r>
          </w:p>
        </w:tc>
        <w:tc>
          <w:tcPr>
            <w:tcW w:w="7223" w:type="dxa"/>
          </w:tcPr>
          <w:p w14:paraId="1A51ED6A" w14:textId="6608E2F8" w:rsidR="00AD491F" w:rsidRPr="00AD491F" w:rsidRDefault="00941588" w:rsidP="00AD491F">
            <w:pPr>
              <w:pStyle w:val="K-Text"/>
            </w:pPr>
            <w:r>
              <w:t>90</w:t>
            </w:r>
            <w:r w:rsidR="00AD491F" w:rsidRPr="00AD491F">
              <w:t xml:space="preserve"> mil. </w:t>
            </w:r>
          </w:p>
        </w:tc>
      </w:tr>
      <w:tr w:rsidR="00AD491F" w:rsidRPr="00AD491F" w14:paraId="3A7C7DB2" w14:textId="77777777" w:rsidTr="00AC0FFC">
        <w:tc>
          <w:tcPr>
            <w:tcW w:w="2405" w:type="dxa"/>
          </w:tcPr>
          <w:p w14:paraId="2FEFBDD4" w14:textId="77777777" w:rsidR="00AD491F" w:rsidRPr="00AD491F" w:rsidRDefault="00AD491F" w:rsidP="00AD491F">
            <w:pPr>
              <w:pStyle w:val="K-Text"/>
            </w:pPr>
            <w:r w:rsidRPr="00AD491F">
              <w:t>Dodržování pravidel státní podpory</w:t>
            </w:r>
          </w:p>
        </w:tc>
        <w:tc>
          <w:tcPr>
            <w:tcW w:w="7223" w:type="dxa"/>
          </w:tcPr>
          <w:p w14:paraId="1B522C5C" w14:textId="25B6CB88" w:rsidR="00AD491F" w:rsidRPr="00AD491F" w:rsidRDefault="00AD491F" w:rsidP="00AD491F">
            <w:pPr>
              <w:pStyle w:val="K-Text"/>
            </w:pPr>
          </w:p>
        </w:tc>
      </w:tr>
      <w:tr w:rsidR="00AD491F" w:rsidRPr="00AD491F" w14:paraId="79B55511" w14:textId="77777777" w:rsidTr="00AC0FFC">
        <w:tc>
          <w:tcPr>
            <w:tcW w:w="2405" w:type="dxa"/>
          </w:tcPr>
          <w:p w14:paraId="54EED8F3" w14:textId="77777777" w:rsidR="00AD491F" w:rsidRPr="00AD491F" w:rsidRDefault="00AD491F" w:rsidP="00AD491F">
            <w:pPr>
              <w:pStyle w:val="K-Text"/>
            </w:pPr>
            <w:r w:rsidRPr="00AD491F">
              <w:t>Uveďte dobu implementace</w:t>
            </w:r>
          </w:p>
        </w:tc>
        <w:tc>
          <w:tcPr>
            <w:tcW w:w="7223" w:type="dxa"/>
          </w:tcPr>
          <w:p w14:paraId="6A05C076" w14:textId="4D079C0D" w:rsidR="00AD491F" w:rsidRPr="00AD491F" w:rsidRDefault="007D5830" w:rsidP="00AD491F">
            <w:pPr>
              <w:pStyle w:val="K-Text"/>
            </w:pPr>
            <w:r>
              <w:t>Vznik</w:t>
            </w:r>
            <w:r w:rsidR="00B07B53">
              <w:t xml:space="preserve"> oddělení kulturních a kreativních odvětví</w:t>
            </w:r>
            <w:r>
              <w:t xml:space="preserve"> se předpokládá v</w:t>
            </w:r>
            <w:r w:rsidR="00B07B53">
              <w:t> Q1</w:t>
            </w:r>
            <w:r>
              <w:t xml:space="preserve"> 2021.</w:t>
            </w:r>
            <w:r w:rsidR="00B07B53">
              <w:t xml:space="preserve"> </w:t>
            </w:r>
            <w:r w:rsidR="00B07B53" w:rsidRPr="00B07B53">
              <w:t xml:space="preserve">Vznik </w:t>
            </w:r>
            <w:r w:rsidR="00B07B53">
              <w:t xml:space="preserve">analytického oddělení </w:t>
            </w:r>
            <w:r w:rsidR="00B07B53" w:rsidRPr="00B07B53">
              <w:t>se předpokládá v</w:t>
            </w:r>
            <w:r w:rsidR="00B07B53">
              <w:t xml:space="preserve"> Q3 </w:t>
            </w:r>
            <w:r w:rsidR="00B07B53" w:rsidRPr="00B07B53">
              <w:t>2021.  Restrukturalizace projektového řízení na MK navazuje na projekt CZ.03.4.74/0.0/0.0/15_025/0002255 „Rozvoj a provoz projektové kanceláře Ministerstva kultury“ z OPZ+ s dobou ukončení v únoru 2022. Probíhají</w:t>
            </w:r>
            <w:r w:rsidR="00B07B53">
              <w:t>cí</w:t>
            </w:r>
            <w:r w:rsidR="00B07B53" w:rsidRPr="00B07B53">
              <w:t xml:space="preserve"> projekt ukázal na nutnost navýšení kapacity projektového řízení a jeho jasné zasazení do struktury MK. Předpokládá se jasné zasazení projektového řízení do struktury MK </w:t>
            </w:r>
            <w:r w:rsidR="00766424">
              <w:t>do Q</w:t>
            </w:r>
            <w:r w:rsidR="00CB3BBE">
              <w:t>3</w:t>
            </w:r>
            <w:r w:rsidR="00766424">
              <w:t xml:space="preserve"> 2023</w:t>
            </w:r>
            <w:r w:rsidR="00B07B53" w:rsidRPr="00B07B53">
              <w:t>.</w:t>
            </w:r>
          </w:p>
        </w:tc>
      </w:tr>
    </w:tbl>
    <w:p w14:paraId="574483B6" w14:textId="25D58CCA" w:rsidR="00AD491F" w:rsidRDefault="00AD491F" w:rsidP="006F1BEA">
      <w:pPr>
        <w:pStyle w:val="K-Text"/>
      </w:pPr>
    </w:p>
    <w:p w14:paraId="077A6F90" w14:textId="157389D2" w:rsidR="00304FD6" w:rsidRPr="00304FD6" w:rsidRDefault="00304FD6" w:rsidP="00304FD6">
      <w:pPr>
        <w:pStyle w:val="K-Text"/>
      </w:pPr>
      <w:r w:rsidRPr="00304FD6">
        <w:rPr>
          <w:b/>
          <w:bCs/>
        </w:rPr>
        <w:t xml:space="preserve">Název reformy </w:t>
      </w:r>
      <w:r w:rsidR="00B07B53">
        <w:rPr>
          <w:b/>
          <w:bCs/>
        </w:rPr>
        <w:t>4</w:t>
      </w:r>
      <w:r w:rsidR="008A11EA">
        <w:rPr>
          <w:b/>
          <w:bCs/>
        </w:rPr>
        <w:t>.2</w:t>
      </w:r>
      <w:r w:rsidRPr="00304FD6">
        <w:rPr>
          <w:b/>
          <w:bCs/>
        </w:rPr>
        <w:t xml:space="preserve"> </w:t>
      </w:r>
      <w:r w:rsidR="005564F9">
        <w:rPr>
          <w:b/>
          <w:bCs/>
        </w:rPr>
        <w:t>–</w:t>
      </w:r>
      <w:r w:rsidRPr="00304FD6">
        <w:rPr>
          <w:b/>
          <w:bCs/>
        </w:rPr>
        <w:t xml:space="preserve"> </w:t>
      </w:r>
      <w:r w:rsidR="005564F9">
        <w:rPr>
          <w:b/>
          <w:bCs/>
        </w:rPr>
        <w:t xml:space="preserve">Digitalizace </w:t>
      </w:r>
      <w:r w:rsidR="0032625C">
        <w:rPr>
          <w:b/>
          <w:bCs/>
        </w:rPr>
        <w:t>Ministerstva kultury</w:t>
      </w:r>
    </w:p>
    <w:tbl>
      <w:tblPr>
        <w:tblStyle w:val="Mkatabulky"/>
        <w:tblW w:w="0" w:type="auto"/>
        <w:tblLook w:val="04A0" w:firstRow="1" w:lastRow="0" w:firstColumn="1" w:lastColumn="0" w:noHBand="0" w:noVBand="1"/>
      </w:tblPr>
      <w:tblGrid>
        <w:gridCol w:w="2405"/>
        <w:gridCol w:w="7223"/>
      </w:tblGrid>
      <w:tr w:rsidR="00304FD6" w:rsidRPr="00304FD6" w14:paraId="4D44CC90" w14:textId="77777777" w:rsidTr="00396AB1">
        <w:tc>
          <w:tcPr>
            <w:tcW w:w="2405" w:type="dxa"/>
          </w:tcPr>
          <w:p w14:paraId="7F169CE2" w14:textId="77777777" w:rsidR="00304FD6" w:rsidRPr="00304FD6" w:rsidRDefault="00304FD6" w:rsidP="00304FD6">
            <w:pPr>
              <w:pStyle w:val="K-Text"/>
            </w:pPr>
            <w:r w:rsidRPr="00304FD6">
              <w:t>Výzva</w:t>
            </w:r>
          </w:p>
        </w:tc>
        <w:tc>
          <w:tcPr>
            <w:tcW w:w="7223" w:type="dxa"/>
          </w:tcPr>
          <w:p w14:paraId="78EAD8C7" w14:textId="6D30B944" w:rsidR="006E7A98" w:rsidRDefault="00270F24" w:rsidP="00304FD6">
            <w:pPr>
              <w:pStyle w:val="K-Text"/>
              <w:rPr>
                <w:bCs/>
              </w:rPr>
            </w:pPr>
            <w:r>
              <w:rPr>
                <w:bCs/>
              </w:rPr>
              <w:t xml:space="preserve">V rámci grantového řízení MK stále nebyla dokončena digitalizace. </w:t>
            </w:r>
            <w:r w:rsidR="007A5C2F">
              <w:rPr>
                <w:bCs/>
              </w:rPr>
              <w:t xml:space="preserve">Jen na kulturní aktivity bylo mezi lety 2016 a 2018 rozděleno 1,7 mld. Kč v rámci devíti odlišných útvarů a 29 výběrových řízení Ministerstva kultury. </w:t>
            </w:r>
            <w:r w:rsidR="006E7A98">
              <w:rPr>
                <w:bCs/>
              </w:rPr>
              <w:t xml:space="preserve">Každoročně bylo poskytnuto průměrně 2000 dotací. </w:t>
            </w:r>
            <w:r w:rsidR="006E7A98" w:rsidRPr="006E7A98">
              <w:rPr>
                <w:bCs/>
              </w:rPr>
              <w:t>Počet poskytnutých dotací v letech 2016 až 2018</w:t>
            </w:r>
            <w:r w:rsidR="006E7A98">
              <w:rPr>
                <w:bCs/>
              </w:rPr>
              <w:t xml:space="preserve"> navíc</w:t>
            </w:r>
            <w:r w:rsidR="006E7A98" w:rsidRPr="006E7A98">
              <w:rPr>
                <w:bCs/>
              </w:rPr>
              <w:t xml:space="preserve"> narůstal</w:t>
            </w:r>
            <w:r w:rsidR="006E7A98">
              <w:rPr>
                <w:bCs/>
              </w:rPr>
              <w:t xml:space="preserve"> a tento trend pokračuje i nyní.</w:t>
            </w:r>
          </w:p>
          <w:p w14:paraId="1BB3411F" w14:textId="6164FDF9" w:rsidR="009B7BAB" w:rsidRPr="009B7BAB" w:rsidRDefault="00076022" w:rsidP="009B7BAB">
            <w:pPr>
              <w:pStyle w:val="K-Text"/>
              <w:rPr>
                <w:bCs/>
              </w:rPr>
            </w:pPr>
            <w:r>
              <w:rPr>
                <w:bCs/>
              </w:rPr>
              <w:t>Mnoho</w:t>
            </w:r>
            <w:r w:rsidRPr="00076022">
              <w:rPr>
                <w:bCs/>
              </w:rPr>
              <w:t xml:space="preserve"> náležitostí a dokumentů</w:t>
            </w:r>
            <w:r>
              <w:rPr>
                <w:bCs/>
              </w:rPr>
              <w:t xml:space="preserve"> nutných pro podání žádosti je shodná (</w:t>
            </w:r>
            <w:r w:rsidRPr="00076022">
              <w:rPr>
                <w:bCs/>
              </w:rPr>
              <w:t>výpisy z obchodního rejstříku, stanovy, zřizovací</w:t>
            </w:r>
            <w:r>
              <w:rPr>
                <w:bCs/>
              </w:rPr>
              <w:t xml:space="preserve"> </w:t>
            </w:r>
            <w:r w:rsidRPr="00076022">
              <w:rPr>
                <w:bCs/>
              </w:rPr>
              <w:t>listiny, plné moci, výpisy z</w:t>
            </w:r>
            <w:r>
              <w:rPr>
                <w:bCs/>
              </w:rPr>
              <w:t xml:space="preserve"> </w:t>
            </w:r>
            <w:r w:rsidRPr="00076022">
              <w:rPr>
                <w:bCs/>
              </w:rPr>
              <w:t>živnostenského rejstříku, doklady o</w:t>
            </w:r>
            <w:r>
              <w:rPr>
                <w:bCs/>
              </w:rPr>
              <w:t xml:space="preserve"> </w:t>
            </w:r>
            <w:r w:rsidRPr="00076022">
              <w:rPr>
                <w:bCs/>
              </w:rPr>
              <w:t xml:space="preserve">zřízení bankovního účtu, čestná prohlášení o vypořádání závazků ke státu </w:t>
            </w:r>
            <w:r>
              <w:rPr>
                <w:bCs/>
              </w:rPr>
              <w:t>aj.)</w:t>
            </w:r>
            <w:r w:rsidRPr="00076022">
              <w:rPr>
                <w:bCs/>
              </w:rPr>
              <w:t xml:space="preserve">. Doložení těchto dokumentů </w:t>
            </w:r>
            <w:r>
              <w:rPr>
                <w:bCs/>
              </w:rPr>
              <w:t xml:space="preserve">je </w:t>
            </w:r>
            <w:r w:rsidRPr="00076022">
              <w:rPr>
                <w:bCs/>
              </w:rPr>
              <w:t>povinnou součástí žádost</w:t>
            </w:r>
            <w:r>
              <w:rPr>
                <w:bCs/>
              </w:rPr>
              <w:t xml:space="preserve">i </w:t>
            </w:r>
            <w:r w:rsidRPr="00076022">
              <w:rPr>
                <w:bCs/>
              </w:rPr>
              <w:t>a</w:t>
            </w:r>
            <w:r>
              <w:rPr>
                <w:bCs/>
              </w:rPr>
              <w:t xml:space="preserve"> </w:t>
            </w:r>
            <w:r w:rsidRPr="00076022">
              <w:rPr>
                <w:bCs/>
              </w:rPr>
              <w:t>podmínkou pro poskytnutí dotace. Vzhledem k neexistenci jednotného informačního systému, ve</w:t>
            </w:r>
            <w:r>
              <w:rPr>
                <w:bCs/>
              </w:rPr>
              <w:t xml:space="preserve"> </w:t>
            </w:r>
            <w:r w:rsidRPr="00076022">
              <w:rPr>
                <w:bCs/>
              </w:rPr>
              <w:t>kterém by byl tento proces administrován</w:t>
            </w:r>
            <w:r>
              <w:rPr>
                <w:bCs/>
              </w:rPr>
              <w:t xml:space="preserve">, </w:t>
            </w:r>
            <w:r w:rsidRPr="00076022">
              <w:rPr>
                <w:bCs/>
              </w:rPr>
              <w:t>a více žádost</w:t>
            </w:r>
            <w:r>
              <w:rPr>
                <w:bCs/>
              </w:rPr>
              <w:t>em</w:t>
            </w:r>
            <w:r w:rsidRPr="00076022">
              <w:rPr>
                <w:bCs/>
              </w:rPr>
              <w:t xml:space="preserve"> jednoho subjektu</w:t>
            </w:r>
            <w:r>
              <w:rPr>
                <w:bCs/>
              </w:rPr>
              <w:t xml:space="preserve"> </w:t>
            </w:r>
            <w:r w:rsidRPr="00076022">
              <w:rPr>
                <w:bCs/>
              </w:rPr>
              <w:t>docház</w:t>
            </w:r>
            <w:r>
              <w:rPr>
                <w:bCs/>
              </w:rPr>
              <w:t>í</w:t>
            </w:r>
            <w:r w:rsidRPr="00076022">
              <w:rPr>
                <w:bCs/>
              </w:rPr>
              <w:t xml:space="preserve"> duplicitám</w:t>
            </w:r>
            <w:r>
              <w:rPr>
                <w:bCs/>
              </w:rPr>
              <w:t xml:space="preserve"> </w:t>
            </w:r>
            <w:r w:rsidRPr="00076022">
              <w:rPr>
                <w:bCs/>
              </w:rPr>
              <w:t xml:space="preserve">činností. </w:t>
            </w:r>
            <w:r>
              <w:rPr>
                <w:bCs/>
              </w:rPr>
              <w:t>S</w:t>
            </w:r>
            <w:r w:rsidRPr="00076022">
              <w:rPr>
                <w:bCs/>
              </w:rPr>
              <w:t xml:space="preserve">tejné dokumenty </w:t>
            </w:r>
            <w:r>
              <w:rPr>
                <w:bCs/>
              </w:rPr>
              <w:t xml:space="preserve">je nutné </w:t>
            </w:r>
            <w:r w:rsidRPr="00076022">
              <w:rPr>
                <w:bCs/>
              </w:rPr>
              <w:t xml:space="preserve">předkládat několikrát vždy </w:t>
            </w:r>
            <w:r>
              <w:rPr>
                <w:bCs/>
              </w:rPr>
              <w:t xml:space="preserve">pro každou jednotlivou žádost. </w:t>
            </w:r>
            <w:r w:rsidRPr="00076022">
              <w:rPr>
                <w:bCs/>
              </w:rPr>
              <w:t>M</w:t>
            </w:r>
            <w:r>
              <w:rPr>
                <w:bCs/>
              </w:rPr>
              <w:t>inisterstvo kultury</w:t>
            </w:r>
            <w:r w:rsidRPr="00076022">
              <w:rPr>
                <w:bCs/>
              </w:rPr>
              <w:t xml:space="preserve"> následně u každé žádosti</w:t>
            </w:r>
            <w:r>
              <w:rPr>
                <w:bCs/>
              </w:rPr>
              <w:t xml:space="preserve"> znovu</w:t>
            </w:r>
            <w:r w:rsidRPr="00076022">
              <w:rPr>
                <w:bCs/>
              </w:rPr>
              <w:t xml:space="preserve"> provádí kontrolu</w:t>
            </w:r>
            <w:r>
              <w:rPr>
                <w:bCs/>
              </w:rPr>
              <w:t xml:space="preserve"> stejných dokumentů. </w:t>
            </w:r>
            <w:r w:rsidR="009B7BAB" w:rsidRPr="009B7BAB">
              <w:rPr>
                <w:bCs/>
              </w:rPr>
              <w:t xml:space="preserve">Množství předvyplněných dat je prakticky nulové. Současně chybí vhodné vybavení nutné pro efektivní práci grantových komisí. </w:t>
            </w:r>
          </w:p>
          <w:p w14:paraId="218D8570" w14:textId="7E276A10" w:rsidR="0032625C" w:rsidRPr="0032625C" w:rsidRDefault="007A5C2F" w:rsidP="00340492">
            <w:pPr>
              <w:pStyle w:val="K-Text"/>
              <w:rPr>
                <w:iCs w:val="0"/>
              </w:rPr>
            </w:pPr>
            <w:r>
              <w:rPr>
                <w:bCs/>
              </w:rPr>
              <w:t>Kvůli nedokončené digitalizaci a souhrnnému nastavení systém</w:t>
            </w:r>
            <w:r w:rsidR="009B7BAB">
              <w:rPr>
                <w:bCs/>
              </w:rPr>
              <w:t>ů Ministerstva kultury proto</w:t>
            </w:r>
            <w:r>
              <w:rPr>
                <w:bCs/>
              </w:rPr>
              <w:t xml:space="preserve"> dochází k nejednotnému postupu</w:t>
            </w:r>
            <w:r w:rsidR="009B7BAB">
              <w:rPr>
                <w:bCs/>
              </w:rPr>
              <w:t xml:space="preserve"> oddělení a chybí klíčové informace</w:t>
            </w:r>
            <w:r>
              <w:rPr>
                <w:bCs/>
              </w:rPr>
              <w:t>. Sběr dat je omezený a nedochází k</w:t>
            </w:r>
            <w:r w:rsidR="009B7BAB">
              <w:rPr>
                <w:bCs/>
              </w:rPr>
              <w:t> evaluaci</w:t>
            </w:r>
            <w:r>
              <w:rPr>
                <w:bCs/>
              </w:rPr>
              <w:t xml:space="preserve"> efektivity </w:t>
            </w:r>
            <w:r>
              <w:rPr>
                <w:bCs/>
              </w:rPr>
              <w:lastRenderedPageBreak/>
              <w:t xml:space="preserve">podpory a </w:t>
            </w:r>
            <w:r w:rsidR="002D1E59">
              <w:rPr>
                <w:bCs/>
              </w:rPr>
              <w:t>související</w:t>
            </w:r>
            <w:r>
              <w:rPr>
                <w:bCs/>
              </w:rPr>
              <w:t xml:space="preserve"> úpravě</w:t>
            </w:r>
            <w:r w:rsidR="002D1E59">
              <w:rPr>
                <w:bCs/>
              </w:rPr>
              <w:t xml:space="preserve"> </w:t>
            </w:r>
            <w:r w:rsidR="00340492">
              <w:rPr>
                <w:bCs/>
              </w:rPr>
              <w:t>jejího nastavení</w:t>
            </w:r>
            <w:r>
              <w:rPr>
                <w:bCs/>
              </w:rPr>
              <w:t>.</w:t>
            </w:r>
            <w:r w:rsidR="00D6017E">
              <w:rPr>
                <w:bCs/>
              </w:rPr>
              <w:t xml:space="preserve"> </w:t>
            </w:r>
            <w:r w:rsidR="00340492">
              <w:rPr>
                <w:bCs/>
              </w:rPr>
              <w:t>Aktuální</w:t>
            </w:r>
            <w:r w:rsidR="00D6017E">
              <w:rPr>
                <w:bCs/>
              </w:rPr>
              <w:t xml:space="preserve"> spisov</w:t>
            </w:r>
            <w:r w:rsidR="00340492">
              <w:rPr>
                <w:bCs/>
              </w:rPr>
              <w:t>á</w:t>
            </w:r>
            <w:r w:rsidR="00D6017E">
              <w:rPr>
                <w:bCs/>
              </w:rPr>
              <w:t xml:space="preserve"> služb</w:t>
            </w:r>
            <w:r w:rsidR="00340492">
              <w:rPr>
                <w:bCs/>
              </w:rPr>
              <w:t>a</w:t>
            </w:r>
            <w:r w:rsidR="00D6017E">
              <w:rPr>
                <w:bCs/>
              </w:rPr>
              <w:t xml:space="preserve"> je neefektivní a neodpovídá specifickým potřebám Ministerstva kultury. </w:t>
            </w:r>
            <w:r w:rsidR="002D0312">
              <w:rPr>
                <w:bCs/>
              </w:rPr>
              <w:t xml:space="preserve">V oblasti muzejních sbírek </w:t>
            </w:r>
            <w:r w:rsidR="009B7BAB">
              <w:rPr>
                <w:bCs/>
              </w:rPr>
              <w:t xml:space="preserve">pak </w:t>
            </w:r>
            <w:r w:rsidR="002D0312">
              <w:rPr>
                <w:bCs/>
              </w:rPr>
              <w:t xml:space="preserve">chybí </w:t>
            </w:r>
            <w:r w:rsidR="009B7BAB">
              <w:rPr>
                <w:bCs/>
              </w:rPr>
              <w:t xml:space="preserve">jednotná platforma, která by poskytovala ucelený přehled o jejich stavu. </w:t>
            </w:r>
            <w:r w:rsidR="00981A30">
              <w:rPr>
                <w:bCs/>
              </w:rPr>
              <w:t>Výsledkem je v</w:t>
            </w:r>
            <w:r w:rsidR="005564F9">
              <w:rPr>
                <w:bCs/>
              </w:rPr>
              <w:t xml:space="preserve">elká administrativní zátěž </w:t>
            </w:r>
            <w:r w:rsidR="00981A30">
              <w:rPr>
                <w:bCs/>
              </w:rPr>
              <w:t xml:space="preserve">a neefektivní průběh </w:t>
            </w:r>
            <w:r w:rsidR="006B5D8A">
              <w:rPr>
                <w:bCs/>
              </w:rPr>
              <w:t>vnitřních procesů na ministerstvu</w:t>
            </w:r>
            <w:r w:rsidR="00981A30">
              <w:rPr>
                <w:bCs/>
              </w:rPr>
              <w:t>. To snižuje kapacitu Ministerstva kultury provádět další činnosti</w:t>
            </w:r>
            <w:r w:rsidR="002D1E59">
              <w:rPr>
                <w:bCs/>
              </w:rPr>
              <w:t>, včetně kontrolní činnosti,</w:t>
            </w:r>
            <w:r w:rsidR="00981A30">
              <w:rPr>
                <w:bCs/>
              </w:rPr>
              <w:t xml:space="preserve"> a</w:t>
            </w:r>
            <w:r w:rsidR="009B7BAB">
              <w:rPr>
                <w:bCs/>
              </w:rPr>
              <w:t xml:space="preserve"> též</w:t>
            </w:r>
            <w:r w:rsidR="00981A30">
              <w:rPr>
                <w:bCs/>
              </w:rPr>
              <w:t xml:space="preserve"> negativně ovlivňuje subjekty ucházející se o dotaci. </w:t>
            </w:r>
          </w:p>
        </w:tc>
      </w:tr>
      <w:tr w:rsidR="00304FD6" w:rsidRPr="00304FD6" w14:paraId="10098BCD" w14:textId="77777777" w:rsidTr="00396AB1">
        <w:tc>
          <w:tcPr>
            <w:tcW w:w="2405" w:type="dxa"/>
          </w:tcPr>
          <w:p w14:paraId="636896F6" w14:textId="77777777" w:rsidR="00304FD6" w:rsidRPr="00304FD6" w:rsidRDefault="00304FD6" w:rsidP="00304FD6">
            <w:pPr>
              <w:pStyle w:val="K-Text"/>
            </w:pPr>
            <w:r w:rsidRPr="00304FD6">
              <w:lastRenderedPageBreak/>
              <w:t>Cíl</w:t>
            </w:r>
          </w:p>
        </w:tc>
        <w:tc>
          <w:tcPr>
            <w:tcW w:w="7223" w:type="dxa"/>
          </w:tcPr>
          <w:p w14:paraId="3E7455BA" w14:textId="69E91D4F" w:rsidR="00304FD6" w:rsidRPr="00304FD6" w:rsidRDefault="005564F9" w:rsidP="00304FD6">
            <w:pPr>
              <w:pStyle w:val="K-Text"/>
            </w:pPr>
            <w:r>
              <w:t xml:space="preserve">Zefektivnit </w:t>
            </w:r>
            <w:r w:rsidR="00340492">
              <w:t xml:space="preserve">vnitřní procesy Ministerstva kultury a </w:t>
            </w:r>
            <w:r>
              <w:t>zrychlit průběh grantového řízení.</w:t>
            </w:r>
          </w:p>
        </w:tc>
      </w:tr>
      <w:tr w:rsidR="00BA011D" w:rsidRPr="00304FD6" w14:paraId="5469301C" w14:textId="77777777" w:rsidTr="00396AB1">
        <w:tc>
          <w:tcPr>
            <w:tcW w:w="2405" w:type="dxa"/>
          </w:tcPr>
          <w:p w14:paraId="5944F909" w14:textId="77777777" w:rsidR="00BA011D" w:rsidRPr="00304FD6" w:rsidRDefault="00BA011D" w:rsidP="00BA011D">
            <w:pPr>
              <w:pStyle w:val="K-Text"/>
            </w:pPr>
            <w:r w:rsidRPr="00304FD6">
              <w:t>Implementace</w:t>
            </w:r>
          </w:p>
        </w:tc>
        <w:tc>
          <w:tcPr>
            <w:tcW w:w="7223" w:type="dxa"/>
          </w:tcPr>
          <w:p w14:paraId="4612A5A3" w14:textId="0CB26F3A" w:rsidR="00BA011D" w:rsidRPr="00304FD6" w:rsidRDefault="00BA011D" w:rsidP="00BA011D">
            <w:pPr>
              <w:pStyle w:val="K-Text"/>
            </w:pPr>
            <w:r>
              <w:t xml:space="preserve">Jedná se v první fázi o převzetí a úpravu softwaru ke správě grantového řízení od Ministerstva financí (a případná úprava </w:t>
            </w:r>
            <w:r w:rsidRPr="007A3474">
              <w:t xml:space="preserve">UX </w:t>
            </w:r>
            <w:r>
              <w:t>designu</w:t>
            </w:r>
            <w:r w:rsidRPr="007A3474">
              <w:t xml:space="preserve"> a design</w:t>
            </w:r>
            <w:r>
              <w:t>u</w:t>
            </w:r>
            <w:r w:rsidRPr="007A3474">
              <w:t xml:space="preserve"> služeb</w:t>
            </w:r>
            <w:r>
              <w:t xml:space="preserve"> pro potřeby KKS na základě pilotního projektu). Současně je pro efektivní a automatizované odbavení interních agend nutná integrace s vnitřními i agendovými informačními systémy a současně individualizovaná úprava přebíraného IS pro účely specifických formátů žadatelů z řad umělecké obce nebo např. památkového sektoru. Zcela zásadní bude následně školení zaměstnanců poskytovatelem softwaru,  nové nastavení procesů a informovanost o způsobech a formách digitálního podávání žádostí. Součástí je i příprava pro metodické vedení členů grantových komisí a žadatelů o granty a </w:t>
            </w:r>
            <w:r w:rsidRPr="00243BB7">
              <w:t>nákup nezbytného hardwaru</w:t>
            </w:r>
          </w:p>
        </w:tc>
      </w:tr>
      <w:tr w:rsidR="00304FD6" w:rsidRPr="00304FD6" w14:paraId="2DF70E62" w14:textId="77777777" w:rsidTr="00396AB1">
        <w:trPr>
          <w:trHeight w:val="70"/>
        </w:trPr>
        <w:tc>
          <w:tcPr>
            <w:tcW w:w="2405" w:type="dxa"/>
          </w:tcPr>
          <w:p w14:paraId="62679077" w14:textId="77777777" w:rsidR="00304FD6" w:rsidRPr="00304FD6" w:rsidRDefault="00304FD6" w:rsidP="00304FD6">
            <w:pPr>
              <w:pStyle w:val="K-Text"/>
            </w:pPr>
            <w:r w:rsidRPr="00304FD6">
              <w:t>Spolupráce a zapojení zúčastněných stran</w:t>
            </w:r>
          </w:p>
        </w:tc>
        <w:tc>
          <w:tcPr>
            <w:tcW w:w="7223" w:type="dxa"/>
          </w:tcPr>
          <w:p w14:paraId="3A1E0D75" w14:textId="17FC1444" w:rsidR="00304FD6" w:rsidRPr="00304FD6" w:rsidRDefault="005564F9" w:rsidP="00304FD6">
            <w:pPr>
              <w:pStyle w:val="K-Text"/>
            </w:pPr>
            <w:r>
              <w:t>MF</w:t>
            </w:r>
          </w:p>
        </w:tc>
      </w:tr>
      <w:tr w:rsidR="00304FD6" w:rsidRPr="00304FD6" w14:paraId="3853513E" w14:textId="77777777" w:rsidTr="00396AB1">
        <w:tc>
          <w:tcPr>
            <w:tcW w:w="2405" w:type="dxa"/>
          </w:tcPr>
          <w:p w14:paraId="79EF8703" w14:textId="77777777" w:rsidR="00304FD6" w:rsidRPr="00304FD6" w:rsidRDefault="00304FD6" w:rsidP="00304FD6">
            <w:pPr>
              <w:pStyle w:val="K-Text"/>
            </w:pPr>
            <w:r w:rsidRPr="00304FD6">
              <w:t>Překážky a rizika</w:t>
            </w:r>
          </w:p>
        </w:tc>
        <w:tc>
          <w:tcPr>
            <w:tcW w:w="7223" w:type="dxa"/>
          </w:tcPr>
          <w:p w14:paraId="751B6DE1" w14:textId="219D4298" w:rsidR="00304FD6" w:rsidRPr="00304FD6" w:rsidRDefault="0031531F" w:rsidP="00304FD6">
            <w:pPr>
              <w:pStyle w:val="K-Text"/>
            </w:pPr>
            <w:r>
              <w:t>Špatná implementace nového systému, n</w:t>
            </w:r>
            <w:r w:rsidR="005564F9">
              <w:t>eefektivní využití nového systému zaměstnanci MK, nepochopení</w:t>
            </w:r>
            <w:r>
              <w:t xml:space="preserve"> nového</w:t>
            </w:r>
            <w:r w:rsidR="005564F9">
              <w:t xml:space="preserve"> systému žadateli</w:t>
            </w:r>
          </w:p>
        </w:tc>
      </w:tr>
      <w:tr w:rsidR="00304FD6" w:rsidRPr="00304FD6" w14:paraId="0524C32A" w14:textId="77777777" w:rsidTr="00396AB1">
        <w:tc>
          <w:tcPr>
            <w:tcW w:w="2405" w:type="dxa"/>
          </w:tcPr>
          <w:p w14:paraId="6F607EC7" w14:textId="77777777" w:rsidR="00304FD6" w:rsidRPr="00304FD6" w:rsidRDefault="00304FD6" w:rsidP="00304FD6">
            <w:pPr>
              <w:pStyle w:val="K-Text"/>
            </w:pPr>
            <w:r w:rsidRPr="00304FD6">
              <w:t>Cílové skupiny populace a ekonomické subjekty</w:t>
            </w:r>
          </w:p>
        </w:tc>
        <w:tc>
          <w:tcPr>
            <w:tcW w:w="7223" w:type="dxa"/>
          </w:tcPr>
          <w:p w14:paraId="63EC8E87" w14:textId="226AD70F" w:rsidR="00304FD6" w:rsidRPr="00304FD6" w:rsidRDefault="005564F9" w:rsidP="00304FD6">
            <w:pPr>
              <w:pStyle w:val="K-Text"/>
            </w:pPr>
            <w:r>
              <w:t>subjekty</w:t>
            </w:r>
            <w:r w:rsidR="00304FD6" w:rsidRPr="00304FD6">
              <w:t xml:space="preserve"> KKS</w:t>
            </w:r>
            <w:r>
              <w:t xml:space="preserve"> žádající o dotace</w:t>
            </w:r>
          </w:p>
        </w:tc>
      </w:tr>
      <w:tr w:rsidR="00304FD6" w:rsidRPr="00304FD6" w14:paraId="3240A3C9" w14:textId="77777777" w:rsidTr="00396AB1">
        <w:tc>
          <w:tcPr>
            <w:tcW w:w="2405" w:type="dxa"/>
          </w:tcPr>
          <w:p w14:paraId="6E5FC7DF" w14:textId="77777777" w:rsidR="00304FD6" w:rsidRPr="00304FD6" w:rsidRDefault="00304FD6" w:rsidP="00304FD6">
            <w:pPr>
              <w:pStyle w:val="K-Text"/>
            </w:pPr>
            <w:r w:rsidRPr="00304FD6">
              <w:t>Souhrnné náklady realizace financované z RRF za celé období</w:t>
            </w:r>
          </w:p>
        </w:tc>
        <w:tc>
          <w:tcPr>
            <w:tcW w:w="7223" w:type="dxa"/>
          </w:tcPr>
          <w:p w14:paraId="6B8396E4" w14:textId="53A2AB63" w:rsidR="00304FD6" w:rsidRPr="00304FD6" w:rsidRDefault="00941588" w:rsidP="00304FD6">
            <w:pPr>
              <w:pStyle w:val="K-Text"/>
            </w:pPr>
            <w:r>
              <w:t>283</w:t>
            </w:r>
            <w:r w:rsidR="00304FD6" w:rsidRPr="00304FD6">
              <w:t xml:space="preserve"> mil. </w:t>
            </w:r>
            <w:r w:rsidR="000F28E7">
              <w:t>Kč</w:t>
            </w:r>
          </w:p>
        </w:tc>
      </w:tr>
      <w:tr w:rsidR="00304FD6" w:rsidRPr="00304FD6" w14:paraId="0E7F4475" w14:textId="77777777" w:rsidTr="00396AB1">
        <w:tc>
          <w:tcPr>
            <w:tcW w:w="2405" w:type="dxa"/>
          </w:tcPr>
          <w:p w14:paraId="74D832B4" w14:textId="77777777" w:rsidR="00304FD6" w:rsidRPr="00304FD6" w:rsidRDefault="00304FD6" w:rsidP="00304FD6">
            <w:pPr>
              <w:pStyle w:val="K-Text"/>
            </w:pPr>
            <w:r w:rsidRPr="00304FD6">
              <w:t>Dodržování pravidel státní podpory</w:t>
            </w:r>
          </w:p>
        </w:tc>
        <w:tc>
          <w:tcPr>
            <w:tcW w:w="7223" w:type="dxa"/>
          </w:tcPr>
          <w:p w14:paraId="251E17AE" w14:textId="77777777" w:rsidR="00304FD6" w:rsidRPr="00304FD6" w:rsidRDefault="00304FD6" w:rsidP="00304FD6">
            <w:pPr>
              <w:pStyle w:val="K-Text"/>
            </w:pPr>
          </w:p>
        </w:tc>
      </w:tr>
      <w:tr w:rsidR="00304FD6" w:rsidRPr="00304FD6" w14:paraId="6F5BC21E" w14:textId="77777777" w:rsidTr="00396AB1">
        <w:tc>
          <w:tcPr>
            <w:tcW w:w="2405" w:type="dxa"/>
          </w:tcPr>
          <w:p w14:paraId="4371F29A" w14:textId="77777777" w:rsidR="00304FD6" w:rsidRPr="00304FD6" w:rsidRDefault="00304FD6" w:rsidP="00304FD6">
            <w:pPr>
              <w:pStyle w:val="K-Text"/>
            </w:pPr>
            <w:r w:rsidRPr="00304FD6">
              <w:t>Uveďte dobu implementace</w:t>
            </w:r>
          </w:p>
        </w:tc>
        <w:tc>
          <w:tcPr>
            <w:tcW w:w="7223" w:type="dxa"/>
          </w:tcPr>
          <w:p w14:paraId="0574DD55" w14:textId="0D035A23" w:rsidR="00304FD6" w:rsidRPr="00304FD6" w:rsidRDefault="005564F9" w:rsidP="00304FD6">
            <w:pPr>
              <w:pStyle w:val="K-Text"/>
            </w:pPr>
            <w:r>
              <w:t>Dokončení se předpokládá do konce roku 202</w:t>
            </w:r>
            <w:r w:rsidR="00481A60">
              <w:t>2</w:t>
            </w:r>
            <w:r>
              <w:t>.</w:t>
            </w:r>
          </w:p>
        </w:tc>
      </w:tr>
    </w:tbl>
    <w:p w14:paraId="0F4B9236" w14:textId="757F1D3A" w:rsidR="004C1A8D" w:rsidRDefault="004C1A8D" w:rsidP="006F1BEA">
      <w:pPr>
        <w:pStyle w:val="K-Text"/>
      </w:pPr>
    </w:p>
    <w:p w14:paraId="28913B40" w14:textId="2295E07D" w:rsidR="000F28E7" w:rsidRDefault="000F28E7">
      <w:pPr>
        <w:spacing w:after="200" w:line="276" w:lineRule="auto"/>
      </w:pPr>
      <w:r>
        <w:br w:type="page"/>
      </w:r>
    </w:p>
    <w:p w14:paraId="69883AD4" w14:textId="4CE82156" w:rsidR="00081843" w:rsidRDefault="0015052B" w:rsidP="004C1A8D">
      <w:pPr>
        <w:pStyle w:val="K-Nadpis3"/>
      </w:pPr>
      <w:r>
        <w:lastRenderedPageBreak/>
        <w:t>b</w:t>
      </w:r>
      <w:r w:rsidR="000C0598">
        <w:t xml:space="preserve">) Popis </w:t>
      </w:r>
      <w:r w:rsidR="002E19BA">
        <w:t>investic</w:t>
      </w:r>
    </w:p>
    <w:p w14:paraId="0053B165" w14:textId="25C9184E" w:rsidR="00CB5A9E" w:rsidRDefault="00CB5A9E" w:rsidP="004C1A8D">
      <w:pPr>
        <w:pStyle w:val="K-Nadpis3"/>
      </w:pPr>
    </w:p>
    <w:p w14:paraId="50A47522" w14:textId="0505698D" w:rsidR="00CB5A9E" w:rsidRPr="00894303" w:rsidRDefault="00CB5A9E" w:rsidP="00CB5A9E">
      <w:pPr>
        <w:pStyle w:val="K-Text"/>
        <w:rPr>
          <w:b/>
          <w:bCs/>
        </w:rPr>
      </w:pPr>
      <w:r w:rsidRPr="00894303">
        <w:rPr>
          <w:b/>
          <w:bCs/>
        </w:rPr>
        <w:t xml:space="preserve">Název investice </w:t>
      </w:r>
      <w:r>
        <w:rPr>
          <w:b/>
          <w:bCs/>
        </w:rPr>
        <w:t>1.1</w:t>
      </w:r>
      <w:r w:rsidRPr="00894303">
        <w:rPr>
          <w:b/>
          <w:bCs/>
        </w:rPr>
        <w:t xml:space="preserve"> </w:t>
      </w:r>
      <w:r>
        <w:rPr>
          <w:b/>
          <w:bCs/>
        </w:rPr>
        <w:t>–</w:t>
      </w:r>
      <w:r w:rsidRPr="00894303">
        <w:rPr>
          <w:b/>
          <w:bCs/>
        </w:rPr>
        <w:t xml:space="preserve"> </w:t>
      </w:r>
      <w:r>
        <w:rPr>
          <w:b/>
          <w:bCs/>
        </w:rPr>
        <w:t>Rozvoj regionálních kulturních center</w:t>
      </w:r>
    </w:p>
    <w:tbl>
      <w:tblPr>
        <w:tblStyle w:val="Mkatabulky"/>
        <w:tblW w:w="0" w:type="auto"/>
        <w:tblLook w:val="04A0" w:firstRow="1" w:lastRow="0" w:firstColumn="1" w:lastColumn="0" w:noHBand="0" w:noVBand="1"/>
      </w:tblPr>
      <w:tblGrid>
        <w:gridCol w:w="2405"/>
        <w:gridCol w:w="7223"/>
      </w:tblGrid>
      <w:tr w:rsidR="00CB5A9E" w:rsidRPr="00894303" w14:paraId="7A3C5BE3" w14:textId="77777777" w:rsidTr="003272B4">
        <w:tc>
          <w:tcPr>
            <w:tcW w:w="2405" w:type="dxa"/>
          </w:tcPr>
          <w:p w14:paraId="502E7C2E" w14:textId="77777777" w:rsidR="00CB5A9E" w:rsidRPr="00894303" w:rsidRDefault="00CB5A9E" w:rsidP="003272B4">
            <w:pPr>
              <w:pStyle w:val="K-Text"/>
            </w:pPr>
            <w:r w:rsidRPr="00894303">
              <w:t>Výzva</w:t>
            </w:r>
          </w:p>
        </w:tc>
        <w:tc>
          <w:tcPr>
            <w:tcW w:w="7223" w:type="dxa"/>
          </w:tcPr>
          <w:p w14:paraId="225EE0F5" w14:textId="77777777" w:rsidR="00CB5A9E" w:rsidRPr="00B70AEE" w:rsidRDefault="00CB5A9E" w:rsidP="003272B4">
            <w:pPr>
              <w:pStyle w:val="K-Text"/>
            </w:pPr>
            <w:r>
              <w:t xml:space="preserve">Nedokončená transformace podpory kulturní infrastruktury vedla v ČR k nevyrovnané kulturní nabídce. Aktuální propad výnosu z lokálních daní a připravovaný daňový balíček dále ohrožují investice do udržování kulturní infrastruktury a dostupnosti kultury. </w:t>
            </w:r>
            <w:r w:rsidRPr="00B70AEE">
              <w:t>Jedním ze zásadních faktorů je územní fragmentace</w:t>
            </w:r>
            <w:r>
              <w:t xml:space="preserve"> ČR</w:t>
            </w:r>
            <w:r w:rsidRPr="00B70AEE">
              <w:t xml:space="preserve"> do více než šesti tisíc obcí. Tomuto stavu odpovídá i široká kulturní infrastruktura. V současné době má Česká republika více než 5300 knihoven, 500 muzeí a galerií a přes 180 divadel, která navíc mají často více než jednu scénu. Současně však mnoho </w:t>
            </w:r>
            <w:r w:rsidRPr="007865D1">
              <w:t>chátrajících kulturních domů</w:t>
            </w:r>
            <w:r w:rsidRPr="00B70AEE">
              <w:t xml:space="preserve"> poukazuje na problém s udržováním široké sítě kulturních institucí, pokud přestanou být politickou prioritou.</w:t>
            </w:r>
          </w:p>
          <w:p w14:paraId="2CE8CE3A" w14:textId="3BA505C9" w:rsidR="00CB5A9E" w:rsidRPr="00894303" w:rsidRDefault="00CB5A9E" w:rsidP="00CB4AD0">
            <w:pPr>
              <w:pStyle w:val="K-Text"/>
            </w:pPr>
            <w:r>
              <w:t xml:space="preserve">Podpora kultury není v ČR rozložena rovnoměrně a rozpočty měst i krajů se v této oblasti zásadně liší (např. cca 12 % na kulturu z rozpočtu města Brna vs. 4 % </w:t>
            </w:r>
            <w:proofErr w:type="spellStart"/>
            <w:r>
              <w:t>hl.m</w:t>
            </w:r>
            <w:proofErr w:type="spellEnd"/>
            <w:r>
              <w:t xml:space="preserve">. Prahy). </w:t>
            </w:r>
            <w:r w:rsidRPr="00B70AEE">
              <w:t xml:space="preserve">Celkově je </w:t>
            </w:r>
            <w:r>
              <w:t xml:space="preserve">však </w:t>
            </w:r>
            <w:r w:rsidRPr="00B70AEE">
              <w:t>regionální kultura ze 70-80 % financována z lokálních samospráv.</w:t>
            </w:r>
            <w:r>
              <w:t xml:space="preserve"> Státní podpora se též vlivem státních příspěvkových organizací koncentruje jen do některých regionů (například s</w:t>
            </w:r>
            <w:r w:rsidRPr="009C6F77">
              <w:t xml:space="preserve">tátní podpora divadel navíc </w:t>
            </w:r>
            <w:r>
              <w:t>míří z velké části do</w:t>
            </w:r>
            <w:r w:rsidRPr="009C6F77">
              <w:t xml:space="preserve"> Pra</w:t>
            </w:r>
            <w:r>
              <w:t>hy</w:t>
            </w:r>
            <w:r w:rsidRPr="009C6F77">
              <w:t xml:space="preserve"> skrze příspěvek na provoz Národního divadla</w:t>
            </w:r>
            <w:r>
              <w:t xml:space="preserve">, který tvořil 2019 </w:t>
            </w:r>
            <w:r w:rsidRPr="009C6F77">
              <w:t xml:space="preserve">867 mil. v neinvestičních nákladech na provoz). </w:t>
            </w:r>
            <w:r>
              <w:t xml:space="preserve">Zároveň se jedná pouze </w:t>
            </w:r>
            <w:r w:rsidRPr="00BE2B54">
              <w:t>o jednotky procent celkových výdajů ve srovnání s výdaji měst</w:t>
            </w:r>
            <w:r>
              <w:t xml:space="preserve">. </w:t>
            </w:r>
            <w:r w:rsidRPr="009C6F77">
              <w:t>Jelikož však dostupnost kultury představuje celostátní prioritu, je nutné hledat cesty pro vícezdrojové financování kultury</w:t>
            </w:r>
            <w:r>
              <w:t xml:space="preserve"> zejména během let 2021-2023, kdy budou pokračovat dopady pandemie.</w:t>
            </w:r>
          </w:p>
        </w:tc>
      </w:tr>
      <w:tr w:rsidR="00CB5A9E" w:rsidRPr="00894303" w14:paraId="54260A83" w14:textId="77777777" w:rsidTr="003272B4">
        <w:tc>
          <w:tcPr>
            <w:tcW w:w="2405" w:type="dxa"/>
          </w:tcPr>
          <w:p w14:paraId="789E04FA" w14:textId="77777777" w:rsidR="00CB5A9E" w:rsidRPr="00894303" w:rsidRDefault="00CB5A9E" w:rsidP="003272B4">
            <w:pPr>
              <w:pStyle w:val="K-Text"/>
            </w:pPr>
            <w:r w:rsidRPr="00894303">
              <w:t>Cíl</w:t>
            </w:r>
          </w:p>
        </w:tc>
        <w:tc>
          <w:tcPr>
            <w:tcW w:w="7223" w:type="dxa"/>
          </w:tcPr>
          <w:p w14:paraId="6131F237" w14:textId="123DD4D4" w:rsidR="00CB5A9E" w:rsidRPr="00894303" w:rsidRDefault="00CB5A9E" w:rsidP="003272B4">
            <w:pPr>
              <w:pStyle w:val="K-Text"/>
            </w:pPr>
            <w:r>
              <w:t xml:space="preserve">Podpořit rozvoj </w:t>
            </w:r>
            <w:r w:rsidR="00015FE9">
              <w:t>regionální kultury</w:t>
            </w:r>
            <w:r>
              <w:t xml:space="preserve"> v každém kraji s využitím administrativní kapacity krajů a měst.</w:t>
            </w:r>
            <w:r w:rsidR="00D63CB2">
              <w:t xml:space="preserve"> </w:t>
            </w:r>
            <w:r w:rsidR="003A7934">
              <w:t xml:space="preserve">Udržení financování regionální kultury na </w:t>
            </w:r>
            <w:r w:rsidR="00C9084C">
              <w:t>úrovni</w:t>
            </w:r>
            <w:r w:rsidR="003A7934">
              <w:t xml:space="preserve"> </w:t>
            </w:r>
            <w:r w:rsidR="00460E4D">
              <w:t>roku 201</w:t>
            </w:r>
            <w:r w:rsidR="00CC3313">
              <w:t>9 ve většině krajů.</w:t>
            </w:r>
          </w:p>
        </w:tc>
      </w:tr>
      <w:tr w:rsidR="00CB5A9E" w:rsidRPr="00894303" w14:paraId="0AF42D92" w14:textId="77777777" w:rsidTr="003272B4">
        <w:tc>
          <w:tcPr>
            <w:tcW w:w="2405" w:type="dxa"/>
          </w:tcPr>
          <w:p w14:paraId="526E17F5" w14:textId="77777777" w:rsidR="00CB5A9E" w:rsidRPr="00894303" w:rsidRDefault="00CB5A9E" w:rsidP="003272B4">
            <w:pPr>
              <w:pStyle w:val="K-Text"/>
            </w:pPr>
            <w:r w:rsidRPr="00894303">
              <w:t>Implementace</w:t>
            </w:r>
          </w:p>
        </w:tc>
        <w:tc>
          <w:tcPr>
            <w:tcW w:w="7223" w:type="dxa"/>
          </w:tcPr>
          <w:p w14:paraId="649A0012" w14:textId="77777777" w:rsidR="00CB5A9E" w:rsidRDefault="00CB5A9E" w:rsidP="003272B4">
            <w:pPr>
              <w:pStyle w:val="K-Text"/>
              <w:tabs>
                <w:tab w:val="left" w:pos="1476"/>
              </w:tabs>
            </w:pPr>
            <w:r>
              <w:t>Pokračování trialogu krajů, obcí a MK o nastavení podpory regionální kultury</w:t>
            </w:r>
          </w:p>
          <w:p w14:paraId="0301AC3A" w14:textId="77777777" w:rsidR="00CB5A9E" w:rsidRDefault="00CB5A9E" w:rsidP="003272B4">
            <w:pPr>
              <w:pStyle w:val="K-Text"/>
              <w:tabs>
                <w:tab w:val="left" w:pos="1476"/>
              </w:tabs>
            </w:pPr>
            <w:r>
              <w:t>Dotační program na rozvoj regionálních kulturních center</w:t>
            </w:r>
          </w:p>
          <w:p w14:paraId="7238DFF2" w14:textId="77777777" w:rsidR="00CB5A9E" w:rsidRPr="00894303" w:rsidRDefault="00CB5A9E" w:rsidP="003272B4">
            <w:pPr>
              <w:pStyle w:val="K-Text"/>
              <w:tabs>
                <w:tab w:val="left" w:pos="1476"/>
              </w:tabs>
            </w:pPr>
            <w:r>
              <w:t xml:space="preserve">Příprava legislativní změny umožňující vícezdrojové financování kultury </w:t>
            </w:r>
          </w:p>
        </w:tc>
      </w:tr>
      <w:tr w:rsidR="00CB5A9E" w:rsidRPr="00894303" w14:paraId="324CA05E" w14:textId="77777777" w:rsidTr="003272B4">
        <w:trPr>
          <w:trHeight w:val="70"/>
        </w:trPr>
        <w:tc>
          <w:tcPr>
            <w:tcW w:w="2405" w:type="dxa"/>
          </w:tcPr>
          <w:p w14:paraId="5484FEBF" w14:textId="77777777" w:rsidR="00CB5A9E" w:rsidRPr="00894303" w:rsidRDefault="00CB5A9E" w:rsidP="003272B4">
            <w:pPr>
              <w:pStyle w:val="K-Text"/>
            </w:pPr>
            <w:r w:rsidRPr="00894303">
              <w:t>Spolupráce a zapojení zúčastněných stran</w:t>
            </w:r>
          </w:p>
        </w:tc>
        <w:tc>
          <w:tcPr>
            <w:tcW w:w="7223" w:type="dxa"/>
          </w:tcPr>
          <w:p w14:paraId="0D2DD4E2" w14:textId="77777777" w:rsidR="00CB5A9E" w:rsidRPr="00894303" w:rsidRDefault="00CB5A9E" w:rsidP="003272B4">
            <w:pPr>
              <w:pStyle w:val="K-Text"/>
            </w:pPr>
            <w:r w:rsidRPr="00894303">
              <w:t xml:space="preserve">Kraje a obce </w:t>
            </w:r>
          </w:p>
        </w:tc>
      </w:tr>
      <w:tr w:rsidR="00CB5A9E" w:rsidRPr="00894303" w14:paraId="3A70E4B1" w14:textId="77777777" w:rsidTr="003272B4">
        <w:tc>
          <w:tcPr>
            <w:tcW w:w="2405" w:type="dxa"/>
          </w:tcPr>
          <w:p w14:paraId="40B10DD1" w14:textId="77777777" w:rsidR="00CB5A9E" w:rsidRPr="00894303" w:rsidRDefault="00CB5A9E" w:rsidP="003272B4">
            <w:pPr>
              <w:pStyle w:val="K-Text"/>
            </w:pPr>
            <w:r w:rsidRPr="00894303">
              <w:t>Překážky a rizika</w:t>
            </w:r>
          </w:p>
        </w:tc>
        <w:tc>
          <w:tcPr>
            <w:tcW w:w="7223" w:type="dxa"/>
          </w:tcPr>
          <w:p w14:paraId="636BD255" w14:textId="77777777" w:rsidR="00CB5A9E" w:rsidRPr="00894303" w:rsidRDefault="00CB5A9E" w:rsidP="003272B4">
            <w:pPr>
              <w:pStyle w:val="K-Text"/>
            </w:pPr>
            <w:r>
              <w:t>Malá</w:t>
            </w:r>
            <w:r w:rsidRPr="00894303">
              <w:t xml:space="preserve"> administrativní kapacita MK</w:t>
            </w:r>
            <w:r>
              <w:t xml:space="preserve"> při nedostatečném zapojení lokálních samospráv</w:t>
            </w:r>
          </w:p>
        </w:tc>
      </w:tr>
      <w:tr w:rsidR="00CB5A9E" w:rsidRPr="00894303" w14:paraId="3065F9F1" w14:textId="77777777" w:rsidTr="003272B4">
        <w:tc>
          <w:tcPr>
            <w:tcW w:w="2405" w:type="dxa"/>
          </w:tcPr>
          <w:p w14:paraId="18021DAA" w14:textId="77777777" w:rsidR="00CB5A9E" w:rsidRPr="00894303" w:rsidRDefault="00CB5A9E" w:rsidP="003272B4">
            <w:pPr>
              <w:pStyle w:val="K-Text"/>
            </w:pPr>
            <w:r w:rsidRPr="00894303">
              <w:t>Cílové skupiny populace a ekonomické subjekty</w:t>
            </w:r>
          </w:p>
        </w:tc>
        <w:tc>
          <w:tcPr>
            <w:tcW w:w="7223" w:type="dxa"/>
          </w:tcPr>
          <w:p w14:paraId="2438C18D" w14:textId="77777777" w:rsidR="00CB5A9E" w:rsidRPr="00894303" w:rsidRDefault="00CB5A9E" w:rsidP="003272B4">
            <w:pPr>
              <w:pStyle w:val="K-Text"/>
            </w:pPr>
            <w:r w:rsidRPr="00894303">
              <w:t xml:space="preserve">Kulturní instituce </w:t>
            </w:r>
          </w:p>
        </w:tc>
      </w:tr>
      <w:tr w:rsidR="00CB5A9E" w:rsidRPr="00894303" w14:paraId="72524266" w14:textId="77777777" w:rsidTr="003272B4">
        <w:tc>
          <w:tcPr>
            <w:tcW w:w="2405" w:type="dxa"/>
          </w:tcPr>
          <w:p w14:paraId="53326379" w14:textId="77777777" w:rsidR="00CB5A9E" w:rsidRPr="00894303" w:rsidRDefault="00CB5A9E" w:rsidP="003272B4">
            <w:pPr>
              <w:pStyle w:val="K-Text"/>
            </w:pPr>
            <w:r w:rsidRPr="00894303">
              <w:lastRenderedPageBreak/>
              <w:t>Souhrnné náklady realizace financované z RRF za celé období</w:t>
            </w:r>
          </w:p>
        </w:tc>
        <w:tc>
          <w:tcPr>
            <w:tcW w:w="7223" w:type="dxa"/>
          </w:tcPr>
          <w:p w14:paraId="4F1EF964" w14:textId="77777777" w:rsidR="00CB5A9E" w:rsidRPr="00894303" w:rsidRDefault="00CB5A9E" w:rsidP="003272B4">
            <w:pPr>
              <w:pStyle w:val="K-Text"/>
            </w:pPr>
            <w:r>
              <w:t>3000</w:t>
            </w:r>
            <w:r w:rsidRPr="00894303">
              <w:t xml:space="preserve"> mil. </w:t>
            </w:r>
          </w:p>
        </w:tc>
      </w:tr>
      <w:tr w:rsidR="00CB5A9E" w:rsidRPr="00894303" w14:paraId="53158396" w14:textId="77777777" w:rsidTr="003272B4">
        <w:tc>
          <w:tcPr>
            <w:tcW w:w="2405" w:type="dxa"/>
          </w:tcPr>
          <w:p w14:paraId="58CA316C" w14:textId="77777777" w:rsidR="00CB5A9E" w:rsidRPr="00894303" w:rsidRDefault="00CB5A9E" w:rsidP="003272B4">
            <w:pPr>
              <w:pStyle w:val="K-Text"/>
            </w:pPr>
            <w:r w:rsidRPr="00894303">
              <w:t>Dodržování pravidel státní podpory</w:t>
            </w:r>
          </w:p>
        </w:tc>
        <w:tc>
          <w:tcPr>
            <w:tcW w:w="7223" w:type="dxa"/>
          </w:tcPr>
          <w:p w14:paraId="5FD6EB80" w14:textId="77777777" w:rsidR="00CB5A9E" w:rsidRPr="00894303" w:rsidRDefault="00CB5A9E" w:rsidP="003272B4">
            <w:pPr>
              <w:pStyle w:val="K-Text"/>
            </w:pPr>
          </w:p>
        </w:tc>
      </w:tr>
      <w:tr w:rsidR="00CB5A9E" w:rsidRPr="00894303" w14:paraId="4A6B54E4" w14:textId="77777777" w:rsidTr="003272B4">
        <w:tc>
          <w:tcPr>
            <w:tcW w:w="2405" w:type="dxa"/>
          </w:tcPr>
          <w:p w14:paraId="7B65F585" w14:textId="77777777" w:rsidR="00CB5A9E" w:rsidRPr="00894303" w:rsidRDefault="00CB5A9E" w:rsidP="003272B4">
            <w:pPr>
              <w:pStyle w:val="K-Text"/>
            </w:pPr>
            <w:r w:rsidRPr="00894303">
              <w:t>Uveďte dobu implementace</w:t>
            </w:r>
          </w:p>
        </w:tc>
        <w:tc>
          <w:tcPr>
            <w:tcW w:w="7223" w:type="dxa"/>
          </w:tcPr>
          <w:p w14:paraId="1188DBF7" w14:textId="65BC0509" w:rsidR="00CB5A9E" w:rsidRPr="00894303" w:rsidRDefault="00CB5A9E" w:rsidP="003272B4">
            <w:pPr>
              <w:pStyle w:val="K-Text"/>
            </w:pPr>
            <w:r w:rsidRPr="00894303">
              <w:t>P</w:t>
            </w:r>
            <w:r w:rsidR="003328E0">
              <w:t>ředpokládá se administrace během Q3 2021. P</w:t>
            </w:r>
            <w:r w:rsidRPr="00894303">
              <w:t xml:space="preserve">oslední výběrové řízení bude vypsáno ve třetím kvartilu 2023. </w:t>
            </w:r>
            <w:r w:rsidR="00F279DE">
              <w:t xml:space="preserve">Příprava </w:t>
            </w:r>
            <w:r w:rsidR="00C93BC9">
              <w:t xml:space="preserve">věcného záměru zákona se předpokládá na Q4 2022. </w:t>
            </w:r>
          </w:p>
        </w:tc>
      </w:tr>
    </w:tbl>
    <w:p w14:paraId="12A49795" w14:textId="77777777" w:rsidR="00CB5A9E" w:rsidRDefault="00CB5A9E" w:rsidP="00CB5A9E">
      <w:pPr>
        <w:pStyle w:val="K-Text"/>
      </w:pPr>
    </w:p>
    <w:p w14:paraId="4F57E00E" w14:textId="39A4D52F" w:rsidR="00CB5A9E" w:rsidRPr="00AC0FFC" w:rsidRDefault="00CB5A9E" w:rsidP="00CB5A9E">
      <w:pPr>
        <w:pStyle w:val="K-Text"/>
        <w:rPr>
          <w:b/>
          <w:bCs/>
        </w:rPr>
      </w:pPr>
      <w:r w:rsidRPr="00AC0FFC">
        <w:rPr>
          <w:b/>
          <w:bCs/>
        </w:rPr>
        <w:t xml:space="preserve">Název investice </w:t>
      </w:r>
      <w:r>
        <w:rPr>
          <w:b/>
          <w:bCs/>
        </w:rPr>
        <w:t>1</w:t>
      </w:r>
      <w:r w:rsidR="008C3F2F">
        <w:rPr>
          <w:b/>
          <w:bCs/>
        </w:rPr>
        <w:t>.2</w:t>
      </w:r>
      <w:r w:rsidRPr="00AC0FFC">
        <w:rPr>
          <w:b/>
          <w:bCs/>
        </w:rPr>
        <w:t xml:space="preserve"> – Státní program stipendií</w:t>
      </w:r>
      <w:r>
        <w:rPr>
          <w:b/>
          <w:bCs/>
        </w:rPr>
        <w:t xml:space="preserve"> a</w:t>
      </w:r>
      <w:r w:rsidRPr="00AC0FFC">
        <w:rPr>
          <w:b/>
          <w:bCs/>
        </w:rPr>
        <w:t xml:space="preserve"> kompenzací pro postižené sektory KKS</w:t>
      </w:r>
    </w:p>
    <w:tbl>
      <w:tblPr>
        <w:tblStyle w:val="Mkatabulky"/>
        <w:tblW w:w="0" w:type="auto"/>
        <w:tblLook w:val="04A0" w:firstRow="1" w:lastRow="0" w:firstColumn="1" w:lastColumn="0" w:noHBand="0" w:noVBand="1"/>
      </w:tblPr>
      <w:tblGrid>
        <w:gridCol w:w="2405"/>
        <w:gridCol w:w="7223"/>
      </w:tblGrid>
      <w:tr w:rsidR="00CB5A9E" w:rsidRPr="00AC0FFC" w14:paraId="258C19CF" w14:textId="77777777" w:rsidTr="003272B4">
        <w:tc>
          <w:tcPr>
            <w:tcW w:w="2405" w:type="dxa"/>
          </w:tcPr>
          <w:p w14:paraId="793B6A60" w14:textId="77777777" w:rsidR="00CB5A9E" w:rsidRPr="00AC0FFC" w:rsidRDefault="00CB5A9E" w:rsidP="003272B4">
            <w:pPr>
              <w:pStyle w:val="K-Text"/>
            </w:pPr>
            <w:r w:rsidRPr="00AC0FFC">
              <w:t>Výzva</w:t>
            </w:r>
          </w:p>
        </w:tc>
        <w:tc>
          <w:tcPr>
            <w:tcW w:w="7223" w:type="dxa"/>
          </w:tcPr>
          <w:p w14:paraId="776CD74A" w14:textId="35CEBBB5" w:rsidR="00CB5A9E" w:rsidRPr="00AC0FFC" w:rsidRDefault="00CB5A9E" w:rsidP="003272B4">
            <w:pPr>
              <w:pStyle w:val="K-Text"/>
            </w:pPr>
            <w:r>
              <w:t xml:space="preserve">S ohledem opatření pro zvládání krize v souvislosti s COVID-19 byla znemožněna činnost velkému množství subjektů v KKS. Současně mají subjekty v KKS malé úspory. Krize bude pokračovat i v roce 2021. Ukazuje se, že programy COVID kultura I a </w:t>
            </w:r>
            <w:proofErr w:type="spellStart"/>
            <w:r>
              <w:t>Covid</w:t>
            </w:r>
            <w:proofErr w:type="spellEnd"/>
            <w:r>
              <w:t xml:space="preserve"> kultura II. nebyly dostatečné. </w:t>
            </w:r>
            <w:r w:rsidR="00266042">
              <w:t>P</w:t>
            </w:r>
            <w:r>
              <w:t xml:space="preserve">rogram COVID kultura III </w:t>
            </w:r>
            <w:r w:rsidR="00266042">
              <w:t xml:space="preserve">míří na širší spektrum aktérů, jeho rozpočet </w:t>
            </w:r>
            <w:r>
              <w:t xml:space="preserve">na Q1 2021 bude také vyčerpán. Zároveň nedošlo k navýšení stipendijních programů, které umožní kulturnímu a kreativnímu sektoru nejen překonat přímé dopady krize, ale i zahájit svou obnovu a dále se rozvíjet po roce 2021. </w:t>
            </w:r>
          </w:p>
        </w:tc>
      </w:tr>
      <w:tr w:rsidR="00CB5A9E" w:rsidRPr="00AC0FFC" w14:paraId="2ADE4E3A" w14:textId="77777777" w:rsidTr="003272B4">
        <w:tc>
          <w:tcPr>
            <w:tcW w:w="2405" w:type="dxa"/>
          </w:tcPr>
          <w:p w14:paraId="0AC6F1A5" w14:textId="77777777" w:rsidR="00CB5A9E" w:rsidRPr="00AC0FFC" w:rsidRDefault="00CB5A9E" w:rsidP="003272B4">
            <w:pPr>
              <w:pStyle w:val="K-Text"/>
            </w:pPr>
            <w:r w:rsidRPr="00AC0FFC">
              <w:t>Cíl</w:t>
            </w:r>
          </w:p>
        </w:tc>
        <w:tc>
          <w:tcPr>
            <w:tcW w:w="7223" w:type="dxa"/>
          </w:tcPr>
          <w:p w14:paraId="0D30F972" w14:textId="11D4A55C" w:rsidR="00CB5A9E" w:rsidRPr="00AC0FFC" w:rsidRDefault="00266042" w:rsidP="003272B4">
            <w:pPr>
              <w:pStyle w:val="K-Text"/>
            </w:pPr>
            <w:r>
              <w:t>Podpořit širší spektrum subjektů v KKS</w:t>
            </w:r>
            <w:r w:rsidR="00CB5A9E">
              <w:t xml:space="preserve">. </w:t>
            </w:r>
            <w:r>
              <w:t>Udržet zaměstnanost v KKS v</w:t>
            </w:r>
            <w:r w:rsidR="00CB5A9E">
              <w:t xml:space="preserve"> roce 2021</w:t>
            </w:r>
            <w:r w:rsidR="0035558D">
              <w:t>.</w:t>
            </w:r>
            <w:r w:rsidR="00CB5A9E">
              <w:t xml:space="preserve"> </w:t>
            </w:r>
          </w:p>
        </w:tc>
      </w:tr>
      <w:tr w:rsidR="00CB5A9E" w:rsidRPr="00AC0FFC" w14:paraId="3E22F848" w14:textId="77777777" w:rsidTr="003272B4">
        <w:tc>
          <w:tcPr>
            <w:tcW w:w="2405" w:type="dxa"/>
          </w:tcPr>
          <w:p w14:paraId="2D6BC94F" w14:textId="77777777" w:rsidR="00CB5A9E" w:rsidRPr="00AC0FFC" w:rsidRDefault="00CB5A9E" w:rsidP="003272B4">
            <w:pPr>
              <w:pStyle w:val="K-Text"/>
            </w:pPr>
            <w:r w:rsidRPr="00AC0FFC">
              <w:t>Implementace</w:t>
            </w:r>
          </w:p>
        </w:tc>
        <w:tc>
          <w:tcPr>
            <w:tcW w:w="7223" w:type="dxa"/>
          </w:tcPr>
          <w:p w14:paraId="4EC6DD41" w14:textId="4CDE8E54" w:rsidR="00CB5A9E" w:rsidRPr="00AC0FFC" w:rsidRDefault="00CB5A9E" w:rsidP="00F170FD">
            <w:pPr>
              <w:pStyle w:val="K-Text"/>
            </w:pPr>
            <w:r>
              <w:t>Navýšení programu COVID kultur</w:t>
            </w:r>
            <w:r w:rsidR="00F170FD">
              <w:t xml:space="preserve">a </w:t>
            </w:r>
            <w:r>
              <w:t xml:space="preserve">a rozšíření na širší okruh subjektů </w:t>
            </w:r>
            <w:r w:rsidR="00F170FD">
              <w:t xml:space="preserve">KKS. </w:t>
            </w:r>
            <w:r>
              <w:t xml:space="preserve">Program stipendií </w:t>
            </w:r>
            <w:r w:rsidR="00F170FD">
              <w:t>pro KKS</w:t>
            </w:r>
          </w:p>
        </w:tc>
      </w:tr>
      <w:tr w:rsidR="00CB5A9E" w:rsidRPr="00AC0FFC" w14:paraId="549DDE58" w14:textId="77777777" w:rsidTr="003272B4">
        <w:trPr>
          <w:trHeight w:val="70"/>
        </w:trPr>
        <w:tc>
          <w:tcPr>
            <w:tcW w:w="2405" w:type="dxa"/>
          </w:tcPr>
          <w:p w14:paraId="5E9BAAAF" w14:textId="77777777" w:rsidR="00CB5A9E" w:rsidRPr="00AC0FFC" w:rsidRDefault="00CB5A9E" w:rsidP="003272B4">
            <w:pPr>
              <w:pStyle w:val="K-Text"/>
            </w:pPr>
            <w:r w:rsidRPr="00AC0FFC">
              <w:t>Spolupráce a zapojení zúčastněných stran</w:t>
            </w:r>
          </w:p>
        </w:tc>
        <w:tc>
          <w:tcPr>
            <w:tcW w:w="7223" w:type="dxa"/>
          </w:tcPr>
          <w:p w14:paraId="14EFF530" w14:textId="77777777" w:rsidR="00CB5A9E" w:rsidRPr="00AC0FFC" w:rsidRDefault="00CB5A9E" w:rsidP="003272B4">
            <w:pPr>
              <w:pStyle w:val="K-Text"/>
            </w:pPr>
            <w:r>
              <w:t>MPO, kraje</w:t>
            </w:r>
          </w:p>
        </w:tc>
      </w:tr>
      <w:tr w:rsidR="00CB5A9E" w:rsidRPr="00AC0FFC" w14:paraId="03A3E4B2" w14:textId="77777777" w:rsidTr="003272B4">
        <w:tc>
          <w:tcPr>
            <w:tcW w:w="2405" w:type="dxa"/>
          </w:tcPr>
          <w:p w14:paraId="4767C0BE" w14:textId="77777777" w:rsidR="00CB5A9E" w:rsidRPr="00AC0FFC" w:rsidRDefault="00CB5A9E" w:rsidP="003272B4">
            <w:pPr>
              <w:pStyle w:val="K-Text"/>
            </w:pPr>
            <w:r w:rsidRPr="00AC0FFC">
              <w:t>Překážky a rizika</w:t>
            </w:r>
          </w:p>
        </w:tc>
        <w:tc>
          <w:tcPr>
            <w:tcW w:w="7223" w:type="dxa"/>
          </w:tcPr>
          <w:p w14:paraId="725A0CA4" w14:textId="77777777" w:rsidR="00CB5A9E" w:rsidRPr="00AC0FFC" w:rsidRDefault="00CB5A9E" w:rsidP="003272B4">
            <w:pPr>
              <w:pStyle w:val="K-Text"/>
            </w:pPr>
            <w:r w:rsidRPr="00AC0FFC">
              <w:t>Nedostatečná administrativní kapacita MK</w:t>
            </w:r>
            <w:r>
              <w:t xml:space="preserve"> a MPO, </w:t>
            </w:r>
            <w:r w:rsidRPr="00AC0FFC">
              <w:t xml:space="preserve">malé zapojení </w:t>
            </w:r>
            <w:r>
              <w:t>dalších subjektů</w:t>
            </w:r>
          </w:p>
        </w:tc>
      </w:tr>
      <w:tr w:rsidR="00CB5A9E" w:rsidRPr="00AC0FFC" w14:paraId="03B53664" w14:textId="77777777" w:rsidTr="003272B4">
        <w:tc>
          <w:tcPr>
            <w:tcW w:w="2405" w:type="dxa"/>
          </w:tcPr>
          <w:p w14:paraId="4189308B" w14:textId="77777777" w:rsidR="00CB5A9E" w:rsidRPr="00AC0FFC" w:rsidRDefault="00CB5A9E" w:rsidP="003272B4">
            <w:pPr>
              <w:pStyle w:val="K-Text"/>
            </w:pPr>
            <w:r w:rsidRPr="00AC0FFC">
              <w:t>Cílové skupiny populace a ekonomické subjekty</w:t>
            </w:r>
          </w:p>
        </w:tc>
        <w:tc>
          <w:tcPr>
            <w:tcW w:w="7223" w:type="dxa"/>
          </w:tcPr>
          <w:p w14:paraId="471820F5" w14:textId="77777777" w:rsidR="00CB5A9E" w:rsidRPr="00AC0FFC" w:rsidRDefault="00CB5A9E" w:rsidP="003272B4">
            <w:pPr>
              <w:pStyle w:val="K-Text"/>
            </w:pPr>
            <w:r>
              <w:t>Kreativní profesionálové a instituce</w:t>
            </w:r>
          </w:p>
        </w:tc>
      </w:tr>
      <w:tr w:rsidR="00CB5A9E" w:rsidRPr="00AC0FFC" w14:paraId="4CF71ED3" w14:textId="77777777" w:rsidTr="003272B4">
        <w:tc>
          <w:tcPr>
            <w:tcW w:w="2405" w:type="dxa"/>
          </w:tcPr>
          <w:p w14:paraId="59F45692" w14:textId="77777777" w:rsidR="00CB5A9E" w:rsidRPr="00AC0FFC" w:rsidRDefault="00CB5A9E" w:rsidP="003272B4">
            <w:pPr>
              <w:pStyle w:val="K-Text"/>
            </w:pPr>
            <w:r w:rsidRPr="00AC0FFC">
              <w:t>Souhrnné náklady realizace financované z RRF za celé období</w:t>
            </w:r>
          </w:p>
        </w:tc>
        <w:tc>
          <w:tcPr>
            <w:tcW w:w="7223" w:type="dxa"/>
          </w:tcPr>
          <w:p w14:paraId="0DA9FA61" w14:textId="77777777" w:rsidR="00CB5A9E" w:rsidRPr="00AC0FFC" w:rsidRDefault="00CB5A9E" w:rsidP="003272B4">
            <w:pPr>
              <w:pStyle w:val="K-Text"/>
            </w:pPr>
            <w:r>
              <w:t>1500</w:t>
            </w:r>
            <w:r w:rsidRPr="00AC0FFC">
              <w:t xml:space="preserve"> mil. </w:t>
            </w:r>
          </w:p>
        </w:tc>
      </w:tr>
      <w:tr w:rsidR="00CB5A9E" w:rsidRPr="00AC0FFC" w14:paraId="546BD8C5" w14:textId="77777777" w:rsidTr="003272B4">
        <w:tc>
          <w:tcPr>
            <w:tcW w:w="2405" w:type="dxa"/>
          </w:tcPr>
          <w:p w14:paraId="3F665859" w14:textId="77777777" w:rsidR="00CB5A9E" w:rsidRPr="00AC0FFC" w:rsidRDefault="00CB5A9E" w:rsidP="003272B4">
            <w:pPr>
              <w:pStyle w:val="K-Text"/>
            </w:pPr>
            <w:r w:rsidRPr="00AC0FFC">
              <w:t>Dodržování pravidel státní podpory</w:t>
            </w:r>
          </w:p>
        </w:tc>
        <w:tc>
          <w:tcPr>
            <w:tcW w:w="7223" w:type="dxa"/>
          </w:tcPr>
          <w:p w14:paraId="5458240D" w14:textId="77777777" w:rsidR="00CB5A9E" w:rsidRPr="00AC0FFC" w:rsidRDefault="00CB5A9E" w:rsidP="003272B4">
            <w:pPr>
              <w:pStyle w:val="K-Text"/>
            </w:pPr>
          </w:p>
        </w:tc>
      </w:tr>
      <w:tr w:rsidR="00CB5A9E" w:rsidRPr="00AC0FFC" w14:paraId="43688953" w14:textId="77777777" w:rsidTr="003272B4">
        <w:tc>
          <w:tcPr>
            <w:tcW w:w="2405" w:type="dxa"/>
          </w:tcPr>
          <w:p w14:paraId="4867D36F" w14:textId="77777777" w:rsidR="00CB5A9E" w:rsidRPr="00AC0FFC" w:rsidRDefault="00CB5A9E" w:rsidP="003272B4">
            <w:pPr>
              <w:pStyle w:val="K-Text"/>
            </w:pPr>
            <w:r w:rsidRPr="00AC0FFC">
              <w:t>Uveďte dobu implementace</w:t>
            </w:r>
          </w:p>
        </w:tc>
        <w:tc>
          <w:tcPr>
            <w:tcW w:w="7223" w:type="dxa"/>
          </w:tcPr>
          <w:p w14:paraId="5227294E" w14:textId="500DF91F" w:rsidR="00CB5A9E" w:rsidRPr="00AC0FFC" w:rsidRDefault="00CB5A9E" w:rsidP="003272B4">
            <w:pPr>
              <w:pStyle w:val="K-Text"/>
            </w:pPr>
            <w:r>
              <w:t xml:space="preserve">Program </w:t>
            </w:r>
            <w:proofErr w:type="spellStart"/>
            <w:r>
              <w:t>Covid</w:t>
            </w:r>
            <w:proofErr w:type="spellEnd"/>
            <w:r>
              <w:t xml:space="preserve"> </w:t>
            </w:r>
            <w:r w:rsidR="0035558D">
              <w:t>kultura</w:t>
            </w:r>
            <w:r>
              <w:t xml:space="preserve"> bude ukončen do </w:t>
            </w:r>
            <w:r w:rsidR="0035558D">
              <w:t>Q4</w:t>
            </w:r>
            <w:r>
              <w:t xml:space="preserve"> 2021. Do Q4 2021 a Q4 2022 budou vypsány stipendijní programy pro </w:t>
            </w:r>
            <w:r w:rsidR="0035558D">
              <w:t>KKS</w:t>
            </w:r>
            <w:r>
              <w:t xml:space="preserve"> </w:t>
            </w:r>
            <w:r w:rsidR="0035558D">
              <w:t>pro širší spektrum aktérů.</w:t>
            </w:r>
          </w:p>
        </w:tc>
      </w:tr>
    </w:tbl>
    <w:p w14:paraId="2EB62D0C" w14:textId="4FE071D5" w:rsidR="00CB5A9E" w:rsidRDefault="00CB5A9E" w:rsidP="004C1A8D">
      <w:pPr>
        <w:pStyle w:val="K-Nadpis3"/>
      </w:pPr>
    </w:p>
    <w:p w14:paraId="707BC986" w14:textId="57EF0F04" w:rsidR="000F28E7" w:rsidRDefault="000F28E7" w:rsidP="004C1A8D">
      <w:pPr>
        <w:pStyle w:val="K-Nadpis3"/>
      </w:pPr>
    </w:p>
    <w:p w14:paraId="091FF7AE" w14:textId="77777777" w:rsidR="000F28E7" w:rsidRDefault="000F28E7" w:rsidP="004C1A8D">
      <w:pPr>
        <w:pStyle w:val="K-Nadpis3"/>
      </w:pPr>
    </w:p>
    <w:p w14:paraId="4198120C" w14:textId="5E2E5620" w:rsidR="00295264" w:rsidRPr="00894303" w:rsidRDefault="00295264" w:rsidP="00295264">
      <w:pPr>
        <w:pStyle w:val="K-Text"/>
        <w:rPr>
          <w:b/>
          <w:bCs/>
        </w:rPr>
      </w:pPr>
      <w:r w:rsidRPr="00894303">
        <w:rPr>
          <w:b/>
          <w:bCs/>
        </w:rPr>
        <w:lastRenderedPageBreak/>
        <w:t xml:space="preserve">Název investice </w:t>
      </w:r>
      <w:r>
        <w:rPr>
          <w:b/>
          <w:bCs/>
        </w:rPr>
        <w:t>2.1</w:t>
      </w:r>
      <w:r w:rsidRPr="00894303">
        <w:rPr>
          <w:b/>
          <w:bCs/>
        </w:rPr>
        <w:t xml:space="preserve"> - Adaptace kulturních institucí na COVID-19 s využitím digitálních technologií</w:t>
      </w:r>
    </w:p>
    <w:tbl>
      <w:tblPr>
        <w:tblStyle w:val="Mkatabulky"/>
        <w:tblW w:w="0" w:type="auto"/>
        <w:tblLook w:val="04A0" w:firstRow="1" w:lastRow="0" w:firstColumn="1" w:lastColumn="0" w:noHBand="0" w:noVBand="1"/>
      </w:tblPr>
      <w:tblGrid>
        <w:gridCol w:w="2405"/>
        <w:gridCol w:w="7223"/>
      </w:tblGrid>
      <w:tr w:rsidR="00295264" w:rsidRPr="00894303" w14:paraId="052BB125" w14:textId="77777777" w:rsidTr="003272B4">
        <w:tc>
          <w:tcPr>
            <w:tcW w:w="2405" w:type="dxa"/>
          </w:tcPr>
          <w:p w14:paraId="01F934D9" w14:textId="77777777" w:rsidR="00295264" w:rsidRPr="00894303" w:rsidRDefault="00295264" w:rsidP="003272B4">
            <w:pPr>
              <w:pStyle w:val="K-Text"/>
            </w:pPr>
            <w:r w:rsidRPr="00894303">
              <w:t>Výzva</w:t>
            </w:r>
          </w:p>
        </w:tc>
        <w:tc>
          <w:tcPr>
            <w:tcW w:w="7223" w:type="dxa"/>
          </w:tcPr>
          <w:p w14:paraId="506D1E2E" w14:textId="77777777" w:rsidR="00295264" w:rsidRPr="00894303" w:rsidRDefault="00295264" w:rsidP="003272B4">
            <w:pPr>
              <w:pStyle w:val="K-Text"/>
            </w:pPr>
            <w:r w:rsidRPr="00894303">
              <w:t xml:space="preserve">Chybí systematická podpora digitalizace </w:t>
            </w:r>
            <w:r>
              <w:t xml:space="preserve">kulturního a kreativního sektoru. Ta je přitom klíčová pro zvládání aktuální krize a zásadní pro budoucí rozvoj a zvýšení odolnosti kulturního a kreativního sektoru. Projekty předkládané v rámci programového období 2014-2020 nevycházely z dostatečné analýzy potřeb a byly často nevhodně nastaveny s ohledem na udržitelnost. Nejedná se tak pouze o financování vybavení, ale i o nastolení souvisejícího strategického prostředí. Pořízené vybavení kulturních institucí pak často postrádá související podporu na školení pracovníků v oblasti digitalizace. Jednotlivé kulturní instituce postupují samostatně a kvalitní lokální projekty nejsou přenášeny na celostátní úroveň. Digitalizace přitom představuje zásadní nástroj pro dostupnou a přístupnou kulturu. Její zavádění v kulturních institucích pak musí předcházet tzv. </w:t>
            </w:r>
            <w:proofErr w:type="spellStart"/>
            <w:r>
              <w:t>digital</w:t>
            </w:r>
            <w:proofErr w:type="spellEnd"/>
            <w:r>
              <w:t xml:space="preserve"> </w:t>
            </w:r>
            <w:proofErr w:type="spellStart"/>
            <w:r>
              <w:t>divide</w:t>
            </w:r>
            <w:proofErr w:type="spellEnd"/>
            <w:r>
              <w:t xml:space="preserve"> ve společnosti a zaměřovat se na inkluzivní přístupy. </w:t>
            </w:r>
          </w:p>
        </w:tc>
      </w:tr>
      <w:tr w:rsidR="00295264" w:rsidRPr="00894303" w14:paraId="2D5238DB" w14:textId="77777777" w:rsidTr="003272B4">
        <w:tc>
          <w:tcPr>
            <w:tcW w:w="2405" w:type="dxa"/>
          </w:tcPr>
          <w:p w14:paraId="7837882B" w14:textId="77777777" w:rsidR="00295264" w:rsidRPr="00894303" w:rsidRDefault="00295264" w:rsidP="003272B4">
            <w:pPr>
              <w:pStyle w:val="K-Text"/>
            </w:pPr>
            <w:r w:rsidRPr="00894303">
              <w:t>Cíl</w:t>
            </w:r>
          </w:p>
        </w:tc>
        <w:tc>
          <w:tcPr>
            <w:tcW w:w="7223" w:type="dxa"/>
          </w:tcPr>
          <w:p w14:paraId="056FCE83" w14:textId="1FA63C80" w:rsidR="00295264" w:rsidRPr="00894303" w:rsidRDefault="00295264" w:rsidP="003272B4">
            <w:pPr>
              <w:pStyle w:val="K-Text"/>
            </w:pPr>
            <w:r>
              <w:t xml:space="preserve">Zmapovat </w:t>
            </w:r>
            <w:proofErr w:type="spellStart"/>
            <w:r>
              <w:t>best</w:t>
            </w:r>
            <w:proofErr w:type="spellEnd"/>
            <w:r>
              <w:t xml:space="preserve"> </w:t>
            </w:r>
            <w:proofErr w:type="spellStart"/>
            <w:r>
              <w:t>practice</w:t>
            </w:r>
            <w:proofErr w:type="spellEnd"/>
            <w:r>
              <w:t xml:space="preserve"> v oblasti digitalizace kulturních institucí. Nastavit rámec pro efektivní podporu digitalizace</w:t>
            </w:r>
            <w:r w:rsidR="001C244E">
              <w:t xml:space="preserve"> komplementární k programům EU</w:t>
            </w:r>
            <w:r>
              <w:t>, poskytovat metodické vedení v této oblasti. Na základě tohoto rámce pak p</w:t>
            </w:r>
            <w:r w:rsidRPr="00894303">
              <w:t>odpořit jednotlivé projekty kulturních institucí i souhrnné celostátní projekty digitalizace, které mohou následně využít</w:t>
            </w:r>
            <w:r>
              <w:t xml:space="preserve"> i další </w:t>
            </w:r>
            <w:r w:rsidRPr="00EC5D7E">
              <w:t>kulturní instituce</w:t>
            </w:r>
            <w:r w:rsidRPr="00894303">
              <w:t xml:space="preserve">. </w:t>
            </w:r>
            <w:r>
              <w:t>Cílem je také podpořit digitalizaci v min. 50 kulturních a kreativních projektů.</w:t>
            </w:r>
          </w:p>
        </w:tc>
      </w:tr>
      <w:tr w:rsidR="00295264" w:rsidRPr="00894303" w14:paraId="4A1C6687" w14:textId="77777777" w:rsidTr="003272B4">
        <w:tc>
          <w:tcPr>
            <w:tcW w:w="2405" w:type="dxa"/>
          </w:tcPr>
          <w:p w14:paraId="465BE50D" w14:textId="77777777" w:rsidR="00295264" w:rsidRPr="00894303" w:rsidRDefault="00295264" w:rsidP="003272B4">
            <w:pPr>
              <w:pStyle w:val="K-Text"/>
            </w:pPr>
            <w:r w:rsidRPr="00894303">
              <w:t>Implementace</w:t>
            </w:r>
          </w:p>
        </w:tc>
        <w:tc>
          <w:tcPr>
            <w:tcW w:w="7223" w:type="dxa"/>
          </w:tcPr>
          <w:p w14:paraId="4E6F061A" w14:textId="77777777" w:rsidR="00295264" w:rsidRDefault="00295264" w:rsidP="003272B4">
            <w:pPr>
              <w:pStyle w:val="K-Text"/>
              <w:tabs>
                <w:tab w:val="left" w:pos="2724"/>
              </w:tabs>
            </w:pPr>
            <w:r>
              <w:t xml:space="preserve">Mapování </w:t>
            </w:r>
            <w:proofErr w:type="spellStart"/>
            <w:r>
              <w:t>best</w:t>
            </w:r>
            <w:proofErr w:type="spellEnd"/>
            <w:r>
              <w:t xml:space="preserve"> </w:t>
            </w:r>
            <w:proofErr w:type="spellStart"/>
            <w:r>
              <w:t>practice</w:t>
            </w:r>
            <w:proofErr w:type="spellEnd"/>
            <w:r>
              <w:t xml:space="preserve"> </w:t>
            </w:r>
            <w:r w:rsidRPr="008137B7">
              <w:t>digitalizace kulturních institucí</w:t>
            </w:r>
          </w:p>
          <w:p w14:paraId="144A003F" w14:textId="77777777" w:rsidR="00295264" w:rsidRDefault="00295264" w:rsidP="003272B4">
            <w:pPr>
              <w:pStyle w:val="K-Text"/>
              <w:tabs>
                <w:tab w:val="left" w:pos="2724"/>
              </w:tabs>
            </w:pPr>
            <w:r>
              <w:t>Dotační podpora pro kulturní organizace dle podmínek z úvodí fáze</w:t>
            </w:r>
          </w:p>
          <w:p w14:paraId="75F81A78" w14:textId="77777777" w:rsidR="00295264" w:rsidRPr="00894303" w:rsidRDefault="00295264" w:rsidP="003272B4">
            <w:pPr>
              <w:pStyle w:val="K-Text"/>
              <w:tabs>
                <w:tab w:val="left" w:pos="2724"/>
              </w:tabs>
            </w:pPr>
            <w:r>
              <w:t>Propagace projektů s celostátním dosahem a jejich využívání kulturními institucemi (školení zaměstnanců, metodická podpora aj.)</w:t>
            </w:r>
          </w:p>
        </w:tc>
      </w:tr>
      <w:tr w:rsidR="00295264" w:rsidRPr="00894303" w14:paraId="2A4930B3" w14:textId="77777777" w:rsidTr="003272B4">
        <w:trPr>
          <w:trHeight w:val="70"/>
        </w:trPr>
        <w:tc>
          <w:tcPr>
            <w:tcW w:w="2405" w:type="dxa"/>
          </w:tcPr>
          <w:p w14:paraId="3E96297A" w14:textId="77777777" w:rsidR="00295264" w:rsidRPr="00894303" w:rsidRDefault="00295264" w:rsidP="003272B4">
            <w:pPr>
              <w:pStyle w:val="K-Text"/>
            </w:pPr>
            <w:r w:rsidRPr="00894303">
              <w:t>Spolupráce a zapojení zúčastněných stran</w:t>
            </w:r>
          </w:p>
        </w:tc>
        <w:tc>
          <w:tcPr>
            <w:tcW w:w="7223" w:type="dxa"/>
          </w:tcPr>
          <w:p w14:paraId="21C1FE65" w14:textId="77777777" w:rsidR="00295264" w:rsidRPr="00894303" w:rsidRDefault="00295264" w:rsidP="003272B4">
            <w:pPr>
              <w:pStyle w:val="K-Text"/>
            </w:pPr>
          </w:p>
        </w:tc>
      </w:tr>
      <w:tr w:rsidR="00295264" w:rsidRPr="00894303" w14:paraId="0ABB3800" w14:textId="77777777" w:rsidTr="003272B4">
        <w:tc>
          <w:tcPr>
            <w:tcW w:w="2405" w:type="dxa"/>
          </w:tcPr>
          <w:p w14:paraId="54DE0BDB" w14:textId="77777777" w:rsidR="00295264" w:rsidRPr="00894303" w:rsidRDefault="00295264" w:rsidP="003272B4">
            <w:pPr>
              <w:pStyle w:val="K-Text"/>
            </w:pPr>
            <w:r w:rsidRPr="00894303">
              <w:t>Překážky a rizika</w:t>
            </w:r>
          </w:p>
        </w:tc>
        <w:tc>
          <w:tcPr>
            <w:tcW w:w="7223" w:type="dxa"/>
          </w:tcPr>
          <w:p w14:paraId="6579BFAD" w14:textId="77777777" w:rsidR="00295264" w:rsidRPr="00894303" w:rsidRDefault="00295264" w:rsidP="003272B4">
            <w:pPr>
              <w:pStyle w:val="K-Text"/>
            </w:pPr>
            <w:r w:rsidRPr="00894303">
              <w:t>Nedostatečná připravenost projektů, nedostatečná technologická vybavenost kulturních institucí pro implementaci digitálních projektů</w:t>
            </w:r>
            <w:r>
              <w:t>, nedostatečné personální zázemí kulturních institucí pro implementaci</w:t>
            </w:r>
          </w:p>
        </w:tc>
      </w:tr>
      <w:tr w:rsidR="00295264" w:rsidRPr="00894303" w14:paraId="566662C4" w14:textId="77777777" w:rsidTr="003272B4">
        <w:tc>
          <w:tcPr>
            <w:tcW w:w="2405" w:type="dxa"/>
          </w:tcPr>
          <w:p w14:paraId="4B601DE8" w14:textId="77777777" w:rsidR="00295264" w:rsidRPr="00894303" w:rsidRDefault="00295264" w:rsidP="003272B4">
            <w:pPr>
              <w:pStyle w:val="K-Text"/>
            </w:pPr>
            <w:r w:rsidRPr="00894303">
              <w:t>Cílové skupiny populace a ekonomické subjekty</w:t>
            </w:r>
          </w:p>
        </w:tc>
        <w:tc>
          <w:tcPr>
            <w:tcW w:w="7223" w:type="dxa"/>
          </w:tcPr>
          <w:p w14:paraId="4168392E" w14:textId="77777777" w:rsidR="00295264" w:rsidRPr="00894303" w:rsidRDefault="00295264" w:rsidP="003272B4">
            <w:pPr>
              <w:pStyle w:val="K-Text"/>
            </w:pPr>
            <w:r>
              <w:t>Kulturní instituce</w:t>
            </w:r>
            <w:r w:rsidRPr="00894303">
              <w:t xml:space="preserve"> </w:t>
            </w:r>
          </w:p>
        </w:tc>
      </w:tr>
      <w:tr w:rsidR="00295264" w:rsidRPr="00894303" w14:paraId="06E477F0" w14:textId="77777777" w:rsidTr="003272B4">
        <w:tc>
          <w:tcPr>
            <w:tcW w:w="2405" w:type="dxa"/>
          </w:tcPr>
          <w:p w14:paraId="30E7D6DD" w14:textId="77777777" w:rsidR="00295264" w:rsidRPr="00894303" w:rsidRDefault="00295264" w:rsidP="003272B4">
            <w:pPr>
              <w:pStyle w:val="K-Text"/>
            </w:pPr>
            <w:r w:rsidRPr="00894303">
              <w:t>Souhrnné náklady realizace financované z RRF za celé období</w:t>
            </w:r>
          </w:p>
        </w:tc>
        <w:tc>
          <w:tcPr>
            <w:tcW w:w="7223" w:type="dxa"/>
          </w:tcPr>
          <w:p w14:paraId="492AB812" w14:textId="77777777" w:rsidR="00295264" w:rsidRPr="00894303" w:rsidRDefault="00295264" w:rsidP="003272B4">
            <w:pPr>
              <w:pStyle w:val="K-Text"/>
            </w:pPr>
            <w:r>
              <w:t>500</w:t>
            </w:r>
            <w:r w:rsidRPr="00894303">
              <w:t xml:space="preserve"> mil. </w:t>
            </w:r>
          </w:p>
        </w:tc>
      </w:tr>
      <w:tr w:rsidR="00295264" w:rsidRPr="00894303" w14:paraId="0BCFBE6C" w14:textId="77777777" w:rsidTr="003272B4">
        <w:tc>
          <w:tcPr>
            <w:tcW w:w="2405" w:type="dxa"/>
          </w:tcPr>
          <w:p w14:paraId="05D9ED29" w14:textId="77777777" w:rsidR="00295264" w:rsidRPr="00894303" w:rsidRDefault="00295264" w:rsidP="003272B4">
            <w:pPr>
              <w:pStyle w:val="K-Text"/>
            </w:pPr>
            <w:r w:rsidRPr="00894303">
              <w:t>Dodržování pravidel státní podpory</w:t>
            </w:r>
          </w:p>
        </w:tc>
        <w:tc>
          <w:tcPr>
            <w:tcW w:w="7223" w:type="dxa"/>
          </w:tcPr>
          <w:p w14:paraId="146BEF80" w14:textId="784CE514" w:rsidR="00295264" w:rsidRPr="00894303" w:rsidRDefault="000F28E7" w:rsidP="003272B4">
            <w:pPr>
              <w:pStyle w:val="K-Text"/>
            </w:pPr>
            <w:r>
              <w:t>GBER pro kulturu</w:t>
            </w:r>
          </w:p>
        </w:tc>
      </w:tr>
      <w:tr w:rsidR="00295264" w:rsidRPr="00894303" w14:paraId="583C8E08" w14:textId="77777777" w:rsidTr="003272B4">
        <w:tc>
          <w:tcPr>
            <w:tcW w:w="2405" w:type="dxa"/>
          </w:tcPr>
          <w:p w14:paraId="3BC8DC33" w14:textId="77777777" w:rsidR="00295264" w:rsidRPr="00894303" w:rsidRDefault="00295264" w:rsidP="003272B4">
            <w:pPr>
              <w:pStyle w:val="K-Text"/>
            </w:pPr>
            <w:r w:rsidRPr="00894303">
              <w:t>Uveďte dobu implementace</w:t>
            </w:r>
          </w:p>
        </w:tc>
        <w:tc>
          <w:tcPr>
            <w:tcW w:w="7223" w:type="dxa"/>
          </w:tcPr>
          <w:p w14:paraId="23B45563" w14:textId="6FF7D9F1" w:rsidR="00295264" w:rsidRPr="00894303" w:rsidRDefault="00295264" w:rsidP="003272B4">
            <w:pPr>
              <w:pStyle w:val="K-Text"/>
            </w:pPr>
            <w:r>
              <w:t xml:space="preserve">Do Q4 2021 je nutné nejprve zmapovat českou i zahraniční </w:t>
            </w:r>
            <w:proofErr w:type="spellStart"/>
            <w:r>
              <w:t>best</w:t>
            </w:r>
            <w:proofErr w:type="spellEnd"/>
            <w:r>
              <w:t xml:space="preserve"> </w:t>
            </w:r>
            <w:proofErr w:type="spellStart"/>
            <w:r>
              <w:t>practice</w:t>
            </w:r>
            <w:proofErr w:type="spellEnd"/>
            <w:r>
              <w:t xml:space="preserve"> v oblasti digitalizace kulturních institucí. Následně je nutné nastavit vhodný </w:t>
            </w:r>
            <w:r>
              <w:lastRenderedPageBreak/>
              <w:t>systém podpory projektů jak v oblasti digitalizace kulturních institucí, tak pro podporu celostátních. Následně v</w:t>
            </w:r>
            <w:r w:rsidR="0046372A">
              <w:t> </w:t>
            </w:r>
            <w:r>
              <w:t>Q</w:t>
            </w:r>
            <w:r w:rsidR="0046372A">
              <w:t>3</w:t>
            </w:r>
            <w:r>
              <w:t xml:space="preserve"> 2022 vypsat první dotační řízení pro oblast digitalizace kulturních institucí. Do </w:t>
            </w:r>
            <w:r w:rsidR="0046372A">
              <w:t>Q1 2023</w:t>
            </w:r>
            <w:r>
              <w:t xml:space="preserve"> dojde k evaluaci nastavení projektů následně se dotační podpora zopakuje v</w:t>
            </w:r>
            <w:r w:rsidR="00016639">
              <w:t> </w:t>
            </w:r>
            <w:r>
              <w:t>Q</w:t>
            </w:r>
            <w:r w:rsidR="00016639">
              <w:t>2</w:t>
            </w:r>
            <w:r>
              <w:t xml:space="preserve"> 2023.</w:t>
            </w:r>
          </w:p>
        </w:tc>
      </w:tr>
    </w:tbl>
    <w:p w14:paraId="2621A54B" w14:textId="77777777" w:rsidR="00295264" w:rsidRPr="00894303" w:rsidRDefault="00295264" w:rsidP="00295264">
      <w:pPr>
        <w:pStyle w:val="K-Text"/>
      </w:pPr>
    </w:p>
    <w:p w14:paraId="73CF06A9" w14:textId="204B807C" w:rsidR="00295264" w:rsidRPr="00091504" w:rsidRDefault="00295264" w:rsidP="00295264">
      <w:pPr>
        <w:pStyle w:val="K-Text"/>
        <w:rPr>
          <w:b/>
          <w:bCs/>
        </w:rPr>
      </w:pPr>
      <w:r w:rsidRPr="00091504">
        <w:rPr>
          <w:b/>
          <w:bCs/>
        </w:rPr>
        <w:t xml:space="preserve">Název investice </w:t>
      </w:r>
      <w:r>
        <w:rPr>
          <w:b/>
          <w:bCs/>
        </w:rPr>
        <w:t>2.2</w:t>
      </w:r>
      <w:r w:rsidRPr="00091504">
        <w:rPr>
          <w:b/>
          <w:bCs/>
        </w:rPr>
        <w:t xml:space="preserve"> - </w:t>
      </w:r>
      <w:r>
        <w:rPr>
          <w:b/>
          <w:bCs/>
        </w:rPr>
        <w:t>T</w:t>
      </w:r>
      <w:r w:rsidRPr="00885777">
        <w:rPr>
          <w:b/>
          <w:bCs/>
        </w:rPr>
        <w:t>echnologická modernizace kulturních institucí</w:t>
      </w:r>
    </w:p>
    <w:tbl>
      <w:tblPr>
        <w:tblStyle w:val="Mkatabulky"/>
        <w:tblW w:w="0" w:type="auto"/>
        <w:tblLook w:val="04A0" w:firstRow="1" w:lastRow="0" w:firstColumn="1" w:lastColumn="0" w:noHBand="0" w:noVBand="1"/>
      </w:tblPr>
      <w:tblGrid>
        <w:gridCol w:w="2405"/>
        <w:gridCol w:w="7223"/>
      </w:tblGrid>
      <w:tr w:rsidR="00295264" w:rsidRPr="00091504" w14:paraId="4B04800C" w14:textId="77777777" w:rsidTr="003272B4">
        <w:tc>
          <w:tcPr>
            <w:tcW w:w="2405" w:type="dxa"/>
          </w:tcPr>
          <w:p w14:paraId="683F681E" w14:textId="77777777" w:rsidR="00295264" w:rsidRPr="00091504" w:rsidRDefault="00295264" w:rsidP="003272B4">
            <w:pPr>
              <w:pStyle w:val="K-Text"/>
            </w:pPr>
            <w:r w:rsidRPr="00091504">
              <w:t>Výzva</w:t>
            </w:r>
          </w:p>
        </w:tc>
        <w:tc>
          <w:tcPr>
            <w:tcW w:w="7223" w:type="dxa"/>
          </w:tcPr>
          <w:p w14:paraId="638A484C" w14:textId="77777777" w:rsidR="00295264" w:rsidRPr="00091504" w:rsidRDefault="00295264" w:rsidP="003272B4">
            <w:pPr>
              <w:pStyle w:val="K-Text"/>
            </w:pPr>
            <w:r>
              <w:t xml:space="preserve">Velká část kulturních institucí nemá investiční prostředky na moderní vybavení nutné ke svému efektivnímu provozu jako jsou například výkonná klimatizace, infračervený mikroskop aj. Krize dále prohloubí nedostatek investičního kapitálu. Zároveň chybí účinné nástroje pro vícezdrojové financování kultury. </w:t>
            </w:r>
            <w:r w:rsidRPr="00BE2B54">
              <w:t xml:space="preserve">Transformace správy kulturní sítě po roce 1989 nebyla nikdy zcela dokončena. </w:t>
            </w:r>
            <w:r>
              <w:t>Například m</w:t>
            </w:r>
            <w:r w:rsidRPr="00BE2B54">
              <w:t>uzea se dělí na státní (</w:t>
            </w:r>
            <w:r>
              <w:t>N=</w:t>
            </w:r>
            <w:r w:rsidRPr="00BE2B54">
              <w:t>31), krajská (</w:t>
            </w:r>
            <w:r>
              <w:t>N=</w:t>
            </w:r>
            <w:r w:rsidRPr="00BE2B54">
              <w:t>91) a ta spravovaná obcemi a městy (</w:t>
            </w:r>
            <w:r>
              <w:t>N=</w:t>
            </w:r>
            <w:r w:rsidRPr="00BE2B54">
              <w:t>250).</w:t>
            </w:r>
            <w:r>
              <w:t xml:space="preserve"> Jelikož dopady krize nejsou rozloženy rovnoměrně hrozí, že některé kulturní instituce budou muset kvůli nedostatečné technologické vybavenosti omezit svůj provoz. Hrozí nejen omezení běžného provozu, ale i vědecké aktivity institucí, které nemají dostatečné vybavení. Současně jen v omezené míře dochází ke sdílení kapacity kulturních institucí. </w:t>
            </w:r>
          </w:p>
        </w:tc>
      </w:tr>
      <w:tr w:rsidR="00295264" w:rsidRPr="00091504" w14:paraId="512146D4" w14:textId="77777777" w:rsidTr="003272B4">
        <w:tc>
          <w:tcPr>
            <w:tcW w:w="2405" w:type="dxa"/>
          </w:tcPr>
          <w:p w14:paraId="06B1308B" w14:textId="77777777" w:rsidR="00295264" w:rsidRPr="00091504" w:rsidRDefault="00295264" w:rsidP="003272B4">
            <w:pPr>
              <w:pStyle w:val="K-Text"/>
            </w:pPr>
            <w:r w:rsidRPr="00091504">
              <w:t>Cíl</w:t>
            </w:r>
          </w:p>
        </w:tc>
        <w:tc>
          <w:tcPr>
            <w:tcW w:w="7223" w:type="dxa"/>
          </w:tcPr>
          <w:p w14:paraId="569FF25A" w14:textId="1FE9B67D" w:rsidR="00295264" w:rsidRPr="00091504" w:rsidRDefault="00295264" w:rsidP="003272B4">
            <w:pPr>
              <w:pStyle w:val="K-Text"/>
            </w:pPr>
            <w:r>
              <w:t xml:space="preserve">Zvýšit kapacitu min. 50 kulturních </w:t>
            </w:r>
            <w:r w:rsidR="00CA5F85">
              <w:t>subjektů</w:t>
            </w:r>
            <w:r>
              <w:t xml:space="preserve"> a umožnit jim plnit nové </w:t>
            </w:r>
            <w:r w:rsidRPr="00894303">
              <w:t xml:space="preserve">funkce </w:t>
            </w:r>
            <w:r>
              <w:t>a poskytovat nové služby. Nastavit vhodný systém sdílení kapacit v oblasti technologií a podpořit tři pilotní projekty v této oblasti (pro různé typy kulturních institucí).</w:t>
            </w:r>
          </w:p>
        </w:tc>
      </w:tr>
      <w:tr w:rsidR="00295264" w:rsidRPr="00091504" w14:paraId="17D7C88B" w14:textId="77777777" w:rsidTr="003272B4">
        <w:tc>
          <w:tcPr>
            <w:tcW w:w="2405" w:type="dxa"/>
          </w:tcPr>
          <w:p w14:paraId="04A70E95" w14:textId="77777777" w:rsidR="00295264" w:rsidRPr="00091504" w:rsidRDefault="00295264" w:rsidP="003272B4">
            <w:pPr>
              <w:pStyle w:val="K-Text"/>
            </w:pPr>
            <w:r w:rsidRPr="00091504">
              <w:t>Implementace</w:t>
            </w:r>
          </w:p>
        </w:tc>
        <w:tc>
          <w:tcPr>
            <w:tcW w:w="7223" w:type="dxa"/>
          </w:tcPr>
          <w:p w14:paraId="1833D750" w14:textId="7642300A" w:rsidR="00295264" w:rsidRPr="00091504" w:rsidRDefault="00295264" w:rsidP="00C520FF">
            <w:pPr>
              <w:pStyle w:val="K-Text"/>
            </w:pPr>
            <w:r>
              <w:t>Vypsání dotačního řízení</w:t>
            </w:r>
            <w:r w:rsidR="00C520FF">
              <w:t xml:space="preserve">. </w:t>
            </w:r>
            <w:r>
              <w:t xml:space="preserve">Podpora pilotních projektů na sdílení kapacity kulturních institucí v oblasti vybavení </w:t>
            </w:r>
          </w:p>
        </w:tc>
      </w:tr>
      <w:tr w:rsidR="00295264" w:rsidRPr="00091504" w14:paraId="1B397D30" w14:textId="77777777" w:rsidTr="003272B4">
        <w:trPr>
          <w:trHeight w:val="70"/>
        </w:trPr>
        <w:tc>
          <w:tcPr>
            <w:tcW w:w="2405" w:type="dxa"/>
          </w:tcPr>
          <w:p w14:paraId="4C3543FA" w14:textId="77777777" w:rsidR="00295264" w:rsidRPr="00091504" w:rsidRDefault="00295264" w:rsidP="003272B4">
            <w:pPr>
              <w:pStyle w:val="K-Text"/>
            </w:pPr>
            <w:r w:rsidRPr="00091504">
              <w:t>Spolupráce a zapojení zúčastněných stran</w:t>
            </w:r>
          </w:p>
        </w:tc>
        <w:tc>
          <w:tcPr>
            <w:tcW w:w="7223" w:type="dxa"/>
          </w:tcPr>
          <w:p w14:paraId="327DB29A" w14:textId="77777777" w:rsidR="00295264" w:rsidRPr="00091504" w:rsidRDefault="00295264" w:rsidP="003272B4">
            <w:pPr>
              <w:pStyle w:val="K-Text"/>
            </w:pPr>
            <w:r>
              <w:t>Kraje a obce</w:t>
            </w:r>
            <w:r w:rsidRPr="00091504">
              <w:t xml:space="preserve"> </w:t>
            </w:r>
          </w:p>
        </w:tc>
      </w:tr>
      <w:tr w:rsidR="00295264" w:rsidRPr="00091504" w14:paraId="50BA028B" w14:textId="77777777" w:rsidTr="003272B4">
        <w:tc>
          <w:tcPr>
            <w:tcW w:w="2405" w:type="dxa"/>
          </w:tcPr>
          <w:p w14:paraId="0784599B" w14:textId="77777777" w:rsidR="00295264" w:rsidRPr="00091504" w:rsidRDefault="00295264" w:rsidP="003272B4">
            <w:pPr>
              <w:pStyle w:val="K-Text"/>
            </w:pPr>
            <w:r w:rsidRPr="00091504">
              <w:t>Překážky a rizika</w:t>
            </w:r>
          </w:p>
        </w:tc>
        <w:tc>
          <w:tcPr>
            <w:tcW w:w="7223" w:type="dxa"/>
          </w:tcPr>
          <w:p w14:paraId="7B6E4780" w14:textId="77777777" w:rsidR="00295264" w:rsidRPr="00091504" w:rsidRDefault="00295264" w:rsidP="003272B4">
            <w:pPr>
              <w:pStyle w:val="K-Text"/>
            </w:pPr>
            <w:r>
              <w:t>Nedostatečná administrativní kapacita MK</w:t>
            </w:r>
          </w:p>
        </w:tc>
      </w:tr>
      <w:tr w:rsidR="00295264" w:rsidRPr="00091504" w14:paraId="67B31DEE" w14:textId="77777777" w:rsidTr="003272B4">
        <w:tc>
          <w:tcPr>
            <w:tcW w:w="2405" w:type="dxa"/>
          </w:tcPr>
          <w:p w14:paraId="0B0070E1" w14:textId="77777777" w:rsidR="00295264" w:rsidRPr="00091504" w:rsidRDefault="00295264" w:rsidP="003272B4">
            <w:pPr>
              <w:pStyle w:val="K-Text"/>
            </w:pPr>
            <w:r w:rsidRPr="00091504">
              <w:t>Cílové skupiny populace a ekonomické subjekty</w:t>
            </w:r>
          </w:p>
        </w:tc>
        <w:tc>
          <w:tcPr>
            <w:tcW w:w="7223" w:type="dxa"/>
          </w:tcPr>
          <w:p w14:paraId="2AF72E2C" w14:textId="77777777" w:rsidR="00295264" w:rsidRPr="00091504" w:rsidRDefault="00295264" w:rsidP="003272B4">
            <w:pPr>
              <w:pStyle w:val="K-Text"/>
            </w:pPr>
            <w:r>
              <w:t>Kulturní instituce</w:t>
            </w:r>
            <w:r w:rsidRPr="00091504">
              <w:t xml:space="preserve"> </w:t>
            </w:r>
          </w:p>
        </w:tc>
      </w:tr>
      <w:tr w:rsidR="00295264" w:rsidRPr="00091504" w14:paraId="57597FF4" w14:textId="77777777" w:rsidTr="003272B4">
        <w:tc>
          <w:tcPr>
            <w:tcW w:w="2405" w:type="dxa"/>
          </w:tcPr>
          <w:p w14:paraId="5D902C65" w14:textId="77777777" w:rsidR="00295264" w:rsidRPr="00091504" w:rsidRDefault="00295264" w:rsidP="003272B4">
            <w:pPr>
              <w:pStyle w:val="K-Text"/>
            </w:pPr>
            <w:r w:rsidRPr="00091504">
              <w:t>Souhrnné náklady realizace financované z RRF za celé období</w:t>
            </w:r>
          </w:p>
        </w:tc>
        <w:tc>
          <w:tcPr>
            <w:tcW w:w="7223" w:type="dxa"/>
          </w:tcPr>
          <w:p w14:paraId="7F03FEF9" w14:textId="77777777" w:rsidR="00295264" w:rsidRPr="00091504" w:rsidRDefault="00295264" w:rsidP="003272B4">
            <w:pPr>
              <w:pStyle w:val="K-Text"/>
            </w:pPr>
            <w:r>
              <w:t xml:space="preserve">500 </w:t>
            </w:r>
            <w:r w:rsidRPr="00091504">
              <w:t xml:space="preserve">mil. </w:t>
            </w:r>
          </w:p>
        </w:tc>
      </w:tr>
      <w:tr w:rsidR="00295264" w:rsidRPr="00091504" w14:paraId="3A994777" w14:textId="77777777" w:rsidTr="003272B4">
        <w:tc>
          <w:tcPr>
            <w:tcW w:w="2405" w:type="dxa"/>
          </w:tcPr>
          <w:p w14:paraId="1F8EAA41" w14:textId="77777777" w:rsidR="00295264" w:rsidRPr="00091504" w:rsidRDefault="00295264" w:rsidP="003272B4">
            <w:pPr>
              <w:pStyle w:val="K-Text"/>
            </w:pPr>
            <w:r w:rsidRPr="00091504">
              <w:t>Dodržování pravidel státní podpory</w:t>
            </w:r>
          </w:p>
        </w:tc>
        <w:tc>
          <w:tcPr>
            <w:tcW w:w="7223" w:type="dxa"/>
          </w:tcPr>
          <w:p w14:paraId="3F2647B2" w14:textId="77777777" w:rsidR="00295264" w:rsidRPr="00091504" w:rsidRDefault="00295264" w:rsidP="003272B4">
            <w:pPr>
              <w:pStyle w:val="K-Text"/>
            </w:pPr>
          </w:p>
        </w:tc>
      </w:tr>
      <w:tr w:rsidR="00295264" w:rsidRPr="00091504" w14:paraId="42399FF3" w14:textId="77777777" w:rsidTr="003272B4">
        <w:tc>
          <w:tcPr>
            <w:tcW w:w="2405" w:type="dxa"/>
          </w:tcPr>
          <w:p w14:paraId="255764DE" w14:textId="77777777" w:rsidR="00295264" w:rsidRPr="00091504" w:rsidRDefault="00295264" w:rsidP="003272B4">
            <w:pPr>
              <w:pStyle w:val="K-Text"/>
            </w:pPr>
            <w:r w:rsidRPr="00091504">
              <w:t>Uveďte dobu implementace</w:t>
            </w:r>
          </w:p>
        </w:tc>
        <w:tc>
          <w:tcPr>
            <w:tcW w:w="7223" w:type="dxa"/>
          </w:tcPr>
          <w:p w14:paraId="24C55AD0" w14:textId="79213A70" w:rsidR="00295264" w:rsidRPr="00091504" w:rsidRDefault="00C26ACD" w:rsidP="003272B4">
            <w:pPr>
              <w:pStyle w:val="K-Text"/>
            </w:pPr>
            <w:r>
              <w:t>Vypsání výzvy do</w:t>
            </w:r>
            <w:r w:rsidR="00295264">
              <w:t xml:space="preserve"> Q</w:t>
            </w:r>
            <w:r>
              <w:t xml:space="preserve">2 </w:t>
            </w:r>
            <w:r w:rsidR="00295264">
              <w:t>202</w:t>
            </w:r>
            <w:r>
              <w:t xml:space="preserve">2, následná evaluace a druhá výzvy </w:t>
            </w:r>
            <w:r w:rsidR="00295264">
              <w:t>Q</w:t>
            </w:r>
            <w:r w:rsidR="00CB7A96">
              <w:t>2</w:t>
            </w:r>
            <w:r w:rsidR="00295264">
              <w:t xml:space="preserve"> 2023. </w:t>
            </w:r>
          </w:p>
        </w:tc>
      </w:tr>
    </w:tbl>
    <w:p w14:paraId="37BA0492" w14:textId="3EC0D0ED" w:rsidR="00295264" w:rsidRDefault="00295264" w:rsidP="00295264">
      <w:pPr>
        <w:pStyle w:val="K-Text"/>
      </w:pPr>
    </w:p>
    <w:p w14:paraId="061BD7E9" w14:textId="77777777" w:rsidR="00AB6A8F" w:rsidRDefault="00AB6A8F" w:rsidP="00295264">
      <w:pPr>
        <w:pStyle w:val="K-Text"/>
      </w:pPr>
    </w:p>
    <w:p w14:paraId="4CB0A3C0" w14:textId="2C5FB766" w:rsidR="00125754" w:rsidRPr="00125754" w:rsidRDefault="00125754" w:rsidP="00125754">
      <w:pPr>
        <w:pStyle w:val="K-Text"/>
        <w:rPr>
          <w:b/>
          <w:bCs/>
        </w:rPr>
      </w:pPr>
      <w:r w:rsidRPr="00125754">
        <w:rPr>
          <w:b/>
          <w:bCs/>
        </w:rPr>
        <w:lastRenderedPageBreak/>
        <w:t xml:space="preserve">Název investice </w:t>
      </w:r>
      <w:r w:rsidR="00BF4D1A">
        <w:rPr>
          <w:b/>
          <w:bCs/>
        </w:rPr>
        <w:t>2.3</w:t>
      </w:r>
      <w:r w:rsidRPr="00125754">
        <w:rPr>
          <w:b/>
          <w:bCs/>
        </w:rPr>
        <w:t xml:space="preserve"> - Financování předprojektové a projektové přípravy kulturních a kreativních projektů</w:t>
      </w:r>
    </w:p>
    <w:tbl>
      <w:tblPr>
        <w:tblStyle w:val="Mkatabulky"/>
        <w:tblW w:w="0" w:type="auto"/>
        <w:tblLook w:val="04A0" w:firstRow="1" w:lastRow="0" w:firstColumn="1" w:lastColumn="0" w:noHBand="0" w:noVBand="1"/>
      </w:tblPr>
      <w:tblGrid>
        <w:gridCol w:w="2405"/>
        <w:gridCol w:w="7223"/>
      </w:tblGrid>
      <w:tr w:rsidR="00125754" w:rsidRPr="00125754" w14:paraId="38844406" w14:textId="77777777" w:rsidTr="003272B4">
        <w:tc>
          <w:tcPr>
            <w:tcW w:w="2405" w:type="dxa"/>
          </w:tcPr>
          <w:p w14:paraId="2F86E696" w14:textId="77777777" w:rsidR="00125754" w:rsidRPr="00125754" w:rsidRDefault="00125754" w:rsidP="00125754">
            <w:pPr>
              <w:pStyle w:val="K-Text"/>
            </w:pPr>
            <w:r w:rsidRPr="00125754">
              <w:t>Výzva</w:t>
            </w:r>
          </w:p>
        </w:tc>
        <w:tc>
          <w:tcPr>
            <w:tcW w:w="7223" w:type="dxa"/>
          </w:tcPr>
          <w:p w14:paraId="6548E4F4" w14:textId="77777777" w:rsidR="00125754" w:rsidRPr="00125754" w:rsidRDefault="00125754" w:rsidP="00125754">
            <w:pPr>
              <w:pStyle w:val="K-Text"/>
            </w:pPr>
            <w:r w:rsidRPr="00125754">
              <w:t xml:space="preserve">Přes velkou absorpční kapacitu projektů v kulturních a kreativních odvětvích nedochází k realizaci dostatečného počtu projektů. Investice v oblasti kultury a kulturních a kreativních odvětví jsou mimo státní rozpočet z velké části závislé na zdrojích z EU. Kvalita zpracování projektů je tak zásadním předpokladem rozvoje celého kulturního a kreativního sektoru.  Realizované projekty často mají problém s udržitelností a MK nemá dostatečné prostředky, aby mohlo tuto zodpovědnost přebírat. Podobně je nutné zohlednit i ekologická kritéria. Místo realizace nových staveb je vhodné se zaměřit na revitalizaci staveb stávajících a hledání nového smyslu stávajících kulturních památek při zachování pravidel památkové péče. </w:t>
            </w:r>
          </w:p>
        </w:tc>
      </w:tr>
      <w:tr w:rsidR="00125754" w:rsidRPr="00125754" w14:paraId="7902BB01" w14:textId="77777777" w:rsidTr="003272B4">
        <w:tc>
          <w:tcPr>
            <w:tcW w:w="2405" w:type="dxa"/>
          </w:tcPr>
          <w:p w14:paraId="45327CC9" w14:textId="77777777" w:rsidR="00125754" w:rsidRPr="00125754" w:rsidRDefault="00125754" w:rsidP="00125754">
            <w:pPr>
              <w:pStyle w:val="K-Text"/>
            </w:pPr>
            <w:r w:rsidRPr="00125754">
              <w:t>Cíl</w:t>
            </w:r>
          </w:p>
        </w:tc>
        <w:tc>
          <w:tcPr>
            <w:tcW w:w="7223" w:type="dxa"/>
          </w:tcPr>
          <w:p w14:paraId="3CEA065C" w14:textId="2C3C7CE8" w:rsidR="00125754" w:rsidRPr="00125754" w:rsidRDefault="00125754" w:rsidP="00125754">
            <w:pPr>
              <w:pStyle w:val="K-Text"/>
            </w:pPr>
            <w:r w:rsidRPr="00125754">
              <w:t xml:space="preserve">Zvýšit kapacitu v předprojektové a projektové přípravě kulturních a kreativních projektů s důrazem na revitalizaci kulturních objektů. Podpořit přípravu 15 projektů na lokální úrovni s důrazem na budování </w:t>
            </w:r>
            <w:r w:rsidR="007B16E6">
              <w:t xml:space="preserve">kulturních a </w:t>
            </w:r>
            <w:r w:rsidRPr="00125754">
              <w:t>kreativních center včetně předprojektové fáze mapování kulturních a kreativních odvětví v regionech. Vytvořit strukturu k efektivní meziresortní spolupráci v této oblasti.</w:t>
            </w:r>
          </w:p>
        </w:tc>
      </w:tr>
      <w:tr w:rsidR="00125754" w:rsidRPr="00125754" w14:paraId="2820DEC9" w14:textId="77777777" w:rsidTr="003272B4">
        <w:tc>
          <w:tcPr>
            <w:tcW w:w="2405" w:type="dxa"/>
          </w:tcPr>
          <w:p w14:paraId="78CD0F6B" w14:textId="77777777" w:rsidR="00125754" w:rsidRPr="00125754" w:rsidRDefault="00125754" w:rsidP="00125754">
            <w:pPr>
              <w:pStyle w:val="K-Text"/>
            </w:pPr>
            <w:r w:rsidRPr="00125754">
              <w:t>Implementace</w:t>
            </w:r>
          </w:p>
        </w:tc>
        <w:tc>
          <w:tcPr>
            <w:tcW w:w="7223" w:type="dxa"/>
          </w:tcPr>
          <w:p w14:paraId="6DD57806" w14:textId="77777777" w:rsidR="00125754" w:rsidRPr="00125754" w:rsidRDefault="00125754" w:rsidP="00125754">
            <w:pPr>
              <w:pStyle w:val="K-Text"/>
            </w:pPr>
            <w:r w:rsidRPr="00125754">
              <w:t>Vznik meziresortní skupiny pro identifikaci překážek při přípravě kulturních a kreativních projektů (se zapojením lokálních samospráv)</w:t>
            </w:r>
          </w:p>
          <w:p w14:paraId="316A7DA2" w14:textId="77777777" w:rsidR="00125754" w:rsidRPr="00125754" w:rsidRDefault="00125754" w:rsidP="00125754">
            <w:pPr>
              <w:pStyle w:val="K-Text"/>
            </w:pPr>
            <w:r w:rsidRPr="00125754">
              <w:t>Financování předprojektové a projektové přípravy s důrazem na udržitelnost projektů (jak budoucí, tak ve smyslu podpory projektů s malou ekologickou zátěží jako jsou například revitalizace kulturních objektů).</w:t>
            </w:r>
          </w:p>
          <w:p w14:paraId="5D6288A4" w14:textId="77777777" w:rsidR="00125754" w:rsidRPr="00125754" w:rsidRDefault="00125754" w:rsidP="00125754">
            <w:pPr>
              <w:pStyle w:val="K-Text"/>
            </w:pPr>
            <w:r w:rsidRPr="00125754">
              <w:t>Metodická podpora pro projekty ze strany MK a MMR. Informační servis a propojení s aktéry lokálních samospráv.</w:t>
            </w:r>
          </w:p>
        </w:tc>
      </w:tr>
      <w:tr w:rsidR="00125754" w:rsidRPr="00125754" w14:paraId="4D012809" w14:textId="77777777" w:rsidTr="003272B4">
        <w:trPr>
          <w:trHeight w:val="70"/>
        </w:trPr>
        <w:tc>
          <w:tcPr>
            <w:tcW w:w="2405" w:type="dxa"/>
          </w:tcPr>
          <w:p w14:paraId="100F8B61" w14:textId="77777777" w:rsidR="00125754" w:rsidRPr="00125754" w:rsidRDefault="00125754" w:rsidP="00125754">
            <w:pPr>
              <w:pStyle w:val="K-Text"/>
            </w:pPr>
            <w:r w:rsidRPr="00125754">
              <w:t>Spolupráce a zapojení zúčastněných stran</w:t>
            </w:r>
          </w:p>
        </w:tc>
        <w:tc>
          <w:tcPr>
            <w:tcW w:w="7223" w:type="dxa"/>
          </w:tcPr>
          <w:p w14:paraId="3F62D138" w14:textId="77777777" w:rsidR="00125754" w:rsidRPr="00125754" w:rsidRDefault="00125754" w:rsidP="00125754">
            <w:pPr>
              <w:pStyle w:val="K-Text"/>
            </w:pPr>
            <w:r w:rsidRPr="00125754">
              <w:t>MMR, MPO, CzechInvest</w:t>
            </w:r>
          </w:p>
        </w:tc>
      </w:tr>
      <w:tr w:rsidR="00125754" w:rsidRPr="00125754" w14:paraId="0227A302" w14:textId="77777777" w:rsidTr="003272B4">
        <w:tc>
          <w:tcPr>
            <w:tcW w:w="2405" w:type="dxa"/>
          </w:tcPr>
          <w:p w14:paraId="4069C12E" w14:textId="77777777" w:rsidR="00125754" w:rsidRPr="00125754" w:rsidRDefault="00125754" w:rsidP="00125754">
            <w:pPr>
              <w:pStyle w:val="K-Text"/>
            </w:pPr>
            <w:r w:rsidRPr="00125754">
              <w:t>Překážky a rizika</w:t>
            </w:r>
          </w:p>
        </w:tc>
        <w:tc>
          <w:tcPr>
            <w:tcW w:w="7223" w:type="dxa"/>
          </w:tcPr>
          <w:p w14:paraId="3424C85F" w14:textId="77777777" w:rsidR="00125754" w:rsidRPr="00125754" w:rsidRDefault="00125754" w:rsidP="00125754">
            <w:pPr>
              <w:pStyle w:val="K-Text"/>
            </w:pPr>
            <w:r w:rsidRPr="00125754">
              <w:t>Malá míra meziresortní spolupráce, nedostatečné financování po 2023.</w:t>
            </w:r>
          </w:p>
        </w:tc>
      </w:tr>
      <w:tr w:rsidR="00125754" w:rsidRPr="00125754" w14:paraId="560A005A" w14:textId="77777777" w:rsidTr="003272B4">
        <w:tc>
          <w:tcPr>
            <w:tcW w:w="2405" w:type="dxa"/>
          </w:tcPr>
          <w:p w14:paraId="45A52392" w14:textId="77777777" w:rsidR="00125754" w:rsidRPr="00125754" w:rsidRDefault="00125754" w:rsidP="00125754">
            <w:pPr>
              <w:pStyle w:val="K-Text"/>
            </w:pPr>
            <w:r w:rsidRPr="00125754">
              <w:t>Cílové skupiny populace a ekonomické subjekty</w:t>
            </w:r>
          </w:p>
        </w:tc>
        <w:tc>
          <w:tcPr>
            <w:tcW w:w="7223" w:type="dxa"/>
          </w:tcPr>
          <w:p w14:paraId="6B527972" w14:textId="77777777" w:rsidR="00125754" w:rsidRPr="00125754" w:rsidRDefault="00125754" w:rsidP="00125754">
            <w:pPr>
              <w:pStyle w:val="K-Text"/>
            </w:pPr>
            <w:r w:rsidRPr="00125754">
              <w:t>Spolky a sdružení, asociace, kraje, obce</w:t>
            </w:r>
          </w:p>
        </w:tc>
      </w:tr>
      <w:tr w:rsidR="00125754" w:rsidRPr="00125754" w14:paraId="1D9AC8B1" w14:textId="77777777" w:rsidTr="003272B4">
        <w:tc>
          <w:tcPr>
            <w:tcW w:w="2405" w:type="dxa"/>
          </w:tcPr>
          <w:p w14:paraId="58BC52F0" w14:textId="77777777" w:rsidR="00125754" w:rsidRPr="00125754" w:rsidRDefault="00125754" w:rsidP="00125754">
            <w:pPr>
              <w:pStyle w:val="K-Text"/>
            </w:pPr>
            <w:r w:rsidRPr="00125754">
              <w:t>Souhrnné náklady realizace financované z RRF za celé období</w:t>
            </w:r>
          </w:p>
        </w:tc>
        <w:tc>
          <w:tcPr>
            <w:tcW w:w="7223" w:type="dxa"/>
          </w:tcPr>
          <w:p w14:paraId="4BC69DA6" w14:textId="519EF275" w:rsidR="00125754" w:rsidRPr="00125754" w:rsidRDefault="00125754" w:rsidP="00125754">
            <w:pPr>
              <w:pStyle w:val="K-Text"/>
            </w:pPr>
            <w:r w:rsidRPr="00125754">
              <w:t>1</w:t>
            </w:r>
            <w:r w:rsidR="00AB6A8F">
              <w:t>1</w:t>
            </w:r>
            <w:r w:rsidRPr="00125754">
              <w:t>0 mil.</w:t>
            </w:r>
          </w:p>
        </w:tc>
      </w:tr>
      <w:tr w:rsidR="00125754" w:rsidRPr="00125754" w14:paraId="5A362254" w14:textId="77777777" w:rsidTr="003272B4">
        <w:tc>
          <w:tcPr>
            <w:tcW w:w="2405" w:type="dxa"/>
          </w:tcPr>
          <w:p w14:paraId="5611EA8B" w14:textId="77777777" w:rsidR="00125754" w:rsidRPr="00125754" w:rsidRDefault="00125754" w:rsidP="00125754">
            <w:pPr>
              <w:pStyle w:val="K-Text"/>
            </w:pPr>
            <w:r w:rsidRPr="00125754">
              <w:t>Dodržování pravidel státní podpory</w:t>
            </w:r>
          </w:p>
        </w:tc>
        <w:tc>
          <w:tcPr>
            <w:tcW w:w="7223" w:type="dxa"/>
          </w:tcPr>
          <w:p w14:paraId="085FB1D6" w14:textId="77777777" w:rsidR="00125754" w:rsidRPr="00125754" w:rsidRDefault="00125754" w:rsidP="00125754">
            <w:pPr>
              <w:pStyle w:val="K-Text"/>
            </w:pPr>
          </w:p>
        </w:tc>
      </w:tr>
      <w:tr w:rsidR="00125754" w:rsidRPr="00125754" w14:paraId="40B6B24A" w14:textId="77777777" w:rsidTr="003272B4">
        <w:tc>
          <w:tcPr>
            <w:tcW w:w="2405" w:type="dxa"/>
          </w:tcPr>
          <w:p w14:paraId="69CFC435" w14:textId="77777777" w:rsidR="00125754" w:rsidRPr="00125754" w:rsidRDefault="00125754" w:rsidP="00125754">
            <w:pPr>
              <w:pStyle w:val="K-Text"/>
            </w:pPr>
            <w:r w:rsidRPr="00125754">
              <w:t>Uveďte dobu implementace</w:t>
            </w:r>
          </w:p>
        </w:tc>
        <w:tc>
          <w:tcPr>
            <w:tcW w:w="7223" w:type="dxa"/>
          </w:tcPr>
          <w:p w14:paraId="62A72155" w14:textId="3C18C5EC" w:rsidR="00125754" w:rsidRPr="00125754" w:rsidRDefault="00125754" w:rsidP="00125754">
            <w:pPr>
              <w:pStyle w:val="K-Text"/>
            </w:pPr>
            <w:r w:rsidRPr="00125754">
              <w:t>Iniciativa již probíhá, investice pomůže v naplňování cíle akčního plánu Strategie regionálního rozvoje 2021-2022 na rozvoj kreativních center ve spolupráci s MMR a MPO. Do</w:t>
            </w:r>
            <w:r w:rsidR="00CB7A96">
              <w:t xml:space="preserve"> Q3 2021 bude vypsána nová výzva a do</w:t>
            </w:r>
            <w:r w:rsidRPr="00125754">
              <w:t xml:space="preserve"> konce </w:t>
            </w:r>
            <w:r w:rsidRPr="00125754">
              <w:lastRenderedPageBreak/>
              <w:t>roku 2023 bude nastavena efektivní spolupráce pro využití prostředků ze souvisejících operačních programů (IROP, OP TAK).</w:t>
            </w:r>
          </w:p>
        </w:tc>
      </w:tr>
    </w:tbl>
    <w:p w14:paraId="3BE296C0" w14:textId="77777777" w:rsidR="00125754" w:rsidRPr="00125754" w:rsidRDefault="00125754" w:rsidP="00125754">
      <w:pPr>
        <w:pStyle w:val="K-Text"/>
      </w:pPr>
    </w:p>
    <w:p w14:paraId="3EA5EE9A" w14:textId="138F2AA2" w:rsidR="00BF4D1A" w:rsidRPr="00BF4D1A" w:rsidRDefault="00BF4D1A" w:rsidP="00BF4D1A">
      <w:pPr>
        <w:pStyle w:val="K-Text"/>
        <w:rPr>
          <w:b/>
          <w:bCs/>
        </w:rPr>
      </w:pPr>
      <w:r w:rsidRPr="00BF4D1A">
        <w:rPr>
          <w:b/>
          <w:bCs/>
        </w:rPr>
        <w:t xml:space="preserve">Název investice </w:t>
      </w:r>
      <w:r w:rsidR="00916CE8">
        <w:rPr>
          <w:b/>
          <w:bCs/>
        </w:rPr>
        <w:t>2.4</w:t>
      </w:r>
      <w:r w:rsidRPr="00BF4D1A">
        <w:rPr>
          <w:b/>
          <w:bCs/>
        </w:rPr>
        <w:t xml:space="preserve"> - Zvyšování odbornosti a síťování v kulturním a kreativním sektoru</w:t>
      </w:r>
    </w:p>
    <w:tbl>
      <w:tblPr>
        <w:tblStyle w:val="Mkatabulky"/>
        <w:tblW w:w="0" w:type="auto"/>
        <w:tblLook w:val="04A0" w:firstRow="1" w:lastRow="0" w:firstColumn="1" w:lastColumn="0" w:noHBand="0" w:noVBand="1"/>
      </w:tblPr>
      <w:tblGrid>
        <w:gridCol w:w="2405"/>
        <w:gridCol w:w="7223"/>
      </w:tblGrid>
      <w:tr w:rsidR="00BF4D1A" w:rsidRPr="00BF4D1A" w14:paraId="2C1040D0" w14:textId="77777777" w:rsidTr="003272B4">
        <w:tc>
          <w:tcPr>
            <w:tcW w:w="2405" w:type="dxa"/>
          </w:tcPr>
          <w:p w14:paraId="7EBF67AD" w14:textId="77777777" w:rsidR="00BF4D1A" w:rsidRPr="00BF4D1A" w:rsidRDefault="00BF4D1A" w:rsidP="00BF4D1A">
            <w:pPr>
              <w:pStyle w:val="K-Text"/>
            </w:pPr>
            <w:r w:rsidRPr="00BF4D1A">
              <w:t>Výzva</w:t>
            </w:r>
          </w:p>
        </w:tc>
        <w:tc>
          <w:tcPr>
            <w:tcW w:w="7223" w:type="dxa"/>
          </w:tcPr>
          <w:p w14:paraId="0FF960F8" w14:textId="77777777" w:rsidR="00BF4D1A" w:rsidRPr="00BF4D1A" w:rsidRDefault="00BF4D1A" w:rsidP="00BF4D1A">
            <w:pPr>
              <w:pStyle w:val="K-Text"/>
            </w:pPr>
            <w:r w:rsidRPr="00BF4D1A">
              <w:t xml:space="preserve">Na státní úrovni zásadně chybí nástroj a financování pro propojení profesionálů v kulturním a kreativním sektoru mezi sebou, s firmami, školami nebo kulturními organizacemi. Většina projektů v kulturním a kreativním sektoru však vyžaduje zapojení více subjektů a zcela zásadní roli hraje sdílení poznatků a myšlenek. Podobně i chybí tyto nástroje v rámci vzdělávacího systému. Na lokální úrovni pak hraje zásadní roli sdílení dobré praxe podpory kulturních a kreativních odvětví. Síťování proto představuje zcela zásadní nástroj pro rozvoj kulturního a kreativního sektoru. </w:t>
            </w:r>
          </w:p>
          <w:p w14:paraId="6D09CD27" w14:textId="77777777" w:rsidR="00BF4D1A" w:rsidRPr="00BF4D1A" w:rsidRDefault="00BF4D1A" w:rsidP="00BF4D1A">
            <w:pPr>
              <w:pStyle w:val="K-Text"/>
            </w:pPr>
            <w:r w:rsidRPr="00BF4D1A">
              <w:t xml:space="preserve">Přímý </w:t>
            </w:r>
            <w:proofErr w:type="spellStart"/>
            <w:r w:rsidRPr="00BF4D1A">
              <w:t>brokering</w:t>
            </w:r>
            <w:proofErr w:type="spellEnd"/>
            <w:r w:rsidRPr="00BF4D1A">
              <w:t xml:space="preserve"> státu v této oblasti je však díky její pestrosti prakticky nemožný. Respektive není účelné vytvářet specifický program podpory jako např. program na podporu B2B </w:t>
            </w:r>
            <w:proofErr w:type="spellStart"/>
            <w:r w:rsidRPr="00BF4D1A">
              <w:t>pitch</w:t>
            </w:r>
            <w:proofErr w:type="spellEnd"/>
            <w:r w:rsidRPr="00BF4D1A">
              <w:t xml:space="preserve"> </w:t>
            </w:r>
            <w:proofErr w:type="spellStart"/>
            <w:r w:rsidRPr="00BF4D1A">
              <w:t>meetings</w:t>
            </w:r>
            <w:proofErr w:type="spellEnd"/>
            <w:r w:rsidRPr="00BF4D1A">
              <w:t xml:space="preserve"> v oblasti videoher. Je proto nutné vytvořit obecnou strukturu podpory pro roky 2021-2023 a na základě analýzy dobré praxe nastavit vhodné mechanismy financování pro následující roky. Ideální je aktivní spolupráce s oborovými organizacemi v této oblasti a také podpora pilotních projektů a jejich monitoring.</w:t>
            </w:r>
          </w:p>
        </w:tc>
      </w:tr>
      <w:tr w:rsidR="00BF4D1A" w:rsidRPr="00BF4D1A" w14:paraId="7B09A16C" w14:textId="77777777" w:rsidTr="003272B4">
        <w:tc>
          <w:tcPr>
            <w:tcW w:w="2405" w:type="dxa"/>
          </w:tcPr>
          <w:p w14:paraId="069337EB" w14:textId="77777777" w:rsidR="00BF4D1A" w:rsidRPr="00BF4D1A" w:rsidRDefault="00BF4D1A" w:rsidP="00BF4D1A">
            <w:pPr>
              <w:pStyle w:val="K-Text"/>
            </w:pPr>
            <w:r w:rsidRPr="00BF4D1A">
              <w:t>Cíl</w:t>
            </w:r>
          </w:p>
        </w:tc>
        <w:tc>
          <w:tcPr>
            <w:tcW w:w="7223" w:type="dxa"/>
          </w:tcPr>
          <w:p w14:paraId="58D4E95E" w14:textId="77777777" w:rsidR="00BF4D1A" w:rsidRPr="00BF4D1A" w:rsidRDefault="00BF4D1A" w:rsidP="00BF4D1A">
            <w:pPr>
              <w:pStyle w:val="K-Text"/>
            </w:pPr>
            <w:r w:rsidRPr="00BF4D1A">
              <w:t>Vytvořit platformu pro síťování v rámci jednotlivých KKO a uměleckých profesí a následně propojit 600 kulturních a kreativních profesionálu mezi sebou, se školami, nebo s firmami</w:t>
            </w:r>
          </w:p>
        </w:tc>
      </w:tr>
      <w:tr w:rsidR="00BF4D1A" w:rsidRPr="00BF4D1A" w14:paraId="05C5CE34" w14:textId="77777777" w:rsidTr="003272B4">
        <w:tc>
          <w:tcPr>
            <w:tcW w:w="2405" w:type="dxa"/>
          </w:tcPr>
          <w:p w14:paraId="3B82AA1D" w14:textId="77777777" w:rsidR="00BF4D1A" w:rsidRPr="00BF4D1A" w:rsidRDefault="00BF4D1A" w:rsidP="00BF4D1A">
            <w:pPr>
              <w:pStyle w:val="K-Text"/>
            </w:pPr>
            <w:r w:rsidRPr="00BF4D1A">
              <w:t>Implementace</w:t>
            </w:r>
          </w:p>
        </w:tc>
        <w:tc>
          <w:tcPr>
            <w:tcW w:w="7223" w:type="dxa"/>
          </w:tcPr>
          <w:p w14:paraId="1EC4FA5F" w14:textId="77777777" w:rsidR="00BF4D1A" w:rsidRPr="00BF4D1A" w:rsidRDefault="00BF4D1A" w:rsidP="00BF4D1A">
            <w:pPr>
              <w:pStyle w:val="K-Text"/>
            </w:pPr>
            <w:r w:rsidRPr="00BF4D1A">
              <w:t>Pokračování debaty se stakeholdery o vhodnosti programů podpory v oblasti síťování. Podpora oborových asociací, klastrů a sdružení. Od Q3 2021 první dotační podpora v této oblasti. Následně do Q4 2023 evaluace podaných projektů a fungování asociací, klastrů a sdružení. Výsledkem bude identifikace problémů a překážek (</w:t>
            </w:r>
            <w:proofErr w:type="spellStart"/>
            <w:r w:rsidRPr="00BF4D1A">
              <w:t>bottlenecks</w:t>
            </w:r>
            <w:proofErr w:type="spellEnd"/>
            <w:r w:rsidRPr="00BF4D1A">
              <w:t>) při síťování kulturních a kreativních profesionálů a vytvoření systému přenášení poznatků z těchto projektů do širší odborné veřejnosti</w:t>
            </w:r>
          </w:p>
        </w:tc>
      </w:tr>
      <w:tr w:rsidR="00BF4D1A" w:rsidRPr="00BF4D1A" w14:paraId="4BB5BE98" w14:textId="77777777" w:rsidTr="003272B4">
        <w:trPr>
          <w:trHeight w:val="70"/>
        </w:trPr>
        <w:tc>
          <w:tcPr>
            <w:tcW w:w="2405" w:type="dxa"/>
          </w:tcPr>
          <w:p w14:paraId="10846381" w14:textId="77777777" w:rsidR="00BF4D1A" w:rsidRPr="00BF4D1A" w:rsidRDefault="00BF4D1A" w:rsidP="00BF4D1A">
            <w:pPr>
              <w:pStyle w:val="K-Text"/>
            </w:pPr>
            <w:r w:rsidRPr="00BF4D1A">
              <w:t>Spolupráce a zapojení zúčastněných stran</w:t>
            </w:r>
          </w:p>
        </w:tc>
        <w:tc>
          <w:tcPr>
            <w:tcW w:w="7223" w:type="dxa"/>
          </w:tcPr>
          <w:p w14:paraId="41EA11B2" w14:textId="77777777" w:rsidR="00BF4D1A" w:rsidRPr="00BF4D1A" w:rsidRDefault="00BF4D1A" w:rsidP="00BF4D1A">
            <w:pPr>
              <w:pStyle w:val="K-Text"/>
            </w:pPr>
            <w:r w:rsidRPr="00BF4D1A">
              <w:t>CzechInvest, IDU, asociace KKO, kraje, obce, Hospodářská komora, regionální inovační centra, SŠ, VŠ</w:t>
            </w:r>
          </w:p>
        </w:tc>
      </w:tr>
      <w:tr w:rsidR="00BF4D1A" w:rsidRPr="00BF4D1A" w14:paraId="2C67E321" w14:textId="77777777" w:rsidTr="003272B4">
        <w:tc>
          <w:tcPr>
            <w:tcW w:w="2405" w:type="dxa"/>
          </w:tcPr>
          <w:p w14:paraId="165D9A66" w14:textId="77777777" w:rsidR="00BF4D1A" w:rsidRPr="00BF4D1A" w:rsidRDefault="00BF4D1A" w:rsidP="00BF4D1A">
            <w:pPr>
              <w:pStyle w:val="K-Text"/>
            </w:pPr>
            <w:r w:rsidRPr="00BF4D1A">
              <w:t>Překážky a rizika</w:t>
            </w:r>
          </w:p>
        </w:tc>
        <w:tc>
          <w:tcPr>
            <w:tcW w:w="7223" w:type="dxa"/>
          </w:tcPr>
          <w:p w14:paraId="1FF8F1FB" w14:textId="77777777" w:rsidR="00BF4D1A" w:rsidRPr="00BF4D1A" w:rsidRDefault="00BF4D1A" w:rsidP="00BF4D1A">
            <w:pPr>
              <w:pStyle w:val="K-Text"/>
            </w:pPr>
            <w:r w:rsidRPr="00BF4D1A">
              <w:t xml:space="preserve">Nedostatečná propagace dostupných možností mezi profesionály KKS </w:t>
            </w:r>
          </w:p>
        </w:tc>
      </w:tr>
      <w:tr w:rsidR="00BF4D1A" w:rsidRPr="00BF4D1A" w14:paraId="686E76B3" w14:textId="77777777" w:rsidTr="003272B4">
        <w:tc>
          <w:tcPr>
            <w:tcW w:w="2405" w:type="dxa"/>
          </w:tcPr>
          <w:p w14:paraId="288144A1" w14:textId="77777777" w:rsidR="00BF4D1A" w:rsidRPr="00BF4D1A" w:rsidRDefault="00BF4D1A" w:rsidP="00BF4D1A">
            <w:pPr>
              <w:pStyle w:val="K-Text"/>
            </w:pPr>
            <w:r w:rsidRPr="00BF4D1A">
              <w:t>Cílové skupiny populace a ekonomické subjekty</w:t>
            </w:r>
          </w:p>
        </w:tc>
        <w:tc>
          <w:tcPr>
            <w:tcW w:w="7223" w:type="dxa"/>
          </w:tcPr>
          <w:p w14:paraId="02328D96" w14:textId="77777777" w:rsidR="00BF4D1A" w:rsidRPr="00BF4D1A" w:rsidRDefault="00BF4D1A" w:rsidP="00BF4D1A">
            <w:pPr>
              <w:pStyle w:val="K-Text"/>
            </w:pPr>
            <w:r w:rsidRPr="00BF4D1A">
              <w:t>Profesionálové v KKS, kulturní a vzdělávací organizace, firmy</w:t>
            </w:r>
          </w:p>
        </w:tc>
      </w:tr>
      <w:tr w:rsidR="00BF4D1A" w:rsidRPr="00BF4D1A" w14:paraId="573B4178" w14:textId="77777777" w:rsidTr="003272B4">
        <w:tc>
          <w:tcPr>
            <w:tcW w:w="2405" w:type="dxa"/>
          </w:tcPr>
          <w:p w14:paraId="70CCAE9B" w14:textId="77777777" w:rsidR="00BF4D1A" w:rsidRPr="00BF4D1A" w:rsidRDefault="00BF4D1A" w:rsidP="00BF4D1A">
            <w:pPr>
              <w:pStyle w:val="K-Text"/>
            </w:pPr>
            <w:r w:rsidRPr="00BF4D1A">
              <w:t>Souhrnné náklady realizace financované z RRF za celé období</w:t>
            </w:r>
          </w:p>
        </w:tc>
        <w:tc>
          <w:tcPr>
            <w:tcW w:w="7223" w:type="dxa"/>
          </w:tcPr>
          <w:p w14:paraId="775371A2" w14:textId="5ACD8C8B" w:rsidR="00BF4D1A" w:rsidRPr="00BF4D1A" w:rsidRDefault="00AB6A8F" w:rsidP="00BF4D1A">
            <w:pPr>
              <w:pStyle w:val="K-Text"/>
            </w:pPr>
            <w:r>
              <w:t>175</w:t>
            </w:r>
            <w:r w:rsidR="00BF4D1A" w:rsidRPr="00BF4D1A">
              <w:t xml:space="preserve"> mil. </w:t>
            </w:r>
          </w:p>
        </w:tc>
      </w:tr>
      <w:tr w:rsidR="00BF4D1A" w:rsidRPr="00BF4D1A" w14:paraId="0FE3877B" w14:textId="77777777" w:rsidTr="003272B4">
        <w:tc>
          <w:tcPr>
            <w:tcW w:w="2405" w:type="dxa"/>
          </w:tcPr>
          <w:p w14:paraId="174B8EE9" w14:textId="77777777" w:rsidR="00BF4D1A" w:rsidRPr="00BF4D1A" w:rsidRDefault="00BF4D1A" w:rsidP="00BF4D1A">
            <w:pPr>
              <w:pStyle w:val="K-Text"/>
            </w:pPr>
            <w:r w:rsidRPr="00BF4D1A">
              <w:t>Dodržování pravidel státní podpory</w:t>
            </w:r>
          </w:p>
        </w:tc>
        <w:tc>
          <w:tcPr>
            <w:tcW w:w="7223" w:type="dxa"/>
          </w:tcPr>
          <w:p w14:paraId="48B62CDA" w14:textId="77777777" w:rsidR="00BF4D1A" w:rsidRPr="00BF4D1A" w:rsidRDefault="00BF4D1A" w:rsidP="00BF4D1A">
            <w:pPr>
              <w:pStyle w:val="K-Text"/>
            </w:pPr>
          </w:p>
        </w:tc>
      </w:tr>
      <w:tr w:rsidR="00BF4D1A" w:rsidRPr="00BF4D1A" w14:paraId="447BBA37" w14:textId="77777777" w:rsidTr="003272B4">
        <w:tc>
          <w:tcPr>
            <w:tcW w:w="2405" w:type="dxa"/>
          </w:tcPr>
          <w:p w14:paraId="26D13CD2" w14:textId="77777777" w:rsidR="00BF4D1A" w:rsidRPr="00BF4D1A" w:rsidRDefault="00BF4D1A" w:rsidP="00BF4D1A">
            <w:pPr>
              <w:pStyle w:val="K-Text"/>
            </w:pPr>
            <w:r w:rsidRPr="00BF4D1A">
              <w:lastRenderedPageBreak/>
              <w:t>Uveďte dobu implementace</w:t>
            </w:r>
          </w:p>
        </w:tc>
        <w:tc>
          <w:tcPr>
            <w:tcW w:w="7223" w:type="dxa"/>
          </w:tcPr>
          <w:p w14:paraId="4417148A" w14:textId="77777777" w:rsidR="00BF4D1A" w:rsidRPr="00BF4D1A" w:rsidRDefault="00BF4D1A" w:rsidP="00BF4D1A">
            <w:pPr>
              <w:pStyle w:val="K-Text"/>
            </w:pPr>
            <w:r w:rsidRPr="00BF4D1A">
              <w:t>Od Q4 2021 se jedná o cca 20 projektů až do konce roku 2023. Výstupem bude silná infrastruktura podporující networking a vzdělávání v KKS.</w:t>
            </w:r>
          </w:p>
        </w:tc>
      </w:tr>
    </w:tbl>
    <w:p w14:paraId="59A39FC7" w14:textId="77777777" w:rsidR="00BF4D1A" w:rsidRPr="00BF4D1A" w:rsidRDefault="00BF4D1A" w:rsidP="00BF4D1A">
      <w:pPr>
        <w:pStyle w:val="K-Text"/>
      </w:pPr>
    </w:p>
    <w:p w14:paraId="5AFE0251" w14:textId="724EF315" w:rsidR="00A7175F" w:rsidRPr="00A7175F" w:rsidRDefault="00A7175F" w:rsidP="00A7175F">
      <w:pPr>
        <w:pStyle w:val="K-Text"/>
        <w:rPr>
          <w:b/>
          <w:bCs/>
        </w:rPr>
      </w:pPr>
      <w:r w:rsidRPr="00A7175F">
        <w:rPr>
          <w:b/>
          <w:bCs/>
        </w:rPr>
        <w:t>Název investice 2</w:t>
      </w:r>
      <w:r w:rsidR="00916CE8">
        <w:rPr>
          <w:b/>
          <w:bCs/>
        </w:rPr>
        <w:t>.5</w:t>
      </w:r>
      <w:r w:rsidRPr="00A7175F">
        <w:rPr>
          <w:b/>
          <w:bCs/>
        </w:rPr>
        <w:t xml:space="preserve"> - Podpora internacionalizace subjektů v KKS</w:t>
      </w:r>
    </w:p>
    <w:tbl>
      <w:tblPr>
        <w:tblStyle w:val="Mkatabulky"/>
        <w:tblW w:w="0" w:type="auto"/>
        <w:tblLook w:val="04A0" w:firstRow="1" w:lastRow="0" w:firstColumn="1" w:lastColumn="0" w:noHBand="0" w:noVBand="1"/>
      </w:tblPr>
      <w:tblGrid>
        <w:gridCol w:w="2405"/>
        <w:gridCol w:w="7223"/>
      </w:tblGrid>
      <w:tr w:rsidR="00A7175F" w:rsidRPr="00A7175F" w14:paraId="78C33466" w14:textId="77777777" w:rsidTr="003272B4">
        <w:tc>
          <w:tcPr>
            <w:tcW w:w="2405" w:type="dxa"/>
          </w:tcPr>
          <w:p w14:paraId="5DABB3BE" w14:textId="77777777" w:rsidR="00A7175F" w:rsidRPr="00A7175F" w:rsidRDefault="00A7175F" w:rsidP="00A7175F">
            <w:pPr>
              <w:pStyle w:val="K-Text"/>
            </w:pPr>
            <w:r w:rsidRPr="00A7175F">
              <w:t>Výzva</w:t>
            </w:r>
          </w:p>
        </w:tc>
        <w:tc>
          <w:tcPr>
            <w:tcW w:w="7223" w:type="dxa"/>
          </w:tcPr>
          <w:p w14:paraId="1F1B6375" w14:textId="77777777" w:rsidR="00A7175F" w:rsidRPr="00A7175F" w:rsidRDefault="00A7175F" w:rsidP="00A7175F">
            <w:pPr>
              <w:pStyle w:val="K-Text"/>
            </w:pPr>
            <w:r w:rsidRPr="00A7175F">
              <w:t xml:space="preserve">Aktuálně chybí systematická meziresortní spolupráce v rámci internacionalizace kultury. Výsledkem je malé využití kultury jako diplomatického nástroje ČR i zařazení kulturních a kreativních odvětví do ekonomické diplomacie ČR. Kulturní a kreativních odvětví jsou typická svou fragmentací a dominancí </w:t>
            </w:r>
            <w:proofErr w:type="spellStart"/>
            <w:r w:rsidRPr="00A7175F">
              <w:t>mikrofirem</w:t>
            </w:r>
            <w:proofErr w:type="spellEnd"/>
            <w:r w:rsidRPr="00A7175F">
              <w:t xml:space="preserve"> do devíti zaměstnanců a jednotlivců (OSVČ). Ty často nemají dostatečnou kapacitu sledovat příležitosti na zahraničních trzích. Bez státní podpory je pak výsledkem nižší konkurenceschopnost. Podobně i kulturní instituce nemají bez systematické podpory dostatečnou kapacitu se zapojovat do mezinárodního kulturního dialogu. V rámci již existujících nástrojů (</w:t>
            </w:r>
            <w:proofErr w:type="spellStart"/>
            <w:r w:rsidRPr="00A7175F">
              <w:t>SoundCzech</w:t>
            </w:r>
            <w:proofErr w:type="spellEnd"/>
            <w:r w:rsidRPr="00A7175F">
              <w:t xml:space="preserve">, PROPED, Českých center, projekty odboru mezinárodních vztahů Ministerstva kultury aj.) pak chybí financování. Zejména po krizi, která zasáhla mezinárodní zapojení k českého kulturního a kreativního sektoru, hrozí, že internacionalizace dále utrpí. </w:t>
            </w:r>
          </w:p>
        </w:tc>
      </w:tr>
      <w:tr w:rsidR="00A7175F" w:rsidRPr="00A7175F" w14:paraId="395F264D" w14:textId="77777777" w:rsidTr="003272B4">
        <w:tc>
          <w:tcPr>
            <w:tcW w:w="2405" w:type="dxa"/>
          </w:tcPr>
          <w:p w14:paraId="73BE3665" w14:textId="77777777" w:rsidR="00A7175F" w:rsidRPr="00A7175F" w:rsidRDefault="00A7175F" w:rsidP="00A7175F">
            <w:pPr>
              <w:pStyle w:val="K-Text"/>
            </w:pPr>
            <w:r w:rsidRPr="00A7175F">
              <w:t>Cíl</w:t>
            </w:r>
          </w:p>
        </w:tc>
        <w:tc>
          <w:tcPr>
            <w:tcW w:w="7223" w:type="dxa"/>
          </w:tcPr>
          <w:p w14:paraId="6339BEF2" w14:textId="77777777" w:rsidR="00A7175F" w:rsidRPr="00A7175F" w:rsidRDefault="00A7175F" w:rsidP="00A7175F">
            <w:pPr>
              <w:pStyle w:val="K-Text"/>
            </w:pPr>
            <w:r w:rsidRPr="00A7175F">
              <w:t>Podpořit internacionalizaci 250 subjektů KKS; zahrnout KKO do ekonomické diplomacie ČR a lépe využít kultury v propagaci ČR v zahraničí.</w:t>
            </w:r>
          </w:p>
        </w:tc>
      </w:tr>
      <w:tr w:rsidR="00A7175F" w:rsidRPr="00A7175F" w14:paraId="4474AD80" w14:textId="77777777" w:rsidTr="003272B4">
        <w:tc>
          <w:tcPr>
            <w:tcW w:w="2405" w:type="dxa"/>
          </w:tcPr>
          <w:p w14:paraId="124D3064" w14:textId="77777777" w:rsidR="00A7175F" w:rsidRPr="00A7175F" w:rsidRDefault="00A7175F" w:rsidP="00A7175F">
            <w:pPr>
              <w:pStyle w:val="K-Text"/>
            </w:pPr>
            <w:r w:rsidRPr="00A7175F">
              <w:t>Implementace</w:t>
            </w:r>
          </w:p>
        </w:tc>
        <w:tc>
          <w:tcPr>
            <w:tcW w:w="7223" w:type="dxa"/>
          </w:tcPr>
          <w:p w14:paraId="36462CB1" w14:textId="77777777" w:rsidR="00A7175F" w:rsidRPr="00A7175F" w:rsidRDefault="00A7175F" w:rsidP="00A7175F">
            <w:pPr>
              <w:pStyle w:val="K-Text"/>
            </w:pPr>
            <w:r w:rsidRPr="00A7175F">
              <w:t xml:space="preserve">Navýšení financování aktuálních nástrojů s nepodpořenými kvalitními projekty v gesci oddělení mezinárodních vztahů. </w:t>
            </w:r>
          </w:p>
          <w:p w14:paraId="3D2D5D44" w14:textId="77777777" w:rsidR="00A7175F" w:rsidRPr="00A7175F" w:rsidRDefault="00A7175F" w:rsidP="00A7175F">
            <w:pPr>
              <w:pStyle w:val="K-Text"/>
            </w:pPr>
            <w:r w:rsidRPr="00A7175F">
              <w:t xml:space="preserve">Zhodnocení prostředí pro spolupráci MZV a MK a návrh nových kroků k zařazení kulturního a kreativního sektoru do diplomacie ČR (např. v oblasti PROPED). </w:t>
            </w:r>
          </w:p>
          <w:p w14:paraId="105FC0D0" w14:textId="77777777" w:rsidR="00A7175F" w:rsidRPr="00A7175F" w:rsidRDefault="00A7175F" w:rsidP="00A7175F">
            <w:pPr>
              <w:pStyle w:val="K-Text"/>
            </w:pPr>
            <w:r w:rsidRPr="00A7175F">
              <w:t xml:space="preserve">Změny nastavení podpory internacionalizace, aby nedocházelo k vyloučení subjektů z kulturního a kreativního sektoru (např. s ohledem na již poskytnutou podporu na domácí činnost). </w:t>
            </w:r>
          </w:p>
        </w:tc>
      </w:tr>
      <w:tr w:rsidR="00A7175F" w:rsidRPr="00A7175F" w14:paraId="527A9DEE" w14:textId="77777777" w:rsidTr="003272B4">
        <w:trPr>
          <w:trHeight w:val="70"/>
        </w:trPr>
        <w:tc>
          <w:tcPr>
            <w:tcW w:w="2405" w:type="dxa"/>
          </w:tcPr>
          <w:p w14:paraId="4B30DB58" w14:textId="77777777" w:rsidR="00A7175F" w:rsidRPr="00A7175F" w:rsidRDefault="00A7175F" w:rsidP="00A7175F">
            <w:pPr>
              <w:pStyle w:val="K-Text"/>
            </w:pPr>
            <w:r w:rsidRPr="00A7175F">
              <w:t>Spolupráce a zapojení zúčastněných stran</w:t>
            </w:r>
          </w:p>
        </w:tc>
        <w:tc>
          <w:tcPr>
            <w:tcW w:w="7223" w:type="dxa"/>
          </w:tcPr>
          <w:p w14:paraId="2C5BA2A0" w14:textId="77777777" w:rsidR="00A7175F" w:rsidRPr="00A7175F" w:rsidRDefault="00A7175F" w:rsidP="00A7175F">
            <w:pPr>
              <w:pStyle w:val="K-Text"/>
            </w:pPr>
            <w:r w:rsidRPr="00A7175F">
              <w:t xml:space="preserve">MZV, </w:t>
            </w:r>
            <w:proofErr w:type="spellStart"/>
            <w:r w:rsidRPr="00A7175F">
              <w:t>SoundCzech</w:t>
            </w:r>
            <w:proofErr w:type="spellEnd"/>
            <w:r w:rsidRPr="00A7175F">
              <w:t>, oborové asociace, Česká centra</w:t>
            </w:r>
          </w:p>
        </w:tc>
      </w:tr>
      <w:tr w:rsidR="00A7175F" w:rsidRPr="00A7175F" w14:paraId="7F458E07" w14:textId="77777777" w:rsidTr="003272B4">
        <w:tc>
          <w:tcPr>
            <w:tcW w:w="2405" w:type="dxa"/>
          </w:tcPr>
          <w:p w14:paraId="45098A14" w14:textId="77777777" w:rsidR="00A7175F" w:rsidRPr="00A7175F" w:rsidRDefault="00A7175F" w:rsidP="00A7175F">
            <w:pPr>
              <w:pStyle w:val="K-Text"/>
            </w:pPr>
            <w:r w:rsidRPr="00A7175F">
              <w:t>Překážky a rizika</w:t>
            </w:r>
          </w:p>
        </w:tc>
        <w:tc>
          <w:tcPr>
            <w:tcW w:w="7223" w:type="dxa"/>
          </w:tcPr>
          <w:p w14:paraId="1A02FA35" w14:textId="77777777" w:rsidR="00A7175F" w:rsidRPr="00A7175F" w:rsidRDefault="00A7175F" w:rsidP="00A7175F">
            <w:pPr>
              <w:pStyle w:val="K-Text"/>
            </w:pPr>
            <w:r w:rsidRPr="00A7175F">
              <w:t>Nedostatečná propagace dostupných možností mezi profesionály KKS, nízká míra spolupráce s MZV</w:t>
            </w:r>
          </w:p>
        </w:tc>
      </w:tr>
      <w:tr w:rsidR="00A7175F" w:rsidRPr="00A7175F" w14:paraId="3923F42F" w14:textId="77777777" w:rsidTr="003272B4">
        <w:tc>
          <w:tcPr>
            <w:tcW w:w="2405" w:type="dxa"/>
          </w:tcPr>
          <w:p w14:paraId="2A66AD63" w14:textId="77777777" w:rsidR="00A7175F" w:rsidRPr="00A7175F" w:rsidRDefault="00A7175F" w:rsidP="00A7175F">
            <w:pPr>
              <w:pStyle w:val="K-Text"/>
            </w:pPr>
            <w:r w:rsidRPr="00A7175F">
              <w:t>Cílové skupiny populace a ekonomické subjekty</w:t>
            </w:r>
          </w:p>
        </w:tc>
        <w:tc>
          <w:tcPr>
            <w:tcW w:w="7223" w:type="dxa"/>
          </w:tcPr>
          <w:p w14:paraId="401678C5" w14:textId="77777777" w:rsidR="00A7175F" w:rsidRPr="00A7175F" w:rsidRDefault="00A7175F" w:rsidP="00A7175F">
            <w:pPr>
              <w:pStyle w:val="K-Text"/>
            </w:pPr>
            <w:r w:rsidRPr="00A7175F">
              <w:t>Profesionálové v KKS , kulturní instituce, lokální samosprávy</w:t>
            </w:r>
          </w:p>
        </w:tc>
      </w:tr>
      <w:tr w:rsidR="00A7175F" w:rsidRPr="00A7175F" w14:paraId="4A10D7EA" w14:textId="77777777" w:rsidTr="003272B4">
        <w:tc>
          <w:tcPr>
            <w:tcW w:w="2405" w:type="dxa"/>
          </w:tcPr>
          <w:p w14:paraId="335B8804" w14:textId="77777777" w:rsidR="00A7175F" w:rsidRPr="00A7175F" w:rsidRDefault="00A7175F" w:rsidP="00A7175F">
            <w:pPr>
              <w:pStyle w:val="K-Text"/>
            </w:pPr>
            <w:r w:rsidRPr="00A7175F">
              <w:t>Souhrnné náklady realizace financované z RRF za celé období</w:t>
            </w:r>
          </w:p>
        </w:tc>
        <w:tc>
          <w:tcPr>
            <w:tcW w:w="7223" w:type="dxa"/>
          </w:tcPr>
          <w:p w14:paraId="597DCC3B" w14:textId="554707F3" w:rsidR="00A7175F" w:rsidRPr="00A7175F" w:rsidRDefault="00A7175F" w:rsidP="00A7175F">
            <w:pPr>
              <w:pStyle w:val="K-Text"/>
            </w:pPr>
            <w:r w:rsidRPr="00A7175F">
              <w:t>2</w:t>
            </w:r>
            <w:r w:rsidR="00D43995">
              <w:t>85</w:t>
            </w:r>
            <w:r w:rsidRPr="00A7175F">
              <w:t xml:space="preserve"> mil. </w:t>
            </w:r>
          </w:p>
        </w:tc>
      </w:tr>
      <w:tr w:rsidR="00A7175F" w:rsidRPr="00A7175F" w14:paraId="35E66AC3" w14:textId="77777777" w:rsidTr="003272B4">
        <w:tc>
          <w:tcPr>
            <w:tcW w:w="2405" w:type="dxa"/>
          </w:tcPr>
          <w:p w14:paraId="0337F5BE" w14:textId="77777777" w:rsidR="00A7175F" w:rsidRPr="00A7175F" w:rsidRDefault="00A7175F" w:rsidP="00A7175F">
            <w:pPr>
              <w:pStyle w:val="K-Text"/>
            </w:pPr>
            <w:r w:rsidRPr="00A7175F">
              <w:lastRenderedPageBreak/>
              <w:t>Dodržování pravidel státní podpory</w:t>
            </w:r>
          </w:p>
        </w:tc>
        <w:tc>
          <w:tcPr>
            <w:tcW w:w="7223" w:type="dxa"/>
          </w:tcPr>
          <w:p w14:paraId="14DB2350" w14:textId="77777777" w:rsidR="00A7175F" w:rsidRPr="00A7175F" w:rsidRDefault="00A7175F" w:rsidP="00A7175F">
            <w:pPr>
              <w:pStyle w:val="K-Text"/>
            </w:pPr>
          </w:p>
        </w:tc>
      </w:tr>
      <w:tr w:rsidR="00A7175F" w:rsidRPr="00A7175F" w14:paraId="7F918672" w14:textId="77777777" w:rsidTr="003272B4">
        <w:tc>
          <w:tcPr>
            <w:tcW w:w="2405" w:type="dxa"/>
          </w:tcPr>
          <w:p w14:paraId="639A9C3F" w14:textId="77777777" w:rsidR="00A7175F" w:rsidRPr="00A7175F" w:rsidRDefault="00A7175F" w:rsidP="00A7175F">
            <w:pPr>
              <w:pStyle w:val="K-Text"/>
            </w:pPr>
            <w:r w:rsidRPr="00A7175F">
              <w:t>Uveďte dobu implementace</w:t>
            </w:r>
          </w:p>
        </w:tc>
        <w:tc>
          <w:tcPr>
            <w:tcW w:w="7223" w:type="dxa"/>
          </w:tcPr>
          <w:p w14:paraId="3D68FBD2" w14:textId="77777777" w:rsidR="00A7175F" w:rsidRPr="00A7175F" w:rsidRDefault="00A7175F" w:rsidP="00A7175F">
            <w:pPr>
              <w:pStyle w:val="K-Text"/>
            </w:pPr>
            <w:r w:rsidRPr="00A7175F">
              <w:t>Do konce roku 2023 dojde s systémovému zařazení KKS do diplomacie ČR.</w:t>
            </w:r>
          </w:p>
        </w:tc>
      </w:tr>
    </w:tbl>
    <w:p w14:paraId="0CDFB77B" w14:textId="77777777" w:rsidR="00A7175F" w:rsidRPr="00A7175F" w:rsidRDefault="00A7175F" w:rsidP="00A7175F">
      <w:pPr>
        <w:pStyle w:val="K-Text"/>
      </w:pPr>
    </w:p>
    <w:p w14:paraId="2E2D3926" w14:textId="7E4AC951" w:rsidR="00295264" w:rsidRPr="00FF492F" w:rsidRDefault="00295264" w:rsidP="00295264">
      <w:pPr>
        <w:pStyle w:val="K-Text"/>
        <w:rPr>
          <w:b/>
          <w:bCs/>
        </w:rPr>
      </w:pPr>
      <w:r w:rsidRPr="00FF492F">
        <w:rPr>
          <w:b/>
          <w:bCs/>
        </w:rPr>
        <w:t xml:space="preserve">Název investice </w:t>
      </w:r>
      <w:r w:rsidR="00793933">
        <w:rPr>
          <w:b/>
          <w:bCs/>
        </w:rPr>
        <w:t>2.7</w:t>
      </w:r>
      <w:r w:rsidRPr="00FF492F">
        <w:rPr>
          <w:b/>
          <w:bCs/>
        </w:rPr>
        <w:t xml:space="preserve"> – </w:t>
      </w:r>
      <w:r>
        <w:rPr>
          <w:b/>
          <w:bCs/>
        </w:rPr>
        <w:t>Investiční projekty v oblasti divadel a uměleckých institucí živého umění</w:t>
      </w:r>
    </w:p>
    <w:tbl>
      <w:tblPr>
        <w:tblStyle w:val="Mkatabulky"/>
        <w:tblW w:w="0" w:type="auto"/>
        <w:tblLook w:val="04A0" w:firstRow="1" w:lastRow="0" w:firstColumn="1" w:lastColumn="0" w:noHBand="0" w:noVBand="1"/>
      </w:tblPr>
      <w:tblGrid>
        <w:gridCol w:w="2405"/>
        <w:gridCol w:w="7223"/>
      </w:tblGrid>
      <w:tr w:rsidR="00295264" w:rsidRPr="00FF492F" w14:paraId="07E6E521" w14:textId="77777777" w:rsidTr="003272B4">
        <w:tc>
          <w:tcPr>
            <w:tcW w:w="2405" w:type="dxa"/>
          </w:tcPr>
          <w:p w14:paraId="17F6285F" w14:textId="77777777" w:rsidR="00295264" w:rsidRPr="00FF492F" w:rsidRDefault="00295264" w:rsidP="003272B4">
            <w:pPr>
              <w:pStyle w:val="K-Text"/>
            </w:pPr>
            <w:r w:rsidRPr="00FF492F">
              <w:t>Výzva</w:t>
            </w:r>
          </w:p>
        </w:tc>
        <w:tc>
          <w:tcPr>
            <w:tcW w:w="7223" w:type="dxa"/>
          </w:tcPr>
          <w:p w14:paraId="59777583" w14:textId="74CE539C" w:rsidR="00295264" w:rsidRPr="00FF492F" w:rsidRDefault="00295264" w:rsidP="003272B4">
            <w:pPr>
              <w:pStyle w:val="K-Text"/>
            </w:pPr>
            <w:r w:rsidRPr="00FF492F">
              <w:t>S ohledem opatření pro zvládání krize v souvislosti s COVID-19 byla znemožněna činnost velkému množství subjektů v KKS. Současně mají subjekty v KKS malé úspory. Krize</w:t>
            </w:r>
            <w:r>
              <w:t xml:space="preserve"> pak</w:t>
            </w:r>
            <w:r w:rsidRPr="00FF492F">
              <w:t xml:space="preserve"> bude pokračovat i v roce 2021.</w:t>
            </w:r>
            <w:r>
              <w:t xml:space="preserve"> Specificky ohroženou skupinou jsou divadla, kter</w:t>
            </w:r>
            <w:r w:rsidR="00CB4AD0">
              <w:t>á</w:t>
            </w:r>
            <w:r>
              <w:t xml:space="preserve"> jsou nejvíce zasažen</w:t>
            </w:r>
            <w:r w:rsidR="00CB4AD0">
              <w:t>a</w:t>
            </w:r>
            <w:r>
              <w:t xml:space="preserve"> neexistencí vícezdrojového financování a v komerční sféře nedostatečnou lokální podporou. </w:t>
            </w:r>
            <w:r w:rsidRPr="00FF492F">
              <w:t>Ministerstvo kultury dnes zřizuje pouze Národní divadlo v Praze, krajské samosprávy pak Horácké divadlo v Jihlavě a polsko-českou scénu v Českém Těšíně. Města zřizují zbývajících 32 divadel, která průměrně financují z 93 %. Návštěvnost divadel přitom přesahuje hranice města a často i krajů. Například obyvatelé Brna představují přibližně dvě třetiny návštěvníků Národního divadla Brno, Městského divadla Brno, Centra experimentálního divadla, Divadla Radost a Filharmonie Brno. Mimobrněnští návštěvníci pak představují přibližně 35 %.</w:t>
            </w:r>
          </w:p>
          <w:p w14:paraId="56E41AD9" w14:textId="77777777" w:rsidR="00295264" w:rsidRPr="00FF492F" w:rsidRDefault="00295264" w:rsidP="003272B4">
            <w:pPr>
              <w:pStyle w:val="K-Text"/>
            </w:pPr>
            <w:r>
              <w:t>P</w:t>
            </w:r>
            <w:r w:rsidRPr="00FF492F">
              <w:t>rogram státní podpory profesionálních divadel a profesionálních symfonických orchestrů a pěveckých sborů od roku 2015 navýšil příspěvek z 85 mil. na 225 mil. v roce 2019. Přesto však dochází k financování zejména z obcí (2 358 mil.) a krajů (523 mil.) v roce 2018.</w:t>
            </w:r>
            <w:r>
              <w:t xml:space="preserve"> Zřizovaným divadlům hrozí v souvislosti s výpadkem příjmů lokálních samospráv zásadní ohrožení investičních aktivit nutných ke zvládání aktuálních šoků. Komerční divadla se pak zaměřila na vlastní přežití a nebudou mít v následujících letech dostatečné prostředky na svůj rozvoj a udržení konkurenceschopnosti.</w:t>
            </w:r>
          </w:p>
        </w:tc>
      </w:tr>
      <w:tr w:rsidR="00295264" w:rsidRPr="00FF492F" w14:paraId="62DB3650" w14:textId="77777777" w:rsidTr="003272B4">
        <w:tc>
          <w:tcPr>
            <w:tcW w:w="2405" w:type="dxa"/>
          </w:tcPr>
          <w:p w14:paraId="3FF0E4DA" w14:textId="77777777" w:rsidR="00295264" w:rsidRPr="00FF492F" w:rsidRDefault="00295264" w:rsidP="003272B4">
            <w:pPr>
              <w:pStyle w:val="K-Text"/>
            </w:pPr>
            <w:r w:rsidRPr="00FF492F">
              <w:t>Cíl</w:t>
            </w:r>
          </w:p>
        </w:tc>
        <w:tc>
          <w:tcPr>
            <w:tcW w:w="7223" w:type="dxa"/>
          </w:tcPr>
          <w:p w14:paraId="17884C13" w14:textId="77777777" w:rsidR="00295264" w:rsidRPr="00FF492F" w:rsidRDefault="00295264" w:rsidP="003272B4">
            <w:pPr>
              <w:pStyle w:val="K-Text"/>
            </w:pPr>
            <w:r>
              <w:t>Zvýšit odolnost uměleckých institucí živého umění</w:t>
            </w:r>
          </w:p>
        </w:tc>
      </w:tr>
      <w:tr w:rsidR="00295264" w:rsidRPr="00FF492F" w14:paraId="35661336" w14:textId="77777777" w:rsidTr="003272B4">
        <w:tc>
          <w:tcPr>
            <w:tcW w:w="2405" w:type="dxa"/>
          </w:tcPr>
          <w:p w14:paraId="0EBF8ADC" w14:textId="77777777" w:rsidR="00295264" w:rsidRPr="00FF492F" w:rsidRDefault="00295264" w:rsidP="003272B4">
            <w:pPr>
              <w:pStyle w:val="K-Text"/>
            </w:pPr>
            <w:r w:rsidRPr="00FF492F">
              <w:t>Implementace</w:t>
            </w:r>
          </w:p>
        </w:tc>
        <w:tc>
          <w:tcPr>
            <w:tcW w:w="7223" w:type="dxa"/>
          </w:tcPr>
          <w:p w14:paraId="653ECDB2" w14:textId="77777777" w:rsidR="00295264" w:rsidRPr="00FF492F" w:rsidRDefault="00295264" w:rsidP="003272B4">
            <w:pPr>
              <w:pStyle w:val="K-Text"/>
            </w:pPr>
            <w:r>
              <w:t>Vypsání dotačního řízení pro divadla</w:t>
            </w:r>
          </w:p>
        </w:tc>
      </w:tr>
      <w:tr w:rsidR="00295264" w:rsidRPr="00FF492F" w14:paraId="17816673" w14:textId="77777777" w:rsidTr="003272B4">
        <w:trPr>
          <w:trHeight w:val="70"/>
        </w:trPr>
        <w:tc>
          <w:tcPr>
            <w:tcW w:w="2405" w:type="dxa"/>
          </w:tcPr>
          <w:p w14:paraId="27FBC786" w14:textId="77777777" w:rsidR="00295264" w:rsidRPr="00FF492F" w:rsidRDefault="00295264" w:rsidP="003272B4">
            <w:pPr>
              <w:pStyle w:val="K-Text"/>
            </w:pPr>
            <w:r w:rsidRPr="00FF492F">
              <w:t>Spolupráce a zapojení zúčastněných stran</w:t>
            </w:r>
          </w:p>
        </w:tc>
        <w:tc>
          <w:tcPr>
            <w:tcW w:w="7223" w:type="dxa"/>
          </w:tcPr>
          <w:p w14:paraId="01222F68" w14:textId="77777777" w:rsidR="00295264" w:rsidRPr="00FF492F" w:rsidRDefault="00295264" w:rsidP="003272B4">
            <w:pPr>
              <w:pStyle w:val="K-Text"/>
            </w:pPr>
            <w:r w:rsidRPr="00FF492F">
              <w:t>Kraje</w:t>
            </w:r>
            <w:r>
              <w:t xml:space="preserve"> a obce</w:t>
            </w:r>
          </w:p>
        </w:tc>
      </w:tr>
      <w:tr w:rsidR="00295264" w:rsidRPr="00FF492F" w14:paraId="407170A7" w14:textId="77777777" w:rsidTr="003272B4">
        <w:tc>
          <w:tcPr>
            <w:tcW w:w="2405" w:type="dxa"/>
          </w:tcPr>
          <w:p w14:paraId="5A44100F" w14:textId="77777777" w:rsidR="00295264" w:rsidRPr="00FF492F" w:rsidRDefault="00295264" w:rsidP="003272B4">
            <w:pPr>
              <w:pStyle w:val="K-Text"/>
            </w:pPr>
            <w:r w:rsidRPr="00FF492F">
              <w:t>Překážky a rizika</w:t>
            </w:r>
          </w:p>
        </w:tc>
        <w:tc>
          <w:tcPr>
            <w:tcW w:w="7223" w:type="dxa"/>
          </w:tcPr>
          <w:p w14:paraId="00290354" w14:textId="77777777" w:rsidR="00295264" w:rsidRPr="00FF492F" w:rsidRDefault="00295264" w:rsidP="003272B4">
            <w:pPr>
              <w:pStyle w:val="K-Text"/>
            </w:pPr>
            <w:r w:rsidRPr="00FF492F">
              <w:t>Nedostatečná administrativní kapacita MK a malé zapojení dalších subjektů</w:t>
            </w:r>
          </w:p>
        </w:tc>
      </w:tr>
      <w:tr w:rsidR="00295264" w:rsidRPr="00FF492F" w14:paraId="38F9F21C" w14:textId="77777777" w:rsidTr="003272B4">
        <w:tc>
          <w:tcPr>
            <w:tcW w:w="2405" w:type="dxa"/>
          </w:tcPr>
          <w:p w14:paraId="5AFB86EB" w14:textId="77777777" w:rsidR="00295264" w:rsidRPr="00FF492F" w:rsidRDefault="00295264" w:rsidP="003272B4">
            <w:pPr>
              <w:pStyle w:val="K-Text"/>
            </w:pPr>
            <w:r w:rsidRPr="00FF492F">
              <w:t>Cílové skupiny populace a ekonomické subjekty</w:t>
            </w:r>
          </w:p>
        </w:tc>
        <w:tc>
          <w:tcPr>
            <w:tcW w:w="7223" w:type="dxa"/>
          </w:tcPr>
          <w:p w14:paraId="7E73BBD6" w14:textId="77777777" w:rsidR="00295264" w:rsidRPr="00FF492F" w:rsidRDefault="00295264" w:rsidP="003272B4">
            <w:pPr>
              <w:pStyle w:val="K-Text"/>
            </w:pPr>
            <w:r w:rsidRPr="00FF492F">
              <w:t>Kreativní profesionálové a instituce</w:t>
            </w:r>
          </w:p>
        </w:tc>
      </w:tr>
      <w:tr w:rsidR="00295264" w:rsidRPr="00FF492F" w14:paraId="4482B212" w14:textId="77777777" w:rsidTr="003272B4">
        <w:tc>
          <w:tcPr>
            <w:tcW w:w="2405" w:type="dxa"/>
          </w:tcPr>
          <w:p w14:paraId="67C9EF44" w14:textId="77777777" w:rsidR="00295264" w:rsidRPr="00FF492F" w:rsidRDefault="00295264" w:rsidP="003272B4">
            <w:pPr>
              <w:pStyle w:val="K-Text"/>
            </w:pPr>
            <w:r w:rsidRPr="00FF492F">
              <w:t>Souhrnné náklady realizace financované z RRF za celé období</w:t>
            </w:r>
          </w:p>
        </w:tc>
        <w:tc>
          <w:tcPr>
            <w:tcW w:w="7223" w:type="dxa"/>
          </w:tcPr>
          <w:p w14:paraId="48ECEE67" w14:textId="77777777" w:rsidR="00295264" w:rsidRPr="00FF492F" w:rsidRDefault="00295264" w:rsidP="003272B4">
            <w:pPr>
              <w:pStyle w:val="K-Text"/>
            </w:pPr>
            <w:r>
              <w:t>300</w:t>
            </w:r>
            <w:r w:rsidRPr="00FF492F">
              <w:t xml:space="preserve"> mil. </w:t>
            </w:r>
          </w:p>
        </w:tc>
      </w:tr>
      <w:tr w:rsidR="00295264" w:rsidRPr="00FF492F" w14:paraId="49156434" w14:textId="77777777" w:rsidTr="003272B4">
        <w:tc>
          <w:tcPr>
            <w:tcW w:w="2405" w:type="dxa"/>
          </w:tcPr>
          <w:p w14:paraId="64F62F68" w14:textId="77777777" w:rsidR="00295264" w:rsidRPr="00FF492F" w:rsidRDefault="00295264" w:rsidP="003272B4">
            <w:pPr>
              <w:pStyle w:val="K-Text"/>
            </w:pPr>
            <w:r w:rsidRPr="00FF492F">
              <w:lastRenderedPageBreak/>
              <w:t>Dodržování pravidel státní podpory</w:t>
            </w:r>
          </w:p>
        </w:tc>
        <w:tc>
          <w:tcPr>
            <w:tcW w:w="7223" w:type="dxa"/>
          </w:tcPr>
          <w:p w14:paraId="5385A4F0" w14:textId="77777777" w:rsidR="00295264" w:rsidRPr="00FF492F" w:rsidRDefault="00295264" w:rsidP="003272B4">
            <w:pPr>
              <w:pStyle w:val="K-Text"/>
            </w:pPr>
          </w:p>
        </w:tc>
      </w:tr>
      <w:tr w:rsidR="00295264" w:rsidRPr="00FF492F" w14:paraId="6F033A81" w14:textId="77777777" w:rsidTr="003272B4">
        <w:tc>
          <w:tcPr>
            <w:tcW w:w="2405" w:type="dxa"/>
          </w:tcPr>
          <w:p w14:paraId="54B1F0A3" w14:textId="77777777" w:rsidR="00295264" w:rsidRPr="00FF492F" w:rsidRDefault="00295264" w:rsidP="003272B4">
            <w:pPr>
              <w:pStyle w:val="K-Text"/>
            </w:pPr>
            <w:r w:rsidRPr="00FF492F">
              <w:t>Uveďte dobu implementace</w:t>
            </w:r>
          </w:p>
        </w:tc>
        <w:tc>
          <w:tcPr>
            <w:tcW w:w="7223" w:type="dxa"/>
          </w:tcPr>
          <w:p w14:paraId="49697D93" w14:textId="28B56B6F" w:rsidR="00295264" w:rsidRPr="00FF492F" w:rsidRDefault="00295264" w:rsidP="003272B4">
            <w:pPr>
              <w:pStyle w:val="K-Text"/>
            </w:pPr>
            <w:r>
              <w:t xml:space="preserve">Jedná se o sérii dotačních programů </w:t>
            </w:r>
            <w:r w:rsidRPr="00E60796">
              <w:t>pro divadla a uměleckých institucí živého umění v</w:t>
            </w:r>
            <w:r w:rsidR="00AB13F9">
              <w:t> </w:t>
            </w:r>
            <w:r w:rsidRPr="00E60796">
              <w:t>Q</w:t>
            </w:r>
            <w:r w:rsidR="00AB13F9">
              <w:t>4</w:t>
            </w:r>
            <w:r w:rsidRPr="00E60796">
              <w:t xml:space="preserve"> 2021, Q</w:t>
            </w:r>
            <w:r w:rsidR="00AB13F9">
              <w:t>4</w:t>
            </w:r>
            <w:r w:rsidRPr="00E60796">
              <w:t xml:space="preserve"> 2022 a Q</w:t>
            </w:r>
            <w:r w:rsidR="00AB13F9">
              <w:t>4</w:t>
            </w:r>
            <w:r w:rsidRPr="00E60796">
              <w:t xml:space="preserve"> 2023.</w:t>
            </w:r>
          </w:p>
        </w:tc>
      </w:tr>
    </w:tbl>
    <w:p w14:paraId="69E8595A" w14:textId="77777777" w:rsidR="00295264" w:rsidRPr="00FF492F" w:rsidRDefault="00295264" w:rsidP="00295264">
      <w:pPr>
        <w:pStyle w:val="K-Text"/>
      </w:pPr>
    </w:p>
    <w:p w14:paraId="67CE6009" w14:textId="77777777" w:rsidR="00295264" w:rsidRDefault="00295264" w:rsidP="004C1A8D">
      <w:pPr>
        <w:pStyle w:val="K-Nadpis3"/>
      </w:pPr>
    </w:p>
    <w:p w14:paraId="60659947" w14:textId="061C68A7" w:rsidR="001C1A31" w:rsidRPr="001C1A31" w:rsidRDefault="001C1A31" w:rsidP="001C1A31">
      <w:pPr>
        <w:pStyle w:val="K-Text"/>
        <w:rPr>
          <w:b/>
          <w:bCs/>
        </w:rPr>
      </w:pPr>
      <w:r w:rsidRPr="001C1A31">
        <w:rPr>
          <w:b/>
          <w:bCs/>
        </w:rPr>
        <w:t xml:space="preserve">Název investice </w:t>
      </w:r>
      <w:r w:rsidR="00793933">
        <w:rPr>
          <w:b/>
          <w:bCs/>
        </w:rPr>
        <w:t>3.</w:t>
      </w:r>
      <w:r w:rsidRPr="001C1A31">
        <w:rPr>
          <w:b/>
          <w:bCs/>
        </w:rPr>
        <w:t xml:space="preserve">1 </w:t>
      </w:r>
      <w:r>
        <w:rPr>
          <w:b/>
          <w:bCs/>
        </w:rPr>
        <w:t>–</w:t>
      </w:r>
      <w:r w:rsidRPr="001C1A31">
        <w:rPr>
          <w:b/>
          <w:bCs/>
        </w:rPr>
        <w:t xml:space="preserve"> </w:t>
      </w:r>
      <w:r>
        <w:rPr>
          <w:b/>
          <w:bCs/>
        </w:rPr>
        <w:t>Kreativní vouchery</w:t>
      </w:r>
    </w:p>
    <w:tbl>
      <w:tblPr>
        <w:tblStyle w:val="Mkatabulky"/>
        <w:tblW w:w="0" w:type="auto"/>
        <w:tblLook w:val="04A0" w:firstRow="1" w:lastRow="0" w:firstColumn="1" w:lastColumn="0" w:noHBand="0" w:noVBand="1"/>
      </w:tblPr>
      <w:tblGrid>
        <w:gridCol w:w="2405"/>
        <w:gridCol w:w="7223"/>
      </w:tblGrid>
      <w:tr w:rsidR="00CB581A" w:rsidRPr="00CB581A" w14:paraId="0CF70FC5" w14:textId="77777777" w:rsidTr="00AC0FFC">
        <w:tc>
          <w:tcPr>
            <w:tcW w:w="2405" w:type="dxa"/>
          </w:tcPr>
          <w:p w14:paraId="204BDB2B" w14:textId="77777777" w:rsidR="00CB581A" w:rsidRPr="00CB581A" w:rsidRDefault="00CB581A" w:rsidP="00CB581A">
            <w:pPr>
              <w:pStyle w:val="K-Text"/>
            </w:pPr>
            <w:r w:rsidRPr="00CB581A">
              <w:t>Výzva</w:t>
            </w:r>
          </w:p>
        </w:tc>
        <w:tc>
          <w:tcPr>
            <w:tcW w:w="7223" w:type="dxa"/>
          </w:tcPr>
          <w:p w14:paraId="1E174BB7" w14:textId="34E52C39" w:rsidR="00E03847" w:rsidRDefault="002D1E59" w:rsidP="00396AB1">
            <w:pPr>
              <w:pStyle w:val="K-Text"/>
            </w:pPr>
            <w:r>
              <w:t>Dle OECD v</w:t>
            </w:r>
            <w:r w:rsidR="00396AB1">
              <w:t xml:space="preserve"> ČR zaostává produktivita </w:t>
            </w:r>
            <w:proofErr w:type="spellStart"/>
            <w:r w:rsidR="00396AB1" w:rsidRPr="00396AB1">
              <w:t>mikrofirem</w:t>
            </w:r>
            <w:proofErr w:type="spellEnd"/>
            <w:r w:rsidR="00396AB1">
              <w:t xml:space="preserve"> za většími subjekty</w:t>
            </w:r>
            <w:r w:rsidR="00396AB1" w:rsidRPr="00396AB1">
              <w:t>.</w:t>
            </w:r>
            <w:r>
              <w:t xml:space="preserve"> Mikrofirmy přitom tvoří 80 % všech ekonomických subjektů (bez OSVČ) a jsou páteří české ekonomiky.</w:t>
            </w:r>
            <w:r w:rsidR="00396AB1" w:rsidRPr="00396AB1">
              <w:t xml:space="preserve"> </w:t>
            </w:r>
            <w:r w:rsidR="00396AB1">
              <w:t xml:space="preserve">Jedním z důvodů je </w:t>
            </w:r>
            <w:r w:rsidR="00396AB1" w:rsidRPr="00396AB1">
              <w:t>omezený přístup</w:t>
            </w:r>
            <w:r w:rsidR="00396AB1">
              <w:t xml:space="preserve"> SME</w:t>
            </w:r>
            <w:r w:rsidR="00396AB1" w:rsidRPr="00396AB1">
              <w:t xml:space="preserve"> ke kapitálu a poskytovatelům znalostí a inovací</w:t>
            </w:r>
            <w:r w:rsidR="00396AB1">
              <w:t xml:space="preserve">. Krize tento problém dále prohloubí. Problematické je </w:t>
            </w:r>
            <w:r w:rsidR="00E03847">
              <w:t>zejména nedostatečné</w:t>
            </w:r>
            <w:r w:rsidR="00396AB1" w:rsidRPr="00396AB1">
              <w:t xml:space="preserve"> provázání mezi </w:t>
            </w:r>
            <w:r w:rsidR="00396AB1">
              <w:t>SME</w:t>
            </w:r>
            <w:r w:rsidR="00396AB1" w:rsidRPr="00396AB1">
              <w:t xml:space="preserve"> a </w:t>
            </w:r>
            <w:r w:rsidR="00396AB1">
              <w:t>kulturními a kreativními odvětvími, která představují</w:t>
            </w:r>
            <w:r w:rsidR="00396AB1" w:rsidRPr="00396AB1">
              <w:t xml:space="preserve"> </w:t>
            </w:r>
            <w:r w:rsidR="00396AB1">
              <w:t xml:space="preserve">relativně </w:t>
            </w:r>
            <w:r w:rsidR="00396AB1" w:rsidRPr="00396AB1">
              <w:t>novou oblast hospodářství</w:t>
            </w:r>
            <w:r w:rsidR="00396AB1">
              <w:t xml:space="preserve"> a jejich</w:t>
            </w:r>
            <w:r w:rsidR="00396AB1" w:rsidRPr="00396AB1">
              <w:t xml:space="preserve"> přínos</w:t>
            </w:r>
            <w:r w:rsidR="00396AB1">
              <w:t xml:space="preserve"> </w:t>
            </w:r>
            <w:r w:rsidR="00396AB1" w:rsidRPr="00396AB1">
              <w:t xml:space="preserve">pro inovativnost a konkurenceschopnost </w:t>
            </w:r>
            <w:r w:rsidR="00396AB1">
              <w:t xml:space="preserve">tak dosud nebyl </w:t>
            </w:r>
            <w:r w:rsidR="00396AB1" w:rsidRPr="00396AB1">
              <w:t>dostatečně zhodnocen.</w:t>
            </w:r>
            <w:r w:rsidR="00E03847" w:rsidRPr="00E03847">
              <w:rPr>
                <w:iCs w:val="0"/>
                <w:sz w:val="24"/>
                <w:szCs w:val="24"/>
              </w:rPr>
              <w:t xml:space="preserve"> </w:t>
            </w:r>
            <w:r w:rsidR="00E03847" w:rsidRPr="00E03847">
              <w:t xml:space="preserve">Malé subjekty jsou </w:t>
            </w:r>
            <w:r w:rsidR="00E03847">
              <w:t xml:space="preserve">přitom </w:t>
            </w:r>
            <w:r w:rsidR="00E03847" w:rsidRPr="00E03847">
              <w:t xml:space="preserve">díky externím službám kreativních profesionálů schopny inovovat </w:t>
            </w:r>
            <w:r w:rsidR="00E03847">
              <w:t xml:space="preserve">i </w:t>
            </w:r>
            <w:r w:rsidR="00E03847" w:rsidRPr="00E03847">
              <w:t xml:space="preserve">v pro ně přirozených netechnologických oblastech. Díky tomu mohou pohotově reagovat na požadavky trhu a jsou konkurenceschopnější. </w:t>
            </w:r>
            <w:r w:rsidR="00396AB1" w:rsidRPr="00396AB1">
              <w:t xml:space="preserve"> </w:t>
            </w:r>
          </w:p>
          <w:p w14:paraId="1923C987" w14:textId="2A6A8687" w:rsidR="00CB581A" w:rsidRPr="00CB581A" w:rsidRDefault="00E03847" w:rsidP="00CB4AD0">
            <w:pPr>
              <w:pStyle w:val="K-Text"/>
            </w:pPr>
            <w:r>
              <w:t>Zásadním problémem je tak</w:t>
            </w:r>
            <w:r w:rsidR="00396AB1">
              <w:t xml:space="preserve"> n</w:t>
            </w:r>
            <w:r w:rsidR="001C1A31">
              <w:t>eexistence celostátního nástroje na zapojení KKO do inovačního ekosystému ČR.</w:t>
            </w:r>
            <w:r w:rsidR="00396AB1">
              <w:t xml:space="preserve"> </w:t>
            </w:r>
            <w:r w:rsidR="00396AB1" w:rsidRPr="00396AB1">
              <w:t>Hlavním důvodem je administrativní náročnost velkého počtu žádostí. Existující programy se proto v rámci podpory konkurenceschopnosti zaměřují zejména na tvrdé inovace ve formě výzkumu a vývoje s technickým zaměřením.</w:t>
            </w:r>
            <w:r w:rsidR="00396AB1">
              <w:t xml:space="preserve"> </w:t>
            </w:r>
            <w:r w:rsidR="00396AB1" w:rsidRPr="00396AB1">
              <w:t>V těchto oblastech stát zásadně vstupuje do vztahu mezi firmami jako zprostředkovatel a poskytuje vyšší částky podpory. Měkké inovace jako design webu, produktů a služeb, grafický design nebo marketingové strategie a dále aktivity spojené s podporou vývozu pak většinou patří mezi nezpůsobilé výdaje.</w:t>
            </w:r>
            <w:r>
              <w:t xml:space="preserve"> </w:t>
            </w:r>
            <w:r w:rsidRPr="00E03847">
              <w:t xml:space="preserve">Až na výjimky má </w:t>
            </w:r>
            <w:r>
              <w:t xml:space="preserve">také většina </w:t>
            </w:r>
            <w:r w:rsidRPr="00E03847">
              <w:t>programů příliš velkou výši dotace a poměrně nízkou procentuální míru veřejné podpory</w:t>
            </w:r>
            <w:r>
              <w:t>, než aby byla vhodná pro SME a kulturní a kreativní odvětví.</w:t>
            </w:r>
          </w:p>
        </w:tc>
      </w:tr>
      <w:tr w:rsidR="00CB581A" w:rsidRPr="00CB581A" w14:paraId="534101CA" w14:textId="77777777" w:rsidTr="00AC0FFC">
        <w:tc>
          <w:tcPr>
            <w:tcW w:w="2405" w:type="dxa"/>
          </w:tcPr>
          <w:p w14:paraId="7D24B63B" w14:textId="77777777" w:rsidR="00CB581A" w:rsidRPr="00CB581A" w:rsidRDefault="00CB581A" w:rsidP="00CB581A">
            <w:pPr>
              <w:pStyle w:val="K-Text"/>
            </w:pPr>
            <w:r w:rsidRPr="00CB581A">
              <w:t>Cíl</w:t>
            </w:r>
          </w:p>
        </w:tc>
        <w:tc>
          <w:tcPr>
            <w:tcW w:w="7223" w:type="dxa"/>
          </w:tcPr>
          <w:p w14:paraId="046FE215" w14:textId="4BAFE972" w:rsidR="00CB581A" w:rsidRPr="00CB581A" w:rsidRDefault="001C1A31" w:rsidP="00CB581A">
            <w:pPr>
              <w:pStyle w:val="K-Text"/>
            </w:pPr>
            <w:r>
              <w:t xml:space="preserve">Zohlednění KKO jako motoru inovací a růstu. Zvýšení inovačního potenciálu SME. Multiplikační efekt </w:t>
            </w:r>
            <w:r w:rsidR="00E03847">
              <w:t xml:space="preserve">kreativních </w:t>
            </w:r>
            <w:r>
              <w:t xml:space="preserve">voucherů (pokračování spolupráce, zakázky nad rámec voucheru). </w:t>
            </w:r>
            <w:r w:rsidR="00CB581A" w:rsidRPr="00CB581A">
              <w:t xml:space="preserve"> </w:t>
            </w:r>
          </w:p>
        </w:tc>
      </w:tr>
      <w:tr w:rsidR="00CB581A" w:rsidRPr="00CB581A" w14:paraId="5E0D7AF1" w14:textId="77777777" w:rsidTr="00AC0FFC">
        <w:tc>
          <w:tcPr>
            <w:tcW w:w="2405" w:type="dxa"/>
          </w:tcPr>
          <w:p w14:paraId="7FEE8B21" w14:textId="77777777" w:rsidR="00CB581A" w:rsidRPr="00CB581A" w:rsidRDefault="00CB581A" w:rsidP="00CB581A">
            <w:pPr>
              <w:pStyle w:val="K-Text"/>
            </w:pPr>
            <w:r w:rsidRPr="00CB581A">
              <w:t>Implementace</w:t>
            </w:r>
          </w:p>
        </w:tc>
        <w:tc>
          <w:tcPr>
            <w:tcW w:w="7223" w:type="dxa"/>
          </w:tcPr>
          <w:p w14:paraId="00CC7980" w14:textId="548F0A55" w:rsidR="00B13B0E" w:rsidRDefault="00E3657A" w:rsidP="00B13B0E">
            <w:pPr>
              <w:pStyle w:val="K-Text"/>
              <w:tabs>
                <w:tab w:val="left" w:pos="1584"/>
              </w:tabs>
            </w:pPr>
            <w:r>
              <w:t xml:space="preserve">Vznik kreativní galerie včetně </w:t>
            </w:r>
            <w:proofErr w:type="spellStart"/>
            <w:r>
              <w:t>backendu</w:t>
            </w:r>
            <w:proofErr w:type="spellEnd"/>
            <w:r>
              <w:t xml:space="preserve"> </w:t>
            </w:r>
            <w:r w:rsidRPr="00E3657A">
              <w:t>administrativního</w:t>
            </w:r>
            <w:r>
              <w:t xml:space="preserve"> systému</w:t>
            </w:r>
            <w:r w:rsidR="00D635D6">
              <w:t xml:space="preserve"> </w:t>
            </w:r>
            <w:r w:rsidR="00B13B0E">
              <w:t>(zahrnuje p</w:t>
            </w:r>
            <w:r w:rsidR="00B13B0E" w:rsidRPr="00B13B0E">
              <w:t>rojektový manuál</w:t>
            </w:r>
            <w:r w:rsidR="00B13B0E">
              <w:t>, a</w:t>
            </w:r>
            <w:r w:rsidR="00B13B0E" w:rsidRPr="00B13B0E">
              <w:t xml:space="preserve">dministrační systém </w:t>
            </w:r>
            <w:r w:rsidR="00B13B0E">
              <w:t>a</w:t>
            </w:r>
            <w:r w:rsidR="00B13B0E" w:rsidRPr="00B13B0E">
              <w:t xml:space="preserve"> licence </w:t>
            </w:r>
            <w:r w:rsidR="00B13B0E">
              <w:t>pro</w:t>
            </w:r>
            <w:r w:rsidR="00B13B0E" w:rsidRPr="00B13B0E">
              <w:t xml:space="preserve"> editaci kreativní galerie, editaci přihlášek firem, až po fázi uzavírání smluv/žádost o voucher/závěrečná zpráva</w:t>
            </w:r>
            <w:r w:rsidR="00B13B0E">
              <w:t xml:space="preserve"> a </w:t>
            </w:r>
            <w:r w:rsidR="00B13B0E" w:rsidRPr="00B13B0E">
              <w:t>automatickou/individuální komunikaci</w:t>
            </w:r>
            <w:r w:rsidR="00B13B0E">
              <w:t>). Dá se nicméně využít dobré lokální praxe zejména z Jihomoravského inovačního centra.</w:t>
            </w:r>
          </w:p>
          <w:p w14:paraId="4308BD46" w14:textId="52F6FF81" w:rsidR="00E3657A" w:rsidRDefault="00B13B0E" w:rsidP="00E3657A">
            <w:pPr>
              <w:pStyle w:val="K-Text"/>
              <w:tabs>
                <w:tab w:val="left" w:pos="1584"/>
              </w:tabs>
            </w:pPr>
            <w:r>
              <w:lastRenderedPageBreak/>
              <w:t>Bude dále nutné připravit v</w:t>
            </w:r>
            <w:r w:rsidRPr="00B13B0E">
              <w:t>zory smluv</w:t>
            </w:r>
            <w:r>
              <w:t>, me</w:t>
            </w:r>
            <w:r w:rsidRPr="00B13B0E">
              <w:t>todik</w:t>
            </w:r>
            <w:r>
              <w:t>u</w:t>
            </w:r>
            <w:r w:rsidRPr="00B13B0E">
              <w:t xml:space="preserve"> evaluace</w:t>
            </w:r>
            <w:r>
              <w:t>, f</w:t>
            </w:r>
            <w:r w:rsidRPr="00B13B0E">
              <w:t>ormuláře, checklisty, FAQ</w:t>
            </w:r>
            <w:r>
              <w:t>. Následovat bude prez</w:t>
            </w:r>
            <w:r w:rsidRPr="00B13B0E">
              <w:t>entace programu</w:t>
            </w:r>
            <w:r>
              <w:t xml:space="preserve"> a v</w:t>
            </w:r>
            <w:r w:rsidR="00E3657A">
              <w:t xml:space="preserve">ypsání výzvy </w:t>
            </w:r>
            <w:r>
              <w:t xml:space="preserve">včetně </w:t>
            </w:r>
            <w:r w:rsidR="00E3657A">
              <w:t>informační kampa</w:t>
            </w:r>
            <w:r>
              <w:t>ně</w:t>
            </w:r>
            <w:r w:rsidR="00E3657A">
              <w:t xml:space="preserve"> o existenci nového nástroje</w:t>
            </w:r>
            <w:r>
              <w:t>.</w:t>
            </w:r>
          </w:p>
          <w:p w14:paraId="7D5C6EA4" w14:textId="0E32B7CD" w:rsidR="00E3657A" w:rsidRPr="00CB581A" w:rsidRDefault="00B13B0E" w:rsidP="00B13B0E">
            <w:pPr>
              <w:pStyle w:val="K-Text"/>
              <w:tabs>
                <w:tab w:val="left" w:pos="1584"/>
              </w:tabs>
            </w:pPr>
            <w:r>
              <w:t>Třetím krokem je př</w:t>
            </w:r>
            <w:r w:rsidR="00E3657A">
              <w:t>íprava administrace na úrovni krajů</w:t>
            </w:r>
            <w:r w:rsidR="00D635D6">
              <w:t xml:space="preserve"> (školení administrátorů, příprava propagace)</w:t>
            </w:r>
            <w:r>
              <w:t xml:space="preserve"> a p</w:t>
            </w:r>
            <w:r w:rsidR="00E3657A">
              <w:t>řidělení voucherů</w:t>
            </w:r>
            <w:r w:rsidR="00D635D6">
              <w:t xml:space="preserve"> (firmy jako žadatelé budou omezeni dle kraje, kreativní profesionálové budou moci své služby poskytovat celostátně s limitem 2 voucherů na subjekt, aby nedošlo k čerpání pouze velkými reklamními agenturami)</w:t>
            </w:r>
            <w:r>
              <w:t>. Po prvních dvou výzvách proběhne e</w:t>
            </w:r>
            <w:r w:rsidR="00E3657A">
              <w:t xml:space="preserve">valuace přihlášených projektů a případná úprava nastavení </w:t>
            </w:r>
            <w:r>
              <w:t xml:space="preserve">kreativních </w:t>
            </w:r>
            <w:r w:rsidR="00E3657A">
              <w:t>voucherů</w:t>
            </w:r>
            <w:r>
              <w:t>.</w:t>
            </w:r>
          </w:p>
        </w:tc>
      </w:tr>
      <w:tr w:rsidR="00CB581A" w:rsidRPr="00CB581A" w14:paraId="112D8E41" w14:textId="77777777" w:rsidTr="00AC0FFC">
        <w:trPr>
          <w:trHeight w:val="70"/>
        </w:trPr>
        <w:tc>
          <w:tcPr>
            <w:tcW w:w="2405" w:type="dxa"/>
          </w:tcPr>
          <w:p w14:paraId="46326902" w14:textId="77777777" w:rsidR="00CB581A" w:rsidRPr="00CB581A" w:rsidRDefault="00CB581A" w:rsidP="00CB581A">
            <w:pPr>
              <w:pStyle w:val="K-Text"/>
            </w:pPr>
            <w:r w:rsidRPr="00CB581A">
              <w:lastRenderedPageBreak/>
              <w:t>Spolupráce a zapojení zúčastněných stran</w:t>
            </w:r>
          </w:p>
        </w:tc>
        <w:tc>
          <w:tcPr>
            <w:tcW w:w="7223" w:type="dxa"/>
          </w:tcPr>
          <w:p w14:paraId="16F35C6D" w14:textId="558F46D8" w:rsidR="00CB581A" w:rsidRPr="00CB581A" w:rsidRDefault="00E45FFF" w:rsidP="00CB581A">
            <w:pPr>
              <w:pStyle w:val="K-Text"/>
            </w:pPr>
            <w:r w:rsidRPr="00E45FFF">
              <w:t>kraje, CzechInvest</w:t>
            </w:r>
            <w:r w:rsidR="00B13B0E">
              <w:t>, JIC</w:t>
            </w:r>
          </w:p>
        </w:tc>
      </w:tr>
      <w:tr w:rsidR="00CB581A" w:rsidRPr="00CB581A" w14:paraId="6659A119" w14:textId="77777777" w:rsidTr="00AC0FFC">
        <w:tc>
          <w:tcPr>
            <w:tcW w:w="2405" w:type="dxa"/>
          </w:tcPr>
          <w:p w14:paraId="1BB70020" w14:textId="77777777" w:rsidR="00CB581A" w:rsidRPr="00CB581A" w:rsidRDefault="00CB581A" w:rsidP="00CB581A">
            <w:pPr>
              <w:pStyle w:val="K-Text"/>
            </w:pPr>
            <w:r w:rsidRPr="00CB581A">
              <w:t>Překážky a rizika</w:t>
            </w:r>
          </w:p>
        </w:tc>
        <w:tc>
          <w:tcPr>
            <w:tcW w:w="7223" w:type="dxa"/>
          </w:tcPr>
          <w:p w14:paraId="568C7B0E" w14:textId="53B7B073" w:rsidR="00CB581A" w:rsidRPr="00CB581A" w:rsidRDefault="00E45FFF" w:rsidP="00CB581A">
            <w:pPr>
              <w:pStyle w:val="K-Text"/>
            </w:pPr>
            <w:r>
              <w:t xml:space="preserve">Nedostatečná informovanost o existenci nástroje, neztotožnění se kreativců s nástrojem, nezájem SME, </w:t>
            </w:r>
            <w:r w:rsidR="00CB4AD0">
              <w:t>m</w:t>
            </w:r>
            <w:r>
              <w:t xml:space="preserve">alý efekt na zohlednění KKO v rámci inovačního ekosystému po 2023, </w:t>
            </w:r>
            <w:r w:rsidRPr="00E45FFF">
              <w:t>administrativní náročnost</w:t>
            </w:r>
          </w:p>
        </w:tc>
      </w:tr>
      <w:tr w:rsidR="00CB581A" w:rsidRPr="00CB581A" w14:paraId="4A7E1B00" w14:textId="77777777" w:rsidTr="00AC0FFC">
        <w:tc>
          <w:tcPr>
            <w:tcW w:w="2405" w:type="dxa"/>
          </w:tcPr>
          <w:p w14:paraId="17863432" w14:textId="77777777" w:rsidR="00CB581A" w:rsidRPr="00CB581A" w:rsidRDefault="00CB581A" w:rsidP="00CB581A">
            <w:pPr>
              <w:pStyle w:val="K-Text"/>
            </w:pPr>
            <w:r w:rsidRPr="00CB581A">
              <w:t>Cílové skupiny populace a ekonomické subjekty</w:t>
            </w:r>
          </w:p>
        </w:tc>
        <w:tc>
          <w:tcPr>
            <w:tcW w:w="7223" w:type="dxa"/>
          </w:tcPr>
          <w:p w14:paraId="128D1C29" w14:textId="7CE9D2CB" w:rsidR="00CB581A" w:rsidRPr="00CB581A" w:rsidRDefault="00E45FFF" w:rsidP="00CB581A">
            <w:pPr>
              <w:pStyle w:val="K-Text"/>
            </w:pPr>
            <w:r>
              <w:t>SME, kreativní profesionálové</w:t>
            </w:r>
            <w:r w:rsidR="00CB581A" w:rsidRPr="00CB581A">
              <w:t xml:space="preserve"> </w:t>
            </w:r>
          </w:p>
        </w:tc>
      </w:tr>
      <w:tr w:rsidR="00CB581A" w:rsidRPr="00CB581A" w14:paraId="306126B1" w14:textId="77777777" w:rsidTr="00AC0FFC">
        <w:tc>
          <w:tcPr>
            <w:tcW w:w="2405" w:type="dxa"/>
          </w:tcPr>
          <w:p w14:paraId="62DE9B20" w14:textId="77777777" w:rsidR="00CB581A" w:rsidRPr="00CB581A" w:rsidRDefault="00CB581A" w:rsidP="00CB581A">
            <w:pPr>
              <w:pStyle w:val="K-Text"/>
            </w:pPr>
            <w:r w:rsidRPr="00CB581A">
              <w:t>Souhrnné náklady realizace financované z RRF za celé období</w:t>
            </w:r>
          </w:p>
        </w:tc>
        <w:tc>
          <w:tcPr>
            <w:tcW w:w="7223" w:type="dxa"/>
          </w:tcPr>
          <w:p w14:paraId="10F20972" w14:textId="57E1E981" w:rsidR="00CB581A" w:rsidRPr="00CB581A" w:rsidRDefault="00E45FFF" w:rsidP="00CB581A">
            <w:pPr>
              <w:pStyle w:val="K-Text"/>
            </w:pPr>
            <w:r>
              <w:t>610</w:t>
            </w:r>
            <w:r w:rsidR="00CB581A" w:rsidRPr="00CB581A">
              <w:t xml:space="preserve"> </w:t>
            </w:r>
            <w:r>
              <w:t>mil.</w:t>
            </w:r>
          </w:p>
        </w:tc>
      </w:tr>
      <w:tr w:rsidR="00CB581A" w:rsidRPr="00CB581A" w14:paraId="0184542C" w14:textId="77777777" w:rsidTr="00AC0FFC">
        <w:tc>
          <w:tcPr>
            <w:tcW w:w="2405" w:type="dxa"/>
          </w:tcPr>
          <w:p w14:paraId="1A162AB2" w14:textId="77777777" w:rsidR="00CB581A" w:rsidRPr="00CB581A" w:rsidRDefault="00CB581A" w:rsidP="00CB581A">
            <w:pPr>
              <w:pStyle w:val="K-Text"/>
            </w:pPr>
            <w:r w:rsidRPr="00CB581A">
              <w:t>Dodržování pravidel státní podpory</w:t>
            </w:r>
          </w:p>
        </w:tc>
        <w:tc>
          <w:tcPr>
            <w:tcW w:w="7223" w:type="dxa"/>
          </w:tcPr>
          <w:p w14:paraId="5F70B2B3" w14:textId="325E6C3E" w:rsidR="00CB581A" w:rsidRPr="00CB581A" w:rsidRDefault="00696267" w:rsidP="00CB581A">
            <w:pPr>
              <w:pStyle w:val="K-Text"/>
            </w:pPr>
            <w:r>
              <w:t>GBER pro SME, s</w:t>
            </w:r>
            <w:r w:rsidR="00157EEE">
              <w:t>plňuje podmínku de minimis</w:t>
            </w:r>
          </w:p>
        </w:tc>
      </w:tr>
      <w:tr w:rsidR="00CB581A" w:rsidRPr="00CB581A" w14:paraId="4BDF221A" w14:textId="77777777" w:rsidTr="00AC0FFC">
        <w:tc>
          <w:tcPr>
            <w:tcW w:w="2405" w:type="dxa"/>
          </w:tcPr>
          <w:p w14:paraId="4C9DD8FA" w14:textId="77777777" w:rsidR="00CB581A" w:rsidRPr="00CB581A" w:rsidRDefault="00CB581A" w:rsidP="00CB581A">
            <w:pPr>
              <w:pStyle w:val="K-Text"/>
            </w:pPr>
            <w:r w:rsidRPr="00CB581A">
              <w:t>Uveďte dobu implementace</w:t>
            </w:r>
          </w:p>
        </w:tc>
        <w:tc>
          <w:tcPr>
            <w:tcW w:w="7223" w:type="dxa"/>
          </w:tcPr>
          <w:p w14:paraId="5E99C31D" w14:textId="075A899D" w:rsidR="00CB581A" w:rsidRPr="00CB581A" w:rsidRDefault="00E45FFF" w:rsidP="00CB581A">
            <w:pPr>
              <w:pStyle w:val="K-Text"/>
            </w:pPr>
            <w:r>
              <w:t>Každoroční přidělení voucherů od 2021 do 2023. Podpora je přidělena ex post, vouchery přidělené v roce 2023 tak mohou být proplaceny až v letech 2025/26.</w:t>
            </w:r>
            <w:r w:rsidR="00CB581A" w:rsidRPr="00CB581A">
              <w:t xml:space="preserve"> </w:t>
            </w:r>
          </w:p>
        </w:tc>
      </w:tr>
    </w:tbl>
    <w:p w14:paraId="57CF0167" w14:textId="478584A2" w:rsidR="000C0598" w:rsidRDefault="000C0598" w:rsidP="006F1BEA">
      <w:pPr>
        <w:pStyle w:val="K-Text"/>
      </w:pPr>
    </w:p>
    <w:p w14:paraId="2F7A7CD1" w14:textId="36D049BE" w:rsidR="00E45FFF" w:rsidRPr="00E45FFF" w:rsidRDefault="00E45FFF" w:rsidP="00E45FFF">
      <w:pPr>
        <w:pStyle w:val="K-Text"/>
        <w:rPr>
          <w:b/>
          <w:bCs/>
        </w:rPr>
      </w:pPr>
      <w:r w:rsidRPr="00E45FFF">
        <w:rPr>
          <w:b/>
          <w:bCs/>
        </w:rPr>
        <w:t xml:space="preserve">Název investice </w:t>
      </w:r>
      <w:r w:rsidR="00793933">
        <w:rPr>
          <w:b/>
          <w:bCs/>
        </w:rPr>
        <w:t>3.3</w:t>
      </w:r>
      <w:r w:rsidRPr="00E45FFF">
        <w:rPr>
          <w:b/>
          <w:bCs/>
        </w:rPr>
        <w:t xml:space="preserve"> - Vznik komunikační platformy v oblasti kulturních a kreativních odvětví</w:t>
      </w:r>
    </w:p>
    <w:tbl>
      <w:tblPr>
        <w:tblStyle w:val="Mkatabulky"/>
        <w:tblW w:w="0" w:type="auto"/>
        <w:tblLook w:val="04A0" w:firstRow="1" w:lastRow="0" w:firstColumn="1" w:lastColumn="0" w:noHBand="0" w:noVBand="1"/>
      </w:tblPr>
      <w:tblGrid>
        <w:gridCol w:w="2405"/>
        <w:gridCol w:w="7223"/>
      </w:tblGrid>
      <w:tr w:rsidR="00CB581A" w:rsidRPr="00CB581A" w14:paraId="69AE46CE" w14:textId="77777777" w:rsidTr="00AC0FFC">
        <w:tc>
          <w:tcPr>
            <w:tcW w:w="2405" w:type="dxa"/>
          </w:tcPr>
          <w:p w14:paraId="61DEC539" w14:textId="77777777" w:rsidR="00CB581A" w:rsidRPr="00CB581A" w:rsidRDefault="00CB581A" w:rsidP="00CB581A">
            <w:pPr>
              <w:pStyle w:val="K-Text"/>
            </w:pPr>
            <w:r w:rsidRPr="00CB581A">
              <w:t>Výzva</w:t>
            </w:r>
          </w:p>
        </w:tc>
        <w:tc>
          <w:tcPr>
            <w:tcW w:w="7223" w:type="dxa"/>
          </w:tcPr>
          <w:p w14:paraId="28DF55B7" w14:textId="73419748" w:rsidR="00DB3CC0" w:rsidRDefault="0032067E" w:rsidP="00CB581A">
            <w:pPr>
              <w:pStyle w:val="K-Text"/>
            </w:pPr>
            <w:r>
              <w:t>V současnosti c</w:t>
            </w:r>
            <w:r w:rsidR="00E45FFF">
              <w:t>hybí souhrnná platforma pro komunikaci se stakeholdery z</w:t>
            </w:r>
            <w:r>
              <w:t xml:space="preserve"> kulturních a kreativních odvětví </w:t>
            </w:r>
            <w:r w:rsidR="00E45FFF">
              <w:t>a dále platforma pro komunikaci aktérů veřejné správy a profesionálů v</w:t>
            </w:r>
            <w:r>
              <w:t xml:space="preserve"> této oblasti. Z iniciativy Ministerstva kultury a agentury CzechInvest </w:t>
            </w:r>
            <w:r w:rsidR="00AE299A">
              <w:t>vzešla v roce 2020</w:t>
            </w:r>
            <w:r>
              <w:t xml:space="preserve"> první setkání stakeholderů</w:t>
            </w:r>
            <w:r w:rsidR="00822DD2">
              <w:t>, jedná se však pouze o zárodek</w:t>
            </w:r>
            <w:r>
              <w:t xml:space="preserve"> systematické</w:t>
            </w:r>
            <w:r w:rsidR="00822DD2">
              <w:t>ho</w:t>
            </w:r>
            <w:r>
              <w:t xml:space="preserve"> prostředí pro komunikaci </w:t>
            </w:r>
            <w:r w:rsidR="00822DD2">
              <w:t xml:space="preserve">aktérů kulturních a kreativních odvětví </w:t>
            </w:r>
            <w:r>
              <w:t xml:space="preserve">včetně vzniku webové platformy s informační rolí pro profesionály v kulturních a kreativních odvětvích. </w:t>
            </w:r>
          </w:p>
          <w:p w14:paraId="3A40F971" w14:textId="06829011" w:rsidR="00CB581A" w:rsidRPr="00CB581A" w:rsidRDefault="00DB3CC0" w:rsidP="00CB581A">
            <w:pPr>
              <w:pStyle w:val="K-Text"/>
            </w:pPr>
            <w:r>
              <w:t>Zásadním problémem rozvoje kulturních a kreativních odvětví je</w:t>
            </w:r>
            <w:r w:rsidR="0032067E">
              <w:t xml:space="preserve"> malá informovanost </w:t>
            </w:r>
            <w:r>
              <w:t xml:space="preserve">profesionálů v této oblasti. Často se </w:t>
            </w:r>
            <w:r w:rsidR="00181ACA">
              <w:t xml:space="preserve">ani </w:t>
            </w:r>
            <w:r>
              <w:t xml:space="preserve">necítí být součástí KKO, nebo mají malé povědomí </w:t>
            </w:r>
            <w:r w:rsidR="0032067E">
              <w:t xml:space="preserve">o </w:t>
            </w:r>
            <w:r>
              <w:t xml:space="preserve">aktuálních </w:t>
            </w:r>
            <w:r w:rsidR="0032067E">
              <w:t xml:space="preserve">nástrojích podpory pro </w:t>
            </w:r>
            <w:r w:rsidR="00181ACA">
              <w:t xml:space="preserve">tuto </w:t>
            </w:r>
            <w:r w:rsidR="0032067E">
              <w:t>oblas</w:t>
            </w:r>
            <w:r w:rsidR="00181ACA">
              <w:t>t</w:t>
            </w:r>
            <w:r w:rsidR="006F6A05">
              <w:t xml:space="preserve">. To </w:t>
            </w:r>
            <w:r w:rsidR="0032067E">
              <w:t xml:space="preserve">vede </w:t>
            </w:r>
            <w:r w:rsidR="002B7B95">
              <w:t>k nízké efektivitě</w:t>
            </w:r>
            <w:r w:rsidR="00181ACA">
              <w:t xml:space="preserve"> veřejných nástrojů podpory. Současně je dlouhodobým problémem nízká zpětná vazba ohledně nastavení nástrojů </w:t>
            </w:r>
            <w:r w:rsidR="00181ACA">
              <w:lastRenderedPageBreak/>
              <w:t xml:space="preserve">umožňujících podporu KKO, což vede k nedostatečné evaluaci a přehodnocení nastavení podpory v praxi (např. rozsah poskytnuté dotace, míra kofinancování, regionální cílení aj.). </w:t>
            </w:r>
          </w:p>
        </w:tc>
      </w:tr>
      <w:tr w:rsidR="00CB581A" w:rsidRPr="00CB581A" w14:paraId="4253D92F" w14:textId="77777777" w:rsidTr="00AC0FFC">
        <w:tc>
          <w:tcPr>
            <w:tcW w:w="2405" w:type="dxa"/>
          </w:tcPr>
          <w:p w14:paraId="5DDF361C" w14:textId="77777777" w:rsidR="00CB581A" w:rsidRPr="00CB581A" w:rsidRDefault="00CB581A" w:rsidP="00CB581A">
            <w:pPr>
              <w:pStyle w:val="K-Text"/>
            </w:pPr>
            <w:r w:rsidRPr="00CB581A">
              <w:lastRenderedPageBreak/>
              <w:t>Cíl</w:t>
            </w:r>
          </w:p>
        </w:tc>
        <w:tc>
          <w:tcPr>
            <w:tcW w:w="7223" w:type="dxa"/>
          </w:tcPr>
          <w:p w14:paraId="572BB1E1" w14:textId="0F62046A" w:rsidR="00CB581A" w:rsidRPr="00CB581A" w:rsidRDefault="00E45FFF" w:rsidP="00CB581A">
            <w:pPr>
              <w:pStyle w:val="K-Text"/>
            </w:pPr>
            <w:r>
              <w:t xml:space="preserve">Propojit stakeholdery KKO, aby docházelo k efektivnímu rozvoji KKO v ČR. Zvýšit informovanost profesionálů KKO o dostupné podpoře. </w:t>
            </w:r>
            <w:r w:rsidR="00CB581A" w:rsidRPr="00CB581A">
              <w:t xml:space="preserve"> </w:t>
            </w:r>
            <w:r w:rsidR="00B9179E">
              <w:t xml:space="preserve">Rozvinout </w:t>
            </w:r>
            <w:r w:rsidR="002B7B95">
              <w:t>webovou platformu kreativnicesko.cz.</w:t>
            </w:r>
          </w:p>
        </w:tc>
      </w:tr>
      <w:tr w:rsidR="00CB581A" w:rsidRPr="00CB581A" w14:paraId="1E39A5E5" w14:textId="77777777" w:rsidTr="00AC0FFC">
        <w:tc>
          <w:tcPr>
            <w:tcW w:w="2405" w:type="dxa"/>
          </w:tcPr>
          <w:p w14:paraId="25BFAEC0" w14:textId="77777777" w:rsidR="00CB581A" w:rsidRPr="00CB581A" w:rsidRDefault="00CB581A" w:rsidP="00CB581A">
            <w:pPr>
              <w:pStyle w:val="K-Text"/>
            </w:pPr>
            <w:r w:rsidRPr="00CB581A">
              <w:t>Implementace</w:t>
            </w:r>
          </w:p>
        </w:tc>
        <w:tc>
          <w:tcPr>
            <w:tcW w:w="7223" w:type="dxa"/>
          </w:tcPr>
          <w:p w14:paraId="237DAE18" w14:textId="4EAE3440" w:rsidR="00CB581A" w:rsidRDefault="009570DA" w:rsidP="009570DA">
            <w:pPr>
              <w:pStyle w:val="K-Text"/>
              <w:tabs>
                <w:tab w:val="left" w:pos="1608"/>
              </w:tabs>
            </w:pPr>
            <w:r>
              <w:t>Pokračování diskuse o konkrétních funkcích platformy</w:t>
            </w:r>
            <w:r w:rsidR="00927C34">
              <w:t>, aby byla její funkčnost připravena i na budoucí potřeby širšího spektra aktérů KKO</w:t>
            </w:r>
          </w:p>
          <w:p w14:paraId="5442B841" w14:textId="0C1757CA" w:rsidR="009570DA" w:rsidRDefault="009570DA" w:rsidP="00927C34">
            <w:pPr>
              <w:pStyle w:val="K-Text"/>
              <w:tabs>
                <w:tab w:val="left" w:pos="1608"/>
              </w:tabs>
            </w:pPr>
            <w:r>
              <w:t>Vyhlášení výběrového řízení na úpravu kreativnicesko.cz</w:t>
            </w:r>
            <w:r w:rsidR="00927C34">
              <w:t xml:space="preserve"> a p</w:t>
            </w:r>
            <w:r>
              <w:t>ropagace nové platformy</w:t>
            </w:r>
          </w:p>
          <w:p w14:paraId="459FCAF3" w14:textId="12B115A4" w:rsidR="00927C34" w:rsidRPr="00CB581A" w:rsidRDefault="00927C34" w:rsidP="00927C34">
            <w:pPr>
              <w:pStyle w:val="K-Text"/>
              <w:tabs>
                <w:tab w:val="left" w:pos="1608"/>
              </w:tabs>
            </w:pPr>
            <w:r>
              <w:t>Podpora informační funkce kreativnicesko.cz nad rámec dostupné podpory pro KKO.</w:t>
            </w:r>
          </w:p>
        </w:tc>
      </w:tr>
      <w:tr w:rsidR="00CB581A" w:rsidRPr="00CB581A" w14:paraId="3FE9F994" w14:textId="77777777" w:rsidTr="00AC0FFC">
        <w:trPr>
          <w:trHeight w:val="70"/>
        </w:trPr>
        <w:tc>
          <w:tcPr>
            <w:tcW w:w="2405" w:type="dxa"/>
          </w:tcPr>
          <w:p w14:paraId="249DFEF6" w14:textId="77777777" w:rsidR="00CB581A" w:rsidRPr="00CB581A" w:rsidRDefault="00CB581A" w:rsidP="00CB581A">
            <w:pPr>
              <w:pStyle w:val="K-Text"/>
            </w:pPr>
            <w:r w:rsidRPr="00CB581A">
              <w:t>Spolupráce a zapojení zúčastněných stran</w:t>
            </w:r>
          </w:p>
        </w:tc>
        <w:tc>
          <w:tcPr>
            <w:tcW w:w="7223" w:type="dxa"/>
          </w:tcPr>
          <w:p w14:paraId="5C4AE2C1" w14:textId="06DAD4AA" w:rsidR="00CB581A" w:rsidRPr="00CB581A" w:rsidRDefault="00E45FFF" w:rsidP="00CB581A">
            <w:pPr>
              <w:pStyle w:val="K-Text"/>
            </w:pPr>
            <w:r>
              <w:t>CzechInvest, asociace KKO</w:t>
            </w:r>
            <w:r w:rsidR="0060244E">
              <w:t>, IDU</w:t>
            </w:r>
          </w:p>
        </w:tc>
      </w:tr>
      <w:tr w:rsidR="00CB581A" w:rsidRPr="00CB581A" w14:paraId="3AC460B6" w14:textId="77777777" w:rsidTr="00AC0FFC">
        <w:tc>
          <w:tcPr>
            <w:tcW w:w="2405" w:type="dxa"/>
          </w:tcPr>
          <w:p w14:paraId="0E187916" w14:textId="77777777" w:rsidR="00CB581A" w:rsidRPr="00CB581A" w:rsidRDefault="00CB581A" w:rsidP="00CB581A">
            <w:pPr>
              <w:pStyle w:val="K-Text"/>
            </w:pPr>
            <w:r w:rsidRPr="00CB581A">
              <w:t>Překážky a rizika</w:t>
            </w:r>
          </w:p>
        </w:tc>
        <w:tc>
          <w:tcPr>
            <w:tcW w:w="7223" w:type="dxa"/>
          </w:tcPr>
          <w:p w14:paraId="5BE9FE0F" w14:textId="14C03944" w:rsidR="00CB581A" w:rsidRPr="00CB581A" w:rsidRDefault="00091504" w:rsidP="00CB581A">
            <w:pPr>
              <w:pStyle w:val="K-Text"/>
            </w:pPr>
            <w:r>
              <w:t>Nedostatečné zahrnutí klíčových subjektů do platformy, nedostatečné nastavení funkcí webové platformy, malý dosah webové platformy</w:t>
            </w:r>
          </w:p>
        </w:tc>
      </w:tr>
      <w:tr w:rsidR="00CB581A" w:rsidRPr="00CB581A" w14:paraId="271CDBE6" w14:textId="77777777" w:rsidTr="00AC0FFC">
        <w:tc>
          <w:tcPr>
            <w:tcW w:w="2405" w:type="dxa"/>
          </w:tcPr>
          <w:p w14:paraId="1ABF091A" w14:textId="77777777" w:rsidR="00CB581A" w:rsidRPr="00CB581A" w:rsidRDefault="00CB581A" w:rsidP="00CB581A">
            <w:pPr>
              <w:pStyle w:val="K-Text"/>
            </w:pPr>
            <w:r w:rsidRPr="00CB581A">
              <w:t>Cílové skupiny populace a ekonomické subjekty</w:t>
            </w:r>
          </w:p>
        </w:tc>
        <w:tc>
          <w:tcPr>
            <w:tcW w:w="7223" w:type="dxa"/>
          </w:tcPr>
          <w:p w14:paraId="2DCCDBE6" w14:textId="545D0629" w:rsidR="00CB581A" w:rsidRPr="00CB581A" w:rsidRDefault="00091504" w:rsidP="00CB581A">
            <w:pPr>
              <w:pStyle w:val="K-Text"/>
            </w:pPr>
            <w:r>
              <w:t>Profesionálové v KKO, stakeholdeři veřejné správy v oblasti KKO</w:t>
            </w:r>
            <w:r w:rsidR="00CB581A" w:rsidRPr="00CB581A">
              <w:t xml:space="preserve"> </w:t>
            </w:r>
          </w:p>
        </w:tc>
      </w:tr>
      <w:tr w:rsidR="00CB581A" w:rsidRPr="00CB581A" w14:paraId="1268B969" w14:textId="77777777" w:rsidTr="00AC0FFC">
        <w:tc>
          <w:tcPr>
            <w:tcW w:w="2405" w:type="dxa"/>
          </w:tcPr>
          <w:p w14:paraId="192CDC20" w14:textId="77777777" w:rsidR="00CB581A" w:rsidRPr="00CB581A" w:rsidRDefault="00CB581A" w:rsidP="00CB581A">
            <w:pPr>
              <w:pStyle w:val="K-Text"/>
            </w:pPr>
            <w:r w:rsidRPr="00CB581A">
              <w:t>Souhrnné náklady realizace financované z RRF za celé období</w:t>
            </w:r>
          </w:p>
        </w:tc>
        <w:tc>
          <w:tcPr>
            <w:tcW w:w="7223" w:type="dxa"/>
          </w:tcPr>
          <w:p w14:paraId="69057BBC" w14:textId="60C9BDBA" w:rsidR="00CB581A" w:rsidRPr="00CB581A" w:rsidRDefault="00091504" w:rsidP="00CB581A">
            <w:pPr>
              <w:pStyle w:val="K-Text"/>
            </w:pPr>
            <w:r>
              <w:t>20 mil.</w:t>
            </w:r>
            <w:r w:rsidR="00CB581A" w:rsidRPr="00CB581A">
              <w:t xml:space="preserve"> </w:t>
            </w:r>
          </w:p>
        </w:tc>
      </w:tr>
      <w:tr w:rsidR="00CB581A" w:rsidRPr="00CB581A" w14:paraId="2B92F8D8" w14:textId="77777777" w:rsidTr="00AC0FFC">
        <w:tc>
          <w:tcPr>
            <w:tcW w:w="2405" w:type="dxa"/>
          </w:tcPr>
          <w:p w14:paraId="569DAA04" w14:textId="77777777" w:rsidR="00CB581A" w:rsidRPr="00CB581A" w:rsidRDefault="00CB581A" w:rsidP="00CB581A">
            <w:pPr>
              <w:pStyle w:val="K-Text"/>
            </w:pPr>
            <w:r w:rsidRPr="00CB581A">
              <w:t>Dodržování pravidel státní podpory</w:t>
            </w:r>
          </w:p>
        </w:tc>
        <w:tc>
          <w:tcPr>
            <w:tcW w:w="7223" w:type="dxa"/>
          </w:tcPr>
          <w:p w14:paraId="7990301E" w14:textId="36807511" w:rsidR="00CB581A" w:rsidRPr="00CB581A" w:rsidRDefault="00CB581A" w:rsidP="00CB581A">
            <w:pPr>
              <w:pStyle w:val="K-Text"/>
            </w:pPr>
          </w:p>
        </w:tc>
      </w:tr>
      <w:tr w:rsidR="00CB581A" w:rsidRPr="00CB581A" w14:paraId="604D5B5B" w14:textId="77777777" w:rsidTr="00AC0FFC">
        <w:tc>
          <w:tcPr>
            <w:tcW w:w="2405" w:type="dxa"/>
          </w:tcPr>
          <w:p w14:paraId="40613961" w14:textId="77777777" w:rsidR="00CB581A" w:rsidRPr="00CB581A" w:rsidRDefault="00CB581A" w:rsidP="00CB581A">
            <w:pPr>
              <w:pStyle w:val="K-Text"/>
            </w:pPr>
            <w:r w:rsidRPr="00CB581A">
              <w:t>Uveďte dobu implementace</w:t>
            </w:r>
          </w:p>
        </w:tc>
        <w:tc>
          <w:tcPr>
            <w:tcW w:w="7223" w:type="dxa"/>
          </w:tcPr>
          <w:p w14:paraId="6CE31FF1" w14:textId="43B1D094" w:rsidR="00CB581A" w:rsidRPr="00CB581A" w:rsidRDefault="00091504" w:rsidP="00CB581A">
            <w:pPr>
              <w:pStyle w:val="K-Text"/>
            </w:pPr>
            <w:r>
              <w:t xml:space="preserve">První fáze již probíhá. 2020 byly svolána platforma pro stakeholdery dvakrát a pokračuje diskuse </w:t>
            </w:r>
            <w:r w:rsidR="005C395A">
              <w:t>nad</w:t>
            </w:r>
            <w:r>
              <w:t xml:space="preserve"> jejími funkcemi a snaha zahrnout široké spektrum stakeholderů. Webová platforma na kreativnicesko.cz je komplementární k opatření kreativních voucherů. V roce 2021 bude na webovou platformu umístěna kreativní galerie. Plná funkčnost obou platforem se předpokládá ve </w:t>
            </w:r>
            <w:r w:rsidR="005C395A">
              <w:t>Q2 2022</w:t>
            </w:r>
            <w:r>
              <w:t xml:space="preserve">. </w:t>
            </w:r>
          </w:p>
        </w:tc>
      </w:tr>
    </w:tbl>
    <w:p w14:paraId="37A64C8C" w14:textId="27D3F0F2" w:rsidR="00CB581A" w:rsidRDefault="00CB581A" w:rsidP="006F1BEA">
      <w:pPr>
        <w:pStyle w:val="K-Text"/>
      </w:pPr>
    </w:p>
    <w:p w14:paraId="29C95DE9" w14:textId="6677392E" w:rsidR="00091504" w:rsidRPr="00091504" w:rsidRDefault="00091504" w:rsidP="00091504">
      <w:pPr>
        <w:pStyle w:val="K-Text"/>
        <w:rPr>
          <w:b/>
          <w:bCs/>
        </w:rPr>
      </w:pPr>
      <w:r w:rsidRPr="00091504">
        <w:rPr>
          <w:b/>
          <w:bCs/>
        </w:rPr>
        <w:t xml:space="preserve">Název investice </w:t>
      </w:r>
      <w:r w:rsidR="00793933">
        <w:rPr>
          <w:b/>
          <w:bCs/>
        </w:rPr>
        <w:t>3.4</w:t>
      </w:r>
      <w:r w:rsidRPr="00091504">
        <w:rPr>
          <w:b/>
          <w:bCs/>
        </w:rPr>
        <w:t xml:space="preserve"> </w:t>
      </w:r>
      <w:r w:rsidR="008F67FC">
        <w:rPr>
          <w:b/>
          <w:bCs/>
        </w:rPr>
        <w:t>–</w:t>
      </w:r>
      <w:r w:rsidRPr="00091504">
        <w:rPr>
          <w:b/>
          <w:bCs/>
        </w:rPr>
        <w:t xml:space="preserve"> </w:t>
      </w:r>
      <w:r w:rsidR="008F67FC">
        <w:rPr>
          <w:b/>
          <w:bCs/>
        </w:rPr>
        <w:t>Mapování KKO</w:t>
      </w:r>
    </w:p>
    <w:tbl>
      <w:tblPr>
        <w:tblStyle w:val="Mkatabulky"/>
        <w:tblW w:w="0" w:type="auto"/>
        <w:tblLook w:val="04A0" w:firstRow="1" w:lastRow="0" w:firstColumn="1" w:lastColumn="0" w:noHBand="0" w:noVBand="1"/>
      </w:tblPr>
      <w:tblGrid>
        <w:gridCol w:w="2405"/>
        <w:gridCol w:w="7223"/>
      </w:tblGrid>
      <w:tr w:rsidR="00091504" w:rsidRPr="00091504" w14:paraId="5F82EAA5" w14:textId="77777777" w:rsidTr="00AC0FFC">
        <w:tc>
          <w:tcPr>
            <w:tcW w:w="2405" w:type="dxa"/>
          </w:tcPr>
          <w:p w14:paraId="2D247954" w14:textId="77777777" w:rsidR="00091504" w:rsidRPr="00091504" w:rsidRDefault="00091504" w:rsidP="00091504">
            <w:pPr>
              <w:pStyle w:val="K-Text"/>
            </w:pPr>
            <w:r w:rsidRPr="00091504">
              <w:t>Výzva</w:t>
            </w:r>
          </w:p>
        </w:tc>
        <w:tc>
          <w:tcPr>
            <w:tcW w:w="7223" w:type="dxa"/>
          </w:tcPr>
          <w:p w14:paraId="6B4F6281" w14:textId="0E998E9E" w:rsidR="00091504" w:rsidRPr="00091504" w:rsidRDefault="00CA3EE6" w:rsidP="00091504">
            <w:pPr>
              <w:pStyle w:val="K-Text"/>
            </w:pPr>
            <w:r>
              <w:t>Aktuálně v ČR c</w:t>
            </w:r>
            <w:r w:rsidR="00091504" w:rsidRPr="00091504">
              <w:t xml:space="preserve">hybí </w:t>
            </w:r>
            <w:r w:rsidR="008F67FC">
              <w:t xml:space="preserve">komplexní data o </w:t>
            </w:r>
            <w:r>
              <w:t xml:space="preserve">kulturních a kreativních odvětvích. Mapování kulturních a kreativních odvětví proběhlo pouze v rámci malého počtu krajů a obcí. Sbíraná data nezahrnují všechna odvětví (např. oblast </w:t>
            </w:r>
            <w:r w:rsidR="00EB33A4">
              <w:t>herního průmyslu</w:t>
            </w:r>
            <w:r>
              <w:t>) a nezohledňují specifické pracovní poměry v kulturních a kreativních odvětvích (dominance OSVČ). Chybí komplexní analýza vnitřní struktury kulturních a kreativních odvětví, co se obratu, přidané hodnoty a zaměstnanosti týče</w:t>
            </w:r>
            <w:r w:rsidR="00730077">
              <w:t xml:space="preserve">. Poslední mapování této oblasti proběhlo v rámci </w:t>
            </w:r>
            <w:r w:rsidR="00730077">
              <w:lastRenderedPageBreak/>
              <w:t>projektu v roce 2015 a nenavázal na něj systematický sběr dat pro tuto oblast</w:t>
            </w:r>
            <w:r>
              <w:t>.</w:t>
            </w:r>
            <w:r w:rsidR="008F67FC">
              <w:t xml:space="preserve"> </w:t>
            </w:r>
            <w:r w:rsidR="00730077">
              <w:t>Stejně tak dosud</w:t>
            </w:r>
            <w:r>
              <w:t xml:space="preserve"> nebyly zmapovány </w:t>
            </w:r>
            <w:r w:rsidR="008F67FC">
              <w:t>finanční potřeb</w:t>
            </w:r>
            <w:r>
              <w:t>y v této oblasti a došlo jen k povrchní analýze dostupného financování z národních zdrojů.</w:t>
            </w:r>
            <w:r w:rsidR="008F67FC">
              <w:t xml:space="preserve"> </w:t>
            </w:r>
            <w:r>
              <w:t>Výsledkem je</w:t>
            </w:r>
            <w:r w:rsidR="008F67FC">
              <w:t xml:space="preserve"> malé zohlednění </w:t>
            </w:r>
            <w:r>
              <w:t xml:space="preserve">kulturních a kreativních odvětví </w:t>
            </w:r>
            <w:r w:rsidR="008F67FC">
              <w:t>v oblasti hospodářské politiky a neefektivnímu nastavení podpory.</w:t>
            </w:r>
            <w:r>
              <w:t xml:space="preserve"> Bez komplexních dat a jasných ukazatelů hospodářského přínosu byla kulturní a kreativní odvětví dlouhodobě pro státní správu neviditelná. </w:t>
            </w:r>
          </w:p>
        </w:tc>
      </w:tr>
      <w:tr w:rsidR="00091504" w:rsidRPr="00091504" w14:paraId="12EDB2F9" w14:textId="77777777" w:rsidTr="00AC0FFC">
        <w:tc>
          <w:tcPr>
            <w:tcW w:w="2405" w:type="dxa"/>
          </w:tcPr>
          <w:p w14:paraId="3C70987A" w14:textId="77777777" w:rsidR="00091504" w:rsidRPr="00091504" w:rsidRDefault="00091504" w:rsidP="00091504">
            <w:pPr>
              <w:pStyle w:val="K-Text"/>
            </w:pPr>
            <w:r w:rsidRPr="00091504">
              <w:lastRenderedPageBreak/>
              <w:t>Cíl</w:t>
            </w:r>
          </w:p>
        </w:tc>
        <w:tc>
          <w:tcPr>
            <w:tcW w:w="7223" w:type="dxa"/>
          </w:tcPr>
          <w:p w14:paraId="469666AC" w14:textId="4B1AA7A8" w:rsidR="00091504" w:rsidRPr="00091504" w:rsidRDefault="00CB4AD0" w:rsidP="00091504">
            <w:pPr>
              <w:pStyle w:val="K-Text"/>
            </w:pPr>
            <w:r>
              <w:t>P</w:t>
            </w:r>
            <w:r w:rsidR="008F67FC">
              <w:t>oskytnou metodické vedení a podporu lokálním samosprávám v oblasti mapování KKO</w:t>
            </w:r>
            <w:r w:rsidR="00730077">
              <w:t>; v</w:t>
            </w:r>
            <w:r w:rsidR="008F67FC">
              <w:t>ytvořit souhrnnou zprávu o stavu KKO v</w:t>
            </w:r>
            <w:r w:rsidR="00730077">
              <w:t> </w:t>
            </w:r>
            <w:r w:rsidR="008F67FC">
              <w:t>ČR</w:t>
            </w:r>
            <w:r w:rsidR="00730077">
              <w:t>; n</w:t>
            </w:r>
            <w:r w:rsidR="008F67FC">
              <w:t>astavit vhodné prostředí pro kontinuální sběr</w:t>
            </w:r>
            <w:r w:rsidR="00E45FB8">
              <w:t xml:space="preserve"> a vyhodnoc</w:t>
            </w:r>
            <w:r w:rsidR="00EA5DB2">
              <w:t>ování</w:t>
            </w:r>
            <w:r w:rsidR="008F67FC">
              <w:t xml:space="preserve"> komplexních dat v oblasti KKO</w:t>
            </w:r>
            <w:r w:rsidR="00C235DC">
              <w:t>, zmapovat strukturu KKO na lokální úrovni</w:t>
            </w:r>
          </w:p>
        </w:tc>
      </w:tr>
      <w:tr w:rsidR="00091504" w:rsidRPr="00091504" w14:paraId="43E6E7CB" w14:textId="77777777" w:rsidTr="00AC0FFC">
        <w:tc>
          <w:tcPr>
            <w:tcW w:w="2405" w:type="dxa"/>
          </w:tcPr>
          <w:p w14:paraId="43F7AFCE" w14:textId="77777777" w:rsidR="00091504" w:rsidRPr="00091504" w:rsidRDefault="00091504" w:rsidP="00091504">
            <w:pPr>
              <w:pStyle w:val="K-Text"/>
            </w:pPr>
            <w:r w:rsidRPr="00091504">
              <w:t>Implementace</w:t>
            </w:r>
          </w:p>
        </w:tc>
        <w:tc>
          <w:tcPr>
            <w:tcW w:w="7223" w:type="dxa"/>
          </w:tcPr>
          <w:p w14:paraId="10205844" w14:textId="77748134" w:rsidR="008137B7" w:rsidRPr="00091504" w:rsidRDefault="008137B7" w:rsidP="00927C34">
            <w:pPr>
              <w:pStyle w:val="K-Text"/>
            </w:pPr>
            <w:r>
              <w:t>Sestavení týmu pro mapování</w:t>
            </w:r>
            <w:r w:rsidR="00927C34">
              <w:t>; s</w:t>
            </w:r>
            <w:r>
              <w:t>běr dat a navržení systematické úpravy sběru dat v</w:t>
            </w:r>
            <w:r w:rsidR="00927C34">
              <w:t> </w:t>
            </w:r>
            <w:r>
              <w:t>ČR</w:t>
            </w:r>
            <w:r w:rsidR="00927C34">
              <w:t>; a</w:t>
            </w:r>
            <w:r>
              <w:t>nalytická zpráva o kulturních a kreativních odvětvích</w:t>
            </w:r>
            <w:r w:rsidR="00927C34">
              <w:t>; m</w:t>
            </w:r>
            <w:r>
              <w:t>anuál pro metodické vedení lokálních samospráv při mapování kulturních a kreativních odvětví</w:t>
            </w:r>
            <w:r w:rsidR="00C235DC">
              <w:t>, vznik dotačního programu na podporu mapování KKO na lokální úrovni</w:t>
            </w:r>
          </w:p>
        </w:tc>
      </w:tr>
      <w:tr w:rsidR="00091504" w:rsidRPr="00091504" w14:paraId="26D207EE" w14:textId="77777777" w:rsidTr="00AC0FFC">
        <w:trPr>
          <w:trHeight w:val="70"/>
        </w:trPr>
        <w:tc>
          <w:tcPr>
            <w:tcW w:w="2405" w:type="dxa"/>
          </w:tcPr>
          <w:p w14:paraId="0C572E57" w14:textId="77777777" w:rsidR="00091504" w:rsidRPr="00091504" w:rsidRDefault="00091504" w:rsidP="00091504">
            <w:pPr>
              <w:pStyle w:val="K-Text"/>
            </w:pPr>
            <w:r w:rsidRPr="00091504">
              <w:t>Spolupráce a zapojení zúčastněných stran</w:t>
            </w:r>
          </w:p>
        </w:tc>
        <w:tc>
          <w:tcPr>
            <w:tcW w:w="7223" w:type="dxa"/>
          </w:tcPr>
          <w:p w14:paraId="0799800C" w14:textId="355174D1" w:rsidR="00091504" w:rsidRPr="00091504" w:rsidRDefault="00927C34" w:rsidP="00091504">
            <w:pPr>
              <w:pStyle w:val="K-Text"/>
            </w:pPr>
            <w:r>
              <w:t>IDU, kraje</w:t>
            </w:r>
            <w:r w:rsidR="00EA5DB2">
              <w:t xml:space="preserve"> a města</w:t>
            </w:r>
          </w:p>
        </w:tc>
      </w:tr>
      <w:tr w:rsidR="00091504" w:rsidRPr="00091504" w14:paraId="71BA40AD" w14:textId="77777777" w:rsidTr="00AC0FFC">
        <w:tc>
          <w:tcPr>
            <w:tcW w:w="2405" w:type="dxa"/>
          </w:tcPr>
          <w:p w14:paraId="6286F872" w14:textId="77777777" w:rsidR="00091504" w:rsidRPr="00091504" w:rsidRDefault="00091504" w:rsidP="00091504">
            <w:pPr>
              <w:pStyle w:val="K-Text"/>
            </w:pPr>
            <w:r w:rsidRPr="00091504">
              <w:t>Překážky a rizika</w:t>
            </w:r>
          </w:p>
        </w:tc>
        <w:tc>
          <w:tcPr>
            <w:tcW w:w="7223" w:type="dxa"/>
          </w:tcPr>
          <w:p w14:paraId="6EF61616" w14:textId="797949B4" w:rsidR="00091504" w:rsidRPr="00091504" w:rsidRDefault="00730077" w:rsidP="00091504">
            <w:pPr>
              <w:pStyle w:val="K-Text"/>
            </w:pPr>
            <w:r>
              <w:t>S</w:t>
            </w:r>
            <w:r w:rsidR="00885777">
              <w:t>trukturální problémy ČR v oblasti dat evidence ekonomických subjektů (CZ NACE)</w:t>
            </w:r>
            <w:r>
              <w:t xml:space="preserve"> nad rámec oblasti kulturních a kreativních odvětví</w:t>
            </w:r>
          </w:p>
        </w:tc>
      </w:tr>
      <w:tr w:rsidR="00091504" w:rsidRPr="00091504" w14:paraId="7524D4B1" w14:textId="77777777" w:rsidTr="00AC0FFC">
        <w:tc>
          <w:tcPr>
            <w:tcW w:w="2405" w:type="dxa"/>
          </w:tcPr>
          <w:p w14:paraId="11502243" w14:textId="77777777" w:rsidR="00091504" w:rsidRPr="00091504" w:rsidRDefault="00091504" w:rsidP="00091504">
            <w:pPr>
              <w:pStyle w:val="K-Text"/>
            </w:pPr>
            <w:r w:rsidRPr="00091504">
              <w:t>Cílové skupiny populace a ekonomické subjekty</w:t>
            </w:r>
          </w:p>
        </w:tc>
        <w:tc>
          <w:tcPr>
            <w:tcW w:w="7223" w:type="dxa"/>
          </w:tcPr>
          <w:p w14:paraId="4A3F3018" w14:textId="7DF6C623" w:rsidR="00091504" w:rsidRPr="00091504" w:rsidRDefault="00885777" w:rsidP="00091504">
            <w:pPr>
              <w:pStyle w:val="K-Text"/>
            </w:pPr>
            <w:r>
              <w:t>Kraje, obce, hospodářští partneři</w:t>
            </w:r>
            <w:r w:rsidR="00091504" w:rsidRPr="00091504">
              <w:t xml:space="preserve"> </w:t>
            </w:r>
          </w:p>
        </w:tc>
      </w:tr>
      <w:tr w:rsidR="00091504" w:rsidRPr="00091504" w14:paraId="7E9F4AC0" w14:textId="77777777" w:rsidTr="00AC0FFC">
        <w:tc>
          <w:tcPr>
            <w:tcW w:w="2405" w:type="dxa"/>
          </w:tcPr>
          <w:p w14:paraId="2100918C" w14:textId="77777777" w:rsidR="00091504" w:rsidRPr="00091504" w:rsidRDefault="00091504" w:rsidP="00091504">
            <w:pPr>
              <w:pStyle w:val="K-Text"/>
            </w:pPr>
            <w:r w:rsidRPr="00091504">
              <w:t>Souhrnné náklady realizace financované z RRF za celé období</w:t>
            </w:r>
          </w:p>
        </w:tc>
        <w:tc>
          <w:tcPr>
            <w:tcW w:w="7223" w:type="dxa"/>
          </w:tcPr>
          <w:p w14:paraId="2DDC7C74" w14:textId="5CBD24B6" w:rsidR="00091504" w:rsidRPr="00091504" w:rsidRDefault="00C235DC" w:rsidP="00091504">
            <w:pPr>
              <w:pStyle w:val="K-Text"/>
            </w:pPr>
            <w:r>
              <w:t>5</w:t>
            </w:r>
            <w:r w:rsidR="00091504" w:rsidRPr="00091504">
              <w:t xml:space="preserve">0 mil. </w:t>
            </w:r>
          </w:p>
        </w:tc>
      </w:tr>
      <w:tr w:rsidR="00091504" w:rsidRPr="00091504" w14:paraId="517132E0" w14:textId="77777777" w:rsidTr="00AC0FFC">
        <w:tc>
          <w:tcPr>
            <w:tcW w:w="2405" w:type="dxa"/>
          </w:tcPr>
          <w:p w14:paraId="40039512" w14:textId="77777777" w:rsidR="00091504" w:rsidRPr="00091504" w:rsidRDefault="00091504" w:rsidP="00091504">
            <w:pPr>
              <w:pStyle w:val="K-Text"/>
            </w:pPr>
            <w:r w:rsidRPr="00091504">
              <w:t>Dodržování pravidel státní podpory</w:t>
            </w:r>
          </w:p>
        </w:tc>
        <w:tc>
          <w:tcPr>
            <w:tcW w:w="7223" w:type="dxa"/>
          </w:tcPr>
          <w:p w14:paraId="647AADFA" w14:textId="77777777" w:rsidR="00091504" w:rsidRPr="00091504" w:rsidRDefault="00091504" w:rsidP="00091504">
            <w:pPr>
              <w:pStyle w:val="K-Text"/>
            </w:pPr>
          </w:p>
        </w:tc>
      </w:tr>
      <w:tr w:rsidR="00091504" w:rsidRPr="00091504" w14:paraId="2DE49CD8" w14:textId="77777777" w:rsidTr="00AC0FFC">
        <w:tc>
          <w:tcPr>
            <w:tcW w:w="2405" w:type="dxa"/>
          </w:tcPr>
          <w:p w14:paraId="7EB99A28" w14:textId="77777777" w:rsidR="00091504" w:rsidRPr="00091504" w:rsidRDefault="00091504" w:rsidP="00091504">
            <w:pPr>
              <w:pStyle w:val="K-Text"/>
            </w:pPr>
            <w:r w:rsidRPr="00091504">
              <w:t>Uveďte dobu implementace</w:t>
            </w:r>
          </w:p>
        </w:tc>
        <w:tc>
          <w:tcPr>
            <w:tcW w:w="7223" w:type="dxa"/>
          </w:tcPr>
          <w:p w14:paraId="315BE81E" w14:textId="2E70E436" w:rsidR="00091504" w:rsidRPr="00091504" w:rsidRDefault="00885777" w:rsidP="00091504">
            <w:pPr>
              <w:pStyle w:val="K-Text"/>
            </w:pPr>
            <w:r>
              <w:t>Výsledná zpráva bude předložena v</w:t>
            </w:r>
            <w:r w:rsidR="00EB33A4">
              <w:t> Q1</w:t>
            </w:r>
            <w:r>
              <w:t xml:space="preserve"> 202</w:t>
            </w:r>
            <w:r w:rsidR="00EB33A4">
              <w:t>3</w:t>
            </w:r>
            <w:r>
              <w:t xml:space="preserve"> následně bude až do konce roku 2023 poskytnuta podpora pro mapování v minimálně pěti krajích ČR.</w:t>
            </w:r>
          </w:p>
        </w:tc>
      </w:tr>
    </w:tbl>
    <w:p w14:paraId="4E7E915D" w14:textId="379FFF82" w:rsidR="00091504" w:rsidRDefault="00091504" w:rsidP="006F1BEA">
      <w:pPr>
        <w:pStyle w:val="K-Text"/>
      </w:pPr>
    </w:p>
    <w:p w14:paraId="6CC7740A" w14:textId="77777777" w:rsidR="00FF492F" w:rsidRDefault="00FF492F" w:rsidP="006F1BEA">
      <w:pPr>
        <w:pStyle w:val="K-Text"/>
      </w:pPr>
    </w:p>
    <w:p w14:paraId="215FB598" w14:textId="77777777" w:rsidR="004C1A8D" w:rsidRDefault="004C1A8D" w:rsidP="006F1BEA">
      <w:pPr>
        <w:pStyle w:val="K-Text"/>
      </w:pPr>
    </w:p>
    <w:p w14:paraId="3B75BCF6" w14:textId="77777777" w:rsidR="002C20CF" w:rsidRPr="00ED337B" w:rsidRDefault="002C20CF" w:rsidP="00154B73">
      <w:pPr>
        <w:pStyle w:val="K-Nadpis2"/>
      </w:pPr>
      <w:r w:rsidRPr="00ED337B">
        <w:t xml:space="preserve">4. </w:t>
      </w:r>
      <w:r w:rsidR="002D2B80" w:rsidRPr="00ED337B">
        <w:t>Zelené a digitální rozměry k</w:t>
      </w:r>
      <w:r w:rsidRPr="00ED337B">
        <w:t>omponent</w:t>
      </w:r>
      <w:r w:rsidR="002D2B80" w:rsidRPr="00ED337B">
        <w:t>y</w:t>
      </w:r>
      <w:r w:rsidRPr="00ED337B">
        <w:t xml:space="preserve"> </w:t>
      </w:r>
    </w:p>
    <w:p w14:paraId="1D84DB98" w14:textId="60B01F87" w:rsidR="00356A5B" w:rsidRDefault="00356A5B" w:rsidP="005119E2">
      <w:pPr>
        <w:pStyle w:val="K-TextInfo"/>
        <w:rPr>
          <w:i w:val="0"/>
          <w:iCs w:val="0"/>
        </w:rPr>
      </w:pPr>
    </w:p>
    <w:p w14:paraId="76169BA0" w14:textId="64557862" w:rsidR="00356A5B" w:rsidRDefault="00356A5B" w:rsidP="00356A5B">
      <w:pPr>
        <w:pStyle w:val="K-TextInfo"/>
        <w:spacing w:line="360" w:lineRule="auto"/>
        <w:rPr>
          <w:rStyle w:val="normaltextrun"/>
          <w:rFonts w:eastAsia="Times New Roman"/>
          <w:i w:val="0"/>
          <w:iCs w:val="0"/>
          <w:color w:val="auto"/>
          <w:sz w:val="24"/>
          <w:szCs w:val="24"/>
          <w:lang w:eastAsia="cs-CZ"/>
        </w:rPr>
      </w:pPr>
      <w:r w:rsidRPr="00356A5B">
        <w:rPr>
          <w:rStyle w:val="normaltextrun"/>
          <w:rFonts w:eastAsia="Times New Roman"/>
          <w:i w:val="0"/>
          <w:iCs w:val="0"/>
          <w:color w:val="auto"/>
          <w:sz w:val="24"/>
          <w:szCs w:val="24"/>
          <w:lang w:eastAsia="cs-CZ"/>
        </w:rPr>
        <w:t>Rozvoj kulturního a kreativního sektoru</w:t>
      </w:r>
      <w:r>
        <w:rPr>
          <w:rStyle w:val="normaltextrun"/>
          <w:rFonts w:eastAsia="Times New Roman"/>
          <w:i w:val="0"/>
          <w:iCs w:val="0"/>
          <w:color w:val="auto"/>
          <w:sz w:val="24"/>
          <w:szCs w:val="24"/>
          <w:lang w:eastAsia="cs-CZ"/>
        </w:rPr>
        <w:t xml:space="preserve"> přispěje k naplňování Zelené agendy ve třech zásadních oblastech. Díky rozvoji KKO poklesne energetická náročnost české ekonomiky. KKO dále napomáhá v udržitelném rozvoji. Projekty v oblasti rozvoje kulturních a kreativních center upřednostní investiční záměry, které </w:t>
      </w:r>
      <w:r w:rsidRPr="00356A5B">
        <w:rPr>
          <w:rStyle w:val="normaltextrun"/>
          <w:rFonts w:eastAsia="Times New Roman"/>
          <w:i w:val="0"/>
          <w:iCs w:val="0"/>
          <w:color w:val="auto"/>
          <w:sz w:val="24"/>
          <w:szCs w:val="24"/>
          <w:lang w:eastAsia="cs-CZ"/>
        </w:rPr>
        <w:t>povedou k naplnění ekologických cílů</w:t>
      </w:r>
      <w:r>
        <w:rPr>
          <w:rStyle w:val="normaltextrun"/>
          <w:rFonts w:eastAsia="Times New Roman"/>
          <w:i w:val="0"/>
          <w:iCs w:val="0"/>
          <w:color w:val="auto"/>
          <w:sz w:val="24"/>
          <w:szCs w:val="24"/>
          <w:lang w:eastAsia="cs-CZ"/>
        </w:rPr>
        <w:t xml:space="preserve">. Investicemi do již existující </w:t>
      </w:r>
      <w:r>
        <w:rPr>
          <w:rStyle w:val="normaltextrun"/>
          <w:rFonts w:eastAsia="Times New Roman"/>
          <w:i w:val="0"/>
          <w:iCs w:val="0"/>
          <w:color w:val="auto"/>
          <w:sz w:val="24"/>
          <w:szCs w:val="24"/>
          <w:lang w:eastAsia="cs-CZ"/>
        </w:rPr>
        <w:lastRenderedPageBreak/>
        <w:t xml:space="preserve">infrastruktury </w:t>
      </w:r>
      <w:r w:rsidR="00304FD6">
        <w:rPr>
          <w:rStyle w:val="normaltextrun"/>
          <w:rFonts w:eastAsia="Times New Roman"/>
          <w:i w:val="0"/>
          <w:iCs w:val="0"/>
          <w:color w:val="auto"/>
          <w:sz w:val="24"/>
          <w:szCs w:val="24"/>
          <w:lang w:eastAsia="cs-CZ"/>
        </w:rPr>
        <w:t xml:space="preserve">se sníží ekologická zátěž při budování nových objektů. Projektová a předprojektová příprava upřednostní udržitelné projekty s důrazem na revitalizaci stávajících budov. V neposlední řadě pak silný KKS pomáhá společnosti adaptovat se na klimatickou změnou a zvyšuje kvalitu života. Komponenta má také jasný územní charakter, aby se dále nezvyšovaly regionální rozdíly. </w:t>
      </w:r>
    </w:p>
    <w:p w14:paraId="3DF82D81" w14:textId="1F652A6B" w:rsidR="00304FD6" w:rsidRDefault="00304FD6" w:rsidP="00356A5B">
      <w:pPr>
        <w:pStyle w:val="K-TextInfo"/>
        <w:spacing w:line="360" w:lineRule="auto"/>
        <w:rPr>
          <w:rStyle w:val="normaltextrun"/>
          <w:rFonts w:eastAsia="Times New Roman"/>
          <w:i w:val="0"/>
          <w:iCs w:val="0"/>
          <w:color w:val="auto"/>
          <w:sz w:val="24"/>
          <w:szCs w:val="24"/>
          <w:lang w:eastAsia="cs-CZ"/>
        </w:rPr>
      </w:pPr>
      <w:r>
        <w:rPr>
          <w:rStyle w:val="normaltextrun"/>
          <w:rFonts w:eastAsia="Times New Roman"/>
          <w:i w:val="0"/>
          <w:iCs w:val="0"/>
          <w:color w:val="auto"/>
          <w:sz w:val="24"/>
          <w:szCs w:val="24"/>
          <w:lang w:eastAsia="cs-CZ"/>
        </w:rPr>
        <w:t>V oblasti digitalizace má komponenta opatření, která přímo zohledňují nutnost digitální tranzice (digitalizace kulturních institucí, digitalizace grantového systému MK</w:t>
      </w:r>
      <w:r w:rsidR="004C1A8D">
        <w:rPr>
          <w:rStyle w:val="normaltextrun"/>
          <w:rFonts w:eastAsia="Times New Roman"/>
          <w:i w:val="0"/>
          <w:iCs w:val="0"/>
          <w:color w:val="auto"/>
          <w:sz w:val="24"/>
          <w:szCs w:val="24"/>
          <w:lang w:eastAsia="cs-CZ"/>
        </w:rPr>
        <w:t>, transformace SFKMG, aby bylo schopné podpořit oblast videoher</w:t>
      </w:r>
      <w:r>
        <w:rPr>
          <w:rStyle w:val="normaltextrun"/>
          <w:rFonts w:eastAsia="Times New Roman"/>
          <w:i w:val="0"/>
          <w:iCs w:val="0"/>
          <w:color w:val="auto"/>
          <w:sz w:val="24"/>
          <w:szCs w:val="24"/>
          <w:lang w:eastAsia="cs-CZ"/>
        </w:rPr>
        <w:t>)</w:t>
      </w:r>
      <w:r w:rsidR="005564F9">
        <w:rPr>
          <w:rStyle w:val="normaltextrun"/>
          <w:rFonts w:eastAsia="Times New Roman"/>
          <w:i w:val="0"/>
          <w:iCs w:val="0"/>
          <w:color w:val="auto"/>
          <w:sz w:val="24"/>
          <w:szCs w:val="24"/>
          <w:lang w:eastAsia="cs-CZ"/>
        </w:rPr>
        <w:t>. Ta zvyšuje dostupnost kultury v rámci ČR i mimo ni a činí ji inkluzivnější</w:t>
      </w:r>
      <w:r>
        <w:rPr>
          <w:rStyle w:val="normaltextrun"/>
          <w:rFonts w:eastAsia="Times New Roman"/>
          <w:i w:val="0"/>
          <w:iCs w:val="0"/>
          <w:color w:val="auto"/>
          <w:sz w:val="24"/>
          <w:szCs w:val="24"/>
          <w:lang w:eastAsia="cs-CZ"/>
        </w:rPr>
        <w:t>.</w:t>
      </w:r>
      <w:r w:rsidR="005564F9">
        <w:rPr>
          <w:rStyle w:val="normaltextrun"/>
          <w:rFonts w:eastAsia="Times New Roman"/>
          <w:i w:val="0"/>
          <w:iCs w:val="0"/>
          <w:color w:val="auto"/>
          <w:sz w:val="24"/>
          <w:szCs w:val="24"/>
          <w:lang w:eastAsia="cs-CZ"/>
        </w:rPr>
        <w:t xml:space="preserve"> Celá oblast KKS a zejména KKO je pak komplementární k digitální tranzici. KKS vytváří obsah, který se následně šíří digitálně. Kreativní vouchery jsou pak komplementární k probíhající digitalizaci SME. V neposlední řadě pak KKS </w:t>
      </w:r>
      <w:r w:rsidR="004C1A8D">
        <w:rPr>
          <w:rStyle w:val="normaltextrun"/>
          <w:rFonts w:eastAsia="Times New Roman"/>
          <w:i w:val="0"/>
          <w:iCs w:val="0"/>
          <w:color w:val="auto"/>
          <w:sz w:val="24"/>
          <w:szCs w:val="24"/>
          <w:lang w:eastAsia="cs-CZ"/>
        </w:rPr>
        <w:t>zvyšuje</w:t>
      </w:r>
      <w:r w:rsidR="005564F9">
        <w:rPr>
          <w:rStyle w:val="normaltextrun"/>
          <w:rFonts w:eastAsia="Times New Roman"/>
          <w:i w:val="0"/>
          <w:iCs w:val="0"/>
          <w:color w:val="auto"/>
          <w:sz w:val="24"/>
          <w:szCs w:val="24"/>
          <w:lang w:eastAsia="cs-CZ"/>
        </w:rPr>
        <w:t xml:space="preserve"> </w:t>
      </w:r>
      <w:r w:rsidR="005564F9" w:rsidRPr="005564F9">
        <w:rPr>
          <w:rFonts w:eastAsia="Times New Roman"/>
          <w:i w:val="0"/>
          <w:iCs w:val="0"/>
          <w:color w:val="auto"/>
          <w:sz w:val="24"/>
          <w:szCs w:val="24"/>
          <w:lang w:eastAsia="cs-CZ"/>
        </w:rPr>
        <w:t>odolnost</w:t>
      </w:r>
      <w:r w:rsidR="004C1A8D">
        <w:rPr>
          <w:rFonts w:eastAsia="Times New Roman"/>
          <w:i w:val="0"/>
          <w:iCs w:val="0"/>
          <w:color w:val="auto"/>
          <w:sz w:val="24"/>
          <w:szCs w:val="24"/>
          <w:lang w:eastAsia="cs-CZ"/>
        </w:rPr>
        <w:t xml:space="preserve"> </w:t>
      </w:r>
      <w:r w:rsidR="005564F9" w:rsidRPr="005564F9">
        <w:rPr>
          <w:rFonts w:eastAsia="Times New Roman"/>
          <w:i w:val="0"/>
          <w:iCs w:val="0"/>
          <w:color w:val="auto"/>
          <w:sz w:val="24"/>
          <w:szCs w:val="24"/>
          <w:lang w:eastAsia="cs-CZ"/>
        </w:rPr>
        <w:t xml:space="preserve">společností </w:t>
      </w:r>
      <w:r w:rsidR="004C1A8D">
        <w:rPr>
          <w:rFonts w:eastAsia="Times New Roman"/>
          <w:i w:val="0"/>
          <w:iCs w:val="0"/>
          <w:color w:val="auto"/>
          <w:sz w:val="24"/>
          <w:szCs w:val="24"/>
          <w:lang w:eastAsia="cs-CZ"/>
        </w:rPr>
        <w:t xml:space="preserve">při digitální tranzici. Přibližuje digitální technologie občanům skrze konzumaci kulturního obsahu. KKO pak nejen využívají digitalizace, ale dodávají jí lidský rozměr. </w:t>
      </w:r>
    </w:p>
    <w:p w14:paraId="00EE8D14" w14:textId="364CBAA7" w:rsidR="00A356B5" w:rsidRDefault="00356A5B" w:rsidP="0066159D">
      <w:pPr>
        <w:pStyle w:val="K-TextInfo"/>
        <w:spacing w:line="360" w:lineRule="auto"/>
      </w:pPr>
      <w:r w:rsidRPr="00356A5B">
        <w:rPr>
          <w:rStyle w:val="normaltextrun"/>
          <w:rFonts w:eastAsia="Times New Roman"/>
          <w:i w:val="0"/>
          <w:iCs w:val="0"/>
          <w:color w:val="auto"/>
          <w:sz w:val="24"/>
          <w:szCs w:val="24"/>
          <w:lang w:eastAsia="cs-CZ"/>
        </w:rPr>
        <w:t xml:space="preserve"> </w:t>
      </w:r>
      <w:bookmarkStart w:id="2" w:name="_GoBack"/>
      <w:bookmarkEnd w:id="2"/>
    </w:p>
    <w:sectPr w:rsidR="00A356B5" w:rsidSect="0009506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8B2D0" w14:textId="77777777" w:rsidR="003755D0" w:rsidRDefault="003755D0" w:rsidP="00677FE0">
      <w:pPr>
        <w:spacing w:after="0" w:line="240" w:lineRule="auto"/>
      </w:pPr>
      <w:r>
        <w:separator/>
      </w:r>
    </w:p>
  </w:endnote>
  <w:endnote w:type="continuationSeparator" w:id="0">
    <w:p w14:paraId="48F94B5F" w14:textId="77777777" w:rsidR="003755D0" w:rsidRDefault="003755D0" w:rsidP="00677FE0">
      <w:pPr>
        <w:spacing w:after="0" w:line="240" w:lineRule="auto"/>
      </w:pPr>
      <w:r>
        <w:continuationSeparator/>
      </w:r>
    </w:p>
  </w:endnote>
  <w:endnote w:type="continuationNotice" w:id="1">
    <w:p w14:paraId="458CB829" w14:textId="77777777" w:rsidR="003755D0" w:rsidRDefault="003755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96946" w14:textId="77777777" w:rsidR="003755D0" w:rsidRDefault="003755D0" w:rsidP="00677FE0">
      <w:pPr>
        <w:spacing w:after="0" w:line="240" w:lineRule="auto"/>
      </w:pPr>
      <w:r>
        <w:separator/>
      </w:r>
    </w:p>
  </w:footnote>
  <w:footnote w:type="continuationSeparator" w:id="0">
    <w:p w14:paraId="3BAB7A2C" w14:textId="77777777" w:rsidR="003755D0" w:rsidRDefault="003755D0" w:rsidP="00677FE0">
      <w:pPr>
        <w:spacing w:after="0" w:line="240" w:lineRule="auto"/>
      </w:pPr>
      <w:r>
        <w:continuationSeparator/>
      </w:r>
    </w:p>
  </w:footnote>
  <w:footnote w:type="continuationNotice" w:id="1">
    <w:p w14:paraId="49D7686E" w14:textId="77777777" w:rsidR="003755D0" w:rsidRDefault="003755D0">
      <w:pPr>
        <w:spacing w:after="0" w:line="240" w:lineRule="auto"/>
      </w:pPr>
    </w:p>
  </w:footnote>
  <w:footnote w:id="2">
    <w:p w14:paraId="350AB582" w14:textId="77777777" w:rsidR="00562653" w:rsidRPr="00A87B13" w:rsidRDefault="00562653">
      <w:pPr>
        <w:pStyle w:val="Textpoznpodarou"/>
        <w:rPr>
          <w:rStyle w:val="K-TextPoznChar"/>
        </w:rPr>
      </w:pPr>
      <w:r w:rsidRPr="00A87B13">
        <w:rPr>
          <w:rStyle w:val="Znakapoznpodarou"/>
          <w:rFonts w:ascii="Times New Roman" w:hAnsi="Times New Roman" w:cs="Times New Roman"/>
        </w:rPr>
        <w:footnoteRef/>
      </w:r>
      <w:r w:rsidRPr="00A87B13">
        <w:rPr>
          <w:rFonts w:ascii="Times New Roman" w:hAnsi="Times New Roman" w:cs="Times New Roman"/>
        </w:rPr>
        <w:t xml:space="preserve"> </w:t>
      </w:r>
      <w:r w:rsidRPr="00A87B13">
        <w:rPr>
          <w:rStyle w:val="K-TextPoznChar"/>
        </w:rPr>
        <w:t>Včetně klasifikace COFOG (výdaje vládního sektoru podle funkce).</w:t>
      </w:r>
    </w:p>
  </w:footnote>
  <w:footnote w:id="3">
    <w:p w14:paraId="0C5AE30E" w14:textId="77777777" w:rsidR="006D57A3" w:rsidRPr="002D1C6B" w:rsidRDefault="006D57A3" w:rsidP="006D57A3">
      <w:pPr>
        <w:pStyle w:val="Textpoznpodarou"/>
        <w:jc w:val="both"/>
        <w:rPr>
          <w:rFonts w:ascii="Times New Roman" w:hAnsi="Times New Roman" w:cs="Times New Roman"/>
          <w:sz w:val="22"/>
          <w:szCs w:val="22"/>
        </w:rPr>
      </w:pPr>
      <w:r w:rsidRPr="002D1C6B">
        <w:rPr>
          <w:rStyle w:val="Znakapoznpodarou"/>
          <w:rFonts w:ascii="Times New Roman" w:hAnsi="Times New Roman" w:cs="Times New Roman"/>
          <w:sz w:val="22"/>
          <w:szCs w:val="22"/>
        </w:rPr>
        <w:footnoteRef/>
      </w:r>
      <w:r w:rsidRPr="002D1C6B">
        <w:rPr>
          <w:rFonts w:ascii="Times New Roman" w:hAnsi="Times New Roman" w:cs="Times New Roman"/>
          <w:sz w:val="22"/>
          <w:szCs w:val="22"/>
        </w:rPr>
        <w:t xml:space="preserve"> viz </w:t>
      </w:r>
      <w:r w:rsidRPr="002D1C6B">
        <w:rPr>
          <w:rFonts w:ascii="Times New Roman" w:hAnsi="Times New Roman" w:cs="Times New Roman"/>
          <w:sz w:val="22"/>
          <w:szCs w:val="22"/>
        </w:rPr>
        <w:t xml:space="preserve">Bernd Fesel. Spillover Effectof Cultural &amp; Creative Industries. str. 9; dostupné na: </w:t>
      </w:r>
      <w:hyperlink r:id="rId1" w:history="1">
        <w:r w:rsidRPr="002D1C6B">
          <w:rPr>
            <w:rStyle w:val="Hypertextovodkaz"/>
            <w:rFonts w:ascii="Times New Roman" w:hAnsi="Times New Roman" w:cs="Times New Roman"/>
            <w:sz w:val="22"/>
            <w:szCs w:val="22"/>
          </w:rPr>
          <w:t>https://www.eesc.europa.eu/resources/docs/bernd_fesel.pdf</w:t>
        </w:r>
      </w:hyperlink>
    </w:p>
  </w:footnote>
  <w:footnote w:id="4">
    <w:p w14:paraId="5749D4F3" w14:textId="77777777" w:rsidR="00562653" w:rsidRPr="002D1C6B" w:rsidRDefault="00562653" w:rsidP="002D1C6B">
      <w:pPr>
        <w:pStyle w:val="Textpoznpodarou"/>
        <w:jc w:val="both"/>
        <w:rPr>
          <w:rFonts w:ascii="Times New Roman" w:hAnsi="Times New Roman" w:cs="Times New Roman"/>
          <w:sz w:val="22"/>
          <w:szCs w:val="22"/>
        </w:rPr>
      </w:pPr>
      <w:r w:rsidRPr="002D1C6B">
        <w:rPr>
          <w:rStyle w:val="Znakapoznpodarou"/>
          <w:rFonts w:ascii="Times New Roman" w:hAnsi="Times New Roman" w:cs="Times New Roman"/>
          <w:sz w:val="22"/>
          <w:szCs w:val="22"/>
        </w:rPr>
        <w:footnoteRef/>
      </w:r>
      <w:r w:rsidRPr="002D1C6B">
        <w:rPr>
          <w:rFonts w:ascii="Times New Roman" w:hAnsi="Times New Roman" w:cs="Times New Roman"/>
          <w:sz w:val="22"/>
          <w:szCs w:val="22"/>
        </w:rPr>
        <w:t xml:space="preserve"> Období 2021-2027 navíc plánuje rozšíření oblasti kultury na „Kulturní dědictví a cestovní ruch“.</w:t>
      </w:r>
    </w:p>
  </w:footnote>
  <w:footnote w:id="5">
    <w:p w14:paraId="73D002DA" w14:textId="3CAF3DB7" w:rsidR="00562653" w:rsidRDefault="00562653" w:rsidP="002D1C6B">
      <w:pPr>
        <w:pStyle w:val="Textpoznpodarou"/>
        <w:jc w:val="both"/>
      </w:pPr>
      <w:r w:rsidRPr="002D1C6B">
        <w:rPr>
          <w:rStyle w:val="Znakapoznpodarou"/>
          <w:rFonts w:ascii="Times New Roman" w:hAnsi="Times New Roman" w:cs="Times New Roman"/>
          <w:sz w:val="22"/>
          <w:szCs w:val="22"/>
        </w:rPr>
        <w:footnoteRef/>
      </w:r>
      <w:r>
        <w:rPr>
          <w:rFonts w:ascii="Times New Roman" w:hAnsi="Times New Roman" w:cs="Times New Roman"/>
          <w:sz w:val="22"/>
          <w:szCs w:val="22"/>
        </w:rPr>
        <w:t xml:space="preserve"> </w:t>
      </w:r>
      <w:r w:rsidRPr="002D1C6B">
        <w:rPr>
          <w:rFonts w:ascii="Times New Roman" w:hAnsi="Times New Roman" w:cs="Times New Roman"/>
          <w:sz w:val="22"/>
          <w:szCs w:val="22"/>
        </w:rPr>
        <w:t>https://ec.europa.eu/digital-single-market/en/news/europes-media-digital-decade-action-plan-support-recovery-and-transformation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062A1BE0"/>
    <w:multiLevelType w:val="hybridMultilevel"/>
    <w:tmpl w:val="4370B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9C0D49"/>
    <w:multiLevelType w:val="hybridMultilevel"/>
    <w:tmpl w:val="AE7A35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0316F8"/>
    <w:multiLevelType w:val="multilevel"/>
    <w:tmpl w:val="3320A8B2"/>
    <w:numStyleLink w:val="VariantaB-odrky"/>
  </w:abstractNum>
  <w:abstractNum w:abstractNumId="4" w15:restartNumberingAfterBreak="0">
    <w:nsid w:val="141B0CEC"/>
    <w:multiLevelType w:val="hybridMultilevel"/>
    <w:tmpl w:val="939A1AFC"/>
    <w:lvl w:ilvl="0" w:tplc="A810F6FA">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6" w15:restartNumberingAfterBreak="0">
    <w:nsid w:val="191872DA"/>
    <w:multiLevelType w:val="multilevel"/>
    <w:tmpl w:val="E8A48D7C"/>
    <w:numStyleLink w:val="VariantaA-sla"/>
  </w:abstractNum>
  <w:abstractNum w:abstractNumId="7" w15:restartNumberingAfterBreak="0">
    <w:nsid w:val="19E35ABB"/>
    <w:multiLevelType w:val="hybridMultilevel"/>
    <w:tmpl w:val="F5B6F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4A31E3"/>
    <w:multiLevelType w:val="hybridMultilevel"/>
    <w:tmpl w:val="16DAF8F0"/>
    <w:lvl w:ilvl="0" w:tplc="90DCA9D6">
      <w:start w:val="1"/>
      <w:numFmt w:val="decimal"/>
      <w:lvlText w:val="%1."/>
      <w:lvlJc w:val="left"/>
      <w:pPr>
        <w:ind w:left="720" w:hanging="360"/>
      </w:pPr>
    </w:lvl>
    <w:lvl w:ilvl="1" w:tplc="25A8FB82">
      <w:start w:val="1"/>
      <w:numFmt w:val="lowerLetter"/>
      <w:lvlText w:val="%2."/>
      <w:lvlJc w:val="left"/>
      <w:pPr>
        <w:ind w:left="1440" w:hanging="360"/>
      </w:pPr>
    </w:lvl>
    <w:lvl w:ilvl="2" w:tplc="580ADFDC">
      <w:start w:val="1"/>
      <w:numFmt w:val="lowerRoman"/>
      <w:lvlText w:val="%3."/>
      <w:lvlJc w:val="right"/>
      <w:pPr>
        <w:ind w:left="2160" w:hanging="180"/>
      </w:pPr>
    </w:lvl>
    <w:lvl w:ilvl="3" w:tplc="9F085E0A">
      <w:start w:val="1"/>
      <w:numFmt w:val="decimal"/>
      <w:lvlText w:val="%4."/>
      <w:lvlJc w:val="left"/>
      <w:pPr>
        <w:ind w:left="2880" w:hanging="360"/>
      </w:pPr>
    </w:lvl>
    <w:lvl w:ilvl="4" w:tplc="1EB208A2">
      <w:start w:val="1"/>
      <w:numFmt w:val="lowerLetter"/>
      <w:lvlText w:val="%5."/>
      <w:lvlJc w:val="left"/>
      <w:pPr>
        <w:ind w:left="3600" w:hanging="360"/>
      </w:pPr>
    </w:lvl>
    <w:lvl w:ilvl="5" w:tplc="7B9A399C">
      <w:start w:val="1"/>
      <w:numFmt w:val="lowerRoman"/>
      <w:lvlText w:val="%6."/>
      <w:lvlJc w:val="right"/>
      <w:pPr>
        <w:ind w:left="4320" w:hanging="180"/>
      </w:pPr>
    </w:lvl>
    <w:lvl w:ilvl="6" w:tplc="8EE68EA4">
      <w:start w:val="1"/>
      <w:numFmt w:val="decimal"/>
      <w:lvlText w:val="%7."/>
      <w:lvlJc w:val="left"/>
      <w:pPr>
        <w:ind w:left="5040" w:hanging="360"/>
      </w:pPr>
    </w:lvl>
    <w:lvl w:ilvl="7" w:tplc="C358B180">
      <w:start w:val="1"/>
      <w:numFmt w:val="lowerLetter"/>
      <w:lvlText w:val="%8."/>
      <w:lvlJc w:val="left"/>
      <w:pPr>
        <w:ind w:left="5760" w:hanging="360"/>
      </w:pPr>
    </w:lvl>
    <w:lvl w:ilvl="8" w:tplc="18E454DA">
      <w:start w:val="1"/>
      <w:numFmt w:val="lowerRoman"/>
      <w:lvlText w:val="%9."/>
      <w:lvlJc w:val="right"/>
      <w:pPr>
        <w:ind w:left="6480" w:hanging="180"/>
      </w:pPr>
    </w:lvl>
  </w:abstractNum>
  <w:abstractNum w:abstractNumId="9" w15:restartNumberingAfterBreak="0">
    <w:nsid w:val="1E9F5E1B"/>
    <w:multiLevelType w:val="hybridMultilevel"/>
    <w:tmpl w:val="E7C28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164EA8"/>
    <w:multiLevelType w:val="multilevel"/>
    <w:tmpl w:val="8B5E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CA4367"/>
    <w:multiLevelType w:val="hybridMultilevel"/>
    <w:tmpl w:val="42ECE9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9A5EA2"/>
    <w:multiLevelType w:val="multilevel"/>
    <w:tmpl w:val="E8BAE50A"/>
    <w:numStyleLink w:val="VariantaA-odrky"/>
  </w:abstractNum>
  <w:abstractNum w:abstractNumId="13" w15:restartNumberingAfterBreak="0">
    <w:nsid w:val="2C405CCE"/>
    <w:multiLevelType w:val="multilevel"/>
    <w:tmpl w:val="4016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BC2FCA"/>
    <w:multiLevelType w:val="hybridMultilevel"/>
    <w:tmpl w:val="4120D2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E14069"/>
    <w:multiLevelType w:val="hybridMultilevel"/>
    <w:tmpl w:val="698A4C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FB67B0"/>
    <w:multiLevelType w:val="hybridMultilevel"/>
    <w:tmpl w:val="4404A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5C4A24"/>
    <w:multiLevelType w:val="hybridMultilevel"/>
    <w:tmpl w:val="2AAC851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5E5389"/>
    <w:multiLevelType w:val="hybridMultilevel"/>
    <w:tmpl w:val="D87C8686"/>
    <w:lvl w:ilvl="0" w:tplc="B934AED6">
      <w:start w:val="3"/>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2E1536A"/>
    <w:multiLevelType w:val="hybridMultilevel"/>
    <w:tmpl w:val="9B9AF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3E001B2"/>
    <w:multiLevelType w:val="hybridMultilevel"/>
    <w:tmpl w:val="59385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126625"/>
    <w:multiLevelType w:val="hybridMultilevel"/>
    <w:tmpl w:val="C56C3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0F34E6"/>
    <w:multiLevelType w:val="hybridMultilevel"/>
    <w:tmpl w:val="C680A2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5" w15:restartNumberingAfterBreak="0">
    <w:nsid w:val="5AF35F43"/>
    <w:multiLevelType w:val="multilevel"/>
    <w:tmpl w:val="0D8ABE32"/>
    <w:numStyleLink w:val="VariantaB-sla"/>
  </w:abstractNum>
  <w:abstractNum w:abstractNumId="26" w15:restartNumberingAfterBreak="0">
    <w:nsid w:val="6164082D"/>
    <w:multiLevelType w:val="multilevel"/>
    <w:tmpl w:val="AC34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2E2055"/>
    <w:multiLevelType w:val="hybridMultilevel"/>
    <w:tmpl w:val="4F2EF81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23642A"/>
    <w:multiLevelType w:val="hybridMultilevel"/>
    <w:tmpl w:val="B8366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66048FE"/>
    <w:multiLevelType w:val="hybridMultilevel"/>
    <w:tmpl w:val="FB78B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B821A06"/>
    <w:multiLevelType w:val="hybridMultilevel"/>
    <w:tmpl w:val="1F8C9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E94296"/>
    <w:multiLevelType w:val="hybridMultilevel"/>
    <w:tmpl w:val="7CE2562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ED4C06"/>
    <w:multiLevelType w:val="hybridMultilevel"/>
    <w:tmpl w:val="6E10C64E"/>
    <w:lvl w:ilvl="0" w:tplc="0F64D12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9"/>
  </w:num>
  <w:num w:numId="4">
    <w:abstractNumId w:val="0"/>
  </w:num>
  <w:num w:numId="5">
    <w:abstractNumId w:val="25"/>
  </w:num>
  <w:num w:numId="6">
    <w:abstractNumId w:val="12"/>
  </w:num>
  <w:num w:numId="7">
    <w:abstractNumId w:val="6"/>
  </w:num>
  <w:num w:numId="8">
    <w:abstractNumId w:val="3"/>
  </w:num>
  <w:num w:numId="9">
    <w:abstractNumId w:val="20"/>
  </w:num>
  <w:num w:numId="10">
    <w:abstractNumId w:val="16"/>
  </w:num>
  <w:num w:numId="11">
    <w:abstractNumId w:val="9"/>
  </w:num>
  <w:num w:numId="12">
    <w:abstractNumId w:val="28"/>
  </w:num>
  <w:num w:numId="13">
    <w:abstractNumId w:val="22"/>
  </w:num>
  <w:num w:numId="14">
    <w:abstractNumId w:val="29"/>
  </w:num>
  <w:num w:numId="15">
    <w:abstractNumId w:val="30"/>
  </w:num>
  <w:num w:numId="16">
    <w:abstractNumId w:val="21"/>
  </w:num>
  <w:num w:numId="17">
    <w:abstractNumId w:val="2"/>
  </w:num>
  <w:num w:numId="18">
    <w:abstractNumId w:val="7"/>
  </w:num>
  <w:num w:numId="19">
    <w:abstractNumId w:val="14"/>
  </w:num>
  <w:num w:numId="20">
    <w:abstractNumId w:val="23"/>
  </w:num>
  <w:num w:numId="21">
    <w:abstractNumId w:val="11"/>
  </w:num>
  <w:num w:numId="22">
    <w:abstractNumId w:val="15"/>
  </w:num>
  <w:num w:numId="23">
    <w:abstractNumId w:val="17"/>
  </w:num>
  <w:num w:numId="24">
    <w:abstractNumId w:val="27"/>
  </w:num>
  <w:num w:numId="25">
    <w:abstractNumId w:val="31"/>
  </w:num>
  <w:num w:numId="26">
    <w:abstractNumId w:val="10"/>
  </w:num>
  <w:num w:numId="27">
    <w:abstractNumId w:val="26"/>
  </w:num>
  <w:num w:numId="28">
    <w:abstractNumId w:val="13"/>
  </w:num>
  <w:num w:numId="29">
    <w:abstractNumId w:val="8"/>
  </w:num>
  <w:num w:numId="30">
    <w:abstractNumId w:val="1"/>
  </w:num>
  <w:num w:numId="31">
    <w:abstractNumId w:val="32"/>
  </w:num>
  <w:num w:numId="32">
    <w:abstractNumId w:val="18"/>
  </w:num>
  <w:num w:numId="33">
    <w:abstractNumId w:val="18"/>
  </w:num>
  <w:num w:numId="3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CF"/>
    <w:rsid w:val="00003A0E"/>
    <w:rsid w:val="00015306"/>
    <w:rsid w:val="00015FE9"/>
    <w:rsid w:val="00016639"/>
    <w:rsid w:val="00017EC8"/>
    <w:rsid w:val="00021E4D"/>
    <w:rsid w:val="000261B0"/>
    <w:rsid w:val="0002674B"/>
    <w:rsid w:val="00030685"/>
    <w:rsid w:val="00030AED"/>
    <w:rsid w:val="00030E05"/>
    <w:rsid w:val="00032ED4"/>
    <w:rsid w:val="0003614B"/>
    <w:rsid w:val="0004162E"/>
    <w:rsid w:val="0004786B"/>
    <w:rsid w:val="00060EDA"/>
    <w:rsid w:val="00063405"/>
    <w:rsid w:val="00070134"/>
    <w:rsid w:val="00071370"/>
    <w:rsid w:val="00075E36"/>
    <w:rsid w:val="00076022"/>
    <w:rsid w:val="000760B0"/>
    <w:rsid w:val="000809B9"/>
    <w:rsid w:val="00081843"/>
    <w:rsid w:val="000831A9"/>
    <w:rsid w:val="00083DF4"/>
    <w:rsid w:val="00090B40"/>
    <w:rsid w:val="00091504"/>
    <w:rsid w:val="00092830"/>
    <w:rsid w:val="0009506B"/>
    <w:rsid w:val="000955A1"/>
    <w:rsid w:val="00095A0A"/>
    <w:rsid w:val="00095EBD"/>
    <w:rsid w:val="00097011"/>
    <w:rsid w:val="000A2A70"/>
    <w:rsid w:val="000A3BC0"/>
    <w:rsid w:val="000A6E5F"/>
    <w:rsid w:val="000B1B3D"/>
    <w:rsid w:val="000C0598"/>
    <w:rsid w:val="000C4CAF"/>
    <w:rsid w:val="000C7B08"/>
    <w:rsid w:val="000D652B"/>
    <w:rsid w:val="000E0988"/>
    <w:rsid w:val="000E2207"/>
    <w:rsid w:val="000E6E49"/>
    <w:rsid w:val="000F28E7"/>
    <w:rsid w:val="000F7564"/>
    <w:rsid w:val="000F7C0D"/>
    <w:rsid w:val="00111773"/>
    <w:rsid w:val="0011211F"/>
    <w:rsid w:val="001161F5"/>
    <w:rsid w:val="00121485"/>
    <w:rsid w:val="0012382C"/>
    <w:rsid w:val="00125754"/>
    <w:rsid w:val="001268B0"/>
    <w:rsid w:val="00132931"/>
    <w:rsid w:val="00141F30"/>
    <w:rsid w:val="0015052B"/>
    <w:rsid w:val="00154B73"/>
    <w:rsid w:val="00154C3B"/>
    <w:rsid w:val="00155809"/>
    <w:rsid w:val="001560C5"/>
    <w:rsid w:val="00157EEE"/>
    <w:rsid w:val="00162659"/>
    <w:rsid w:val="0016481F"/>
    <w:rsid w:val="001650F0"/>
    <w:rsid w:val="001651EE"/>
    <w:rsid w:val="001666F2"/>
    <w:rsid w:val="00167197"/>
    <w:rsid w:val="00167D9E"/>
    <w:rsid w:val="001720A3"/>
    <w:rsid w:val="00172872"/>
    <w:rsid w:val="001745AA"/>
    <w:rsid w:val="00174690"/>
    <w:rsid w:val="0018051B"/>
    <w:rsid w:val="00181ACA"/>
    <w:rsid w:val="0019025B"/>
    <w:rsid w:val="0019152C"/>
    <w:rsid w:val="001A536A"/>
    <w:rsid w:val="001A68B5"/>
    <w:rsid w:val="001B14C6"/>
    <w:rsid w:val="001B1E4A"/>
    <w:rsid w:val="001B58AA"/>
    <w:rsid w:val="001C1A31"/>
    <w:rsid w:val="001C244E"/>
    <w:rsid w:val="001C329F"/>
    <w:rsid w:val="001C4245"/>
    <w:rsid w:val="001C4DFD"/>
    <w:rsid w:val="001D27C0"/>
    <w:rsid w:val="001D75B7"/>
    <w:rsid w:val="001E2106"/>
    <w:rsid w:val="001E2C3D"/>
    <w:rsid w:val="001E74C3"/>
    <w:rsid w:val="001E786B"/>
    <w:rsid w:val="001F50CB"/>
    <w:rsid w:val="001F6937"/>
    <w:rsid w:val="001F7906"/>
    <w:rsid w:val="00202176"/>
    <w:rsid w:val="002023B9"/>
    <w:rsid w:val="00207FC3"/>
    <w:rsid w:val="00213678"/>
    <w:rsid w:val="00216BA8"/>
    <w:rsid w:val="00220DE3"/>
    <w:rsid w:val="00226337"/>
    <w:rsid w:val="002319FC"/>
    <w:rsid w:val="002424D3"/>
    <w:rsid w:val="00243BB7"/>
    <w:rsid w:val="00245078"/>
    <w:rsid w:val="002506D9"/>
    <w:rsid w:val="0025290D"/>
    <w:rsid w:val="00260372"/>
    <w:rsid w:val="00262DAF"/>
    <w:rsid w:val="00266042"/>
    <w:rsid w:val="00270F24"/>
    <w:rsid w:val="002722A6"/>
    <w:rsid w:val="002757D9"/>
    <w:rsid w:val="00276314"/>
    <w:rsid w:val="00281B19"/>
    <w:rsid w:val="00285AED"/>
    <w:rsid w:val="00295264"/>
    <w:rsid w:val="00297C2C"/>
    <w:rsid w:val="002A43BA"/>
    <w:rsid w:val="002A6925"/>
    <w:rsid w:val="002B2666"/>
    <w:rsid w:val="002B3B2C"/>
    <w:rsid w:val="002B7B95"/>
    <w:rsid w:val="002C20CF"/>
    <w:rsid w:val="002C4FCC"/>
    <w:rsid w:val="002D0312"/>
    <w:rsid w:val="002D0705"/>
    <w:rsid w:val="002D1C6B"/>
    <w:rsid w:val="002D1E59"/>
    <w:rsid w:val="002D2B80"/>
    <w:rsid w:val="002E19BA"/>
    <w:rsid w:val="002E2442"/>
    <w:rsid w:val="002E6D7B"/>
    <w:rsid w:val="002F0E8C"/>
    <w:rsid w:val="002F1629"/>
    <w:rsid w:val="002F1968"/>
    <w:rsid w:val="002F43C1"/>
    <w:rsid w:val="003017AC"/>
    <w:rsid w:val="00302626"/>
    <w:rsid w:val="00304970"/>
    <w:rsid w:val="00304FD6"/>
    <w:rsid w:val="00310FA0"/>
    <w:rsid w:val="003147A9"/>
    <w:rsid w:val="0031531F"/>
    <w:rsid w:val="00320481"/>
    <w:rsid w:val="0032056E"/>
    <w:rsid w:val="0032067E"/>
    <w:rsid w:val="00323EDC"/>
    <w:rsid w:val="003250CB"/>
    <w:rsid w:val="0032625C"/>
    <w:rsid w:val="003272B4"/>
    <w:rsid w:val="003328E0"/>
    <w:rsid w:val="00333A9E"/>
    <w:rsid w:val="00336F2A"/>
    <w:rsid w:val="00340492"/>
    <w:rsid w:val="003417D7"/>
    <w:rsid w:val="00351CAF"/>
    <w:rsid w:val="0035558D"/>
    <w:rsid w:val="00356A5B"/>
    <w:rsid w:val="00362C06"/>
    <w:rsid w:val="00363201"/>
    <w:rsid w:val="0036338A"/>
    <w:rsid w:val="003637AF"/>
    <w:rsid w:val="003746C7"/>
    <w:rsid w:val="003755D0"/>
    <w:rsid w:val="003777A1"/>
    <w:rsid w:val="00381CC7"/>
    <w:rsid w:val="003842DB"/>
    <w:rsid w:val="003856CA"/>
    <w:rsid w:val="0039063C"/>
    <w:rsid w:val="00393194"/>
    <w:rsid w:val="00396AB1"/>
    <w:rsid w:val="003A01AF"/>
    <w:rsid w:val="003A2434"/>
    <w:rsid w:val="003A46A8"/>
    <w:rsid w:val="003A472F"/>
    <w:rsid w:val="003A51AA"/>
    <w:rsid w:val="003A7442"/>
    <w:rsid w:val="003A7934"/>
    <w:rsid w:val="003A7BDA"/>
    <w:rsid w:val="003B0E92"/>
    <w:rsid w:val="003B2AF8"/>
    <w:rsid w:val="003B565A"/>
    <w:rsid w:val="003C715D"/>
    <w:rsid w:val="003D00A1"/>
    <w:rsid w:val="003D3067"/>
    <w:rsid w:val="003E14FA"/>
    <w:rsid w:val="003E33C5"/>
    <w:rsid w:val="003E72AE"/>
    <w:rsid w:val="00402D8A"/>
    <w:rsid w:val="00404725"/>
    <w:rsid w:val="00413C27"/>
    <w:rsid w:val="0041427F"/>
    <w:rsid w:val="00415E57"/>
    <w:rsid w:val="00427236"/>
    <w:rsid w:val="00427C50"/>
    <w:rsid w:val="00442C43"/>
    <w:rsid w:val="004509E5"/>
    <w:rsid w:val="004562DC"/>
    <w:rsid w:val="00457B17"/>
    <w:rsid w:val="00460E4D"/>
    <w:rsid w:val="00461864"/>
    <w:rsid w:val="0046372A"/>
    <w:rsid w:val="00464C95"/>
    <w:rsid w:val="004660F1"/>
    <w:rsid w:val="00470785"/>
    <w:rsid w:val="00470EBD"/>
    <w:rsid w:val="004765E8"/>
    <w:rsid w:val="0047790E"/>
    <w:rsid w:val="004819B4"/>
    <w:rsid w:val="00481A60"/>
    <w:rsid w:val="00483E36"/>
    <w:rsid w:val="00486FB9"/>
    <w:rsid w:val="00493245"/>
    <w:rsid w:val="004A111B"/>
    <w:rsid w:val="004A46B5"/>
    <w:rsid w:val="004A5948"/>
    <w:rsid w:val="004A5E36"/>
    <w:rsid w:val="004B235F"/>
    <w:rsid w:val="004B5409"/>
    <w:rsid w:val="004C0C8E"/>
    <w:rsid w:val="004C1A8D"/>
    <w:rsid w:val="004C212A"/>
    <w:rsid w:val="004C238F"/>
    <w:rsid w:val="004C31CD"/>
    <w:rsid w:val="004C5435"/>
    <w:rsid w:val="004E2296"/>
    <w:rsid w:val="004E6019"/>
    <w:rsid w:val="004F168D"/>
    <w:rsid w:val="004F51B0"/>
    <w:rsid w:val="00500232"/>
    <w:rsid w:val="005015C4"/>
    <w:rsid w:val="005026A8"/>
    <w:rsid w:val="00504668"/>
    <w:rsid w:val="00504DF6"/>
    <w:rsid w:val="00507214"/>
    <w:rsid w:val="005119B6"/>
    <w:rsid w:val="005119E2"/>
    <w:rsid w:val="005216EB"/>
    <w:rsid w:val="00536992"/>
    <w:rsid w:val="005455E1"/>
    <w:rsid w:val="0055000F"/>
    <w:rsid w:val="005502BD"/>
    <w:rsid w:val="0055030B"/>
    <w:rsid w:val="00553481"/>
    <w:rsid w:val="005564F9"/>
    <w:rsid w:val="00556787"/>
    <w:rsid w:val="00560823"/>
    <w:rsid w:val="00561240"/>
    <w:rsid w:val="00562653"/>
    <w:rsid w:val="00570968"/>
    <w:rsid w:val="00573CF6"/>
    <w:rsid w:val="00582276"/>
    <w:rsid w:val="00584183"/>
    <w:rsid w:val="005844AF"/>
    <w:rsid w:val="00586036"/>
    <w:rsid w:val="00593944"/>
    <w:rsid w:val="005952AE"/>
    <w:rsid w:val="00595BF3"/>
    <w:rsid w:val="00595C75"/>
    <w:rsid w:val="005A30D1"/>
    <w:rsid w:val="005B02D9"/>
    <w:rsid w:val="005B0632"/>
    <w:rsid w:val="005B1ECB"/>
    <w:rsid w:val="005B3F5C"/>
    <w:rsid w:val="005B6B8F"/>
    <w:rsid w:val="005C0550"/>
    <w:rsid w:val="005C2560"/>
    <w:rsid w:val="005C395A"/>
    <w:rsid w:val="005C4AD7"/>
    <w:rsid w:val="005D0EE3"/>
    <w:rsid w:val="005D1A33"/>
    <w:rsid w:val="005D78B9"/>
    <w:rsid w:val="005E1C01"/>
    <w:rsid w:val="005E2499"/>
    <w:rsid w:val="005E3B0E"/>
    <w:rsid w:val="005E5606"/>
    <w:rsid w:val="005F0EF8"/>
    <w:rsid w:val="005F4B22"/>
    <w:rsid w:val="005F7585"/>
    <w:rsid w:val="0060244E"/>
    <w:rsid w:val="00603DA9"/>
    <w:rsid w:val="00605759"/>
    <w:rsid w:val="0062068E"/>
    <w:rsid w:val="0062797B"/>
    <w:rsid w:val="00630E80"/>
    <w:rsid w:val="00640A15"/>
    <w:rsid w:val="00644B6C"/>
    <w:rsid w:val="00646534"/>
    <w:rsid w:val="00650C6C"/>
    <w:rsid w:val="00652FE6"/>
    <w:rsid w:val="00653E4A"/>
    <w:rsid w:val="006552BF"/>
    <w:rsid w:val="006560E6"/>
    <w:rsid w:val="00660826"/>
    <w:rsid w:val="0066159D"/>
    <w:rsid w:val="00662BF6"/>
    <w:rsid w:val="00665E62"/>
    <w:rsid w:val="00667898"/>
    <w:rsid w:val="006715B7"/>
    <w:rsid w:val="00677FE0"/>
    <w:rsid w:val="006844AD"/>
    <w:rsid w:val="00695156"/>
    <w:rsid w:val="006953C3"/>
    <w:rsid w:val="00696267"/>
    <w:rsid w:val="006A2863"/>
    <w:rsid w:val="006B06C5"/>
    <w:rsid w:val="006B2A71"/>
    <w:rsid w:val="006B4B7C"/>
    <w:rsid w:val="006B5284"/>
    <w:rsid w:val="006B5D8A"/>
    <w:rsid w:val="006B6764"/>
    <w:rsid w:val="006C30EB"/>
    <w:rsid w:val="006C402F"/>
    <w:rsid w:val="006C4493"/>
    <w:rsid w:val="006C477B"/>
    <w:rsid w:val="006D04EF"/>
    <w:rsid w:val="006D57A3"/>
    <w:rsid w:val="006E0EF7"/>
    <w:rsid w:val="006E2FB0"/>
    <w:rsid w:val="006E7A98"/>
    <w:rsid w:val="006F0EB6"/>
    <w:rsid w:val="006F19C3"/>
    <w:rsid w:val="006F1BEA"/>
    <w:rsid w:val="006F2391"/>
    <w:rsid w:val="006F6A05"/>
    <w:rsid w:val="0070184C"/>
    <w:rsid w:val="00702C4B"/>
    <w:rsid w:val="00707ACA"/>
    <w:rsid w:val="007102D2"/>
    <w:rsid w:val="00712D72"/>
    <w:rsid w:val="00713948"/>
    <w:rsid w:val="007178A7"/>
    <w:rsid w:val="00717D68"/>
    <w:rsid w:val="00721B81"/>
    <w:rsid w:val="0072734C"/>
    <w:rsid w:val="00730077"/>
    <w:rsid w:val="00732D05"/>
    <w:rsid w:val="007336A9"/>
    <w:rsid w:val="0074064E"/>
    <w:rsid w:val="00741CFD"/>
    <w:rsid w:val="0074528A"/>
    <w:rsid w:val="007478C4"/>
    <w:rsid w:val="00753A27"/>
    <w:rsid w:val="00754082"/>
    <w:rsid w:val="00754322"/>
    <w:rsid w:val="007619F5"/>
    <w:rsid w:val="00766424"/>
    <w:rsid w:val="00771E88"/>
    <w:rsid w:val="00782F97"/>
    <w:rsid w:val="00785A0E"/>
    <w:rsid w:val="007865D1"/>
    <w:rsid w:val="0079342A"/>
    <w:rsid w:val="00793933"/>
    <w:rsid w:val="007A2397"/>
    <w:rsid w:val="007A2737"/>
    <w:rsid w:val="007A2775"/>
    <w:rsid w:val="007A3474"/>
    <w:rsid w:val="007A5C2F"/>
    <w:rsid w:val="007B16E6"/>
    <w:rsid w:val="007B4949"/>
    <w:rsid w:val="007B737B"/>
    <w:rsid w:val="007B7B44"/>
    <w:rsid w:val="007C0788"/>
    <w:rsid w:val="007C0E59"/>
    <w:rsid w:val="007C1350"/>
    <w:rsid w:val="007C2F6A"/>
    <w:rsid w:val="007C6A25"/>
    <w:rsid w:val="007D5830"/>
    <w:rsid w:val="007D5F85"/>
    <w:rsid w:val="007E55C0"/>
    <w:rsid w:val="007E5AD7"/>
    <w:rsid w:val="007F0BC6"/>
    <w:rsid w:val="007F1580"/>
    <w:rsid w:val="00802FFC"/>
    <w:rsid w:val="00806B32"/>
    <w:rsid w:val="00810350"/>
    <w:rsid w:val="008106C2"/>
    <w:rsid w:val="00810A6B"/>
    <w:rsid w:val="008137B7"/>
    <w:rsid w:val="008144D1"/>
    <w:rsid w:val="00815E26"/>
    <w:rsid w:val="00822DD2"/>
    <w:rsid w:val="00831374"/>
    <w:rsid w:val="00832A5C"/>
    <w:rsid w:val="00841E2D"/>
    <w:rsid w:val="00846CDB"/>
    <w:rsid w:val="0085214D"/>
    <w:rsid w:val="00852465"/>
    <w:rsid w:val="00853910"/>
    <w:rsid w:val="00854C5D"/>
    <w:rsid w:val="00857580"/>
    <w:rsid w:val="00863803"/>
    <w:rsid w:val="00863A4C"/>
    <w:rsid w:val="00865238"/>
    <w:rsid w:val="00866685"/>
    <w:rsid w:val="008667BF"/>
    <w:rsid w:val="00867B9F"/>
    <w:rsid w:val="00871747"/>
    <w:rsid w:val="008758D3"/>
    <w:rsid w:val="00885777"/>
    <w:rsid w:val="0089274B"/>
    <w:rsid w:val="00894303"/>
    <w:rsid w:val="00895645"/>
    <w:rsid w:val="00897663"/>
    <w:rsid w:val="008A11EA"/>
    <w:rsid w:val="008A1B4E"/>
    <w:rsid w:val="008A2B4D"/>
    <w:rsid w:val="008A4B99"/>
    <w:rsid w:val="008A50F2"/>
    <w:rsid w:val="008A7851"/>
    <w:rsid w:val="008B2FA7"/>
    <w:rsid w:val="008B6B1B"/>
    <w:rsid w:val="008B6EB3"/>
    <w:rsid w:val="008B7F7D"/>
    <w:rsid w:val="008C2C50"/>
    <w:rsid w:val="008C2C5A"/>
    <w:rsid w:val="008C3782"/>
    <w:rsid w:val="008C3F2F"/>
    <w:rsid w:val="008D4A32"/>
    <w:rsid w:val="008D593A"/>
    <w:rsid w:val="008D7596"/>
    <w:rsid w:val="008E34E4"/>
    <w:rsid w:val="008E7760"/>
    <w:rsid w:val="008F67FC"/>
    <w:rsid w:val="009007DE"/>
    <w:rsid w:val="009071AC"/>
    <w:rsid w:val="00907A91"/>
    <w:rsid w:val="009113C2"/>
    <w:rsid w:val="00912BF8"/>
    <w:rsid w:val="00914790"/>
    <w:rsid w:val="00915EC1"/>
    <w:rsid w:val="00916CE8"/>
    <w:rsid w:val="0091766D"/>
    <w:rsid w:val="00922001"/>
    <w:rsid w:val="00922C17"/>
    <w:rsid w:val="0092323B"/>
    <w:rsid w:val="00925CA6"/>
    <w:rsid w:val="00927C34"/>
    <w:rsid w:val="009325EA"/>
    <w:rsid w:val="0093298A"/>
    <w:rsid w:val="00941588"/>
    <w:rsid w:val="009427B6"/>
    <w:rsid w:val="00942DDD"/>
    <w:rsid w:val="009516A8"/>
    <w:rsid w:val="009551C3"/>
    <w:rsid w:val="00956054"/>
    <w:rsid w:val="009570DA"/>
    <w:rsid w:val="00972DE6"/>
    <w:rsid w:val="0097705C"/>
    <w:rsid w:val="00981242"/>
    <w:rsid w:val="00981A30"/>
    <w:rsid w:val="00985E7B"/>
    <w:rsid w:val="00990F9F"/>
    <w:rsid w:val="00990FD4"/>
    <w:rsid w:val="00991352"/>
    <w:rsid w:val="00991A97"/>
    <w:rsid w:val="009949B1"/>
    <w:rsid w:val="00996DF6"/>
    <w:rsid w:val="009A05C4"/>
    <w:rsid w:val="009A082A"/>
    <w:rsid w:val="009A3872"/>
    <w:rsid w:val="009A4485"/>
    <w:rsid w:val="009B0D63"/>
    <w:rsid w:val="009B503A"/>
    <w:rsid w:val="009B7BAB"/>
    <w:rsid w:val="009C04D3"/>
    <w:rsid w:val="009C1205"/>
    <w:rsid w:val="009C6F77"/>
    <w:rsid w:val="009D3550"/>
    <w:rsid w:val="009E0AAE"/>
    <w:rsid w:val="009E256E"/>
    <w:rsid w:val="009E342A"/>
    <w:rsid w:val="009E61A4"/>
    <w:rsid w:val="009F393D"/>
    <w:rsid w:val="009F7F46"/>
    <w:rsid w:val="00A000BF"/>
    <w:rsid w:val="00A003F4"/>
    <w:rsid w:val="00A01945"/>
    <w:rsid w:val="00A02260"/>
    <w:rsid w:val="00A031E4"/>
    <w:rsid w:val="00A0587E"/>
    <w:rsid w:val="00A0771F"/>
    <w:rsid w:val="00A11349"/>
    <w:rsid w:val="00A16D96"/>
    <w:rsid w:val="00A16FFB"/>
    <w:rsid w:val="00A216E5"/>
    <w:rsid w:val="00A21D4A"/>
    <w:rsid w:val="00A24C1F"/>
    <w:rsid w:val="00A275BC"/>
    <w:rsid w:val="00A30DBD"/>
    <w:rsid w:val="00A356B5"/>
    <w:rsid w:val="00A464B4"/>
    <w:rsid w:val="00A47923"/>
    <w:rsid w:val="00A5364D"/>
    <w:rsid w:val="00A56116"/>
    <w:rsid w:val="00A57F8D"/>
    <w:rsid w:val="00A57FF6"/>
    <w:rsid w:val="00A60839"/>
    <w:rsid w:val="00A63D6B"/>
    <w:rsid w:val="00A7175F"/>
    <w:rsid w:val="00A7415C"/>
    <w:rsid w:val="00A744ED"/>
    <w:rsid w:val="00A778FF"/>
    <w:rsid w:val="00A80CB9"/>
    <w:rsid w:val="00A84B52"/>
    <w:rsid w:val="00A8660F"/>
    <w:rsid w:val="00A87B13"/>
    <w:rsid w:val="00A91642"/>
    <w:rsid w:val="00A93481"/>
    <w:rsid w:val="00A959F5"/>
    <w:rsid w:val="00A95C48"/>
    <w:rsid w:val="00AA1676"/>
    <w:rsid w:val="00AA17CA"/>
    <w:rsid w:val="00AA52FC"/>
    <w:rsid w:val="00AA6C88"/>
    <w:rsid w:val="00AA7056"/>
    <w:rsid w:val="00AA7FF2"/>
    <w:rsid w:val="00AB13F9"/>
    <w:rsid w:val="00AB31C6"/>
    <w:rsid w:val="00AB3D5D"/>
    <w:rsid w:val="00AB523B"/>
    <w:rsid w:val="00AB6A8F"/>
    <w:rsid w:val="00AC0FFC"/>
    <w:rsid w:val="00AD491F"/>
    <w:rsid w:val="00AD4B04"/>
    <w:rsid w:val="00AD57F1"/>
    <w:rsid w:val="00AD706E"/>
    <w:rsid w:val="00AD7E40"/>
    <w:rsid w:val="00AE299A"/>
    <w:rsid w:val="00AF0D4C"/>
    <w:rsid w:val="00AF2980"/>
    <w:rsid w:val="00AF3BAB"/>
    <w:rsid w:val="00AF6482"/>
    <w:rsid w:val="00B06266"/>
    <w:rsid w:val="00B06943"/>
    <w:rsid w:val="00B07382"/>
    <w:rsid w:val="00B07B53"/>
    <w:rsid w:val="00B1114A"/>
    <w:rsid w:val="00B13B0E"/>
    <w:rsid w:val="00B1477A"/>
    <w:rsid w:val="00B1729A"/>
    <w:rsid w:val="00B20993"/>
    <w:rsid w:val="00B262E8"/>
    <w:rsid w:val="00B269A4"/>
    <w:rsid w:val="00B310EA"/>
    <w:rsid w:val="00B31350"/>
    <w:rsid w:val="00B33950"/>
    <w:rsid w:val="00B36674"/>
    <w:rsid w:val="00B42E96"/>
    <w:rsid w:val="00B45410"/>
    <w:rsid w:val="00B50EE6"/>
    <w:rsid w:val="00B52185"/>
    <w:rsid w:val="00B552C6"/>
    <w:rsid w:val="00B70043"/>
    <w:rsid w:val="00B70AEE"/>
    <w:rsid w:val="00B735FB"/>
    <w:rsid w:val="00B86971"/>
    <w:rsid w:val="00B9179E"/>
    <w:rsid w:val="00B91BF3"/>
    <w:rsid w:val="00B94A2A"/>
    <w:rsid w:val="00B9753A"/>
    <w:rsid w:val="00BA011D"/>
    <w:rsid w:val="00BA16EC"/>
    <w:rsid w:val="00BA5911"/>
    <w:rsid w:val="00BA7AF1"/>
    <w:rsid w:val="00BB115D"/>
    <w:rsid w:val="00BB479C"/>
    <w:rsid w:val="00BB7E66"/>
    <w:rsid w:val="00BC4359"/>
    <w:rsid w:val="00BC4720"/>
    <w:rsid w:val="00BD0B80"/>
    <w:rsid w:val="00BD3A13"/>
    <w:rsid w:val="00BD5225"/>
    <w:rsid w:val="00BD75A2"/>
    <w:rsid w:val="00BE2B54"/>
    <w:rsid w:val="00BF4D1A"/>
    <w:rsid w:val="00BF69F4"/>
    <w:rsid w:val="00BF6A94"/>
    <w:rsid w:val="00C125E2"/>
    <w:rsid w:val="00C1545D"/>
    <w:rsid w:val="00C2017A"/>
    <w:rsid w:val="00C2026B"/>
    <w:rsid w:val="00C20470"/>
    <w:rsid w:val="00C235DC"/>
    <w:rsid w:val="00C26ACD"/>
    <w:rsid w:val="00C30B90"/>
    <w:rsid w:val="00C34B2F"/>
    <w:rsid w:val="00C3536E"/>
    <w:rsid w:val="00C4641B"/>
    <w:rsid w:val="00C520FF"/>
    <w:rsid w:val="00C54EF2"/>
    <w:rsid w:val="00C6456A"/>
    <w:rsid w:val="00C64FAA"/>
    <w:rsid w:val="00C6690E"/>
    <w:rsid w:val="00C703C5"/>
    <w:rsid w:val="00C75B6D"/>
    <w:rsid w:val="00C768C9"/>
    <w:rsid w:val="00C7744F"/>
    <w:rsid w:val="00C805F2"/>
    <w:rsid w:val="00C9084C"/>
    <w:rsid w:val="00C925FB"/>
    <w:rsid w:val="00C93BC9"/>
    <w:rsid w:val="00C93D0E"/>
    <w:rsid w:val="00C96099"/>
    <w:rsid w:val="00C96EFE"/>
    <w:rsid w:val="00CA3DB5"/>
    <w:rsid w:val="00CA3EE6"/>
    <w:rsid w:val="00CA496F"/>
    <w:rsid w:val="00CA5F85"/>
    <w:rsid w:val="00CA60BC"/>
    <w:rsid w:val="00CB3BBE"/>
    <w:rsid w:val="00CB4AD0"/>
    <w:rsid w:val="00CB581A"/>
    <w:rsid w:val="00CB5A9E"/>
    <w:rsid w:val="00CB7087"/>
    <w:rsid w:val="00CB7A96"/>
    <w:rsid w:val="00CC3313"/>
    <w:rsid w:val="00CC35F8"/>
    <w:rsid w:val="00CC39B5"/>
    <w:rsid w:val="00CC5E40"/>
    <w:rsid w:val="00CD1AB0"/>
    <w:rsid w:val="00CE0581"/>
    <w:rsid w:val="00CE1285"/>
    <w:rsid w:val="00CF104D"/>
    <w:rsid w:val="00CF21D8"/>
    <w:rsid w:val="00CF3324"/>
    <w:rsid w:val="00CF3C32"/>
    <w:rsid w:val="00D00885"/>
    <w:rsid w:val="00D0401E"/>
    <w:rsid w:val="00D0676A"/>
    <w:rsid w:val="00D07021"/>
    <w:rsid w:val="00D1569F"/>
    <w:rsid w:val="00D16F62"/>
    <w:rsid w:val="00D20B1E"/>
    <w:rsid w:val="00D22462"/>
    <w:rsid w:val="00D22555"/>
    <w:rsid w:val="00D230AC"/>
    <w:rsid w:val="00D32489"/>
    <w:rsid w:val="00D326A4"/>
    <w:rsid w:val="00D3349E"/>
    <w:rsid w:val="00D43995"/>
    <w:rsid w:val="00D46D4F"/>
    <w:rsid w:val="00D5160E"/>
    <w:rsid w:val="00D53C6E"/>
    <w:rsid w:val="00D6017E"/>
    <w:rsid w:val="00D635D6"/>
    <w:rsid w:val="00D63CB2"/>
    <w:rsid w:val="00D71EF7"/>
    <w:rsid w:val="00D7396B"/>
    <w:rsid w:val="00D73CB8"/>
    <w:rsid w:val="00D76F54"/>
    <w:rsid w:val="00D913CA"/>
    <w:rsid w:val="00D91A96"/>
    <w:rsid w:val="00D9339C"/>
    <w:rsid w:val="00D9389E"/>
    <w:rsid w:val="00DA5060"/>
    <w:rsid w:val="00DA7591"/>
    <w:rsid w:val="00DB2F86"/>
    <w:rsid w:val="00DB3CC0"/>
    <w:rsid w:val="00DB6F34"/>
    <w:rsid w:val="00DC1B5F"/>
    <w:rsid w:val="00DC1FF9"/>
    <w:rsid w:val="00DC646D"/>
    <w:rsid w:val="00DC6AD7"/>
    <w:rsid w:val="00DC6DB7"/>
    <w:rsid w:val="00DD09D0"/>
    <w:rsid w:val="00DD0F02"/>
    <w:rsid w:val="00DD71E0"/>
    <w:rsid w:val="00DD79B5"/>
    <w:rsid w:val="00DE0ED4"/>
    <w:rsid w:val="00DE382C"/>
    <w:rsid w:val="00DE622F"/>
    <w:rsid w:val="00DE75EC"/>
    <w:rsid w:val="00DF4545"/>
    <w:rsid w:val="00E0089A"/>
    <w:rsid w:val="00E02CD5"/>
    <w:rsid w:val="00E03847"/>
    <w:rsid w:val="00E07290"/>
    <w:rsid w:val="00E11B6C"/>
    <w:rsid w:val="00E146A8"/>
    <w:rsid w:val="00E152D0"/>
    <w:rsid w:val="00E237E4"/>
    <w:rsid w:val="00E24856"/>
    <w:rsid w:val="00E2592D"/>
    <w:rsid w:val="00E310B6"/>
    <w:rsid w:val="00E32798"/>
    <w:rsid w:val="00E33CC8"/>
    <w:rsid w:val="00E35BA2"/>
    <w:rsid w:val="00E3657A"/>
    <w:rsid w:val="00E4219B"/>
    <w:rsid w:val="00E42D74"/>
    <w:rsid w:val="00E459C8"/>
    <w:rsid w:val="00E45FB8"/>
    <w:rsid w:val="00E45FFF"/>
    <w:rsid w:val="00E51C91"/>
    <w:rsid w:val="00E52DAB"/>
    <w:rsid w:val="00E53645"/>
    <w:rsid w:val="00E53BD9"/>
    <w:rsid w:val="00E54FC0"/>
    <w:rsid w:val="00E56F24"/>
    <w:rsid w:val="00E60796"/>
    <w:rsid w:val="00E6537A"/>
    <w:rsid w:val="00E667C1"/>
    <w:rsid w:val="00E67EEC"/>
    <w:rsid w:val="00E70716"/>
    <w:rsid w:val="00E77A62"/>
    <w:rsid w:val="00E82B38"/>
    <w:rsid w:val="00E87F3E"/>
    <w:rsid w:val="00E93E5A"/>
    <w:rsid w:val="00EA2461"/>
    <w:rsid w:val="00EA5DB2"/>
    <w:rsid w:val="00EB31C0"/>
    <w:rsid w:val="00EB33A4"/>
    <w:rsid w:val="00EC33F6"/>
    <w:rsid w:val="00EC3F88"/>
    <w:rsid w:val="00EC54AD"/>
    <w:rsid w:val="00EC5D7E"/>
    <w:rsid w:val="00ED177D"/>
    <w:rsid w:val="00ED337B"/>
    <w:rsid w:val="00ED36D8"/>
    <w:rsid w:val="00ED612A"/>
    <w:rsid w:val="00ED6365"/>
    <w:rsid w:val="00EE6BD6"/>
    <w:rsid w:val="00EE6BD7"/>
    <w:rsid w:val="00EF374D"/>
    <w:rsid w:val="00EF7E49"/>
    <w:rsid w:val="00F0689D"/>
    <w:rsid w:val="00F170FD"/>
    <w:rsid w:val="00F170FE"/>
    <w:rsid w:val="00F2080D"/>
    <w:rsid w:val="00F279DE"/>
    <w:rsid w:val="00F3526D"/>
    <w:rsid w:val="00F36A11"/>
    <w:rsid w:val="00F37A43"/>
    <w:rsid w:val="00F47AEE"/>
    <w:rsid w:val="00F566D9"/>
    <w:rsid w:val="00F578B5"/>
    <w:rsid w:val="00F60DD3"/>
    <w:rsid w:val="00F62603"/>
    <w:rsid w:val="00F63FE1"/>
    <w:rsid w:val="00F67527"/>
    <w:rsid w:val="00F767A1"/>
    <w:rsid w:val="00F8213B"/>
    <w:rsid w:val="00F8491A"/>
    <w:rsid w:val="00F8604A"/>
    <w:rsid w:val="00F87B99"/>
    <w:rsid w:val="00F919F9"/>
    <w:rsid w:val="00F91DCA"/>
    <w:rsid w:val="00F94EC6"/>
    <w:rsid w:val="00FA0A24"/>
    <w:rsid w:val="00FA7A7E"/>
    <w:rsid w:val="00FB01B5"/>
    <w:rsid w:val="00FB2FFA"/>
    <w:rsid w:val="00FB658D"/>
    <w:rsid w:val="00FC39F6"/>
    <w:rsid w:val="00FC4BD9"/>
    <w:rsid w:val="00FC679D"/>
    <w:rsid w:val="00FC6E01"/>
    <w:rsid w:val="00FD4FC9"/>
    <w:rsid w:val="00FE69C5"/>
    <w:rsid w:val="00FF05B1"/>
    <w:rsid w:val="00FF0D03"/>
    <w:rsid w:val="00FF1ACC"/>
    <w:rsid w:val="00FF3B1D"/>
    <w:rsid w:val="00FF42E6"/>
    <w:rsid w:val="00FF492F"/>
    <w:rsid w:val="00FF5F6F"/>
    <w:rsid w:val="00FF6086"/>
    <w:rsid w:val="00FF6F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9198F2"/>
  <w15:docId w15:val="{C0B5278D-2A43-4B00-9B33-703928E8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nhideWhenUsed="1" w:qFormat="1"/>
    <w:lsdException w:name="Bibliography" w:semiHidden="1" w:uiPriority="3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A87B13"/>
    <w:pPr>
      <w:spacing w:after="160" w:line="293" w:lineRule="auto"/>
    </w:pPr>
    <w:rPr>
      <w:color w:val="000000" w:themeColor="text1"/>
    </w:rPr>
  </w:style>
  <w:style w:type="paragraph" w:styleId="Nadpis1">
    <w:name w:val="heading 1"/>
    <w:basedOn w:val="Normln"/>
    <w:next w:val="Normln"/>
    <w:link w:val="Nadpis1Char"/>
    <w:uiPriority w:val="7"/>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rsid w:val="00EE6BD7"/>
    <w:rPr>
      <w:b/>
      <w:i/>
      <w:iCs/>
      <w:color w:val="000000" w:themeColor="text1"/>
    </w:rPr>
  </w:style>
  <w:style w:type="paragraph" w:styleId="Vrazncitt">
    <w:name w:val="Intense Quote"/>
    <w:basedOn w:val="Normln"/>
    <w:next w:val="Normln"/>
    <w:link w:val="VrazncittChar"/>
    <w:uiPriority w:val="28"/>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rsid w:val="0039063C"/>
    <w:rPr>
      <w:b/>
      <w:bCs/>
      <w:smallCaps/>
      <w:color w:val="000000" w:themeColor="text1"/>
      <w:spacing w:val="5"/>
    </w:rPr>
  </w:style>
  <w:style w:type="paragraph" w:styleId="slovanseznam">
    <w:name w:val="List Number"/>
    <w:aliases w:val="Číslovaný seznam A"/>
    <w:basedOn w:val="Normln"/>
    <w:uiPriority w:val="15"/>
    <w:rsid w:val="001B1E4A"/>
    <w:pPr>
      <w:numPr>
        <w:numId w:val="7"/>
      </w:numPr>
      <w:spacing w:after="0"/>
    </w:pPr>
  </w:style>
  <w:style w:type="paragraph" w:styleId="slovanseznam2">
    <w:name w:val="List Number 2"/>
    <w:aliases w:val="Číslovaný seznam A 2"/>
    <w:basedOn w:val="Normln"/>
    <w:uiPriority w:val="15"/>
    <w:rsid w:val="001B1E4A"/>
    <w:pPr>
      <w:numPr>
        <w:ilvl w:val="1"/>
        <w:numId w:val="7"/>
      </w:numPr>
      <w:spacing w:after="0"/>
      <w:contextualSpacing/>
    </w:pPr>
  </w:style>
  <w:style w:type="paragraph" w:styleId="slovanseznam3">
    <w:name w:val="List Number 3"/>
    <w:aliases w:val="Číslovaný seznam A 3"/>
    <w:basedOn w:val="Normln"/>
    <w:uiPriority w:val="15"/>
    <w:rsid w:val="001B1E4A"/>
    <w:pPr>
      <w:numPr>
        <w:ilvl w:val="2"/>
        <w:numId w:val="7"/>
      </w:numPr>
      <w:spacing w:after="0"/>
      <w:contextualSpacing/>
    </w:pPr>
  </w:style>
  <w:style w:type="paragraph" w:styleId="slovanseznam4">
    <w:name w:val="List Number 4"/>
    <w:aliases w:val="Číslovaný seznam A 4"/>
    <w:basedOn w:val="Normln"/>
    <w:uiPriority w:val="15"/>
    <w:rsid w:val="001B1E4A"/>
    <w:pPr>
      <w:numPr>
        <w:ilvl w:val="3"/>
        <w:numId w:val="7"/>
      </w:numPr>
      <w:spacing w:after="0"/>
      <w:contextualSpacing/>
    </w:pPr>
  </w:style>
  <w:style w:type="paragraph" w:styleId="slovanseznam5">
    <w:name w:val="List Number 5"/>
    <w:aliases w:val="Číslovaný seznam A 5"/>
    <w:basedOn w:val="Normln"/>
    <w:uiPriority w:val="15"/>
    <w:rsid w:val="001B1E4A"/>
    <w:pPr>
      <w:numPr>
        <w:ilvl w:val="4"/>
        <w:numId w:val="7"/>
      </w:numPr>
      <w:spacing w:after="0"/>
      <w:contextualSpacing/>
    </w:pPr>
  </w:style>
  <w:style w:type="paragraph" w:customStyle="1" w:styleId="slovanseznamB">
    <w:name w:val="Číslovaný seznam B"/>
    <w:basedOn w:val="Normln"/>
    <w:uiPriority w:val="16"/>
    <w:rsid w:val="009F7F46"/>
    <w:pPr>
      <w:numPr>
        <w:numId w:val="5"/>
      </w:numPr>
      <w:spacing w:after="0"/>
    </w:pPr>
  </w:style>
  <w:style w:type="paragraph" w:customStyle="1" w:styleId="slovanseznamB2">
    <w:name w:val="Číslovaný seznam B 2"/>
    <w:basedOn w:val="Normln"/>
    <w:uiPriority w:val="16"/>
    <w:rsid w:val="009F7F46"/>
    <w:pPr>
      <w:numPr>
        <w:ilvl w:val="1"/>
        <w:numId w:val="5"/>
      </w:numPr>
      <w:spacing w:after="0"/>
    </w:pPr>
  </w:style>
  <w:style w:type="paragraph" w:customStyle="1" w:styleId="slovanseznamB3">
    <w:name w:val="Číslovaný seznam B 3"/>
    <w:basedOn w:val="Normln"/>
    <w:uiPriority w:val="16"/>
    <w:rsid w:val="009F7F46"/>
    <w:pPr>
      <w:numPr>
        <w:ilvl w:val="2"/>
        <w:numId w:val="5"/>
      </w:numPr>
      <w:spacing w:after="0"/>
    </w:pPr>
  </w:style>
  <w:style w:type="paragraph" w:customStyle="1" w:styleId="slovanseznamB4">
    <w:name w:val="Číslovaný seznam B 4"/>
    <w:basedOn w:val="Normln"/>
    <w:uiPriority w:val="16"/>
    <w:rsid w:val="009F7F46"/>
    <w:pPr>
      <w:numPr>
        <w:ilvl w:val="3"/>
        <w:numId w:val="5"/>
      </w:numPr>
      <w:spacing w:after="0"/>
    </w:pPr>
  </w:style>
  <w:style w:type="paragraph" w:customStyle="1" w:styleId="slovanseznamB5">
    <w:name w:val="Číslovaný seznam B 5"/>
    <w:basedOn w:val="Normln"/>
    <w:uiPriority w:val="16"/>
    <w:rsid w:val="009F7F46"/>
    <w:pPr>
      <w:numPr>
        <w:ilvl w:val="4"/>
        <w:numId w:val="5"/>
      </w:numPr>
      <w:spacing w:after="0"/>
    </w:pPr>
  </w:style>
  <w:style w:type="paragraph" w:styleId="Seznamsodrkami3">
    <w:name w:val="List Bullet 3"/>
    <w:aliases w:val="Seznam s odrážkami A 3"/>
    <w:basedOn w:val="Normln"/>
    <w:uiPriority w:val="10"/>
    <w:rsid w:val="00262DAF"/>
    <w:pPr>
      <w:numPr>
        <w:ilvl w:val="2"/>
        <w:numId w:val="6"/>
      </w:numPr>
      <w:spacing w:after="0"/>
      <w:contextualSpacing/>
    </w:pPr>
  </w:style>
  <w:style w:type="paragraph" w:styleId="Seznamsodrkami4">
    <w:name w:val="List Bullet 4"/>
    <w:aliases w:val="Seznam s odrážkami A 4"/>
    <w:basedOn w:val="Normln"/>
    <w:uiPriority w:val="10"/>
    <w:rsid w:val="00262DAF"/>
    <w:pPr>
      <w:numPr>
        <w:ilvl w:val="3"/>
        <w:numId w:val="6"/>
      </w:numPr>
      <w:spacing w:after="0"/>
      <w:contextualSpacing/>
    </w:pPr>
  </w:style>
  <w:style w:type="paragraph" w:styleId="Seznamsodrkami5">
    <w:name w:val="List Bullet 5"/>
    <w:aliases w:val="Seznam s odrážkami A 5"/>
    <w:basedOn w:val="Normln"/>
    <w:uiPriority w:val="10"/>
    <w:rsid w:val="00262DAF"/>
    <w:pPr>
      <w:numPr>
        <w:ilvl w:val="4"/>
        <w:numId w:val="6"/>
      </w:numPr>
      <w:spacing w:after="0"/>
    </w:pPr>
  </w:style>
  <w:style w:type="paragraph" w:styleId="Seznamsodrkami">
    <w:name w:val="List Bullet"/>
    <w:aliases w:val="Seznam s odrážkami A"/>
    <w:basedOn w:val="Normln"/>
    <w:uiPriority w:val="10"/>
    <w:rsid w:val="00262DAF"/>
    <w:pPr>
      <w:numPr>
        <w:numId w:val="6"/>
      </w:numPr>
      <w:spacing w:after="0"/>
      <w:contextualSpacing/>
    </w:pPr>
  </w:style>
  <w:style w:type="paragraph" w:styleId="Seznamsodrkami2">
    <w:name w:val="List Bullet 2"/>
    <w:aliases w:val="Seznam s odrážkami A 2"/>
    <w:basedOn w:val="Normln"/>
    <w:uiPriority w:val="10"/>
    <w:rsid w:val="00262DAF"/>
    <w:pPr>
      <w:numPr>
        <w:ilvl w:val="1"/>
        <w:numId w:val="6"/>
      </w:numPr>
      <w:spacing w:after="0"/>
      <w:contextualSpacing/>
    </w:pPr>
  </w:style>
  <w:style w:type="paragraph" w:customStyle="1" w:styleId="Nadpis1-mimoobsah">
    <w:name w:val="Nadpis 1 - mimo obsah"/>
    <w:basedOn w:val="Normln"/>
    <w:next w:val="Normln"/>
    <w:uiPriority w:val="8"/>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rsid w:val="00A275BC"/>
    <w:rPr>
      <w:i/>
      <w:iCs/>
      <w:color w:val="595959" w:themeColor="text1" w:themeTint="A6"/>
    </w:rPr>
  </w:style>
  <w:style w:type="character" w:styleId="Odkazjemn">
    <w:name w:val="Subtle Reference"/>
    <w:basedOn w:val="Standardnpsmoodstavce"/>
    <w:uiPriority w:val="23"/>
    <w:rsid w:val="00A275BC"/>
    <w:rPr>
      <w:smallCaps/>
      <w:color w:val="5A5A5A" w:themeColor="text1" w:themeTint="A5"/>
    </w:rPr>
  </w:style>
  <w:style w:type="paragraph" w:styleId="Citt">
    <w:name w:val="Quote"/>
    <w:basedOn w:val="Normln"/>
    <w:next w:val="Normln"/>
    <w:link w:val="CittChar"/>
    <w:uiPriority w:val="27"/>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rsid w:val="00713948"/>
    <w:rPr>
      <w:i/>
      <w:iCs/>
    </w:rPr>
  </w:style>
  <w:style w:type="paragraph" w:styleId="Nadpisobsahu">
    <w:name w:val="TOC Heading"/>
    <w:basedOn w:val="Nadpis1-mimoobsah"/>
    <w:next w:val="Normln"/>
    <w:uiPriority w:val="6"/>
    <w:unhideWhenUsed/>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rsid w:val="007102D2"/>
    <w:pPr>
      <w:numPr>
        <w:numId w:val="8"/>
      </w:numPr>
      <w:spacing w:after="0"/>
    </w:pPr>
  </w:style>
  <w:style w:type="paragraph" w:customStyle="1" w:styleId="SeznamsodrkamiB2">
    <w:name w:val="Seznam s odrážkami B 2"/>
    <w:basedOn w:val="Normln"/>
    <w:uiPriority w:val="11"/>
    <w:rsid w:val="007102D2"/>
    <w:pPr>
      <w:numPr>
        <w:ilvl w:val="1"/>
        <w:numId w:val="8"/>
      </w:numPr>
      <w:spacing w:after="0"/>
    </w:pPr>
  </w:style>
  <w:style w:type="paragraph" w:customStyle="1" w:styleId="SeznamsodrkamiB3">
    <w:name w:val="Seznam s odrážkami B 3"/>
    <w:basedOn w:val="Normln"/>
    <w:uiPriority w:val="11"/>
    <w:rsid w:val="007102D2"/>
    <w:pPr>
      <w:numPr>
        <w:ilvl w:val="2"/>
        <w:numId w:val="8"/>
      </w:numPr>
      <w:spacing w:after="0"/>
    </w:pPr>
  </w:style>
  <w:style w:type="paragraph" w:customStyle="1" w:styleId="SeznamsodrkamiB4">
    <w:name w:val="Seznam s odrážkami B 4"/>
    <w:basedOn w:val="Normln"/>
    <w:uiPriority w:val="11"/>
    <w:rsid w:val="007102D2"/>
    <w:pPr>
      <w:numPr>
        <w:ilvl w:val="3"/>
        <w:numId w:val="8"/>
      </w:numPr>
      <w:spacing w:after="0"/>
    </w:pPr>
  </w:style>
  <w:style w:type="paragraph" w:customStyle="1" w:styleId="SeznamsodrkamiB5">
    <w:name w:val="Seznam s odrážkami B 5"/>
    <w:basedOn w:val="Normln"/>
    <w:uiPriority w:val="11"/>
    <w:rsid w:val="007102D2"/>
    <w:pPr>
      <w:numPr>
        <w:ilvl w:val="4"/>
        <w:numId w:val="8"/>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paragraph" w:customStyle="1" w:styleId="Default">
    <w:name w:val="Default"/>
    <w:link w:val="DefaultChar"/>
    <w:rsid w:val="002C20CF"/>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semiHidden/>
    <w:unhideWhenUsed/>
    <w:rsid w:val="00CE058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E0581"/>
    <w:rPr>
      <w:color w:val="000000" w:themeColor="text1"/>
      <w:sz w:val="20"/>
      <w:szCs w:val="20"/>
    </w:rPr>
  </w:style>
  <w:style w:type="character" w:styleId="Znakapoznpodarou">
    <w:name w:val="footnote reference"/>
    <w:basedOn w:val="Standardnpsmoodstavce"/>
    <w:uiPriority w:val="99"/>
    <w:semiHidden/>
    <w:unhideWhenUsed/>
    <w:qFormat/>
    <w:rsid w:val="00CE0581"/>
    <w:rPr>
      <w:vertAlign w:val="superscript"/>
    </w:rPr>
  </w:style>
  <w:style w:type="character" w:customStyle="1" w:styleId="Nevyeenzmnka1">
    <w:name w:val="Nevyřešená zmínka1"/>
    <w:basedOn w:val="Standardnpsmoodstavce"/>
    <w:uiPriority w:val="99"/>
    <w:semiHidden/>
    <w:unhideWhenUsed/>
    <w:rsid w:val="009325EA"/>
    <w:rPr>
      <w:color w:val="605E5C"/>
      <w:shd w:val="clear" w:color="auto" w:fill="E1DFDD"/>
    </w:rPr>
  </w:style>
  <w:style w:type="paragraph" w:customStyle="1" w:styleId="K-Nadpis1">
    <w:name w:val="K-Nadpis1"/>
    <w:basedOn w:val="Nadpis1"/>
    <w:link w:val="K-Nadpis1Char"/>
    <w:qFormat/>
    <w:rsid w:val="00154B73"/>
    <w:rPr>
      <w:rFonts w:ascii="Times New Roman" w:hAnsi="Times New Roman" w:cs="Times New Roman"/>
      <w:sz w:val="32"/>
    </w:rPr>
  </w:style>
  <w:style w:type="paragraph" w:customStyle="1" w:styleId="K-Nadpis2">
    <w:name w:val="K-Nadpis2"/>
    <w:basedOn w:val="Nadpis2"/>
    <w:link w:val="K-Nadpis2Char"/>
    <w:qFormat/>
    <w:rsid w:val="00154B73"/>
    <w:rPr>
      <w:rFonts w:ascii="Times New Roman" w:hAnsi="Times New Roman" w:cs="Times New Roman"/>
      <w:sz w:val="28"/>
      <w:szCs w:val="28"/>
    </w:rPr>
  </w:style>
  <w:style w:type="character" w:customStyle="1" w:styleId="K-Nadpis1Char">
    <w:name w:val="K-Nadpis1 Char"/>
    <w:basedOn w:val="Nadpis1Char"/>
    <w:link w:val="K-Nadpis1"/>
    <w:rsid w:val="00154B73"/>
    <w:rPr>
      <w:rFonts w:ascii="Times New Roman" w:eastAsiaTheme="majorEastAsia" w:hAnsi="Times New Roman" w:cs="Times New Roman"/>
      <w:b/>
      <w:color w:val="000000" w:themeColor="text1"/>
      <w:sz w:val="32"/>
      <w:szCs w:val="32"/>
    </w:rPr>
  </w:style>
  <w:style w:type="paragraph" w:customStyle="1" w:styleId="K-Nadpis3">
    <w:name w:val="K-Nadpis3"/>
    <w:basedOn w:val="Default"/>
    <w:link w:val="K-Nadpis3Char"/>
    <w:qFormat/>
    <w:rsid w:val="00154B73"/>
    <w:pPr>
      <w:spacing w:after="120"/>
      <w:jc w:val="both"/>
    </w:pPr>
    <w:rPr>
      <w:b/>
      <w:szCs w:val="23"/>
    </w:rPr>
  </w:style>
  <w:style w:type="character" w:customStyle="1" w:styleId="K-Nadpis2Char">
    <w:name w:val="K-Nadpis2 Char"/>
    <w:basedOn w:val="Nadpis2Char"/>
    <w:link w:val="K-Nadpis2"/>
    <w:rsid w:val="00154B73"/>
    <w:rPr>
      <w:rFonts w:ascii="Times New Roman" w:eastAsiaTheme="majorEastAsia" w:hAnsi="Times New Roman" w:cs="Times New Roman"/>
      <w:b/>
      <w:color w:val="000000" w:themeColor="text1"/>
      <w:sz w:val="28"/>
      <w:szCs w:val="28"/>
    </w:rPr>
  </w:style>
  <w:style w:type="paragraph" w:customStyle="1" w:styleId="K-Text">
    <w:name w:val="K-Text"/>
    <w:basedOn w:val="Normln"/>
    <w:link w:val="K-TextChar"/>
    <w:qFormat/>
    <w:rsid w:val="006F1BEA"/>
    <w:pPr>
      <w:spacing w:after="120"/>
      <w:jc w:val="both"/>
    </w:pPr>
    <w:rPr>
      <w:rFonts w:ascii="Times New Roman" w:hAnsi="Times New Roman" w:cs="Times New Roman"/>
      <w:iCs/>
      <w:color w:val="auto"/>
      <w:sz w:val="23"/>
      <w:szCs w:val="23"/>
    </w:rPr>
  </w:style>
  <w:style w:type="character" w:customStyle="1" w:styleId="DefaultChar">
    <w:name w:val="Default Char"/>
    <w:basedOn w:val="Standardnpsmoodstavce"/>
    <w:link w:val="Default"/>
    <w:rsid w:val="00154B73"/>
    <w:rPr>
      <w:rFonts w:ascii="Times New Roman" w:hAnsi="Times New Roman" w:cs="Times New Roman"/>
      <w:color w:val="000000"/>
      <w:sz w:val="24"/>
      <w:szCs w:val="24"/>
    </w:rPr>
  </w:style>
  <w:style w:type="character" w:customStyle="1" w:styleId="K-Nadpis3Char">
    <w:name w:val="K-Nadpis3 Char"/>
    <w:basedOn w:val="DefaultChar"/>
    <w:link w:val="K-Nadpis3"/>
    <w:rsid w:val="00154B73"/>
    <w:rPr>
      <w:rFonts w:ascii="Times New Roman" w:hAnsi="Times New Roman" w:cs="Times New Roman"/>
      <w:b/>
      <w:color w:val="000000"/>
      <w:sz w:val="24"/>
      <w:szCs w:val="23"/>
    </w:rPr>
  </w:style>
  <w:style w:type="paragraph" w:customStyle="1" w:styleId="K-TextInfo">
    <w:name w:val="K-Text_Info"/>
    <w:basedOn w:val="Default"/>
    <w:link w:val="K-TextInfoChar"/>
    <w:qFormat/>
    <w:rsid w:val="00ED337B"/>
    <w:pPr>
      <w:spacing w:after="120"/>
      <w:jc w:val="both"/>
    </w:pPr>
    <w:rPr>
      <w:i/>
      <w:iCs/>
      <w:color w:val="2196FF" w:themeColor="text2" w:themeTint="99"/>
      <w:sz w:val="23"/>
      <w:szCs w:val="23"/>
    </w:rPr>
  </w:style>
  <w:style w:type="character" w:customStyle="1" w:styleId="K-TextChar">
    <w:name w:val="K-Text Char"/>
    <w:basedOn w:val="Standardnpsmoodstavce"/>
    <w:link w:val="K-Text"/>
    <w:rsid w:val="006F1BEA"/>
    <w:rPr>
      <w:rFonts w:ascii="Times New Roman" w:hAnsi="Times New Roman" w:cs="Times New Roman"/>
      <w:iCs/>
      <w:sz w:val="23"/>
      <w:szCs w:val="23"/>
    </w:rPr>
  </w:style>
  <w:style w:type="paragraph" w:customStyle="1" w:styleId="K-Tabulka">
    <w:name w:val="K-Tabulka"/>
    <w:basedOn w:val="Default"/>
    <w:link w:val="K-TabulkaChar"/>
    <w:qFormat/>
    <w:rsid w:val="00ED337B"/>
    <w:pPr>
      <w:spacing w:after="120"/>
      <w:jc w:val="both"/>
    </w:pPr>
    <w:rPr>
      <w:b/>
      <w:bCs/>
      <w:color w:val="auto"/>
      <w:sz w:val="23"/>
      <w:szCs w:val="23"/>
    </w:rPr>
  </w:style>
  <w:style w:type="character" w:customStyle="1" w:styleId="K-TextInfoChar">
    <w:name w:val="K-Text_Info Char"/>
    <w:basedOn w:val="DefaultChar"/>
    <w:link w:val="K-TextInfo"/>
    <w:rsid w:val="00ED337B"/>
    <w:rPr>
      <w:rFonts w:ascii="Times New Roman" w:hAnsi="Times New Roman" w:cs="Times New Roman"/>
      <w:i/>
      <w:iCs/>
      <w:color w:val="2196FF" w:themeColor="text2" w:themeTint="99"/>
      <w:sz w:val="23"/>
      <w:szCs w:val="23"/>
    </w:rPr>
  </w:style>
  <w:style w:type="paragraph" w:customStyle="1" w:styleId="K-TextPozn">
    <w:name w:val="K-Text_Pozn"/>
    <w:basedOn w:val="Textpoznpodarou"/>
    <w:link w:val="K-TextPoznChar"/>
    <w:qFormat/>
    <w:rsid w:val="00A87B13"/>
    <w:rPr>
      <w:rFonts w:ascii="Times New Roman" w:hAnsi="Times New Roman" w:cs="Times New Roman"/>
    </w:rPr>
  </w:style>
  <w:style w:type="character" w:customStyle="1" w:styleId="K-TabulkaChar">
    <w:name w:val="K-Tabulka Char"/>
    <w:basedOn w:val="DefaultChar"/>
    <w:link w:val="K-Tabulka"/>
    <w:rsid w:val="00ED337B"/>
    <w:rPr>
      <w:rFonts w:ascii="Times New Roman" w:hAnsi="Times New Roman" w:cs="Times New Roman"/>
      <w:b/>
      <w:bCs/>
      <w:color w:val="000000"/>
      <w:sz w:val="23"/>
      <w:szCs w:val="23"/>
    </w:rPr>
  </w:style>
  <w:style w:type="character" w:customStyle="1" w:styleId="K-TextPoznChar">
    <w:name w:val="K-Text_Pozn Char"/>
    <w:basedOn w:val="TextpoznpodarouChar"/>
    <w:link w:val="K-TextPozn"/>
    <w:rsid w:val="00A87B13"/>
    <w:rPr>
      <w:rFonts w:ascii="Times New Roman" w:hAnsi="Times New Roman" w:cs="Times New Roman"/>
      <w:color w:val="000000" w:themeColor="text1"/>
      <w:sz w:val="20"/>
      <w:szCs w:val="20"/>
    </w:rPr>
  </w:style>
  <w:style w:type="character" w:styleId="Odkaznakoment">
    <w:name w:val="annotation reference"/>
    <w:basedOn w:val="Standardnpsmoodstavce"/>
    <w:uiPriority w:val="99"/>
    <w:semiHidden/>
    <w:unhideWhenUsed/>
    <w:rsid w:val="00B1114A"/>
    <w:rPr>
      <w:sz w:val="16"/>
      <w:szCs w:val="16"/>
    </w:rPr>
  </w:style>
  <w:style w:type="paragraph" w:styleId="Textkomente">
    <w:name w:val="annotation text"/>
    <w:basedOn w:val="Normln"/>
    <w:link w:val="TextkomenteChar"/>
    <w:uiPriority w:val="99"/>
    <w:semiHidden/>
    <w:unhideWhenUsed/>
    <w:rsid w:val="00B1114A"/>
    <w:pPr>
      <w:spacing w:line="240" w:lineRule="auto"/>
    </w:pPr>
    <w:rPr>
      <w:sz w:val="20"/>
      <w:szCs w:val="20"/>
    </w:rPr>
  </w:style>
  <w:style w:type="character" w:customStyle="1" w:styleId="TextkomenteChar">
    <w:name w:val="Text komentáře Char"/>
    <w:basedOn w:val="Standardnpsmoodstavce"/>
    <w:link w:val="Textkomente"/>
    <w:uiPriority w:val="99"/>
    <w:semiHidden/>
    <w:rsid w:val="00B1114A"/>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1114A"/>
    <w:rPr>
      <w:b/>
      <w:bCs/>
    </w:rPr>
  </w:style>
  <w:style w:type="character" w:customStyle="1" w:styleId="PedmtkomenteChar">
    <w:name w:val="Předmět komentáře Char"/>
    <w:basedOn w:val="TextkomenteChar"/>
    <w:link w:val="Pedmtkomente"/>
    <w:uiPriority w:val="99"/>
    <w:semiHidden/>
    <w:rsid w:val="00B1114A"/>
    <w:rPr>
      <w:b/>
      <w:bCs/>
      <w:color w:val="000000" w:themeColor="text1"/>
      <w:sz w:val="20"/>
      <w:szCs w:val="20"/>
    </w:rPr>
  </w:style>
  <w:style w:type="paragraph" w:styleId="Textbubliny">
    <w:name w:val="Balloon Text"/>
    <w:basedOn w:val="Normln"/>
    <w:link w:val="TextbublinyChar"/>
    <w:uiPriority w:val="99"/>
    <w:semiHidden/>
    <w:unhideWhenUsed/>
    <w:rsid w:val="00B111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114A"/>
    <w:rPr>
      <w:rFonts w:ascii="Segoe UI" w:hAnsi="Segoe UI" w:cs="Segoe UI"/>
      <w:color w:val="000000" w:themeColor="text1"/>
      <w:sz w:val="18"/>
      <w:szCs w:val="18"/>
    </w:rPr>
  </w:style>
  <w:style w:type="table" w:styleId="Mkatabulky">
    <w:name w:val="Table Grid"/>
    <w:basedOn w:val="Normlntabulka"/>
    <w:uiPriority w:val="39"/>
    <w:rsid w:val="00852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
    <w:rsid w:val="00356A5B"/>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character" w:customStyle="1" w:styleId="normaltextrun">
    <w:name w:val="normaltextrun"/>
    <w:basedOn w:val="Standardnpsmoodstavce"/>
    <w:rsid w:val="00356A5B"/>
  </w:style>
  <w:style w:type="character" w:customStyle="1" w:styleId="eop">
    <w:name w:val="eop"/>
    <w:basedOn w:val="Standardnpsmoodstavce"/>
    <w:rsid w:val="00356A5B"/>
  </w:style>
  <w:style w:type="character" w:customStyle="1" w:styleId="hgkelc">
    <w:name w:val="hgkelc"/>
    <w:basedOn w:val="Standardnpsmoodstavce"/>
    <w:rsid w:val="00E14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7752">
      <w:bodyDiv w:val="1"/>
      <w:marLeft w:val="0"/>
      <w:marRight w:val="0"/>
      <w:marTop w:val="0"/>
      <w:marBottom w:val="0"/>
      <w:divBdr>
        <w:top w:val="none" w:sz="0" w:space="0" w:color="auto"/>
        <w:left w:val="none" w:sz="0" w:space="0" w:color="auto"/>
        <w:bottom w:val="none" w:sz="0" w:space="0" w:color="auto"/>
        <w:right w:val="none" w:sz="0" w:space="0" w:color="auto"/>
      </w:divBdr>
    </w:div>
    <w:div w:id="22829501">
      <w:bodyDiv w:val="1"/>
      <w:marLeft w:val="0"/>
      <w:marRight w:val="0"/>
      <w:marTop w:val="0"/>
      <w:marBottom w:val="0"/>
      <w:divBdr>
        <w:top w:val="none" w:sz="0" w:space="0" w:color="auto"/>
        <w:left w:val="none" w:sz="0" w:space="0" w:color="auto"/>
        <w:bottom w:val="none" w:sz="0" w:space="0" w:color="auto"/>
        <w:right w:val="none" w:sz="0" w:space="0" w:color="auto"/>
      </w:divBdr>
    </w:div>
    <w:div w:id="164825668">
      <w:bodyDiv w:val="1"/>
      <w:marLeft w:val="0"/>
      <w:marRight w:val="0"/>
      <w:marTop w:val="0"/>
      <w:marBottom w:val="0"/>
      <w:divBdr>
        <w:top w:val="none" w:sz="0" w:space="0" w:color="auto"/>
        <w:left w:val="none" w:sz="0" w:space="0" w:color="auto"/>
        <w:bottom w:val="none" w:sz="0" w:space="0" w:color="auto"/>
        <w:right w:val="none" w:sz="0" w:space="0" w:color="auto"/>
      </w:divBdr>
    </w:div>
    <w:div w:id="176769324">
      <w:bodyDiv w:val="1"/>
      <w:marLeft w:val="0"/>
      <w:marRight w:val="0"/>
      <w:marTop w:val="0"/>
      <w:marBottom w:val="0"/>
      <w:divBdr>
        <w:top w:val="none" w:sz="0" w:space="0" w:color="auto"/>
        <w:left w:val="none" w:sz="0" w:space="0" w:color="auto"/>
        <w:bottom w:val="none" w:sz="0" w:space="0" w:color="auto"/>
        <w:right w:val="none" w:sz="0" w:space="0" w:color="auto"/>
      </w:divBdr>
    </w:div>
    <w:div w:id="273443274">
      <w:bodyDiv w:val="1"/>
      <w:marLeft w:val="0"/>
      <w:marRight w:val="0"/>
      <w:marTop w:val="0"/>
      <w:marBottom w:val="0"/>
      <w:divBdr>
        <w:top w:val="none" w:sz="0" w:space="0" w:color="auto"/>
        <w:left w:val="none" w:sz="0" w:space="0" w:color="auto"/>
        <w:bottom w:val="none" w:sz="0" w:space="0" w:color="auto"/>
        <w:right w:val="none" w:sz="0" w:space="0" w:color="auto"/>
      </w:divBdr>
    </w:div>
    <w:div w:id="329215534">
      <w:bodyDiv w:val="1"/>
      <w:marLeft w:val="0"/>
      <w:marRight w:val="0"/>
      <w:marTop w:val="0"/>
      <w:marBottom w:val="0"/>
      <w:divBdr>
        <w:top w:val="none" w:sz="0" w:space="0" w:color="auto"/>
        <w:left w:val="none" w:sz="0" w:space="0" w:color="auto"/>
        <w:bottom w:val="none" w:sz="0" w:space="0" w:color="auto"/>
        <w:right w:val="none" w:sz="0" w:space="0" w:color="auto"/>
      </w:divBdr>
      <w:divsChild>
        <w:div w:id="721098854">
          <w:marLeft w:val="0"/>
          <w:marRight w:val="0"/>
          <w:marTop w:val="0"/>
          <w:marBottom w:val="0"/>
          <w:divBdr>
            <w:top w:val="none" w:sz="0" w:space="0" w:color="auto"/>
            <w:left w:val="none" w:sz="0" w:space="0" w:color="auto"/>
            <w:bottom w:val="none" w:sz="0" w:space="0" w:color="auto"/>
            <w:right w:val="none" w:sz="0" w:space="0" w:color="auto"/>
          </w:divBdr>
        </w:div>
        <w:div w:id="17246427">
          <w:marLeft w:val="0"/>
          <w:marRight w:val="0"/>
          <w:marTop w:val="0"/>
          <w:marBottom w:val="0"/>
          <w:divBdr>
            <w:top w:val="none" w:sz="0" w:space="0" w:color="auto"/>
            <w:left w:val="none" w:sz="0" w:space="0" w:color="auto"/>
            <w:bottom w:val="none" w:sz="0" w:space="0" w:color="auto"/>
            <w:right w:val="none" w:sz="0" w:space="0" w:color="auto"/>
          </w:divBdr>
        </w:div>
        <w:div w:id="2127000501">
          <w:marLeft w:val="0"/>
          <w:marRight w:val="0"/>
          <w:marTop w:val="0"/>
          <w:marBottom w:val="0"/>
          <w:divBdr>
            <w:top w:val="none" w:sz="0" w:space="0" w:color="auto"/>
            <w:left w:val="none" w:sz="0" w:space="0" w:color="auto"/>
            <w:bottom w:val="none" w:sz="0" w:space="0" w:color="auto"/>
            <w:right w:val="none" w:sz="0" w:space="0" w:color="auto"/>
          </w:divBdr>
        </w:div>
        <w:div w:id="1743478258">
          <w:marLeft w:val="0"/>
          <w:marRight w:val="0"/>
          <w:marTop w:val="0"/>
          <w:marBottom w:val="0"/>
          <w:divBdr>
            <w:top w:val="none" w:sz="0" w:space="0" w:color="auto"/>
            <w:left w:val="none" w:sz="0" w:space="0" w:color="auto"/>
            <w:bottom w:val="none" w:sz="0" w:space="0" w:color="auto"/>
            <w:right w:val="none" w:sz="0" w:space="0" w:color="auto"/>
          </w:divBdr>
        </w:div>
        <w:div w:id="981278176">
          <w:marLeft w:val="0"/>
          <w:marRight w:val="0"/>
          <w:marTop w:val="0"/>
          <w:marBottom w:val="0"/>
          <w:divBdr>
            <w:top w:val="none" w:sz="0" w:space="0" w:color="auto"/>
            <w:left w:val="none" w:sz="0" w:space="0" w:color="auto"/>
            <w:bottom w:val="none" w:sz="0" w:space="0" w:color="auto"/>
            <w:right w:val="none" w:sz="0" w:space="0" w:color="auto"/>
          </w:divBdr>
        </w:div>
        <w:div w:id="519852673">
          <w:marLeft w:val="0"/>
          <w:marRight w:val="0"/>
          <w:marTop w:val="0"/>
          <w:marBottom w:val="0"/>
          <w:divBdr>
            <w:top w:val="none" w:sz="0" w:space="0" w:color="auto"/>
            <w:left w:val="none" w:sz="0" w:space="0" w:color="auto"/>
            <w:bottom w:val="none" w:sz="0" w:space="0" w:color="auto"/>
            <w:right w:val="none" w:sz="0" w:space="0" w:color="auto"/>
          </w:divBdr>
        </w:div>
        <w:div w:id="1782650502">
          <w:marLeft w:val="0"/>
          <w:marRight w:val="0"/>
          <w:marTop w:val="0"/>
          <w:marBottom w:val="0"/>
          <w:divBdr>
            <w:top w:val="none" w:sz="0" w:space="0" w:color="auto"/>
            <w:left w:val="none" w:sz="0" w:space="0" w:color="auto"/>
            <w:bottom w:val="none" w:sz="0" w:space="0" w:color="auto"/>
            <w:right w:val="none" w:sz="0" w:space="0" w:color="auto"/>
          </w:divBdr>
        </w:div>
      </w:divsChild>
    </w:div>
    <w:div w:id="334770953">
      <w:bodyDiv w:val="1"/>
      <w:marLeft w:val="0"/>
      <w:marRight w:val="0"/>
      <w:marTop w:val="0"/>
      <w:marBottom w:val="0"/>
      <w:divBdr>
        <w:top w:val="none" w:sz="0" w:space="0" w:color="auto"/>
        <w:left w:val="none" w:sz="0" w:space="0" w:color="auto"/>
        <w:bottom w:val="none" w:sz="0" w:space="0" w:color="auto"/>
        <w:right w:val="none" w:sz="0" w:space="0" w:color="auto"/>
      </w:divBdr>
    </w:div>
    <w:div w:id="338167696">
      <w:bodyDiv w:val="1"/>
      <w:marLeft w:val="0"/>
      <w:marRight w:val="0"/>
      <w:marTop w:val="0"/>
      <w:marBottom w:val="0"/>
      <w:divBdr>
        <w:top w:val="none" w:sz="0" w:space="0" w:color="auto"/>
        <w:left w:val="none" w:sz="0" w:space="0" w:color="auto"/>
        <w:bottom w:val="none" w:sz="0" w:space="0" w:color="auto"/>
        <w:right w:val="none" w:sz="0" w:space="0" w:color="auto"/>
      </w:divBdr>
    </w:div>
    <w:div w:id="347559460">
      <w:bodyDiv w:val="1"/>
      <w:marLeft w:val="0"/>
      <w:marRight w:val="0"/>
      <w:marTop w:val="0"/>
      <w:marBottom w:val="0"/>
      <w:divBdr>
        <w:top w:val="none" w:sz="0" w:space="0" w:color="auto"/>
        <w:left w:val="none" w:sz="0" w:space="0" w:color="auto"/>
        <w:bottom w:val="none" w:sz="0" w:space="0" w:color="auto"/>
        <w:right w:val="none" w:sz="0" w:space="0" w:color="auto"/>
      </w:divBdr>
    </w:div>
    <w:div w:id="377897478">
      <w:bodyDiv w:val="1"/>
      <w:marLeft w:val="0"/>
      <w:marRight w:val="0"/>
      <w:marTop w:val="0"/>
      <w:marBottom w:val="0"/>
      <w:divBdr>
        <w:top w:val="none" w:sz="0" w:space="0" w:color="auto"/>
        <w:left w:val="none" w:sz="0" w:space="0" w:color="auto"/>
        <w:bottom w:val="none" w:sz="0" w:space="0" w:color="auto"/>
        <w:right w:val="none" w:sz="0" w:space="0" w:color="auto"/>
      </w:divBdr>
    </w:div>
    <w:div w:id="397628066">
      <w:bodyDiv w:val="1"/>
      <w:marLeft w:val="0"/>
      <w:marRight w:val="0"/>
      <w:marTop w:val="0"/>
      <w:marBottom w:val="0"/>
      <w:divBdr>
        <w:top w:val="none" w:sz="0" w:space="0" w:color="auto"/>
        <w:left w:val="none" w:sz="0" w:space="0" w:color="auto"/>
        <w:bottom w:val="none" w:sz="0" w:space="0" w:color="auto"/>
        <w:right w:val="none" w:sz="0" w:space="0" w:color="auto"/>
      </w:divBdr>
    </w:div>
    <w:div w:id="399253403">
      <w:bodyDiv w:val="1"/>
      <w:marLeft w:val="0"/>
      <w:marRight w:val="0"/>
      <w:marTop w:val="0"/>
      <w:marBottom w:val="0"/>
      <w:divBdr>
        <w:top w:val="none" w:sz="0" w:space="0" w:color="auto"/>
        <w:left w:val="none" w:sz="0" w:space="0" w:color="auto"/>
        <w:bottom w:val="none" w:sz="0" w:space="0" w:color="auto"/>
        <w:right w:val="none" w:sz="0" w:space="0" w:color="auto"/>
      </w:divBdr>
    </w:div>
    <w:div w:id="418016893">
      <w:bodyDiv w:val="1"/>
      <w:marLeft w:val="0"/>
      <w:marRight w:val="0"/>
      <w:marTop w:val="0"/>
      <w:marBottom w:val="0"/>
      <w:divBdr>
        <w:top w:val="none" w:sz="0" w:space="0" w:color="auto"/>
        <w:left w:val="none" w:sz="0" w:space="0" w:color="auto"/>
        <w:bottom w:val="none" w:sz="0" w:space="0" w:color="auto"/>
        <w:right w:val="none" w:sz="0" w:space="0" w:color="auto"/>
      </w:divBdr>
    </w:div>
    <w:div w:id="442112209">
      <w:bodyDiv w:val="1"/>
      <w:marLeft w:val="0"/>
      <w:marRight w:val="0"/>
      <w:marTop w:val="0"/>
      <w:marBottom w:val="0"/>
      <w:divBdr>
        <w:top w:val="none" w:sz="0" w:space="0" w:color="auto"/>
        <w:left w:val="none" w:sz="0" w:space="0" w:color="auto"/>
        <w:bottom w:val="none" w:sz="0" w:space="0" w:color="auto"/>
        <w:right w:val="none" w:sz="0" w:space="0" w:color="auto"/>
      </w:divBdr>
    </w:div>
    <w:div w:id="469828831">
      <w:bodyDiv w:val="1"/>
      <w:marLeft w:val="0"/>
      <w:marRight w:val="0"/>
      <w:marTop w:val="0"/>
      <w:marBottom w:val="0"/>
      <w:divBdr>
        <w:top w:val="none" w:sz="0" w:space="0" w:color="auto"/>
        <w:left w:val="none" w:sz="0" w:space="0" w:color="auto"/>
        <w:bottom w:val="none" w:sz="0" w:space="0" w:color="auto"/>
        <w:right w:val="none" w:sz="0" w:space="0" w:color="auto"/>
      </w:divBdr>
    </w:div>
    <w:div w:id="480853312">
      <w:bodyDiv w:val="1"/>
      <w:marLeft w:val="0"/>
      <w:marRight w:val="0"/>
      <w:marTop w:val="0"/>
      <w:marBottom w:val="0"/>
      <w:divBdr>
        <w:top w:val="none" w:sz="0" w:space="0" w:color="auto"/>
        <w:left w:val="none" w:sz="0" w:space="0" w:color="auto"/>
        <w:bottom w:val="none" w:sz="0" w:space="0" w:color="auto"/>
        <w:right w:val="none" w:sz="0" w:space="0" w:color="auto"/>
      </w:divBdr>
    </w:div>
    <w:div w:id="523128803">
      <w:bodyDiv w:val="1"/>
      <w:marLeft w:val="0"/>
      <w:marRight w:val="0"/>
      <w:marTop w:val="0"/>
      <w:marBottom w:val="0"/>
      <w:divBdr>
        <w:top w:val="none" w:sz="0" w:space="0" w:color="auto"/>
        <w:left w:val="none" w:sz="0" w:space="0" w:color="auto"/>
        <w:bottom w:val="none" w:sz="0" w:space="0" w:color="auto"/>
        <w:right w:val="none" w:sz="0" w:space="0" w:color="auto"/>
      </w:divBdr>
    </w:div>
    <w:div w:id="537086262">
      <w:bodyDiv w:val="1"/>
      <w:marLeft w:val="0"/>
      <w:marRight w:val="0"/>
      <w:marTop w:val="0"/>
      <w:marBottom w:val="0"/>
      <w:divBdr>
        <w:top w:val="none" w:sz="0" w:space="0" w:color="auto"/>
        <w:left w:val="none" w:sz="0" w:space="0" w:color="auto"/>
        <w:bottom w:val="none" w:sz="0" w:space="0" w:color="auto"/>
        <w:right w:val="none" w:sz="0" w:space="0" w:color="auto"/>
      </w:divBdr>
      <w:divsChild>
        <w:div w:id="45296889">
          <w:marLeft w:val="0"/>
          <w:marRight w:val="0"/>
          <w:marTop w:val="0"/>
          <w:marBottom w:val="0"/>
          <w:divBdr>
            <w:top w:val="none" w:sz="0" w:space="0" w:color="auto"/>
            <w:left w:val="none" w:sz="0" w:space="0" w:color="auto"/>
            <w:bottom w:val="none" w:sz="0" w:space="0" w:color="auto"/>
            <w:right w:val="none" w:sz="0" w:space="0" w:color="auto"/>
          </w:divBdr>
        </w:div>
        <w:div w:id="1755974985">
          <w:marLeft w:val="0"/>
          <w:marRight w:val="0"/>
          <w:marTop w:val="0"/>
          <w:marBottom w:val="0"/>
          <w:divBdr>
            <w:top w:val="none" w:sz="0" w:space="0" w:color="auto"/>
            <w:left w:val="none" w:sz="0" w:space="0" w:color="auto"/>
            <w:bottom w:val="none" w:sz="0" w:space="0" w:color="auto"/>
            <w:right w:val="none" w:sz="0" w:space="0" w:color="auto"/>
          </w:divBdr>
        </w:div>
        <w:div w:id="1562521302">
          <w:marLeft w:val="0"/>
          <w:marRight w:val="0"/>
          <w:marTop w:val="0"/>
          <w:marBottom w:val="0"/>
          <w:divBdr>
            <w:top w:val="none" w:sz="0" w:space="0" w:color="auto"/>
            <w:left w:val="none" w:sz="0" w:space="0" w:color="auto"/>
            <w:bottom w:val="none" w:sz="0" w:space="0" w:color="auto"/>
            <w:right w:val="none" w:sz="0" w:space="0" w:color="auto"/>
          </w:divBdr>
        </w:div>
        <w:div w:id="299655419">
          <w:marLeft w:val="0"/>
          <w:marRight w:val="0"/>
          <w:marTop w:val="0"/>
          <w:marBottom w:val="0"/>
          <w:divBdr>
            <w:top w:val="none" w:sz="0" w:space="0" w:color="auto"/>
            <w:left w:val="none" w:sz="0" w:space="0" w:color="auto"/>
            <w:bottom w:val="none" w:sz="0" w:space="0" w:color="auto"/>
            <w:right w:val="none" w:sz="0" w:space="0" w:color="auto"/>
          </w:divBdr>
        </w:div>
        <w:div w:id="373383641">
          <w:marLeft w:val="0"/>
          <w:marRight w:val="0"/>
          <w:marTop w:val="0"/>
          <w:marBottom w:val="0"/>
          <w:divBdr>
            <w:top w:val="none" w:sz="0" w:space="0" w:color="auto"/>
            <w:left w:val="none" w:sz="0" w:space="0" w:color="auto"/>
            <w:bottom w:val="none" w:sz="0" w:space="0" w:color="auto"/>
            <w:right w:val="none" w:sz="0" w:space="0" w:color="auto"/>
          </w:divBdr>
        </w:div>
        <w:div w:id="1599674848">
          <w:marLeft w:val="0"/>
          <w:marRight w:val="0"/>
          <w:marTop w:val="0"/>
          <w:marBottom w:val="0"/>
          <w:divBdr>
            <w:top w:val="none" w:sz="0" w:space="0" w:color="auto"/>
            <w:left w:val="none" w:sz="0" w:space="0" w:color="auto"/>
            <w:bottom w:val="none" w:sz="0" w:space="0" w:color="auto"/>
            <w:right w:val="none" w:sz="0" w:space="0" w:color="auto"/>
          </w:divBdr>
        </w:div>
        <w:div w:id="2102752025">
          <w:marLeft w:val="0"/>
          <w:marRight w:val="0"/>
          <w:marTop w:val="0"/>
          <w:marBottom w:val="0"/>
          <w:divBdr>
            <w:top w:val="none" w:sz="0" w:space="0" w:color="auto"/>
            <w:left w:val="none" w:sz="0" w:space="0" w:color="auto"/>
            <w:bottom w:val="none" w:sz="0" w:space="0" w:color="auto"/>
            <w:right w:val="none" w:sz="0" w:space="0" w:color="auto"/>
          </w:divBdr>
        </w:div>
      </w:divsChild>
    </w:div>
    <w:div w:id="559049893">
      <w:bodyDiv w:val="1"/>
      <w:marLeft w:val="0"/>
      <w:marRight w:val="0"/>
      <w:marTop w:val="0"/>
      <w:marBottom w:val="0"/>
      <w:divBdr>
        <w:top w:val="none" w:sz="0" w:space="0" w:color="auto"/>
        <w:left w:val="none" w:sz="0" w:space="0" w:color="auto"/>
        <w:bottom w:val="none" w:sz="0" w:space="0" w:color="auto"/>
        <w:right w:val="none" w:sz="0" w:space="0" w:color="auto"/>
      </w:divBdr>
    </w:div>
    <w:div w:id="570501538">
      <w:bodyDiv w:val="1"/>
      <w:marLeft w:val="0"/>
      <w:marRight w:val="0"/>
      <w:marTop w:val="0"/>
      <w:marBottom w:val="0"/>
      <w:divBdr>
        <w:top w:val="none" w:sz="0" w:space="0" w:color="auto"/>
        <w:left w:val="none" w:sz="0" w:space="0" w:color="auto"/>
        <w:bottom w:val="none" w:sz="0" w:space="0" w:color="auto"/>
        <w:right w:val="none" w:sz="0" w:space="0" w:color="auto"/>
      </w:divBdr>
    </w:div>
    <w:div w:id="622537683">
      <w:bodyDiv w:val="1"/>
      <w:marLeft w:val="0"/>
      <w:marRight w:val="0"/>
      <w:marTop w:val="0"/>
      <w:marBottom w:val="0"/>
      <w:divBdr>
        <w:top w:val="none" w:sz="0" w:space="0" w:color="auto"/>
        <w:left w:val="none" w:sz="0" w:space="0" w:color="auto"/>
        <w:bottom w:val="none" w:sz="0" w:space="0" w:color="auto"/>
        <w:right w:val="none" w:sz="0" w:space="0" w:color="auto"/>
      </w:divBdr>
    </w:div>
    <w:div w:id="625817613">
      <w:bodyDiv w:val="1"/>
      <w:marLeft w:val="0"/>
      <w:marRight w:val="0"/>
      <w:marTop w:val="0"/>
      <w:marBottom w:val="0"/>
      <w:divBdr>
        <w:top w:val="none" w:sz="0" w:space="0" w:color="auto"/>
        <w:left w:val="none" w:sz="0" w:space="0" w:color="auto"/>
        <w:bottom w:val="none" w:sz="0" w:space="0" w:color="auto"/>
        <w:right w:val="none" w:sz="0" w:space="0" w:color="auto"/>
      </w:divBdr>
    </w:div>
    <w:div w:id="642583926">
      <w:bodyDiv w:val="1"/>
      <w:marLeft w:val="0"/>
      <w:marRight w:val="0"/>
      <w:marTop w:val="0"/>
      <w:marBottom w:val="0"/>
      <w:divBdr>
        <w:top w:val="none" w:sz="0" w:space="0" w:color="auto"/>
        <w:left w:val="none" w:sz="0" w:space="0" w:color="auto"/>
        <w:bottom w:val="none" w:sz="0" w:space="0" w:color="auto"/>
        <w:right w:val="none" w:sz="0" w:space="0" w:color="auto"/>
      </w:divBdr>
    </w:div>
    <w:div w:id="667640679">
      <w:bodyDiv w:val="1"/>
      <w:marLeft w:val="0"/>
      <w:marRight w:val="0"/>
      <w:marTop w:val="0"/>
      <w:marBottom w:val="0"/>
      <w:divBdr>
        <w:top w:val="none" w:sz="0" w:space="0" w:color="auto"/>
        <w:left w:val="none" w:sz="0" w:space="0" w:color="auto"/>
        <w:bottom w:val="none" w:sz="0" w:space="0" w:color="auto"/>
        <w:right w:val="none" w:sz="0" w:space="0" w:color="auto"/>
      </w:divBdr>
    </w:div>
    <w:div w:id="701787923">
      <w:bodyDiv w:val="1"/>
      <w:marLeft w:val="0"/>
      <w:marRight w:val="0"/>
      <w:marTop w:val="0"/>
      <w:marBottom w:val="0"/>
      <w:divBdr>
        <w:top w:val="none" w:sz="0" w:space="0" w:color="auto"/>
        <w:left w:val="none" w:sz="0" w:space="0" w:color="auto"/>
        <w:bottom w:val="none" w:sz="0" w:space="0" w:color="auto"/>
        <w:right w:val="none" w:sz="0" w:space="0" w:color="auto"/>
      </w:divBdr>
    </w:div>
    <w:div w:id="734352812">
      <w:bodyDiv w:val="1"/>
      <w:marLeft w:val="0"/>
      <w:marRight w:val="0"/>
      <w:marTop w:val="0"/>
      <w:marBottom w:val="0"/>
      <w:divBdr>
        <w:top w:val="none" w:sz="0" w:space="0" w:color="auto"/>
        <w:left w:val="none" w:sz="0" w:space="0" w:color="auto"/>
        <w:bottom w:val="none" w:sz="0" w:space="0" w:color="auto"/>
        <w:right w:val="none" w:sz="0" w:space="0" w:color="auto"/>
      </w:divBdr>
    </w:div>
    <w:div w:id="751271567">
      <w:bodyDiv w:val="1"/>
      <w:marLeft w:val="0"/>
      <w:marRight w:val="0"/>
      <w:marTop w:val="0"/>
      <w:marBottom w:val="0"/>
      <w:divBdr>
        <w:top w:val="none" w:sz="0" w:space="0" w:color="auto"/>
        <w:left w:val="none" w:sz="0" w:space="0" w:color="auto"/>
        <w:bottom w:val="none" w:sz="0" w:space="0" w:color="auto"/>
        <w:right w:val="none" w:sz="0" w:space="0" w:color="auto"/>
      </w:divBdr>
    </w:div>
    <w:div w:id="784498656">
      <w:bodyDiv w:val="1"/>
      <w:marLeft w:val="0"/>
      <w:marRight w:val="0"/>
      <w:marTop w:val="0"/>
      <w:marBottom w:val="0"/>
      <w:divBdr>
        <w:top w:val="none" w:sz="0" w:space="0" w:color="auto"/>
        <w:left w:val="none" w:sz="0" w:space="0" w:color="auto"/>
        <w:bottom w:val="none" w:sz="0" w:space="0" w:color="auto"/>
        <w:right w:val="none" w:sz="0" w:space="0" w:color="auto"/>
      </w:divBdr>
    </w:div>
    <w:div w:id="793061560">
      <w:bodyDiv w:val="1"/>
      <w:marLeft w:val="0"/>
      <w:marRight w:val="0"/>
      <w:marTop w:val="0"/>
      <w:marBottom w:val="0"/>
      <w:divBdr>
        <w:top w:val="none" w:sz="0" w:space="0" w:color="auto"/>
        <w:left w:val="none" w:sz="0" w:space="0" w:color="auto"/>
        <w:bottom w:val="none" w:sz="0" w:space="0" w:color="auto"/>
        <w:right w:val="none" w:sz="0" w:space="0" w:color="auto"/>
      </w:divBdr>
    </w:div>
    <w:div w:id="893154642">
      <w:bodyDiv w:val="1"/>
      <w:marLeft w:val="0"/>
      <w:marRight w:val="0"/>
      <w:marTop w:val="0"/>
      <w:marBottom w:val="0"/>
      <w:divBdr>
        <w:top w:val="none" w:sz="0" w:space="0" w:color="auto"/>
        <w:left w:val="none" w:sz="0" w:space="0" w:color="auto"/>
        <w:bottom w:val="none" w:sz="0" w:space="0" w:color="auto"/>
        <w:right w:val="none" w:sz="0" w:space="0" w:color="auto"/>
      </w:divBdr>
      <w:divsChild>
        <w:div w:id="279773510">
          <w:marLeft w:val="0"/>
          <w:marRight w:val="0"/>
          <w:marTop w:val="0"/>
          <w:marBottom w:val="0"/>
          <w:divBdr>
            <w:top w:val="none" w:sz="0" w:space="0" w:color="auto"/>
            <w:left w:val="none" w:sz="0" w:space="0" w:color="auto"/>
            <w:bottom w:val="none" w:sz="0" w:space="0" w:color="auto"/>
            <w:right w:val="none" w:sz="0" w:space="0" w:color="auto"/>
          </w:divBdr>
        </w:div>
      </w:divsChild>
    </w:div>
    <w:div w:id="901451855">
      <w:bodyDiv w:val="1"/>
      <w:marLeft w:val="0"/>
      <w:marRight w:val="0"/>
      <w:marTop w:val="0"/>
      <w:marBottom w:val="0"/>
      <w:divBdr>
        <w:top w:val="none" w:sz="0" w:space="0" w:color="auto"/>
        <w:left w:val="none" w:sz="0" w:space="0" w:color="auto"/>
        <w:bottom w:val="none" w:sz="0" w:space="0" w:color="auto"/>
        <w:right w:val="none" w:sz="0" w:space="0" w:color="auto"/>
      </w:divBdr>
    </w:div>
    <w:div w:id="933897123">
      <w:bodyDiv w:val="1"/>
      <w:marLeft w:val="0"/>
      <w:marRight w:val="0"/>
      <w:marTop w:val="0"/>
      <w:marBottom w:val="0"/>
      <w:divBdr>
        <w:top w:val="none" w:sz="0" w:space="0" w:color="auto"/>
        <w:left w:val="none" w:sz="0" w:space="0" w:color="auto"/>
        <w:bottom w:val="none" w:sz="0" w:space="0" w:color="auto"/>
        <w:right w:val="none" w:sz="0" w:space="0" w:color="auto"/>
      </w:divBdr>
    </w:div>
    <w:div w:id="946502872">
      <w:bodyDiv w:val="1"/>
      <w:marLeft w:val="0"/>
      <w:marRight w:val="0"/>
      <w:marTop w:val="0"/>
      <w:marBottom w:val="0"/>
      <w:divBdr>
        <w:top w:val="none" w:sz="0" w:space="0" w:color="auto"/>
        <w:left w:val="none" w:sz="0" w:space="0" w:color="auto"/>
        <w:bottom w:val="none" w:sz="0" w:space="0" w:color="auto"/>
        <w:right w:val="none" w:sz="0" w:space="0" w:color="auto"/>
      </w:divBdr>
    </w:div>
    <w:div w:id="955134611">
      <w:bodyDiv w:val="1"/>
      <w:marLeft w:val="0"/>
      <w:marRight w:val="0"/>
      <w:marTop w:val="0"/>
      <w:marBottom w:val="0"/>
      <w:divBdr>
        <w:top w:val="none" w:sz="0" w:space="0" w:color="auto"/>
        <w:left w:val="none" w:sz="0" w:space="0" w:color="auto"/>
        <w:bottom w:val="none" w:sz="0" w:space="0" w:color="auto"/>
        <w:right w:val="none" w:sz="0" w:space="0" w:color="auto"/>
      </w:divBdr>
    </w:div>
    <w:div w:id="1049957987">
      <w:bodyDiv w:val="1"/>
      <w:marLeft w:val="0"/>
      <w:marRight w:val="0"/>
      <w:marTop w:val="0"/>
      <w:marBottom w:val="0"/>
      <w:divBdr>
        <w:top w:val="none" w:sz="0" w:space="0" w:color="auto"/>
        <w:left w:val="none" w:sz="0" w:space="0" w:color="auto"/>
        <w:bottom w:val="none" w:sz="0" w:space="0" w:color="auto"/>
        <w:right w:val="none" w:sz="0" w:space="0" w:color="auto"/>
      </w:divBdr>
    </w:div>
    <w:div w:id="1070230390">
      <w:bodyDiv w:val="1"/>
      <w:marLeft w:val="0"/>
      <w:marRight w:val="0"/>
      <w:marTop w:val="0"/>
      <w:marBottom w:val="0"/>
      <w:divBdr>
        <w:top w:val="none" w:sz="0" w:space="0" w:color="auto"/>
        <w:left w:val="none" w:sz="0" w:space="0" w:color="auto"/>
        <w:bottom w:val="none" w:sz="0" w:space="0" w:color="auto"/>
        <w:right w:val="none" w:sz="0" w:space="0" w:color="auto"/>
      </w:divBdr>
    </w:div>
    <w:div w:id="1140268746">
      <w:bodyDiv w:val="1"/>
      <w:marLeft w:val="0"/>
      <w:marRight w:val="0"/>
      <w:marTop w:val="0"/>
      <w:marBottom w:val="0"/>
      <w:divBdr>
        <w:top w:val="none" w:sz="0" w:space="0" w:color="auto"/>
        <w:left w:val="none" w:sz="0" w:space="0" w:color="auto"/>
        <w:bottom w:val="none" w:sz="0" w:space="0" w:color="auto"/>
        <w:right w:val="none" w:sz="0" w:space="0" w:color="auto"/>
      </w:divBdr>
    </w:div>
    <w:div w:id="1147280345">
      <w:bodyDiv w:val="1"/>
      <w:marLeft w:val="0"/>
      <w:marRight w:val="0"/>
      <w:marTop w:val="0"/>
      <w:marBottom w:val="0"/>
      <w:divBdr>
        <w:top w:val="none" w:sz="0" w:space="0" w:color="auto"/>
        <w:left w:val="none" w:sz="0" w:space="0" w:color="auto"/>
        <w:bottom w:val="none" w:sz="0" w:space="0" w:color="auto"/>
        <w:right w:val="none" w:sz="0" w:space="0" w:color="auto"/>
      </w:divBdr>
    </w:div>
    <w:div w:id="1149595904">
      <w:bodyDiv w:val="1"/>
      <w:marLeft w:val="0"/>
      <w:marRight w:val="0"/>
      <w:marTop w:val="0"/>
      <w:marBottom w:val="0"/>
      <w:divBdr>
        <w:top w:val="none" w:sz="0" w:space="0" w:color="auto"/>
        <w:left w:val="none" w:sz="0" w:space="0" w:color="auto"/>
        <w:bottom w:val="none" w:sz="0" w:space="0" w:color="auto"/>
        <w:right w:val="none" w:sz="0" w:space="0" w:color="auto"/>
      </w:divBdr>
    </w:div>
    <w:div w:id="1178345727">
      <w:bodyDiv w:val="1"/>
      <w:marLeft w:val="0"/>
      <w:marRight w:val="0"/>
      <w:marTop w:val="0"/>
      <w:marBottom w:val="0"/>
      <w:divBdr>
        <w:top w:val="none" w:sz="0" w:space="0" w:color="auto"/>
        <w:left w:val="none" w:sz="0" w:space="0" w:color="auto"/>
        <w:bottom w:val="none" w:sz="0" w:space="0" w:color="auto"/>
        <w:right w:val="none" w:sz="0" w:space="0" w:color="auto"/>
      </w:divBdr>
    </w:div>
    <w:div w:id="1215391083">
      <w:bodyDiv w:val="1"/>
      <w:marLeft w:val="0"/>
      <w:marRight w:val="0"/>
      <w:marTop w:val="0"/>
      <w:marBottom w:val="0"/>
      <w:divBdr>
        <w:top w:val="none" w:sz="0" w:space="0" w:color="auto"/>
        <w:left w:val="none" w:sz="0" w:space="0" w:color="auto"/>
        <w:bottom w:val="none" w:sz="0" w:space="0" w:color="auto"/>
        <w:right w:val="none" w:sz="0" w:space="0" w:color="auto"/>
      </w:divBdr>
      <w:divsChild>
        <w:div w:id="686754117">
          <w:marLeft w:val="0"/>
          <w:marRight w:val="0"/>
          <w:marTop w:val="0"/>
          <w:marBottom w:val="0"/>
          <w:divBdr>
            <w:top w:val="none" w:sz="0" w:space="0" w:color="auto"/>
            <w:left w:val="none" w:sz="0" w:space="0" w:color="auto"/>
            <w:bottom w:val="none" w:sz="0" w:space="0" w:color="auto"/>
            <w:right w:val="none" w:sz="0" w:space="0" w:color="auto"/>
          </w:divBdr>
        </w:div>
      </w:divsChild>
    </w:div>
    <w:div w:id="1251163844">
      <w:bodyDiv w:val="1"/>
      <w:marLeft w:val="0"/>
      <w:marRight w:val="0"/>
      <w:marTop w:val="0"/>
      <w:marBottom w:val="0"/>
      <w:divBdr>
        <w:top w:val="none" w:sz="0" w:space="0" w:color="auto"/>
        <w:left w:val="none" w:sz="0" w:space="0" w:color="auto"/>
        <w:bottom w:val="none" w:sz="0" w:space="0" w:color="auto"/>
        <w:right w:val="none" w:sz="0" w:space="0" w:color="auto"/>
      </w:divBdr>
    </w:div>
    <w:div w:id="1263996597">
      <w:bodyDiv w:val="1"/>
      <w:marLeft w:val="0"/>
      <w:marRight w:val="0"/>
      <w:marTop w:val="0"/>
      <w:marBottom w:val="0"/>
      <w:divBdr>
        <w:top w:val="none" w:sz="0" w:space="0" w:color="auto"/>
        <w:left w:val="none" w:sz="0" w:space="0" w:color="auto"/>
        <w:bottom w:val="none" w:sz="0" w:space="0" w:color="auto"/>
        <w:right w:val="none" w:sz="0" w:space="0" w:color="auto"/>
      </w:divBdr>
    </w:div>
    <w:div w:id="1341665161">
      <w:bodyDiv w:val="1"/>
      <w:marLeft w:val="0"/>
      <w:marRight w:val="0"/>
      <w:marTop w:val="0"/>
      <w:marBottom w:val="0"/>
      <w:divBdr>
        <w:top w:val="none" w:sz="0" w:space="0" w:color="auto"/>
        <w:left w:val="none" w:sz="0" w:space="0" w:color="auto"/>
        <w:bottom w:val="none" w:sz="0" w:space="0" w:color="auto"/>
        <w:right w:val="none" w:sz="0" w:space="0" w:color="auto"/>
      </w:divBdr>
    </w:div>
    <w:div w:id="1371955812">
      <w:bodyDiv w:val="1"/>
      <w:marLeft w:val="0"/>
      <w:marRight w:val="0"/>
      <w:marTop w:val="0"/>
      <w:marBottom w:val="0"/>
      <w:divBdr>
        <w:top w:val="none" w:sz="0" w:space="0" w:color="auto"/>
        <w:left w:val="none" w:sz="0" w:space="0" w:color="auto"/>
        <w:bottom w:val="none" w:sz="0" w:space="0" w:color="auto"/>
        <w:right w:val="none" w:sz="0" w:space="0" w:color="auto"/>
      </w:divBdr>
    </w:div>
    <w:div w:id="1380786989">
      <w:bodyDiv w:val="1"/>
      <w:marLeft w:val="0"/>
      <w:marRight w:val="0"/>
      <w:marTop w:val="0"/>
      <w:marBottom w:val="0"/>
      <w:divBdr>
        <w:top w:val="none" w:sz="0" w:space="0" w:color="auto"/>
        <w:left w:val="none" w:sz="0" w:space="0" w:color="auto"/>
        <w:bottom w:val="none" w:sz="0" w:space="0" w:color="auto"/>
        <w:right w:val="none" w:sz="0" w:space="0" w:color="auto"/>
      </w:divBdr>
    </w:div>
    <w:div w:id="1389652098">
      <w:bodyDiv w:val="1"/>
      <w:marLeft w:val="0"/>
      <w:marRight w:val="0"/>
      <w:marTop w:val="0"/>
      <w:marBottom w:val="0"/>
      <w:divBdr>
        <w:top w:val="none" w:sz="0" w:space="0" w:color="auto"/>
        <w:left w:val="none" w:sz="0" w:space="0" w:color="auto"/>
        <w:bottom w:val="none" w:sz="0" w:space="0" w:color="auto"/>
        <w:right w:val="none" w:sz="0" w:space="0" w:color="auto"/>
      </w:divBdr>
    </w:div>
    <w:div w:id="1397511223">
      <w:bodyDiv w:val="1"/>
      <w:marLeft w:val="0"/>
      <w:marRight w:val="0"/>
      <w:marTop w:val="0"/>
      <w:marBottom w:val="0"/>
      <w:divBdr>
        <w:top w:val="none" w:sz="0" w:space="0" w:color="auto"/>
        <w:left w:val="none" w:sz="0" w:space="0" w:color="auto"/>
        <w:bottom w:val="none" w:sz="0" w:space="0" w:color="auto"/>
        <w:right w:val="none" w:sz="0" w:space="0" w:color="auto"/>
      </w:divBdr>
    </w:div>
    <w:div w:id="1467239451">
      <w:bodyDiv w:val="1"/>
      <w:marLeft w:val="0"/>
      <w:marRight w:val="0"/>
      <w:marTop w:val="0"/>
      <w:marBottom w:val="0"/>
      <w:divBdr>
        <w:top w:val="none" w:sz="0" w:space="0" w:color="auto"/>
        <w:left w:val="none" w:sz="0" w:space="0" w:color="auto"/>
        <w:bottom w:val="none" w:sz="0" w:space="0" w:color="auto"/>
        <w:right w:val="none" w:sz="0" w:space="0" w:color="auto"/>
      </w:divBdr>
    </w:div>
    <w:div w:id="1478300026">
      <w:bodyDiv w:val="1"/>
      <w:marLeft w:val="0"/>
      <w:marRight w:val="0"/>
      <w:marTop w:val="0"/>
      <w:marBottom w:val="0"/>
      <w:divBdr>
        <w:top w:val="none" w:sz="0" w:space="0" w:color="auto"/>
        <w:left w:val="none" w:sz="0" w:space="0" w:color="auto"/>
        <w:bottom w:val="none" w:sz="0" w:space="0" w:color="auto"/>
        <w:right w:val="none" w:sz="0" w:space="0" w:color="auto"/>
      </w:divBdr>
    </w:div>
    <w:div w:id="1481313190">
      <w:bodyDiv w:val="1"/>
      <w:marLeft w:val="0"/>
      <w:marRight w:val="0"/>
      <w:marTop w:val="0"/>
      <w:marBottom w:val="0"/>
      <w:divBdr>
        <w:top w:val="none" w:sz="0" w:space="0" w:color="auto"/>
        <w:left w:val="none" w:sz="0" w:space="0" w:color="auto"/>
        <w:bottom w:val="none" w:sz="0" w:space="0" w:color="auto"/>
        <w:right w:val="none" w:sz="0" w:space="0" w:color="auto"/>
      </w:divBdr>
    </w:div>
    <w:div w:id="1500078268">
      <w:bodyDiv w:val="1"/>
      <w:marLeft w:val="0"/>
      <w:marRight w:val="0"/>
      <w:marTop w:val="0"/>
      <w:marBottom w:val="0"/>
      <w:divBdr>
        <w:top w:val="none" w:sz="0" w:space="0" w:color="auto"/>
        <w:left w:val="none" w:sz="0" w:space="0" w:color="auto"/>
        <w:bottom w:val="none" w:sz="0" w:space="0" w:color="auto"/>
        <w:right w:val="none" w:sz="0" w:space="0" w:color="auto"/>
      </w:divBdr>
    </w:div>
    <w:div w:id="1543782988">
      <w:bodyDiv w:val="1"/>
      <w:marLeft w:val="0"/>
      <w:marRight w:val="0"/>
      <w:marTop w:val="0"/>
      <w:marBottom w:val="0"/>
      <w:divBdr>
        <w:top w:val="none" w:sz="0" w:space="0" w:color="auto"/>
        <w:left w:val="none" w:sz="0" w:space="0" w:color="auto"/>
        <w:bottom w:val="none" w:sz="0" w:space="0" w:color="auto"/>
        <w:right w:val="none" w:sz="0" w:space="0" w:color="auto"/>
      </w:divBdr>
    </w:div>
    <w:div w:id="1647857375">
      <w:bodyDiv w:val="1"/>
      <w:marLeft w:val="0"/>
      <w:marRight w:val="0"/>
      <w:marTop w:val="0"/>
      <w:marBottom w:val="0"/>
      <w:divBdr>
        <w:top w:val="none" w:sz="0" w:space="0" w:color="auto"/>
        <w:left w:val="none" w:sz="0" w:space="0" w:color="auto"/>
        <w:bottom w:val="none" w:sz="0" w:space="0" w:color="auto"/>
        <w:right w:val="none" w:sz="0" w:space="0" w:color="auto"/>
      </w:divBdr>
    </w:div>
    <w:div w:id="1691177915">
      <w:bodyDiv w:val="1"/>
      <w:marLeft w:val="0"/>
      <w:marRight w:val="0"/>
      <w:marTop w:val="0"/>
      <w:marBottom w:val="0"/>
      <w:divBdr>
        <w:top w:val="none" w:sz="0" w:space="0" w:color="auto"/>
        <w:left w:val="none" w:sz="0" w:space="0" w:color="auto"/>
        <w:bottom w:val="none" w:sz="0" w:space="0" w:color="auto"/>
        <w:right w:val="none" w:sz="0" w:space="0" w:color="auto"/>
      </w:divBdr>
    </w:div>
    <w:div w:id="1748652177">
      <w:bodyDiv w:val="1"/>
      <w:marLeft w:val="0"/>
      <w:marRight w:val="0"/>
      <w:marTop w:val="0"/>
      <w:marBottom w:val="0"/>
      <w:divBdr>
        <w:top w:val="none" w:sz="0" w:space="0" w:color="auto"/>
        <w:left w:val="none" w:sz="0" w:space="0" w:color="auto"/>
        <w:bottom w:val="none" w:sz="0" w:space="0" w:color="auto"/>
        <w:right w:val="none" w:sz="0" w:space="0" w:color="auto"/>
      </w:divBdr>
    </w:div>
    <w:div w:id="1787697856">
      <w:bodyDiv w:val="1"/>
      <w:marLeft w:val="0"/>
      <w:marRight w:val="0"/>
      <w:marTop w:val="0"/>
      <w:marBottom w:val="0"/>
      <w:divBdr>
        <w:top w:val="none" w:sz="0" w:space="0" w:color="auto"/>
        <w:left w:val="none" w:sz="0" w:space="0" w:color="auto"/>
        <w:bottom w:val="none" w:sz="0" w:space="0" w:color="auto"/>
        <w:right w:val="none" w:sz="0" w:space="0" w:color="auto"/>
      </w:divBdr>
    </w:div>
    <w:div w:id="1793473254">
      <w:bodyDiv w:val="1"/>
      <w:marLeft w:val="0"/>
      <w:marRight w:val="0"/>
      <w:marTop w:val="0"/>
      <w:marBottom w:val="0"/>
      <w:divBdr>
        <w:top w:val="none" w:sz="0" w:space="0" w:color="auto"/>
        <w:left w:val="none" w:sz="0" w:space="0" w:color="auto"/>
        <w:bottom w:val="none" w:sz="0" w:space="0" w:color="auto"/>
        <w:right w:val="none" w:sz="0" w:space="0" w:color="auto"/>
      </w:divBdr>
    </w:div>
    <w:div w:id="1813595739">
      <w:bodyDiv w:val="1"/>
      <w:marLeft w:val="0"/>
      <w:marRight w:val="0"/>
      <w:marTop w:val="0"/>
      <w:marBottom w:val="0"/>
      <w:divBdr>
        <w:top w:val="none" w:sz="0" w:space="0" w:color="auto"/>
        <w:left w:val="none" w:sz="0" w:space="0" w:color="auto"/>
        <w:bottom w:val="none" w:sz="0" w:space="0" w:color="auto"/>
        <w:right w:val="none" w:sz="0" w:space="0" w:color="auto"/>
      </w:divBdr>
    </w:div>
    <w:div w:id="1834877773">
      <w:bodyDiv w:val="1"/>
      <w:marLeft w:val="0"/>
      <w:marRight w:val="0"/>
      <w:marTop w:val="0"/>
      <w:marBottom w:val="0"/>
      <w:divBdr>
        <w:top w:val="none" w:sz="0" w:space="0" w:color="auto"/>
        <w:left w:val="none" w:sz="0" w:space="0" w:color="auto"/>
        <w:bottom w:val="none" w:sz="0" w:space="0" w:color="auto"/>
        <w:right w:val="none" w:sz="0" w:space="0" w:color="auto"/>
      </w:divBdr>
    </w:div>
    <w:div w:id="1881823551">
      <w:bodyDiv w:val="1"/>
      <w:marLeft w:val="0"/>
      <w:marRight w:val="0"/>
      <w:marTop w:val="0"/>
      <w:marBottom w:val="0"/>
      <w:divBdr>
        <w:top w:val="none" w:sz="0" w:space="0" w:color="auto"/>
        <w:left w:val="none" w:sz="0" w:space="0" w:color="auto"/>
        <w:bottom w:val="none" w:sz="0" w:space="0" w:color="auto"/>
        <w:right w:val="none" w:sz="0" w:space="0" w:color="auto"/>
      </w:divBdr>
      <w:divsChild>
        <w:div w:id="597257530">
          <w:marLeft w:val="0"/>
          <w:marRight w:val="0"/>
          <w:marTop w:val="0"/>
          <w:marBottom w:val="0"/>
          <w:divBdr>
            <w:top w:val="none" w:sz="0" w:space="0" w:color="auto"/>
            <w:left w:val="none" w:sz="0" w:space="0" w:color="auto"/>
            <w:bottom w:val="none" w:sz="0" w:space="0" w:color="auto"/>
            <w:right w:val="none" w:sz="0" w:space="0" w:color="auto"/>
          </w:divBdr>
        </w:div>
        <w:div w:id="1823695327">
          <w:marLeft w:val="0"/>
          <w:marRight w:val="0"/>
          <w:marTop w:val="0"/>
          <w:marBottom w:val="0"/>
          <w:divBdr>
            <w:top w:val="none" w:sz="0" w:space="0" w:color="auto"/>
            <w:left w:val="none" w:sz="0" w:space="0" w:color="auto"/>
            <w:bottom w:val="none" w:sz="0" w:space="0" w:color="auto"/>
            <w:right w:val="none" w:sz="0" w:space="0" w:color="auto"/>
          </w:divBdr>
        </w:div>
        <w:div w:id="11810565">
          <w:marLeft w:val="0"/>
          <w:marRight w:val="0"/>
          <w:marTop w:val="0"/>
          <w:marBottom w:val="0"/>
          <w:divBdr>
            <w:top w:val="none" w:sz="0" w:space="0" w:color="auto"/>
            <w:left w:val="none" w:sz="0" w:space="0" w:color="auto"/>
            <w:bottom w:val="none" w:sz="0" w:space="0" w:color="auto"/>
            <w:right w:val="none" w:sz="0" w:space="0" w:color="auto"/>
          </w:divBdr>
        </w:div>
        <w:div w:id="1617591665">
          <w:marLeft w:val="0"/>
          <w:marRight w:val="0"/>
          <w:marTop w:val="0"/>
          <w:marBottom w:val="0"/>
          <w:divBdr>
            <w:top w:val="none" w:sz="0" w:space="0" w:color="auto"/>
            <w:left w:val="none" w:sz="0" w:space="0" w:color="auto"/>
            <w:bottom w:val="none" w:sz="0" w:space="0" w:color="auto"/>
            <w:right w:val="none" w:sz="0" w:space="0" w:color="auto"/>
          </w:divBdr>
        </w:div>
        <w:div w:id="2055348870">
          <w:marLeft w:val="0"/>
          <w:marRight w:val="0"/>
          <w:marTop w:val="0"/>
          <w:marBottom w:val="0"/>
          <w:divBdr>
            <w:top w:val="none" w:sz="0" w:space="0" w:color="auto"/>
            <w:left w:val="none" w:sz="0" w:space="0" w:color="auto"/>
            <w:bottom w:val="none" w:sz="0" w:space="0" w:color="auto"/>
            <w:right w:val="none" w:sz="0" w:space="0" w:color="auto"/>
          </w:divBdr>
        </w:div>
        <w:div w:id="247424602">
          <w:marLeft w:val="0"/>
          <w:marRight w:val="0"/>
          <w:marTop w:val="0"/>
          <w:marBottom w:val="0"/>
          <w:divBdr>
            <w:top w:val="none" w:sz="0" w:space="0" w:color="auto"/>
            <w:left w:val="none" w:sz="0" w:space="0" w:color="auto"/>
            <w:bottom w:val="none" w:sz="0" w:space="0" w:color="auto"/>
            <w:right w:val="none" w:sz="0" w:space="0" w:color="auto"/>
          </w:divBdr>
        </w:div>
        <w:div w:id="1050349001">
          <w:marLeft w:val="0"/>
          <w:marRight w:val="0"/>
          <w:marTop w:val="0"/>
          <w:marBottom w:val="0"/>
          <w:divBdr>
            <w:top w:val="none" w:sz="0" w:space="0" w:color="auto"/>
            <w:left w:val="none" w:sz="0" w:space="0" w:color="auto"/>
            <w:bottom w:val="none" w:sz="0" w:space="0" w:color="auto"/>
            <w:right w:val="none" w:sz="0" w:space="0" w:color="auto"/>
          </w:divBdr>
        </w:div>
      </w:divsChild>
    </w:div>
    <w:div w:id="2002998987">
      <w:bodyDiv w:val="1"/>
      <w:marLeft w:val="0"/>
      <w:marRight w:val="0"/>
      <w:marTop w:val="0"/>
      <w:marBottom w:val="0"/>
      <w:divBdr>
        <w:top w:val="none" w:sz="0" w:space="0" w:color="auto"/>
        <w:left w:val="none" w:sz="0" w:space="0" w:color="auto"/>
        <w:bottom w:val="none" w:sz="0" w:space="0" w:color="auto"/>
        <w:right w:val="none" w:sz="0" w:space="0" w:color="auto"/>
      </w:divBdr>
    </w:div>
    <w:div w:id="2057270200">
      <w:bodyDiv w:val="1"/>
      <w:marLeft w:val="0"/>
      <w:marRight w:val="0"/>
      <w:marTop w:val="0"/>
      <w:marBottom w:val="0"/>
      <w:divBdr>
        <w:top w:val="none" w:sz="0" w:space="0" w:color="auto"/>
        <w:left w:val="none" w:sz="0" w:space="0" w:color="auto"/>
        <w:bottom w:val="none" w:sz="0" w:space="0" w:color="auto"/>
        <w:right w:val="none" w:sz="0" w:space="0" w:color="auto"/>
      </w:divBdr>
    </w:div>
    <w:div w:id="20982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esc.europa.eu/resources/docs/bernd_fesel.pdf" TargetMode="Externa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0668E3FACC0A4D909754AED2896FA5" ma:contentTypeVersion="4" ma:contentTypeDescription="Vytvoří nový dokument" ma:contentTypeScope="" ma:versionID="fcbcc0d7da2afc7dfd1f8eb0d8167e9f">
  <xsd:schema xmlns:xsd="http://www.w3.org/2001/XMLSchema" xmlns:xs="http://www.w3.org/2001/XMLSchema" xmlns:p="http://schemas.microsoft.com/office/2006/metadata/properties" xmlns:ns2="c901dcab-5c60-4e8e-adc9-0c7b361f0e15" targetNamespace="http://schemas.microsoft.com/office/2006/metadata/properties" ma:root="true" ma:fieldsID="389c65f3a199d6c2ceef1705ce39bdd1" ns2:_="">
    <xsd:import namespace="c901dcab-5c60-4e8e-adc9-0c7b361f0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dcab-5c60-4e8e-adc9-0c7b361f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758E-458E-400C-A4E9-7E535E591B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DF5E84-47A9-4C74-9832-7DADC55C9F29}">
  <ds:schemaRefs>
    <ds:schemaRef ds:uri="http://schemas.microsoft.com/sharepoint/v3/contenttype/forms"/>
  </ds:schemaRefs>
</ds:datastoreItem>
</file>

<file path=customXml/itemProps3.xml><?xml version="1.0" encoding="utf-8"?>
<ds:datastoreItem xmlns:ds="http://schemas.openxmlformats.org/officeDocument/2006/customXml" ds:itemID="{F98B0B7A-BD9C-485D-9781-DE053BFCF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dcab-5c60-4e8e-adc9-0c7b361f0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F5BE49-8C85-4D6E-95B3-6DCD2AFC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320CD88C.dotm</Template>
  <TotalTime>417</TotalTime>
  <Pages>24</Pages>
  <Words>7557</Words>
  <Characters>44587</Characters>
  <Application>Microsoft Office Word</Application>
  <DocSecurity>0</DocSecurity>
  <Lines>371</Lines>
  <Paragraphs>104</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52040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Pápai Adam</dc:creator>
  <cp:lastModifiedBy>Hronza Martin</cp:lastModifiedBy>
  <cp:revision>42</cp:revision>
  <dcterms:created xsi:type="dcterms:W3CDTF">2021-01-13T19:48:00Z</dcterms:created>
  <dcterms:modified xsi:type="dcterms:W3CDTF">2021-01-28T12:09:00Z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0x0101008E0668E3FACC0A4D909754AED2896FA5</vt:lpwstr>
  </property>
</Properties>
</file>