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7EC5" w14:textId="6FADE5BD" w:rsidR="002C20CF" w:rsidRPr="00ED337B" w:rsidRDefault="00154B73" w:rsidP="00154B73">
      <w:pPr>
        <w:pStyle w:val="K-Nadpis1"/>
      </w:pPr>
      <w:r>
        <w:t>1.</w:t>
      </w:r>
      <w:r w:rsidR="00A73FB8">
        <w:t>2</w:t>
      </w:r>
      <w:r>
        <w:t xml:space="preserve"> Digitální s</w:t>
      </w:r>
      <w:r w:rsidR="00A73FB8">
        <w:t xml:space="preserve">ystémy </w:t>
      </w:r>
      <w:r w:rsidR="71E5E115">
        <w:t>státní</w:t>
      </w:r>
      <w:r w:rsidR="00A73FB8">
        <w:t xml:space="preserve"> správy</w:t>
      </w:r>
      <w:r>
        <w:t xml:space="preserve"> (MV)</w:t>
      </w:r>
      <w:r w:rsidR="002C20CF">
        <w:t xml:space="preserve"> </w:t>
      </w:r>
    </w:p>
    <w:p w14:paraId="00F5B6F2" w14:textId="570D07A4" w:rsidR="002C20CF" w:rsidRPr="00ED337B" w:rsidRDefault="002C20CF" w:rsidP="002C4FCC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ED337B">
        <w:rPr>
          <w:rStyle w:val="K-Nadpis2Char"/>
          <w:b/>
        </w:rPr>
        <w:t xml:space="preserve">1. </w:t>
      </w:r>
      <w:r w:rsidR="00EF374D" w:rsidRPr="00ED337B">
        <w:rPr>
          <w:rStyle w:val="K-Nadpis2Char"/>
          <w:b/>
        </w:rPr>
        <w:t>Popis</w:t>
      </w:r>
      <w:r w:rsidRPr="00ED337B">
        <w:rPr>
          <w:rStyle w:val="K-Nadpis2Char"/>
          <w:b/>
        </w:rPr>
        <w:t xml:space="preserve"> </w:t>
      </w:r>
      <w:r w:rsidR="00EF374D" w:rsidRPr="00ED337B">
        <w:rPr>
          <w:rStyle w:val="K-Nadpis2Char"/>
          <w:b/>
        </w:rPr>
        <w:t>komponenty</w:t>
      </w:r>
    </w:p>
    <w:p w14:paraId="3288F2A0" w14:textId="70CEB392" w:rsidR="002C20CF" w:rsidRPr="00A87B13" w:rsidRDefault="00EF374D" w:rsidP="00CE05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bCs/>
          <w:sz w:val="23"/>
          <w:szCs w:val="23"/>
        </w:rPr>
      </w:pPr>
      <w:r w:rsidRPr="55A5A1DA">
        <w:rPr>
          <w:rStyle w:val="K-TabulkaChar"/>
        </w:rPr>
        <w:t xml:space="preserve">Souhrnný box </w:t>
      </w:r>
      <w:r w:rsidR="0091766D" w:rsidRPr="55A5A1DA">
        <w:rPr>
          <w:rStyle w:val="K-TabulkaChar"/>
        </w:rPr>
        <w:t xml:space="preserve">pro </w:t>
      </w:r>
      <w:r w:rsidR="00154B73" w:rsidRPr="55A5A1DA">
        <w:rPr>
          <w:rStyle w:val="K-TabulkaChar"/>
        </w:rPr>
        <w:t>komponentu 1.</w:t>
      </w:r>
      <w:r w:rsidR="00A73FB8" w:rsidRPr="55A5A1DA">
        <w:rPr>
          <w:rStyle w:val="K-TabulkaChar"/>
        </w:rPr>
        <w:t>2</w:t>
      </w:r>
      <w:r w:rsidR="00154B73" w:rsidRPr="55A5A1DA">
        <w:rPr>
          <w:rStyle w:val="K-TabulkaChar"/>
        </w:rPr>
        <w:t xml:space="preserve"> Digitální </w:t>
      </w:r>
      <w:r w:rsidR="00A73FB8" w:rsidRPr="55A5A1DA">
        <w:rPr>
          <w:rStyle w:val="K-TabulkaChar"/>
        </w:rPr>
        <w:t xml:space="preserve">systémy </w:t>
      </w:r>
      <w:r w:rsidR="3743FCA3" w:rsidRPr="55A5A1DA">
        <w:rPr>
          <w:rStyle w:val="K-TabulkaChar"/>
        </w:rPr>
        <w:t>státní</w:t>
      </w:r>
      <w:r w:rsidR="00A73FB8" w:rsidRPr="55A5A1DA">
        <w:rPr>
          <w:rStyle w:val="K-TabulkaChar"/>
        </w:rPr>
        <w:t xml:space="preserve"> správy</w:t>
      </w:r>
    </w:p>
    <w:p w14:paraId="4AD0A2FD" w14:textId="2D222F93" w:rsidR="00EF374D" w:rsidRPr="002E19BA" w:rsidRDefault="00EF374D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485343B9">
        <w:rPr>
          <w:rStyle w:val="K-TextChar"/>
          <w:b/>
          <w:bCs/>
        </w:rPr>
        <w:t>Oblast politiky/obor zájmu:</w:t>
      </w:r>
      <w:r w:rsidR="0015052B" w:rsidRPr="485343B9">
        <w:rPr>
          <w:rStyle w:val="K-TextChar"/>
          <w:b/>
          <w:bCs/>
        </w:rPr>
        <w:t xml:space="preserve"> </w:t>
      </w:r>
      <w:r w:rsidR="0015052B" w:rsidRPr="485343B9">
        <w:rPr>
          <w:rStyle w:val="K-TextInfoChar"/>
          <w:b/>
          <w:bCs/>
          <w:i w:val="0"/>
          <w:iCs w:val="0"/>
          <w:color w:val="auto"/>
          <w:lang w:val="en-GB"/>
        </w:rPr>
        <w:t>Digital</w:t>
      </w:r>
      <w:r w:rsidR="0015052B" w:rsidRPr="485343B9">
        <w:rPr>
          <w:rStyle w:val="K-TextInfoChar"/>
        </w:rPr>
        <w:t xml:space="preserve"> </w:t>
      </w:r>
      <w:r w:rsidR="00A87B13" w:rsidRPr="485343B9">
        <w:rPr>
          <w:rStyle w:val="K-TextChar"/>
          <w:b/>
          <w:bCs/>
        </w:rPr>
        <w:t xml:space="preserve"> </w:t>
      </w:r>
    </w:p>
    <w:p w14:paraId="47F90F35" w14:textId="53292A81" w:rsidR="0082044F" w:rsidRDefault="00EF374D" w:rsidP="008204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  <w:b/>
        </w:rPr>
      </w:pPr>
      <w:r w:rsidRPr="00095EBD">
        <w:rPr>
          <w:rStyle w:val="K-TextChar"/>
          <w:b/>
        </w:rPr>
        <w:t>Cíl:</w:t>
      </w:r>
      <w:r w:rsidR="00095EBD" w:rsidRPr="00095EBD">
        <w:rPr>
          <w:rStyle w:val="K-TextChar"/>
          <w:b/>
        </w:rPr>
        <w:t xml:space="preserve"> </w:t>
      </w:r>
    </w:p>
    <w:p w14:paraId="725D73F4" w14:textId="2439F6BE" w:rsidR="007B3C06" w:rsidRDefault="007B3C06" w:rsidP="485343B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eastAsia="Times New Roman"/>
          <w:sz w:val="23"/>
          <w:szCs w:val="23"/>
        </w:rPr>
      </w:pPr>
      <w:r w:rsidRPr="485343B9">
        <w:rPr>
          <w:rFonts w:eastAsia="Times New Roman"/>
          <w:sz w:val="23"/>
          <w:szCs w:val="23"/>
        </w:rPr>
        <w:t>Vytvořit efektivní prostředí pro digitalizaci agend vykonávaných státem (a zdravotnictvím)</w:t>
      </w:r>
      <w:r w:rsidR="5669CF5E" w:rsidRPr="485343B9">
        <w:rPr>
          <w:rFonts w:eastAsia="Times New Roman"/>
          <w:sz w:val="23"/>
          <w:szCs w:val="23"/>
        </w:rPr>
        <w:t>,</w:t>
      </w:r>
      <w:r w:rsidRPr="485343B9">
        <w:rPr>
          <w:rFonts w:eastAsia="Times New Roman"/>
          <w:sz w:val="23"/>
          <w:szCs w:val="23"/>
        </w:rPr>
        <w:t xml:space="preserve"> a to především z pohledu:</w:t>
      </w:r>
    </w:p>
    <w:p w14:paraId="0BEC4916" w14:textId="2C541AC1" w:rsidR="007B3C06" w:rsidRDefault="007B3C06" w:rsidP="485343B9">
      <w:pPr>
        <w:pStyle w:val="Default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eastAsia="Times New Roman"/>
          <w:sz w:val="23"/>
          <w:szCs w:val="23"/>
        </w:rPr>
      </w:pPr>
      <w:r w:rsidRPr="485343B9">
        <w:rPr>
          <w:rFonts w:eastAsia="Times New Roman"/>
          <w:sz w:val="23"/>
          <w:szCs w:val="23"/>
        </w:rPr>
        <w:t>Sdílení dat mezi jednotlivými systémy (orgány a institucemi) prostřednictvím základních registrů</w:t>
      </w:r>
      <w:r w:rsidR="005F362F" w:rsidRPr="485343B9">
        <w:rPr>
          <w:rFonts w:eastAsia="Times New Roman"/>
          <w:sz w:val="23"/>
          <w:szCs w:val="23"/>
        </w:rPr>
        <w:t xml:space="preserve">, </w:t>
      </w:r>
      <w:r w:rsidRPr="485343B9">
        <w:rPr>
          <w:rFonts w:eastAsia="Times New Roman"/>
          <w:sz w:val="23"/>
          <w:szCs w:val="23"/>
        </w:rPr>
        <w:t>propojeného datového fondu</w:t>
      </w:r>
      <w:r w:rsidR="005F362F" w:rsidRPr="485343B9">
        <w:rPr>
          <w:rFonts w:eastAsia="Times New Roman"/>
          <w:sz w:val="23"/>
          <w:szCs w:val="23"/>
        </w:rPr>
        <w:t xml:space="preserve"> a Informačního systému sdílené služby (</w:t>
      </w:r>
      <w:proofErr w:type="spellStart"/>
      <w:r w:rsidR="005F362F" w:rsidRPr="485343B9">
        <w:rPr>
          <w:rFonts w:eastAsia="Times New Roman"/>
          <w:sz w:val="23"/>
          <w:szCs w:val="23"/>
        </w:rPr>
        <w:t>eGovernment</w:t>
      </w:r>
      <w:proofErr w:type="spellEnd"/>
      <w:r w:rsidR="005F362F" w:rsidRPr="485343B9">
        <w:rPr>
          <w:rFonts w:eastAsia="Times New Roman"/>
          <w:sz w:val="23"/>
          <w:szCs w:val="23"/>
        </w:rPr>
        <w:t xml:space="preserve"> </w:t>
      </w:r>
      <w:proofErr w:type="spellStart"/>
      <w:r w:rsidR="005F362F" w:rsidRPr="485343B9">
        <w:rPr>
          <w:rFonts w:eastAsia="Times New Roman"/>
          <w:sz w:val="23"/>
          <w:szCs w:val="23"/>
        </w:rPr>
        <w:t>service</w:t>
      </w:r>
      <w:proofErr w:type="spellEnd"/>
      <w:r w:rsidR="005F362F" w:rsidRPr="485343B9">
        <w:rPr>
          <w:rFonts w:eastAsia="Times New Roman"/>
          <w:sz w:val="23"/>
          <w:szCs w:val="23"/>
        </w:rPr>
        <w:t xml:space="preserve"> bus),</w:t>
      </w:r>
    </w:p>
    <w:p w14:paraId="22580DFD" w14:textId="1246105E" w:rsidR="005F362F" w:rsidRDefault="00115341" w:rsidP="485343B9">
      <w:pPr>
        <w:pStyle w:val="Default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eastAsia="Times New Roman"/>
          <w:sz w:val="23"/>
          <w:szCs w:val="23"/>
        </w:rPr>
      </w:pPr>
      <w:r w:rsidRPr="485343B9">
        <w:rPr>
          <w:rFonts w:eastAsia="Times New Roman"/>
          <w:sz w:val="23"/>
          <w:szCs w:val="23"/>
        </w:rPr>
        <w:t>Vytvoření či r</w:t>
      </w:r>
      <w:r w:rsidR="005F362F" w:rsidRPr="485343B9">
        <w:rPr>
          <w:rFonts w:eastAsia="Times New Roman"/>
          <w:sz w:val="23"/>
          <w:szCs w:val="23"/>
        </w:rPr>
        <w:t xml:space="preserve">ozvoje </w:t>
      </w:r>
      <w:r w:rsidRPr="485343B9">
        <w:rPr>
          <w:rFonts w:eastAsia="Times New Roman"/>
          <w:sz w:val="23"/>
          <w:szCs w:val="23"/>
        </w:rPr>
        <w:t xml:space="preserve">stávajících </w:t>
      </w:r>
      <w:r w:rsidR="005F362F" w:rsidRPr="485343B9">
        <w:rPr>
          <w:rFonts w:eastAsia="Times New Roman"/>
          <w:sz w:val="23"/>
          <w:szCs w:val="23"/>
        </w:rPr>
        <w:t xml:space="preserve">či nových funkcionalit </w:t>
      </w:r>
      <w:proofErr w:type="spellStart"/>
      <w:r w:rsidR="005F362F" w:rsidRPr="485343B9">
        <w:rPr>
          <w:rFonts w:eastAsia="Times New Roman"/>
          <w:sz w:val="23"/>
          <w:szCs w:val="23"/>
        </w:rPr>
        <w:t>backendových</w:t>
      </w:r>
      <w:proofErr w:type="spellEnd"/>
      <w:r w:rsidR="005F362F" w:rsidRPr="485343B9">
        <w:rPr>
          <w:rFonts w:eastAsia="Times New Roman"/>
          <w:sz w:val="23"/>
          <w:szCs w:val="23"/>
        </w:rPr>
        <w:t xml:space="preserve"> informačních systémů jednotlivých orgánů a institucí</w:t>
      </w:r>
      <w:r w:rsidRPr="485343B9">
        <w:rPr>
          <w:rFonts w:eastAsia="Times New Roman"/>
          <w:sz w:val="23"/>
          <w:szCs w:val="23"/>
        </w:rPr>
        <w:t>, které slouží především k vlastnímu výkonu agend. Hlavní důraz je zde kladen na</w:t>
      </w:r>
      <w:r w:rsidR="005F362F" w:rsidRPr="485343B9">
        <w:rPr>
          <w:rFonts w:eastAsia="Times New Roman"/>
          <w:sz w:val="23"/>
          <w:szCs w:val="23"/>
        </w:rPr>
        <w:t xml:space="preserve"> vzájemn</w:t>
      </w:r>
      <w:r w:rsidRPr="485343B9">
        <w:rPr>
          <w:rFonts w:eastAsia="Times New Roman"/>
          <w:sz w:val="23"/>
          <w:szCs w:val="23"/>
        </w:rPr>
        <w:t>ou</w:t>
      </w:r>
      <w:r w:rsidR="005F362F" w:rsidRPr="485343B9">
        <w:rPr>
          <w:rFonts w:eastAsia="Times New Roman"/>
          <w:sz w:val="23"/>
          <w:szCs w:val="23"/>
        </w:rPr>
        <w:t xml:space="preserve"> spoluprác</w:t>
      </w:r>
      <w:r w:rsidRPr="485343B9">
        <w:rPr>
          <w:rFonts w:eastAsia="Times New Roman"/>
          <w:sz w:val="23"/>
          <w:szCs w:val="23"/>
        </w:rPr>
        <w:t>i</w:t>
      </w:r>
      <w:r w:rsidR="005F362F" w:rsidRPr="485343B9">
        <w:rPr>
          <w:rFonts w:eastAsia="Times New Roman"/>
          <w:sz w:val="23"/>
          <w:szCs w:val="23"/>
        </w:rPr>
        <w:t xml:space="preserve"> umožňující vyšší míru vnitřní digitalizace úřadů a institucí,</w:t>
      </w:r>
    </w:p>
    <w:p w14:paraId="5AA9B221" w14:textId="24EEA9A9" w:rsidR="005F362F" w:rsidRDefault="005F362F" w:rsidP="485343B9">
      <w:pPr>
        <w:pStyle w:val="Default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eastAsia="Times New Roman"/>
          <w:sz w:val="23"/>
          <w:szCs w:val="23"/>
        </w:rPr>
      </w:pPr>
      <w:r w:rsidRPr="485343B9">
        <w:rPr>
          <w:rFonts w:eastAsia="Times New Roman"/>
          <w:sz w:val="23"/>
          <w:szCs w:val="23"/>
        </w:rPr>
        <w:t>Kybernetické bezpečnosti vybraných centrálních orgánů a poskytovatelů zdravotnických služeb především v regionu Prahy</w:t>
      </w:r>
      <w:r w:rsidR="00115341" w:rsidRPr="485343B9">
        <w:rPr>
          <w:rFonts w:eastAsia="Times New Roman"/>
          <w:sz w:val="23"/>
          <w:szCs w:val="23"/>
        </w:rPr>
        <w:t>,</w:t>
      </w:r>
    </w:p>
    <w:p w14:paraId="039FE5B0" w14:textId="29B4FB54" w:rsidR="005F362F" w:rsidRDefault="005F362F" w:rsidP="485343B9">
      <w:pPr>
        <w:pStyle w:val="Default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eastAsia="Times New Roman"/>
          <w:sz w:val="23"/>
          <w:szCs w:val="23"/>
        </w:rPr>
      </w:pPr>
      <w:r w:rsidRPr="485343B9">
        <w:rPr>
          <w:rFonts w:eastAsia="Times New Roman"/>
          <w:sz w:val="23"/>
          <w:szCs w:val="23"/>
        </w:rPr>
        <w:t>R</w:t>
      </w:r>
      <w:r w:rsidR="007B3C06" w:rsidRPr="485343B9">
        <w:rPr>
          <w:rFonts w:eastAsia="Times New Roman"/>
          <w:sz w:val="23"/>
          <w:szCs w:val="23"/>
        </w:rPr>
        <w:t>ozvoje a sdílení znalostí</w:t>
      </w:r>
      <w:r w:rsidR="00115341" w:rsidRPr="485343B9">
        <w:rPr>
          <w:rFonts w:eastAsia="Times New Roman"/>
          <w:sz w:val="23"/>
          <w:szCs w:val="23"/>
        </w:rPr>
        <w:t>,</w:t>
      </w:r>
      <w:r w:rsidR="007B3C06" w:rsidRPr="485343B9">
        <w:rPr>
          <w:rFonts w:eastAsia="Times New Roman"/>
          <w:sz w:val="23"/>
          <w:szCs w:val="23"/>
        </w:rPr>
        <w:t xml:space="preserve"> kompetencí</w:t>
      </w:r>
      <w:r w:rsidR="00115341" w:rsidRPr="485343B9">
        <w:rPr>
          <w:rFonts w:eastAsia="Times New Roman"/>
          <w:sz w:val="23"/>
          <w:szCs w:val="23"/>
        </w:rPr>
        <w:t>, metodik a standardů poskytovaných prostřednictvím kompetenčních center a center excelence pro úřady a instituce</w:t>
      </w:r>
      <w:r w:rsidR="71A3C12D" w:rsidRPr="485343B9">
        <w:rPr>
          <w:rFonts w:eastAsia="Times New Roman"/>
          <w:sz w:val="23"/>
          <w:szCs w:val="23"/>
        </w:rPr>
        <w:t>.</w:t>
      </w:r>
    </w:p>
    <w:p w14:paraId="2B3D262C" w14:textId="6D5072A6" w:rsidR="00EF374D" w:rsidRPr="00095EBD" w:rsidRDefault="00EF374D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  <w:b/>
        </w:rPr>
      </w:pPr>
      <w:r w:rsidRPr="00095EBD">
        <w:rPr>
          <w:rStyle w:val="K-TextChar"/>
          <w:b/>
        </w:rPr>
        <w:t>Reformy a/nebo investice</w:t>
      </w:r>
      <w:r w:rsidRPr="00095EBD">
        <w:rPr>
          <w:rStyle w:val="K-TextChar"/>
          <w:b/>
          <w:vertAlign w:val="superscript"/>
        </w:rPr>
        <w:footnoteReference w:id="1"/>
      </w:r>
      <w:r w:rsidRPr="00095EBD">
        <w:rPr>
          <w:rStyle w:val="K-TextChar"/>
          <w:b/>
        </w:rPr>
        <w:t>:</w:t>
      </w:r>
      <w:r w:rsidR="00095EBD" w:rsidRPr="00095EBD">
        <w:rPr>
          <w:rStyle w:val="K-TextChar"/>
          <w:b/>
        </w:rPr>
        <w:t xml:space="preserve"> </w:t>
      </w:r>
    </w:p>
    <w:p w14:paraId="63EE206D" w14:textId="38C942F7" w:rsidR="00603DA9" w:rsidRDefault="00603DA9" w:rsidP="485343B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Style w:val="K-TextChar"/>
          <w:rFonts w:eastAsia="Times New Roman"/>
        </w:rPr>
      </w:pPr>
      <w:r w:rsidRPr="485343B9">
        <w:rPr>
          <w:rStyle w:val="K-TextChar"/>
          <w:rFonts w:eastAsia="Times New Roman"/>
        </w:rPr>
        <w:t xml:space="preserve">1. </w:t>
      </w:r>
      <w:r w:rsidR="00A73FB8" w:rsidRPr="485343B9">
        <w:rPr>
          <w:rStyle w:val="K-TextChar"/>
          <w:rFonts w:eastAsia="Times New Roman"/>
        </w:rPr>
        <w:t>Budování a rozvoj agendových informačních systémů</w:t>
      </w:r>
    </w:p>
    <w:p w14:paraId="1C1AC7FD" w14:textId="10675B4B" w:rsidR="0082044F" w:rsidRPr="00095EBD" w:rsidRDefault="00115341" w:rsidP="485343B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Style w:val="K-TextChar"/>
          <w:rFonts w:eastAsia="Times New Roman"/>
        </w:rPr>
      </w:pPr>
      <w:r w:rsidRPr="485343B9">
        <w:rPr>
          <w:rStyle w:val="K-TextChar"/>
          <w:rFonts w:eastAsia="Times New Roman"/>
        </w:rPr>
        <w:t>Reforma je zaměřena na vybudování příp. rozvoj agendových systémů jednotlivých orgánů a institucí, které slouží k vlastnímu výkonu agend, a tedy podporují realizaci služby pro koncové uživatele (občany a firmy) uvnitř úřadu. Tyto budované systémy budou plně digitální.</w:t>
      </w:r>
    </w:p>
    <w:p w14:paraId="415EE983" w14:textId="69CBB566" w:rsidR="00603DA9" w:rsidRDefault="00603DA9" w:rsidP="485343B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Style w:val="K-TextChar"/>
          <w:rFonts w:eastAsia="Times New Roman"/>
        </w:rPr>
      </w:pPr>
      <w:r w:rsidRPr="485343B9">
        <w:rPr>
          <w:rStyle w:val="K-TextChar"/>
          <w:rFonts w:eastAsia="Times New Roman"/>
        </w:rPr>
        <w:t xml:space="preserve">2. </w:t>
      </w:r>
      <w:r w:rsidR="00A73FB8" w:rsidRPr="485343B9">
        <w:rPr>
          <w:rStyle w:val="K-TextChar"/>
          <w:rFonts w:eastAsia="Times New Roman"/>
        </w:rPr>
        <w:t xml:space="preserve">Budování a rozvoj základních registrů a zázemí pro </w:t>
      </w:r>
      <w:proofErr w:type="spellStart"/>
      <w:r w:rsidR="00A73FB8" w:rsidRPr="485343B9">
        <w:rPr>
          <w:rStyle w:val="K-TextChar"/>
          <w:rFonts w:eastAsia="Times New Roman"/>
        </w:rPr>
        <w:t>eGovernment</w:t>
      </w:r>
      <w:proofErr w:type="spellEnd"/>
    </w:p>
    <w:p w14:paraId="46FAEF82" w14:textId="155BA55B" w:rsidR="0082044F" w:rsidRPr="00095EBD" w:rsidRDefault="001F3F5D" w:rsidP="485343B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Style w:val="K-TextChar"/>
          <w:rFonts w:eastAsia="Times New Roman"/>
        </w:rPr>
      </w:pPr>
      <w:r w:rsidRPr="485343B9">
        <w:rPr>
          <w:rStyle w:val="K-TextChar"/>
          <w:rFonts w:eastAsia="Times New Roman"/>
        </w:rPr>
        <w:t>Investice spočívá v rozvoji základních registrů (Registr osob, Registr obyvatel, Registr práv a povinností, Registr územní identifikace, adres a nemovitostí, Informační systém ORG), jejich modernizaci a rozšíření v souladu novými požadavky na rozsah jimi poskytovaných referenčních údajů. Součástí je i budování Informačního systému sdílené služby, který propojuje data z jednotlivých agendových systémů</w:t>
      </w:r>
      <w:r w:rsidR="5E82F288" w:rsidRPr="485343B9">
        <w:rPr>
          <w:rStyle w:val="K-TextChar"/>
          <w:rFonts w:eastAsia="Times New Roman"/>
        </w:rPr>
        <w:t>,</w:t>
      </w:r>
      <w:r w:rsidRPr="485343B9">
        <w:rPr>
          <w:rStyle w:val="K-TextChar"/>
          <w:rFonts w:eastAsia="Times New Roman"/>
        </w:rPr>
        <w:t xml:space="preserve"> a tak vytváří základ propojeného datového fondu</w:t>
      </w:r>
      <w:r w:rsidR="00824E04" w:rsidRPr="485343B9">
        <w:rPr>
          <w:rStyle w:val="K-TextChar"/>
          <w:rFonts w:eastAsia="Times New Roman"/>
        </w:rPr>
        <w:t>.</w:t>
      </w:r>
    </w:p>
    <w:p w14:paraId="2913C7A7" w14:textId="23C325D2" w:rsidR="00A73FB8" w:rsidRDefault="00603DA9" w:rsidP="485343B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Style w:val="K-TextChar"/>
          <w:rFonts w:eastAsia="Times New Roman"/>
        </w:rPr>
      </w:pPr>
      <w:r w:rsidRPr="485343B9">
        <w:rPr>
          <w:rStyle w:val="K-TextChar"/>
          <w:rFonts w:eastAsia="Times New Roman"/>
        </w:rPr>
        <w:t xml:space="preserve">3. </w:t>
      </w:r>
      <w:r w:rsidR="00A73FB8" w:rsidRPr="485343B9">
        <w:rPr>
          <w:rStyle w:val="K-TextChar"/>
          <w:rFonts w:eastAsia="Times New Roman"/>
        </w:rPr>
        <w:t>Kybernetická bezpečnost</w:t>
      </w:r>
    </w:p>
    <w:p w14:paraId="108EA9BB" w14:textId="7EBA87C3" w:rsidR="0082044F" w:rsidRDefault="00824E04" w:rsidP="485343B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Style w:val="K-TextChar"/>
          <w:rFonts w:eastAsia="Times New Roman"/>
        </w:rPr>
      </w:pPr>
      <w:r w:rsidRPr="485343B9">
        <w:rPr>
          <w:rStyle w:val="K-TextChar"/>
          <w:rFonts w:eastAsia="Times New Roman"/>
        </w:rPr>
        <w:t>Investice do kybernetické bezpečnosti je zaměřena především na centrální instituce a poskytovatele zdravotnických služeb na území hl. m. Prahy, dále pak na rozvoj zabezpečení jednotlivých agendových systémů před vnějšími útoky</w:t>
      </w:r>
      <w:r w:rsidR="4106E5C0" w:rsidRPr="485343B9">
        <w:rPr>
          <w:rStyle w:val="K-TextChar"/>
          <w:rFonts w:eastAsia="Times New Roman"/>
        </w:rPr>
        <w:t>,</w:t>
      </w:r>
      <w:r w:rsidRPr="485343B9">
        <w:rPr>
          <w:rStyle w:val="K-TextChar"/>
          <w:rFonts w:eastAsia="Times New Roman"/>
        </w:rPr>
        <w:t xml:space="preserve"> a tedy ke zvýšení odolnosti státní správy.</w:t>
      </w:r>
    </w:p>
    <w:p w14:paraId="7131205A" w14:textId="296D48CF" w:rsidR="00603DA9" w:rsidRDefault="00A73FB8" w:rsidP="003719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Style w:val="K-TextChar"/>
        </w:rPr>
      </w:pPr>
      <w:r w:rsidRPr="123E2D0A">
        <w:rPr>
          <w:rStyle w:val="K-TextChar"/>
        </w:rPr>
        <w:t>4. Kompetenční centra a centra excele</w:t>
      </w:r>
      <w:r w:rsidR="0082044F" w:rsidRPr="123E2D0A">
        <w:rPr>
          <w:rStyle w:val="K-TextChar"/>
        </w:rPr>
        <w:t>n</w:t>
      </w:r>
      <w:r w:rsidRPr="123E2D0A">
        <w:rPr>
          <w:rStyle w:val="K-TextChar"/>
        </w:rPr>
        <w:t>ce</w:t>
      </w:r>
      <w:r w:rsidR="53AB3903" w:rsidRPr="123E2D0A">
        <w:rPr>
          <w:rStyle w:val="K-TextChar"/>
        </w:rPr>
        <w:t xml:space="preserve"> pro podporu </w:t>
      </w:r>
      <w:proofErr w:type="spellStart"/>
      <w:r w:rsidR="53AB3903" w:rsidRPr="123E2D0A">
        <w:rPr>
          <w:rStyle w:val="K-TextChar"/>
        </w:rPr>
        <w:t>eGovernmentu</w:t>
      </w:r>
      <w:proofErr w:type="spellEnd"/>
    </w:p>
    <w:p w14:paraId="6F5BE5D9" w14:textId="68E04F11" w:rsidR="0082044F" w:rsidRPr="00824E04" w:rsidRDefault="00F431C0" w:rsidP="003719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Style w:val="K-TextChar"/>
        </w:rPr>
      </w:pPr>
      <w:r>
        <w:rPr>
          <w:rStyle w:val="K-TextChar"/>
        </w:rPr>
        <w:t xml:space="preserve">Reforma spočívá především v pevnějším ukotvení jednotlivých existujících a nově vznikajících kompetenčních center a center excelence, která se na centrální úrovni budou zabývat oblastmi návrhu a implementace služeb pro koncové uživatele vč. jejich přívětivosti, kybernetické bezpečnosti  </w:t>
      </w:r>
    </w:p>
    <w:p w14:paraId="04B30DC4" w14:textId="61616364" w:rsidR="00603DA9" w:rsidRDefault="00A73FB8" w:rsidP="003719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Style w:val="K-TextChar"/>
        </w:rPr>
      </w:pPr>
      <w:r w:rsidRPr="123E2D0A">
        <w:rPr>
          <w:rStyle w:val="K-TextChar"/>
        </w:rPr>
        <w:t>5</w:t>
      </w:r>
      <w:r w:rsidR="00603DA9" w:rsidRPr="123E2D0A">
        <w:rPr>
          <w:rStyle w:val="K-TextChar"/>
        </w:rPr>
        <w:t xml:space="preserve">. </w:t>
      </w:r>
      <w:r w:rsidR="007B3C06" w:rsidRPr="123E2D0A">
        <w:rPr>
          <w:rStyle w:val="K-TextChar"/>
        </w:rPr>
        <w:t>Budování a rozvoj systémů podporujících elektroni</w:t>
      </w:r>
      <w:r w:rsidR="2380E541" w:rsidRPr="123E2D0A">
        <w:rPr>
          <w:rStyle w:val="K-TextChar"/>
        </w:rPr>
        <w:t>zaci</w:t>
      </w:r>
      <w:r w:rsidR="007B3C06" w:rsidRPr="123E2D0A">
        <w:rPr>
          <w:rStyle w:val="K-TextChar"/>
        </w:rPr>
        <w:t xml:space="preserve"> zdravotnictví</w:t>
      </w:r>
    </w:p>
    <w:p w14:paraId="663FDBFF" w14:textId="73064E30" w:rsidR="0082044F" w:rsidRDefault="0075762D" w:rsidP="003719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Style w:val="K-TextChar"/>
        </w:rPr>
      </w:pPr>
      <w:r>
        <w:rPr>
          <w:rStyle w:val="K-TextChar"/>
        </w:rPr>
        <w:lastRenderedPageBreak/>
        <w:t>Reforma je zaměřena na vybudování a rozvoj zdravotnických registrů (Hygienické registry, registry NZIS), dále na jednotlivé informační systémy, které vytváří předpoklady pro další elektronizaci zdravotnictví (Informační systém KHS, Systém péče o pacienty se vzácnými chorobami, …), rozvoj infrastruktury elektronického zdravotnictví a vzdělávací programy k využívání elektronických zdravotnických služeb zaměřené především na zdravotnický personál.</w:t>
      </w:r>
    </w:p>
    <w:p w14:paraId="53F26D6A" w14:textId="71F91292" w:rsidR="0075762D" w:rsidRDefault="0075762D" w:rsidP="003719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Style w:val="K-TextChar"/>
        </w:rPr>
      </w:pPr>
      <w:r>
        <w:rPr>
          <w:rStyle w:val="K-TextChar"/>
        </w:rPr>
        <w:t xml:space="preserve">Komponenta jako celek je úzce navázána na </w:t>
      </w:r>
      <w:proofErr w:type="spellStart"/>
      <w:r>
        <w:rPr>
          <w:rStyle w:val="K-TextChar"/>
        </w:rPr>
        <w:t>flagship</w:t>
      </w:r>
      <w:proofErr w:type="spellEnd"/>
      <w:r>
        <w:rPr>
          <w:rStyle w:val="K-TextChar"/>
        </w:rPr>
        <w:t xml:space="preserve"> </w:t>
      </w:r>
      <w:proofErr w:type="spellStart"/>
      <w:proofErr w:type="gramStart"/>
      <w:r>
        <w:rPr>
          <w:rStyle w:val="K-TextChar"/>
        </w:rPr>
        <w:t>modernise</w:t>
      </w:r>
      <w:proofErr w:type="spellEnd"/>
      <w:proofErr w:type="gramEnd"/>
      <w:r w:rsidR="008967AC">
        <w:rPr>
          <w:rStyle w:val="K-TextChar"/>
        </w:rPr>
        <w:t xml:space="preserve"> a to především v oblasti interoperability a vzájemné výměny dat mezi registry a jednotlivými informačními systémy, která následně umožní klientům služeb využívat principu personalizace a „</w:t>
      </w:r>
      <w:proofErr w:type="spellStart"/>
      <w:r w:rsidR="008967AC">
        <w:rPr>
          <w:rStyle w:val="K-TextChar"/>
        </w:rPr>
        <w:t>only</w:t>
      </w:r>
      <w:proofErr w:type="spellEnd"/>
      <w:r w:rsidR="008967AC">
        <w:rPr>
          <w:rStyle w:val="K-TextChar"/>
        </w:rPr>
        <w:t xml:space="preserve"> </w:t>
      </w:r>
      <w:proofErr w:type="spellStart"/>
      <w:r w:rsidR="008967AC">
        <w:rPr>
          <w:rStyle w:val="K-TextChar"/>
        </w:rPr>
        <w:t>once</w:t>
      </w:r>
      <w:proofErr w:type="spellEnd"/>
      <w:r w:rsidR="008967AC">
        <w:rPr>
          <w:rStyle w:val="K-TextChar"/>
        </w:rPr>
        <w:t xml:space="preserve">“. Reformy Budování a rozvoj systémů podporujících elektronické zdravotnictví a </w:t>
      </w:r>
      <w:r w:rsidR="008967AC" w:rsidRPr="00A73FB8">
        <w:rPr>
          <w:rStyle w:val="K-TextChar"/>
        </w:rPr>
        <w:t>Kompetenční centra a centra excele</w:t>
      </w:r>
      <w:r w:rsidR="008967AC">
        <w:rPr>
          <w:rStyle w:val="K-TextChar"/>
        </w:rPr>
        <w:t>n</w:t>
      </w:r>
      <w:r w:rsidR="008967AC" w:rsidRPr="00A73FB8">
        <w:rPr>
          <w:rStyle w:val="K-TextChar"/>
        </w:rPr>
        <w:t>ce</w:t>
      </w:r>
      <w:r w:rsidR="008967AC">
        <w:rPr>
          <w:rStyle w:val="K-TextChar"/>
        </w:rPr>
        <w:t xml:space="preserve"> jsou pak částečně zaměřené na </w:t>
      </w:r>
      <w:proofErr w:type="spellStart"/>
      <w:r w:rsidR="008967AC">
        <w:rPr>
          <w:rStyle w:val="K-TextChar"/>
        </w:rPr>
        <w:t>flagship</w:t>
      </w:r>
      <w:proofErr w:type="spellEnd"/>
      <w:r w:rsidR="008967AC">
        <w:rPr>
          <w:rStyle w:val="K-TextChar"/>
        </w:rPr>
        <w:t xml:space="preserve"> </w:t>
      </w:r>
      <w:proofErr w:type="spellStart"/>
      <w:r w:rsidR="008967AC">
        <w:rPr>
          <w:rStyle w:val="K-TextChar"/>
        </w:rPr>
        <w:t>reskill</w:t>
      </w:r>
      <w:proofErr w:type="spellEnd"/>
      <w:r w:rsidR="008967AC">
        <w:rPr>
          <w:rStyle w:val="K-TextChar"/>
        </w:rPr>
        <w:t xml:space="preserve"> and </w:t>
      </w:r>
      <w:proofErr w:type="spellStart"/>
      <w:r w:rsidR="008967AC">
        <w:rPr>
          <w:rStyle w:val="K-TextChar"/>
        </w:rPr>
        <w:t>upskill</w:t>
      </w:r>
      <w:proofErr w:type="spellEnd"/>
      <w:r w:rsidR="008967AC">
        <w:rPr>
          <w:rStyle w:val="K-TextChar"/>
        </w:rPr>
        <w:t xml:space="preserve">, kdy v průběhu realizace dojde k výraznému zvýšení stávajících digitálních schopností jednotlivých zapojených pracovníků.   </w:t>
      </w:r>
    </w:p>
    <w:p w14:paraId="70A51656" w14:textId="77777777" w:rsidR="00266986" w:rsidRPr="00083C4E" w:rsidRDefault="00266986" w:rsidP="0026698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  <w:i/>
          <w:iCs w:val="0"/>
          <w:color w:val="000000" w:themeColor="text1"/>
        </w:rPr>
      </w:pPr>
      <w:r w:rsidRPr="00083C4E">
        <w:rPr>
          <w:rStyle w:val="K-TextInfoChar"/>
          <w:i w:val="0"/>
          <w:iCs w:val="0"/>
          <w:color w:val="000000" w:themeColor="text1"/>
        </w:rPr>
        <w:t xml:space="preserve">Reformy i investice spadají do COFOG 01.6 General Public </w:t>
      </w:r>
      <w:proofErr w:type="spellStart"/>
      <w:r w:rsidRPr="00083C4E">
        <w:rPr>
          <w:rStyle w:val="K-TextInfoChar"/>
          <w:i w:val="0"/>
          <w:iCs w:val="0"/>
          <w:color w:val="000000" w:themeColor="text1"/>
        </w:rPr>
        <w:t>Services</w:t>
      </w:r>
      <w:proofErr w:type="spellEnd"/>
    </w:p>
    <w:p w14:paraId="7B4A68D8" w14:textId="77777777" w:rsidR="00266986" w:rsidRPr="00095EBD" w:rsidRDefault="00266986" w:rsidP="003719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Style w:val="K-TextChar"/>
        </w:rPr>
      </w:pPr>
    </w:p>
    <w:p w14:paraId="6423CF6C" w14:textId="6DD8F2C7" w:rsidR="002E19BA" w:rsidRPr="002E19BA" w:rsidRDefault="00EF374D" w:rsidP="003719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Style w:val="K-TextChar"/>
        </w:rPr>
      </w:pPr>
      <w:r w:rsidRPr="002E19BA">
        <w:rPr>
          <w:rStyle w:val="K-TextChar"/>
          <w:b/>
        </w:rPr>
        <w:t>Odhadované náklad</w:t>
      </w:r>
      <w:r w:rsidR="00A87B13" w:rsidRPr="002E19BA">
        <w:rPr>
          <w:rStyle w:val="K-TextChar"/>
          <w:b/>
        </w:rPr>
        <w:t>y</w:t>
      </w:r>
      <w:r w:rsidRPr="002E19BA">
        <w:rPr>
          <w:rStyle w:val="K-TextChar"/>
          <w:b/>
        </w:rPr>
        <w:t>:</w:t>
      </w:r>
      <w:r w:rsidR="002C20CF" w:rsidRPr="002E19BA">
        <w:rPr>
          <w:rStyle w:val="K-TextChar"/>
          <w:b/>
        </w:rPr>
        <w:t xml:space="preserve"> </w:t>
      </w:r>
    </w:p>
    <w:p w14:paraId="4CD95D6B" w14:textId="3207B492" w:rsidR="002E19BA" w:rsidRPr="002E19BA" w:rsidRDefault="002E19BA" w:rsidP="003719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Style w:val="K-TextChar"/>
        </w:rPr>
      </w:pPr>
      <w:r w:rsidRPr="002E19BA">
        <w:rPr>
          <w:rStyle w:val="K-TextChar"/>
        </w:rPr>
        <w:t xml:space="preserve">Celkové alokované prostředky v NPO činí </w:t>
      </w:r>
      <w:r w:rsidR="00F431C0">
        <w:rPr>
          <w:rStyle w:val="K-TextChar"/>
        </w:rPr>
        <w:t>9</w:t>
      </w:r>
      <w:r w:rsidRPr="002E19BA">
        <w:rPr>
          <w:rStyle w:val="K-TextChar"/>
        </w:rPr>
        <w:t>,</w:t>
      </w:r>
      <w:r w:rsidR="009D48F6">
        <w:rPr>
          <w:rStyle w:val="K-TextChar"/>
        </w:rPr>
        <w:t>537</w:t>
      </w:r>
      <w:r w:rsidRPr="002E19BA">
        <w:rPr>
          <w:rStyle w:val="K-TextChar"/>
        </w:rPr>
        <w:t xml:space="preserve"> mld. Kč</w:t>
      </w:r>
    </w:p>
    <w:p w14:paraId="49E19D06" w14:textId="77743977" w:rsidR="002E19BA" w:rsidRDefault="002E19BA" w:rsidP="003719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Style w:val="K-TextChar"/>
        </w:rPr>
      </w:pPr>
      <w:r w:rsidRPr="002E19BA">
        <w:rPr>
          <w:rStyle w:val="K-TextChar"/>
        </w:rPr>
        <w:t xml:space="preserve">Celkové investiční výdaje na komponentu lze odhadnout na úrovni </w:t>
      </w:r>
      <w:r w:rsidR="00F431C0">
        <w:rPr>
          <w:rStyle w:val="K-TextChar"/>
        </w:rPr>
        <w:t>9</w:t>
      </w:r>
      <w:r w:rsidRPr="002E19BA">
        <w:rPr>
          <w:rStyle w:val="K-TextChar"/>
        </w:rPr>
        <w:t>,</w:t>
      </w:r>
      <w:r w:rsidR="00EF3EFE">
        <w:rPr>
          <w:rStyle w:val="K-TextChar"/>
        </w:rPr>
        <w:t>537</w:t>
      </w:r>
      <w:r w:rsidRPr="002E19BA">
        <w:rPr>
          <w:rStyle w:val="K-TextChar"/>
        </w:rPr>
        <w:t xml:space="preserve"> mld. Kč.</w:t>
      </w:r>
    </w:p>
    <w:p w14:paraId="162E8190" w14:textId="5FA498FD" w:rsidR="0090701A" w:rsidRPr="002E19BA" w:rsidRDefault="0090701A" w:rsidP="0090701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083C4E">
        <w:rPr>
          <w:rStyle w:val="K-TextChar"/>
        </w:rPr>
        <w:t xml:space="preserve">Veškeré reformy a investice, resp. na ně navázané programy a projekty budou </w:t>
      </w:r>
      <w:proofErr w:type="spellStart"/>
      <w:r w:rsidRPr="00083C4E">
        <w:rPr>
          <w:rStyle w:val="K-TextChar"/>
        </w:rPr>
        <w:t>zasmluvněny</w:t>
      </w:r>
      <w:proofErr w:type="spellEnd"/>
      <w:r w:rsidRPr="00083C4E">
        <w:rPr>
          <w:rStyle w:val="K-TextChar"/>
        </w:rPr>
        <w:t xml:space="preserve"> nejpozději ve 3Q2023.</w:t>
      </w:r>
    </w:p>
    <w:p w14:paraId="124215C3" w14:textId="67A6E2AB" w:rsidR="0015052B" w:rsidRDefault="0015052B" w:rsidP="0015052B">
      <w:pPr>
        <w:pStyle w:val="K-Nadpis3"/>
      </w:pPr>
      <w:r w:rsidRPr="000C0598">
        <w:t xml:space="preserve">a) </w:t>
      </w:r>
      <w:r w:rsidR="00095EBD">
        <w:t>Detail</w:t>
      </w:r>
      <w:r>
        <w:t xml:space="preserve"> komponenty</w:t>
      </w:r>
    </w:p>
    <w:p w14:paraId="747F4076" w14:textId="77777777" w:rsidR="0037192B" w:rsidRDefault="0037192B" w:rsidP="0037192B">
      <w:pPr>
        <w:pStyle w:val="K-TextInfo"/>
        <w:spacing w:line="276" w:lineRule="auto"/>
        <w:rPr>
          <w:i w:val="0"/>
          <w:iCs w:val="0"/>
          <w:color w:val="000000" w:themeColor="text1"/>
        </w:rPr>
      </w:pPr>
      <w:r w:rsidRPr="0082044F">
        <w:rPr>
          <w:i w:val="0"/>
          <w:iCs w:val="0"/>
          <w:color w:val="000000" w:themeColor="text1"/>
        </w:rPr>
        <w:t xml:space="preserve">Komponenta se primárně zaměřuje na úřady vykonávající veřejnou správu na centrální i lokální úrovni a podporuje práci jednotlivých úředníků, a to jak v oblasti služeb klientům, kdy zajišťuje digitální odbavení klienta v rámci interních informačních systémů tak i zajištění vnitřního fungování úřadu. Souběžně pak vytváří i předpoklady pro realizaci komponenty Digitální služby pro občany a firmy. Základními předpoklady pro realizaci komponenty je tak rozvoj základních registrů </w:t>
      </w:r>
      <w:r>
        <w:rPr>
          <w:i w:val="0"/>
          <w:iCs w:val="0"/>
          <w:color w:val="000000" w:themeColor="text1"/>
        </w:rPr>
        <w:t xml:space="preserve">(a zdravotnických registrů) </w:t>
      </w:r>
      <w:r w:rsidRPr="0082044F">
        <w:rPr>
          <w:i w:val="0"/>
          <w:iCs w:val="0"/>
          <w:color w:val="000000" w:themeColor="text1"/>
        </w:rPr>
        <w:t>a propojeného datového fondu, který umožní on-line přístup k informacím o občanovi či podnikateli, které se vyskytují v informačních systémech státu v tom nejširším možném kontextu, ale při zachování bezpečnostních rolí a oprávnění pro jednotlivé úředníky. Zároveň dojde ke vyšší standardizaci vykonávaných agend v rámci přenesené a lokální působnosti.</w:t>
      </w:r>
    </w:p>
    <w:p w14:paraId="3B654943" w14:textId="20AAE2A2" w:rsidR="00976CD0" w:rsidRPr="00976CD0" w:rsidRDefault="00976CD0" w:rsidP="0037192B">
      <w:pPr>
        <w:pStyle w:val="K-Text"/>
        <w:spacing w:line="276" w:lineRule="auto"/>
        <w:rPr>
          <w:iCs w:val="0"/>
          <w:color w:val="000000" w:themeColor="text1"/>
        </w:rPr>
      </w:pPr>
      <w:r w:rsidRPr="00976CD0">
        <w:rPr>
          <w:iCs w:val="0"/>
          <w:color w:val="000000" w:themeColor="text1"/>
        </w:rPr>
        <w:t xml:space="preserve">Vytvoření propojeného datového fondu a </w:t>
      </w:r>
      <w:proofErr w:type="spellStart"/>
      <w:r w:rsidRPr="00976CD0">
        <w:rPr>
          <w:iCs w:val="0"/>
          <w:color w:val="000000" w:themeColor="text1"/>
        </w:rPr>
        <w:t>eGovernment</w:t>
      </w:r>
      <w:proofErr w:type="spellEnd"/>
      <w:r w:rsidRPr="00976CD0">
        <w:rPr>
          <w:iCs w:val="0"/>
          <w:color w:val="000000" w:themeColor="text1"/>
        </w:rPr>
        <w:t xml:space="preserve"> </w:t>
      </w:r>
      <w:proofErr w:type="spellStart"/>
      <w:r w:rsidRPr="00976CD0">
        <w:rPr>
          <w:iCs w:val="0"/>
          <w:color w:val="000000" w:themeColor="text1"/>
        </w:rPr>
        <w:t>Service</w:t>
      </w:r>
      <w:proofErr w:type="spellEnd"/>
      <w:r w:rsidRPr="00976CD0">
        <w:rPr>
          <w:iCs w:val="0"/>
          <w:color w:val="000000" w:themeColor="text1"/>
        </w:rPr>
        <w:t xml:space="preserve"> Bus v rámci této komponenty spočívat v generační obměně </w:t>
      </w:r>
      <w:proofErr w:type="spellStart"/>
      <w:r w:rsidRPr="00976CD0">
        <w:rPr>
          <w:iCs w:val="0"/>
          <w:color w:val="000000" w:themeColor="text1"/>
        </w:rPr>
        <w:t>eGovernment</w:t>
      </w:r>
      <w:proofErr w:type="spellEnd"/>
      <w:r w:rsidRPr="00976CD0">
        <w:rPr>
          <w:iCs w:val="0"/>
          <w:color w:val="000000" w:themeColor="text1"/>
        </w:rPr>
        <w:t xml:space="preserve"> </w:t>
      </w:r>
      <w:proofErr w:type="spellStart"/>
      <w:r w:rsidRPr="00976CD0">
        <w:rPr>
          <w:iCs w:val="0"/>
          <w:color w:val="000000" w:themeColor="text1"/>
        </w:rPr>
        <w:t>Service</w:t>
      </w:r>
      <w:proofErr w:type="spellEnd"/>
      <w:r w:rsidRPr="00976CD0">
        <w:rPr>
          <w:iCs w:val="0"/>
          <w:color w:val="000000" w:themeColor="text1"/>
        </w:rPr>
        <w:t xml:space="preserve"> Bus a vytvoření Informačního systému sdílené služby a napojení jednotlivých klíčových informačních systémů do ISSS tak, aby bylo možné si v rámci </w:t>
      </w:r>
      <w:r w:rsidR="00F8512B">
        <w:rPr>
          <w:iCs w:val="0"/>
          <w:color w:val="000000" w:themeColor="text1"/>
        </w:rPr>
        <w:t>veřejné</w:t>
      </w:r>
      <w:r w:rsidRPr="00976CD0">
        <w:rPr>
          <w:iCs w:val="0"/>
          <w:color w:val="000000" w:themeColor="text1"/>
        </w:rPr>
        <w:t xml:space="preserve"> správy vyměňovat zabezpečeně data a na jejich základě pak </w:t>
      </w:r>
      <w:proofErr w:type="spellStart"/>
      <w:r w:rsidRPr="00976CD0">
        <w:rPr>
          <w:iCs w:val="0"/>
          <w:color w:val="000000" w:themeColor="text1"/>
        </w:rPr>
        <w:t>předvyplňovat</w:t>
      </w:r>
      <w:proofErr w:type="spellEnd"/>
      <w:r w:rsidRPr="00976CD0">
        <w:rPr>
          <w:iCs w:val="0"/>
          <w:color w:val="000000" w:themeColor="text1"/>
        </w:rPr>
        <w:t xml:space="preserve"> jednotlivé formuláře a podání při zachování zásady </w:t>
      </w:r>
      <w:proofErr w:type="spellStart"/>
      <w:r w:rsidRPr="00976CD0">
        <w:rPr>
          <w:iCs w:val="0"/>
          <w:color w:val="000000" w:themeColor="text1"/>
        </w:rPr>
        <w:t>only</w:t>
      </w:r>
      <w:proofErr w:type="spellEnd"/>
      <w:r w:rsidRPr="00976CD0">
        <w:rPr>
          <w:iCs w:val="0"/>
          <w:color w:val="000000" w:themeColor="text1"/>
        </w:rPr>
        <w:t xml:space="preserve"> </w:t>
      </w:r>
      <w:proofErr w:type="spellStart"/>
      <w:r w:rsidRPr="00976CD0">
        <w:rPr>
          <w:iCs w:val="0"/>
          <w:color w:val="000000" w:themeColor="text1"/>
        </w:rPr>
        <w:t>once</w:t>
      </w:r>
      <w:proofErr w:type="spellEnd"/>
      <w:r w:rsidRPr="00976CD0">
        <w:rPr>
          <w:iCs w:val="0"/>
          <w:color w:val="000000" w:themeColor="text1"/>
        </w:rPr>
        <w:t xml:space="preserve">. Tedy klient poskytne příslušná data státní správě pouze jedenkrát. </w:t>
      </w:r>
    </w:p>
    <w:p w14:paraId="37B86D73" w14:textId="1FE86E2A" w:rsidR="00976CD0" w:rsidRPr="00976CD0" w:rsidRDefault="00976CD0" w:rsidP="0037192B">
      <w:pPr>
        <w:pStyle w:val="K-Text"/>
        <w:spacing w:line="276" w:lineRule="auto"/>
        <w:rPr>
          <w:color w:val="000000" w:themeColor="text1"/>
        </w:rPr>
      </w:pPr>
      <w:r w:rsidRPr="485343B9">
        <w:rPr>
          <w:color w:val="000000" w:themeColor="text1"/>
        </w:rPr>
        <w:t xml:space="preserve">Vytvoření komplexně digitalizovaných – bezpapírových úřadů spočívá v transformaci úřadů a jejich agend dle principu </w:t>
      </w:r>
      <w:proofErr w:type="spellStart"/>
      <w:r w:rsidRPr="485343B9">
        <w:rPr>
          <w:color w:val="000000" w:themeColor="text1"/>
        </w:rPr>
        <w:t>digital</w:t>
      </w:r>
      <w:proofErr w:type="spellEnd"/>
      <w:r w:rsidRPr="485343B9">
        <w:rPr>
          <w:color w:val="000000" w:themeColor="text1"/>
        </w:rPr>
        <w:t xml:space="preserve"> </w:t>
      </w:r>
      <w:proofErr w:type="spellStart"/>
      <w:r w:rsidRPr="485343B9">
        <w:rPr>
          <w:color w:val="000000" w:themeColor="text1"/>
        </w:rPr>
        <w:t>first</w:t>
      </w:r>
      <w:proofErr w:type="spellEnd"/>
      <w:r w:rsidRPr="485343B9">
        <w:rPr>
          <w:color w:val="000000" w:themeColor="text1"/>
        </w:rPr>
        <w:t>, vytváření maticových týmů pro řešení potřeb vnitřních i vnějších klientů a vývoje příp. úprav stávajíc</w:t>
      </w:r>
      <w:r w:rsidR="46348265" w:rsidRPr="485343B9">
        <w:rPr>
          <w:color w:val="000000" w:themeColor="text1"/>
        </w:rPr>
        <w:t>ích</w:t>
      </w:r>
      <w:r w:rsidRPr="485343B9">
        <w:rPr>
          <w:color w:val="000000" w:themeColor="text1"/>
        </w:rPr>
        <w:t xml:space="preserve"> agendových i podpůrných informačních systémů </w:t>
      </w:r>
      <w:r w:rsidR="008967AC" w:rsidRPr="485343B9">
        <w:rPr>
          <w:color w:val="000000" w:themeColor="text1"/>
        </w:rPr>
        <w:t>d</w:t>
      </w:r>
      <w:r w:rsidRPr="485343B9">
        <w:rPr>
          <w:color w:val="000000" w:themeColor="text1"/>
        </w:rPr>
        <w:t xml:space="preserve">igitální transformace je zároveň podporována </w:t>
      </w:r>
      <w:r w:rsidR="008967AC" w:rsidRPr="485343B9">
        <w:rPr>
          <w:color w:val="000000" w:themeColor="text1"/>
        </w:rPr>
        <w:t xml:space="preserve">prací kompetenčních center a center excelence, které budou nastavovat principy vývoje nových digitálních systémů a služeb vč. </w:t>
      </w:r>
      <w:r w:rsidR="001B3BF3" w:rsidRPr="485343B9">
        <w:rPr>
          <w:color w:val="000000" w:themeColor="text1"/>
        </w:rPr>
        <w:t xml:space="preserve">konzultační podpory a to především v oblastech </w:t>
      </w:r>
      <w:r w:rsidRPr="485343B9">
        <w:rPr>
          <w:color w:val="000000" w:themeColor="text1"/>
        </w:rPr>
        <w:t xml:space="preserve"> </w:t>
      </w:r>
      <w:r w:rsidR="001B3BF3" w:rsidRPr="485343B9">
        <w:rPr>
          <w:color w:val="000000" w:themeColor="text1"/>
        </w:rPr>
        <w:t xml:space="preserve">analýz, </w:t>
      </w:r>
      <w:proofErr w:type="spellStart"/>
      <w:r w:rsidR="001B3BF3" w:rsidRPr="485343B9">
        <w:rPr>
          <w:color w:val="000000" w:themeColor="text1"/>
        </w:rPr>
        <w:t>proceních</w:t>
      </w:r>
      <w:proofErr w:type="spellEnd"/>
      <w:r w:rsidR="001B3BF3" w:rsidRPr="485343B9">
        <w:rPr>
          <w:color w:val="000000" w:themeColor="text1"/>
        </w:rPr>
        <w:t xml:space="preserve"> analýz, </w:t>
      </w:r>
      <w:proofErr w:type="spellStart"/>
      <w:r w:rsidRPr="485343B9">
        <w:rPr>
          <w:color w:val="000000" w:themeColor="text1"/>
        </w:rPr>
        <w:t>enterprice</w:t>
      </w:r>
      <w:proofErr w:type="spellEnd"/>
      <w:r w:rsidRPr="485343B9">
        <w:rPr>
          <w:color w:val="000000" w:themeColor="text1"/>
        </w:rPr>
        <w:t xml:space="preserve"> architektury</w:t>
      </w:r>
      <w:r w:rsidR="001B3BF3" w:rsidRPr="485343B9">
        <w:rPr>
          <w:color w:val="000000" w:themeColor="text1"/>
        </w:rPr>
        <w:t>, návrhu UX a UI, kybernetické bezpečnosti, portálových řešení</w:t>
      </w:r>
      <w:r w:rsidRPr="485343B9">
        <w:rPr>
          <w:color w:val="000000" w:themeColor="text1"/>
        </w:rPr>
        <w:t xml:space="preserve"> a agilního řízení </w:t>
      </w:r>
      <w:r w:rsidR="001B3BF3" w:rsidRPr="485343B9">
        <w:rPr>
          <w:color w:val="000000" w:themeColor="text1"/>
        </w:rPr>
        <w:t xml:space="preserve">v rámci </w:t>
      </w:r>
      <w:r w:rsidRPr="485343B9">
        <w:rPr>
          <w:color w:val="000000" w:themeColor="text1"/>
        </w:rPr>
        <w:t xml:space="preserve">implementace informačních systémů a změn do ekosystému úřadu. </w:t>
      </w:r>
    </w:p>
    <w:p w14:paraId="394BB403" w14:textId="77777777" w:rsidR="00976CD0" w:rsidRPr="00976CD0" w:rsidRDefault="00976CD0" w:rsidP="0037192B">
      <w:pPr>
        <w:pStyle w:val="K-Text"/>
        <w:spacing w:line="276" w:lineRule="auto"/>
        <w:rPr>
          <w:iCs w:val="0"/>
          <w:color w:val="000000" w:themeColor="text1"/>
        </w:rPr>
      </w:pPr>
      <w:r w:rsidRPr="00976CD0">
        <w:rPr>
          <w:iCs w:val="0"/>
          <w:color w:val="000000" w:themeColor="text1"/>
        </w:rPr>
        <w:t>Redukce technologického dluhu na úrovni jednotlivých systémů centrálních úřadů (vč. přenesené působnosti) příp. krajů a obcí, zejména prostřednictvím aktualizace a budování nových informačních systémů úřadu.</w:t>
      </w:r>
    </w:p>
    <w:p w14:paraId="2845ABC3" w14:textId="77777777" w:rsidR="00976CD0" w:rsidRPr="00976CD0" w:rsidRDefault="00976CD0" w:rsidP="0037192B">
      <w:pPr>
        <w:pStyle w:val="K-Text"/>
        <w:spacing w:line="276" w:lineRule="auto"/>
        <w:rPr>
          <w:iCs w:val="0"/>
          <w:color w:val="000000" w:themeColor="text1"/>
        </w:rPr>
      </w:pPr>
      <w:r w:rsidRPr="00976CD0">
        <w:rPr>
          <w:iCs w:val="0"/>
          <w:color w:val="000000" w:themeColor="text1"/>
        </w:rPr>
        <w:lastRenderedPageBreak/>
        <w:t>Průřezově všemi oblastmi bude řešena otázka zajištění kybernetické bezpečnostmi a ochrany osobních údajů.</w:t>
      </w:r>
    </w:p>
    <w:p w14:paraId="1C15FAC5" w14:textId="77777777" w:rsidR="0015052B" w:rsidRDefault="0015052B" w:rsidP="002C4FCC">
      <w:pPr>
        <w:pStyle w:val="Nadpis2"/>
        <w:rPr>
          <w:rFonts w:ascii="Times New Roman" w:hAnsi="Times New Roman" w:cs="Times New Roman"/>
          <w:sz w:val="28"/>
          <w:szCs w:val="28"/>
        </w:rPr>
      </w:pPr>
    </w:p>
    <w:p w14:paraId="1E505E7D" w14:textId="3A090759" w:rsidR="002C20CF" w:rsidRPr="00ED337B" w:rsidRDefault="002C20CF" w:rsidP="002C4FCC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ED337B">
        <w:rPr>
          <w:rFonts w:ascii="Times New Roman" w:hAnsi="Times New Roman" w:cs="Times New Roman"/>
          <w:sz w:val="28"/>
          <w:szCs w:val="28"/>
        </w:rPr>
        <w:t xml:space="preserve">2. </w:t>
      </w:r>
      <w:r w:rsidR="00EF374D" w:rsidRPr="00ED337B">
        <w:rPr>
          <w:rStyle w:val="K-Nadpis2Char"/>
          <w:b/>
        </w:rPr>
        <w:t>Hlavní výzvy a cíle</w:t>
      </w:r>
    </w:p>
    <w:p w14:paraId="05DF8973" w14:textId="5B389568" w:rsidR="001B3BF3" w:rsidRPr="0037192B" w:rsidRDefault="001B3BF3" w:rsidP="485343B9">
      <w:pPr>
        <w:pStyle w:val="K-TextInfo"/>
        <w:spacing w:line="276" w:lineRule="auto"/>
        <w:rPr>
          <w:rFonts w:eastAsia="Times New Roman"/>
          <w:i w:val="0"/>
          <w:iCs w:val="0"/>
          <w:color w:val="000000" w:themeColor="text1"/>
        </w:rPr>
      </w:pPr>
      <w:r w:rsidRPr="485343B9">
        <w:rPr>
          <w:rFonts w:eastAsia="Times New Roman"/>
          <w:i w:val="0"/>
          <w:iCs w:val="0"/>
          <w:color w:val="000000" w:themeColor="text1"/>
        </w:rPr>
        <w:t xml:space="preserve">Vytvořit efektivní </w:t>
      </w:r>
      <w:r w:rsidR="000D4E9F" w:rsidRPr="485343B9">
        <w:rPr>
          <w:rFonts w:eastAsia="Times New Roman"/>
          <w:i w:val="0"/>
          <w:iCs w:val="0"/>
          <w:color w:val="000000" w:themeColor="text1"/>
        </w:rPr>
        <w:t xml:space="preserve">systémové, technologické a znalostí </w:t>
      </w:r>
      <w:r w:rsidRPr="485343B9">
        <w:rPr>
          <w:rFonts w:eastAsia="Times New Roman"/>
          <w:i w:val="0"/>
          <w:iCs w:val="0"/>
          <w:color w:val="000000" w:themeColor="text1"/>
        </w:rPr>
        <w:t>prostředí pro digitalizaci agend vykonávaných státem (a zdravotnictvím</w:t>
      </w:r>
      <w:r w:rsidR="000D4E9F" w:rsidRPr="485343B9">
        <w:rPr>
          <w:rFonts w:eastAsia="Times New Roman"/>
          <w:i w:val="0"/>
          <w:iCs w:val="0"/>
          <w:color w:val="000000" w:themeColor="text1"/>
        </w:rPr>
        <w:t xml:space="preserve"> jako komplexním oborem ekonomiky, s výrazným zastoupením státních institucí. Cílem je vytvoření příp. úpravy systémů sloužících ke s</w:t>
      </w:r>
      <w:r w:rsidRPr="485343B9">
        <w:rPr>
          <w:rFonts w:eastAsia="Times New Roman"/>
          <w:i w:val="0"/>
          <w:iCs w:val="0"/>
          <w:color w:val="000000" w:themeColor="text1"/>
        </w:rPr>
        <w:t xml:space="preserve">dílení dat mezi jednotlivými </w:t>
      </w:r>
      <w:r w:rsidR="000D4E9F" w:rsidRPr="485343B9">
        <w:rPr>
          <w:rFonts w:eastAsia="Times New Roman"/>
          <w:i w:val="0"/>
          <w:iCs w:val="0"/>
          <w:color w:val="000000" w:themeColor="text1"/>
        </w:rPr>
        <w:t xml:space="preserve">informačními </w:t>
      </w:r>
      <w:r w:rsidRPr="485343B9">
        <w:rPr>
          <w:rFonts w:eastAsia="Times New Roman"/>
          <w:i w:val="0"/>
          <w:iCs w:val="0"/>
          <w:color w:val="000000" w:themeColor="text1"/>
        </w:rPr>
        <w:t>systémy (orgán</w:t>
      </w:r>
      <w:r w:rsidR="000D4E9F" w:rsidRPr="485343B9">
        <w:rPr>
          <w:rFonts w:eastAsia="Times New Roman"/>
          <w:i w:val="0"/>
          <w:iCs w:val="0"/>
          <w:color w:val="000000" w:themeColor="text1"/>
        </w:rPr>
        <w:t>ů</w:t>
      </w:r>
      <w:r w:rsidRPr="485343B9">
        <w:rPr>
          <w:rFonts w:eastAsia="Times New Roman"/>
          <w:i w:val="0"/>
          <w:iCs w:val="0"/>
          <w:color w:val="000000" w:themeColor="text1"/>
        </w:rPr>
        <w:t xml:space="preserve"> a instituc</w:t>
      </w:r>
      <w:r w:rsidR="000D4E9F" w:rsidRPr="485343B9">
        <w:rPr>
          <w:rFonts w:eastAsia="Times New Roman"/>
          <w:i w:val="0"/>
          <w:iCs w:val="0"/>
          <w:color w:val="000000" w:themeColor="text1"/>
        </w:rPr>
        <w:t>í</w:t>
      </w:r>
      <w:r w:rsidRPr="485343B9">
        <w:rPr>
          <w:rFonts w:eastAsia="Times New Roman"/>
          <w:i w:val="0"/>
          <w:iCs w:val="0"/>
          <w:color w:val="000000" w:themeColor="text1"/>
        </w:rPr>
        <w:t>) prostřednictvím základních</w:t>
      </w:r>
      <w:r w:rsidR="000D4E9F" w:rsidRPr="485343B9">
        <w:rPr>
          <w:rFonts w:eastAsia="Times New Roman"/>
          <w:i w:val="0"/>
          <w:iCs w:val="0"/>
          <w:color w:val="000000" w:themeColor="text1"/>
        </w:rPr>
        <w:t xml:space="preserve"> (a zdravotnických)</w:t>
      </w:r>
      <w:r w:rsidRPr="485343B9">
        <w:rPr>
          <w:rFonts w:eastAsia="Times New Roman"/>
          <w:i w:val="0"/>
          <w:iCs w:val="0"/>
          <w:color w:val="000000" w:themeColor="text1"/>
        </w:rPr>
        <w:t xml:space="preserve"> registrů, propojeného datového fondu a Informačního systému sdílené služby (</w:t>
      </w:r>
      <w:proofErr w:type="spellStart"/>
      <w:r w:rsidRPr="485343B9">
        <w:rPr>
          <w:rFonts w:eastAsia="Times New Roman"/>
          <w:i w:val="0"/>
          <w:iCs w:val="0"/>
          <w:color w:val="000000" w:themeColor="text1"/>
        </w:rPr>
        <w:t>eGovernment</w:t>
      </w:r>
      <w:proofErr w:type="spellEnd"/>
      <w:r w:rsidRPr="485343B9">
        <w:rPr>
          <w:rFonts w:eastAsia="Times New Roman"/>
          <w:i w:val="0"/>
          <w:iCs w:val="0"/>
          <w:color w:val="000000" w:themeColor="text1"/>
        </w:rPr>
        <w:t xml:space="preserve"> </w:t>
      </w:r>
      <w:proofErr w:type="spellStart"/>
      <w:r w:rsidRPr="485343B9">
        <w:rPr>
          <w:rFonts w:eastAsia="Times New Roman"/>
          <w:i w:val="0"/>
          <w:iCs w:val="0"/>
          <w:color w:val="000000" w:themeColor="text1"/>
        </w:rPr>
        <w:t>service</w:t>
      </w:r>
      <w:proofErr w:type="spellEnd"/>
      <w:r w:rsidRPr="485343B9">
        <w:rPr>
          <w:rFonts w:eastAsia="Times New Roman"/>
          <w:i w:val="0"/>
          <w:iCs w:val="0"/>
          <w:color w:val="000000" w:themeColor="text1"/>
        </w:rPr>
        <w:t xml:space="preserve"> bus)</w:t>
      </w:r>
      <w:r w:rsidR="000D4E9F" w:rsidRPr="485343B9">
        <w:rPr>
          <w:rFonts w:eastAsia="Times New Roman"/>
          <w:i w:val="0"/>
          <w:iCs w:val="0"/>
          <w:color w:val="000000" w:themeColor="text1"/>
        </w:rPr>
        <w:t xml:space="preserve">. </w:t>
      </w:r>
      <w:r w:rsidRPr="485343B9">
        <w:rPr>
          <w:rFonts w:eastAsia="Times New Roman"/>
          <w:i w:val="0"/>
          <w:iCs w:val="0"/>
          <w:color w:val="000000" w:themeColor="text1"/>
        </w:rPr>
        <w:t>Vytvoř</w:t>
      </w:r>
      <w:r w:rsidR="000D4E9F" w:rsidRPr="485343B9">
        <w:rPr>
          <w:rFonts w:eastAsia="Times New Roman"/>
          <w:i w:val="0"/>
          <w:iCs w:val="0"/>
          <w:color w:val="000000" w:themeColor="text1"/>
        </w:rPr>
        <w:t xml:space="preserve">it </w:t>
      </w:r>
      <w:r w:rsidRPr="485343B9">
        <w:rPr>
          <w:rFonts w:eastAsia="Times New Roman"/>
          <w:i w:val="0"/>
          <w:iCs w:val="0"/>
          <w:color w:val="000000" w:themeColor="text1"/>
        </w:rPr>
        <w:t>či rozv</w:t>
      </w:r>
      <w:r w:rsidR="000D4E9F" w:rsidRPr="485343B9">
        <w:rPr>
          <w:rFonts w:eastAsia="Times New Roman"/>
          <w:i w:val="0"/>
          <w:iCs w:val="0"/>
          <w:color w:val="000000" w:themeColor="text1"/>
        </w:rPr>
        <w:t>in</w:t>
      </w:r>
      <w:r w:rsidR="007A4498" w:rsidRPr="485343B9">
        <w:rPr>
          <w:rFonts w:eastAsia="Times New Roman"/>
          <w:i w:val="0"/>
          <w:iCs w:val="0"/>
          <w:color w:val="000000" w:themeColor="text1"/>
        </w:rPr>
        <w:t xml:space="preserve">utí </w:t>
      </w:r>
      <w:r w:rsidRPr="485343B9">
        <w:rPr>
          <w:rFonts w:eastAsia="Times New Roman"/>
          <w:i w:val="0"/>
          <w:iCs w:val="0"/>
          <w:color w:val="000000" w:themeColor="text1"/>
        </w:rPr>
        <w:t xml:space="preserve">stávajících či nových funkcionalit </w:t>
      </w:r>
      <w:proofErr w:type="spellStart"/>
      <w:r w:rsidRPr="485343B9">
        <w:rPr>
          <w:rFonts w:eastAsia="Times New Roman"/>
          <w:i w:val="0"/>
          <w:iCs w:val="0"/>
          <w:color w:val="000000" w:themeColor="text1"/>
        </w:rPr>
        <w:t>backendových</w:t>
      </w:r>
      <w:proofErr w:type="spellEnd"/>
      <w:r w:rsidRPr="485343B9">
        <w:rPr>
          <w:rFonts w:eastAsia="Times New Roman"/>
          <w:i w:val="0"/>
          <w:iCs w:val="0"/>
          <w:color w:val="000000" w:themeColor="text1"/>
        </w:rPr>
        <w:t xml:space="preserve"> informačních systémů jednotlivých orgánů a institucí, které slouží především k vlastnímu výkonu agend</w:t>
      </w:r>
      <w:r w:rsidR="007A4498" w:rsidRPr="485343B9">
        <w:rPr>
          <w:rFonts w:eastAsia="Times New Roman"/>
          <w:i w:val="0"/>
          <w:iCs w:val="0"/>
          <w:color w:val="000000" w:themeColor="text1"/>
        </w:rPr>
        <w:t xml:space="preserve"> tak, aby agendy byly vykonávány jako plně digitální</w:t>
      </w:r>
      <w:r w:rsidR="00AA401E" w:rsidRPr="485343B9">
        <w:rPr>
          <w:rFonts w:eastAsia="Times New Roman"/>
          <w:i w:val="0"/>
          <w:iCs w:val="0"/>
          <w:color w:val="000000" w:themeColor="text1"/>
        </w:rPr>
        <w:t xml:space="preserve"> a úřady se tak postupně stávali zcela bezpapírovými</w:t>
      </w:r>
      <w:r w:rsidRPr="485343B9">
        <w:rPr>
          <w:rFonts w:eastAsia="Times New Roman"/>
          <w:i w:val="0"/>
          <w:iCs w:val="0"/>
          <w:color w:val="000000" w:themeColor="text1"/>
        </w:rPr>
        <w:t>. Hlavní důraz je zde kladen na vzájemnou spolupráci umožňující vyšší míru vnitřní digitalizace úřadů a institucí</w:t>
      </w:r>
      <w:r w:rsidR="000D4E9F" w:rsidRPr="485343B9">
        <w:rPr>
          <w:rFonts w:eastAsia="Times New Roman"/>
          <w:i w:val="0"/>
          <w:iCs w:val="0"/>
          <w:color w:val="000000" w:themeColor="text1"/>
        </w:rPr>
        <w:t xml:space="preserve"> s přechodem na tzv. bezpapírový úřad. V souvislosti s nedávno proběhlými kybernetickými útoky na některé centrální úřady a poskytovatele zdravotnických služeb pak masivně posílit oblast kybernetické bezpečnosti</w:t>
      </w:r>
      <w:r w:rsidR="381AD597" w:rsidRPr="485343B9">
        <w:rPr>
          <w:rFonts w:eastAsia="Times New Roman"/>
          <w:i w:val="0"/>
          <w:iCs w:val="0"/>
          <w:color w:val="000000" w:themeColor="text1"/>
        </w:rPr>
        <w:t>,</w:t>
      </w:r>
      <w:r w:rsidR="000D4E9F" w:rsidRPr="485343B9">
        <w:rPr>
          <w:rFonts w:eastAsia="Times New Roman"/>
          <w:i w:val="0"/>
          <w:iCs w:val="0"/>
          <w:color w:val="000000" w:themeColor="text1"/>
        </w:rPr>
        <w:t xml:space="preserve"> a to jak na úrovni centrálního řízení (CMS 2.0), tak na úrovni konkrétních institucí a poskytovatelů zdravotnických služeb. </w:t>
      </w:r>
    </w:p>
    <w:p w14:paraId="6BA8A304" w14:textId="77777777" w:rsidR="001B3BF3" w:rsidRDefault="001B3BF3" w:rsidP="485343B9">
      <w:pPr>
        <w:pStyle w:val="K-Text"/>
        <w:spacing w:line="276" w:lineRule="auto"/>
        <w:rPr>
          <w:rFonts w:eastAsia="Times New Roman"/>
        </w:rPr>
      </w:pPr>
      <w:r w:rsidRPr="485343B9">
        <w:rPr>
          <w:rFonts w:eastAsia="Times New Roman"/>
        </w:rPr>
        <w:t>Rozvoje a sdílení znalostí, kompetencí, metodik a standardů poskytovaných prostřednictvím kompetenčních center a center excelence pro úřady a instituce</w:t>
      </w:r>
    </w:p>
    <w:p w14:paraId="4357DEF3" w14:textId="2576BBBD" w:rsidR="002C20CF" w:rsidRPr="00ED337B" w:rsidRDefault="002C20CF" w:rsidP="485343B9">
      <w:pPr>
        <w:pStyle w:val="Default"/>
        <w:spacing w:after="120"/>
        <w:jc w:val="both"/>
        <w:rPr>
          <w:rFonts w:eastAsia="Times New Roman"/>
          <w:b/>
          <w:bCs/>
          <w:sz w:val="23"/>
          <w:szCs w:val="23"/>
        </w:rPr>
      </w:pPr>
      <w:r w:rsidRPr="485343B9">
        <w:rPr>
          <w:rStyle w:val="K-Nadpis3Char"/>
          <w:rFonts w:eastAsia="Times New Roman"/>
          <w:sz w:val="23"/>
        </w:rPr>
        <w:t xml:space="preserve">a) </w:t>
      </w:r>
      <w:r w:rsidR="00EF374D" w:rsidRPr="485343B9">
        <w:rPr>
          <w:rStyle w:val="K-Nadpis3Char"/>
          <w:rFonts w:eastAsia="Times New Roman"/>
          <w:sz w:val="23"/>
        </w:rPr>
        <w:t>Hlavní výzvy</w:t>
      </w:r>
    </w:p>
    <w:p w14:paraId="0692FB07" w14:textId="52915C1A" w:rsidR="008D5B14" w:rsidRPr="0037192B" w:rsidRDefault="0037192B" w:rsidP="485343B9">
      <w:pPr>
        <w:pStyle w:val="K-Text"/>
        <w:rPr>
          <w:rFonts w:eastAsia="Times New Roman"/>
        </w:rPr>
      </w:pPr>
      <w:r w:rsidRPr="123E2D0A">
        <w:rPr>
          <w:rFonts w:eastAsia="Times New Roman"/>
        </w:rPr>
        <w:t>Česká republika má dlouhodobý technologický dluh</w:t>
      </w:r>
      <w:r w:rsidR="004C01ED" w:rsidRPr="123E2D0A">
        <w:rPr>
          <w:rFonts w:eastAsia="Times New Roman"/>
        </w:rPr>
        <w:t xml:space="preserve">, který mj. spočívá i ve velmi omezeném sdílení dat v rámci veřejné správy. Do stávajícího systému </w:t>
      </w:r>
      <w:proofErr w:type="spellStart"/>
      <w:r w:rsidR="004C01ED" w:rsidRPr="123E2D0A">
        <w:rPr>
          <w:rFonts w:eastAsia="Times New Roman"/>
        </w:rPr>
        <w:t>eGovernment</w:t>
      </w:r>
      <w:proofErr w:type="spellEnd"/>
      <w:r w:rsidR="004C01ED" w:rsidRPr="123E2D0A">
        <w:rPr>
          <w:rFonts w:eastAsia="Times New Roman"/>
        </w:rPr>
        <w:t xml:space="preserve"> Bus je připojeno pouze velmi málo informačních systémů a vzájemná výměna dat je minimální. Výměna dat je tak mnohdy řešena prostřednictvím vzájemného propojení jednotlivých systémů</w:t>
      </w:r>
      <w:r w:rsidR="7821A446" w:rsidRPr="123E2D0A">
        <w:rPr>
          <w:rFonts w:eastAsia="Times New Roman"/>
        </w:rPr>
        <w:t>,</w:t>
      </w:r>
      <w:r w:rsidR="004C01ED" w:rsidRPr="123E2D0A">
        <w:rPr>
          <w:rFonts w:eastAsia="Times New Roman"/>
        </w:rPr>
        <w:t xml:space="preserve"> a to především na úrovni rezortu. Tyto agendové informační systémy j</w:t>
      </w:r>
      <w:r w:rsidR="00AA401E" w:rsidRPr="123E2D0A">
        <w:rPr>
          <w:rFonts w:eastAsia="Times New Roman"/>
        </w:rPr>
        <w:t>sou</w:t>
      </w:r>
      <w:r w:rsidR="004C01ED" w:rsidRPr="123E2D0A">
        <w:rPr>
          <w:rFonts w:eastAsia="Times New Roman"/>
        </w:rPr>
        <w:t xml:space="preserve"> pak obtížně rozšířitelné příp. </w:t>
      </w:r>
      <w:proofErr w:type="spellStart"/>
      <w:r w:rsidR="004C01ED" w:rsidRPr="123E2D0A">
        <w:rPr>
          <w:rFonts w:eastAsia="Times New Roman"/>
        </w:rPr>
        <w:t>napojitelné</w:t>
      </w:r>
      <w:proofErr w:type="spellEnd"/>
      <w:r w:rsidR="004C01ED" w:rsidRPr="123E2D0A">
        <w:rPr>
          <w:rFonts w:eastAsia="Times New Roman"/>
        </w:rPr>
        <w:t xml:space="preserve"> na moderní sběrnice služeb.</w:t>
      </w:r>
      <w:r w:rsidR="00AA401E" w:rsidRPr="123E2D0A">
        <w:rPr>
          <w:rFonts w:eastAsia="Times New Roman"/>
        </w:rPr>
        <w:t xml:space="preserve"> Výkon agend jednotlivými úřady a institucemi je pouze částečně digitální. Část agend je vykonávána v kombinované podobě.</w:t>
      </w:r>
      <w:r w:rsidR="004C01ED" w:rsidRPr="123E2D0A">
        <w:rPr>
          <w:rFonts w:eastAsia="Times New Roman"/>
        </w:rPr>
        <w:t xml:space="preserve"> Další velkou výzvou v rámci komponenty je kybernetická bezpečnost. I přes existenci zákona o Kybernetické bezpečnosti a na něj navazujících předpisů trpí veřejná správa (i zdravotnictví</w:t>
      </w:r>
      <w:r w:rsidR="7CFF72CF" w:rsidRPr="123E2D0A">
        <w:rPr>
          <w:rFonts w:eastAsia="Times New Roman"/>
        </w:rPr>
        <w:t xml:space="preserve">, </w:t>
      </w:r>
      <w:r w:rsidR="004C01ED" w:rsidRPr="123E2D0A">
        <w:rPr>
          <w:rFonts w:eastAsia="Times New Roman"/>
        </w:rPr>
        <w:t>a to ještě ve větší míře) velkým technologickým dluhem. Úřady (a poskytovatelé zdravotních služeb) jsou velmi málo odolné vůči i méně sofistikovaným útokům</w:t>
      </w:r>
      <w:r w:rsidR="008941CB" w:rsidRPr="123E2D0A">
        <w:rPr>
          <w:rFonts w:eastAsia="Times New Roman"/>
        </w:rPr>
        <w:t>. Zároveň je veřejná správa velmi omezená v oblasti vysoce kvalitních a kvalifikovaných odborníků z prostředí IT (architektura, služby, kybernetická bezpečnost, vývoj, řízení, …)</w:t>
      </w:r>
    </w:p>
    <w:p w14:paraId="75616F84" w14:textId="77777777" w:rsidR="002C20CF" w:rsidRPr="00ED337B" w:rsidRDefault="002C20CF" w:rsidP="485343B9">
      <w:pPr>
        <w:pStyle w:val="K-Nadpis3"/>
        <w:rPr>
          <w:rFonts w:eastAsia="Times New Roman"/>
          <w:sz w:val="23"/>
        </w:rPr>
      </w:pPr>
      <w:r w:rsidRPr="485343B9">
        <w:rPr>
          <w:rFonts w:eastAsia="Times New Roman"/>
          <w:sz w:val="23"/>
        </w:rPr>
        <w:t xml:space="preserve">b) </w:t>
      </w:r>
      <w:r w:rsidR="00EF374D" w:rsidRPr="485343B9">
        <w:rPr>
          <w:rFonts w:eastAsia="Times New Roman"/>
          <w:sz w:val="23"/>
        </w:rPr>
        <w:t>Cíle</w:t>
      </w:r>
      <w:r w:rsidRPr="485343B9">
        <w:rPr>
          <w:rFonts w:eastAsia="Times New Roman"/>
          <w:sz w:val="23"/>
        </w:rPr>
        <w:t xml:space="preserve"> </w:t>
      </w:r>
    </w:p>
    <w:p w14:paraId="4283011B" w14:textId="12200A96" w:rsidR="0082044F" w:rsidRPr="008941CB" w:rsidRDefault="008941CB" w:rsidP="485343B9">
      <w:pPr>
        <w:pStyle w:val="K-Text"/>
        <w:rPr>
          <w:rFonts w:eastAsia="Times New Roman"/>
        </w:rPr>
      </w:pPr>
      <w:r w:rsidRPr="485343B9">
        <w:rPr>
          <w:rFonts w:eastAsia="Times New Roman"/>
        </w:rPr>
        <w:t xml:space="preserve">Vytvořit </w:t>
      </w:r>
      <w:r w:rsidR="0082044F" w:rsidRPr="485343B9">
        <w:rPr>
          <w:rFonts w:eastAsia="Times New Roman"/>
        </w:rPr>
        <w:t>propojen</w:t>
      </w:r>
      <w:r w:rsidRPr="485343B9">
        <w:rPr>
          <w:rFonts w:eastAsia="Times New Roman"/>
        </w:rPr>
        <w:t>ý</w:t>
      </w:r>
      <w:r w:rsidR="0082044F" w:rsidRPr="485343B9">
        <w:rPr>
          <w:rFonts w:eastAsia="Times New Roman"/>
        </w:rPr>
        <w:t xml:space="preserve"> datov</w:t>
      </w:r>
      <w:r w:rsidRPr="485343B9">
        <w:rPr>
          <w:rFonts w:eastAsia="Times New Roman"/>
        </w:rPr>
        <w:t>ý</w:t>
      </w:r>
      <w:r w:rsidR="0082044F" w:rsidRPr="485343B9">
        <w:rPr>
          <w:rFonts w:eastAsia="Times New Roman"/>
        </w:rPr>
        <w:t xml:space="preserve"> fond a </w:t>
      </w:r>
      <w:proofErr w:type="spellStart"/>
      <w:r w:rsidR="0082044F" w:rsidRPr="485343B9">
        <w:rPr>
          <w:rFonts w:eastAsia="Times New Roman"/>
        </w:rPr>
        <w:t>eGovernement</w:t>
      </w:r>
      <w:proofErr w:type="spellEnd"/>
      <w:r w:rsidR="0082044F" w:rsidRPr="485343B9">
        <w:rPr>
          <w:rFonts w:eastAsia="Times New Roman"/>
        </w:rPr>
        <w:t xml:space="preserve"> </w:t>
      </w:r>
      <w:proofErr w:type="spellStart"/>
      <w:r w:rsidR="0082044F" w:rsidRPr="485343B9">
        <w:rPr>
          <w:rFonts w:eastAsia="Times New Roman"/>
        </w:rPr>
        <w:t>Service</w:t>
      </w:r>
      <w:proofErr w:type="spellEnd"/>
      <w:r w:rsidR="0082044F" w:rsidRPr="485343B9">
        <w:rPr>
          <w:rFonts w:eastAsia="Times New Roman"/>
        </w:rPr>
        <w:t xml:space="preserve"> Basu jako základní prvku pro vysoce bezpečn</w:t>
      </w:r>
      <w:r w:rsidRPr="485343B9">
        <w:rPr>
          <w:rFonts w:eastAsia="Times New Roman"/>
        </w:rPr>
        <w:t>é</w:t>
      </w:r>
      <w:r w:rsidR="0082044F" w:rsidRPr="485343B9">
        <w:rPr>
          <w:rFonts w:eastAsia="Times New Roman"/>
        </w:rPr>
        <w:t xml:space="preserve"> sdílení infrastruktury, služeb a dat. Vytvoření komplexně digitalizovaných – bezpapírových úřadů. Redukce technologického dluhu na úrovni jednotlivých systémů centrálních úřadů (vč. přenesené působnosti) příp. krajů</w:t>
      </w:r>
      <w:r w:rsidRPr="485343B9">
        <w:rPr>
          <w:rFonts w:eastAsia="Times New Roman"/>
        </w:rPr>
        <w:t>.</w:t>
      </w:r>
      <w:r w:rsidR="0082044F" w:rsidRPr="485343B9">
        <w:rPr>
          <w:rFonts w:eastAsia="Times New Roman"/>
        </w:rPr>
        <w:t xml:space="preserve"> </w:t>
      </w:r>
      <w:r w:rsidRPr="485343B9">
        <w:rPr>
          <w:rFonts w:eastAsia="Times New Roman"/>
        </w:rPr>
        <w:t xml:space="preserve">Zajištění odpovídající úrovně sdílených znalostí a kompetencí tak, aby byly dostupné všem veřejným úřadům a institucím. </w:t>
      </w:r>
      <w:r w:rsidR="0082044F" w:rsidRPr="485343B9">
        <w:rPr>
          <w:rFonts w:eastAsia="Times New Roman"/>
        </w:rPr>
        <w:t xml:space="preserve">Komponenta zároveň naplňuje Doporučení 2020/2021 v oblasti digitální transformace vnitřního chodu úřadů. </w:t>
      </w:r>
    </w:p>
    <w:p w14:paraId="6CD31FED" w14:textId="6FA89F9D" w:rsidR="007A2737" w:rsidRDefault="007A2737" w:rsidP="485343B9">
      <w:pPr>
        <w:pStyle w:val="K-Nadpis3"/>
        <w:rPr>
          <w:rFonts w:eastAsia="Times New Roman"/>
          <w:sz w:val="23"/>
        </w:rPr>
      </w:pPr>
      <w:r w:rsidRPr="485343B9">
        <w:rPr>
          <w:rFonts w:eastAsia="Times New Roman"/>
          <w:sz w:val="23"/>
        </w:rPr>
        <w:t xml:space="preserve">c) </w:t>
      </w:r>
      <w:r w:rsidR="006C30EB" w:rsidRPr="485343B9">
        <w:rPr>
          <w:rFonts w:eastAsia="Times New Roman"/>
          <w:sz w:val="23"/>
        </w:rPr>
        <w:t>Národní strategický kontext</w:t>
      </w:r>
    </w:p>
    <w:p w14:paraId="2D12F926" w14:textId="43903FE7" w:rsidR="008941CB" w:rsidRPr="008941CB" w:rsidRDefault="008941CB" w:rsidP="485343B9">
      <w:pPr>
        <w:pStyle w:val="K-Text"/>
        <w:rPr>
          <w:rFonts w:eastAsia="Times New Roman"/>
        </w:rPr>
      </w:pPr>
      <w:r w:rsidRPr="485343B9">
        <w:rPr>
          <w:rFonts w:eastAsia="Times New Roman"/>
        </w:rPr>
        <w:t xml:space="preserve">Komponenta „Digitální systémy veřejné správy“ úzce navazuje na strategii </w:t>
      </w:r>
      <w:proofErr w:type="spellStart"/>
      <w:r w:rsidRPr="485343B9">
        <w:rPr>
          <w:rFonts w:eastAsia="Times New Roman"/>
        </w:rPr>
        <w:t>The</w:t>
      </w:r>
      <w:proofErr w:type="spellEnd"/>
      <w:r w:rsidRPr="485343B9">
        <w:rPr>
          <w:rFonts w:eastAsia="Times New Roman"/>
        </w:rPr>
        <w:t xml:space="preserve"> Country </w:t>
      </w:r>
      <w:proofErr w:type="spellStart"/>
      <w:r w:rsidRPr="485343B9">
        <w:rPr>
          <w:rFonts w:eastAsia="Times New Roman"/>
        </w:rPr>
        <w:t>for</w:t>
      </w:r>
      <w:proofErr w:type="spellEnd"/>
      <w:r w:rsidRPr="485343B9">
        <w:rPr>
          <w:rFonts w:eastAsia="Times New Roman"/>
        </w:rPr>
        <w:t xml:space="preserve"> </w:t>
      </w:r>
      <w:proofErr w:type="spellStart"/>
      <w:r w:rsidRPr="485343B9">
        <w:rPr>
          <w:rFonts w:eastAsia="Times New Roman"/>
        </w:rPr>
        <w:t>The</w:t>
      </w:r>
      <w:proofErr w:type="spellEnd"/>
      <w:r w:rsidRPr="485343B9">
        <w:rPr>
          <w:rFonts w:eastAsia="Times New Roman"/>
        </w:rPr>
        <w:t xml:space="preserve"> </w:t>
      </w:r>
      <w:proofErr w:type="spellStart"/>
      <w:r w:rsidRPr="485343B9">
        <w:rPr>
          <w:rFonts w:eastAsia="Times New Roman"/>
        </w:rPr>
        <w:t>Future</w:t>
      </w:r>
      <w:proofErr w:type="spellEnd"/>
      <w:r w:rsidRPr="485343B9">
        <w:rPr>
          <w:rFonts w:eastAsia="Times New Roman"/>
        </w:rPr>
        <w:t xml:space="preserve">. Tato strategie je postavena na devíti pilířích. Jedním ze stěžejních pilířů je pak digitalizace, a to jak ve smyslu digitalizace služeb poskytovaných veřejnými úřady a institucemi vč. jejich vnitřní digitalizace, </w:t>
      </w:r>
      <w:r w:rsidRPr="485343B9">
        <w:rPr>
          <w:rFonts w:eastAsia="Times New Roman"/>
        </w:rPr>
        <w:lastRenderedPageBreak/>
        <w:t xml:space="preserve">tak i digitalizace průmyslu a rozvoj sítí s vysokou přenosovou kapacitou. Digitalizace má dále významnou oporu ve vládním programu Digitální Česko, mezi jehož hlavním cíle patří digitalizace a digitální transformace státní a veřejné správy. Program Digitální Česko je koordinačním místem a znalostním centrem (ve spolupráci s jednotlivými útvary Ministerstva vnitra) digitalizace a digitální transformace.  Podpora digitalizace ze strany vlády je zakotvena v Programovém prohlášení vlády. Na politické úrovni je pak prezentována širokou shodou vládních i koaličních stran při přijímání legislativy podporující digitální aktivity. Národní plán obnovy veškeré stávající digitalizační aktivity dále akceleruje a umožňuje v souladu s absorpčními kapacitami jednotlivých úřadů a institucí zrychlit tempo digitalizace v ČR. </w:t>
      </w:r>
    </w:p>
    <w:p w14:paraId="7D8980C6" w14:textId="77777777" w:rsidR="00976CD0" w:rsidRDefault="00976CD0" w:rsidP="485343B9">
      <w:pPr>
        <w:pStyle w:val="00Body"/>
        <w:rPr>
          <w:rFonts w:ascii="Times New Roman" w:hAnsi="Times New Roman"/>
          <w:color w:val="808080" w:themeColor="background1" w:themeShade="80"/>
          <w:u w:val="single"/>
          <w:lang w:val="cs-CZ"/>
        </w:rPr>
      </w:pPr>
      <w:r w:rsidRPr="485343B9">
        <w:rPr>
          <w:rFonts w:ascii="Times New Roman" w:hAnsi="Times New Roman"/>
          <w:u w:val="single"/>
          <w:lang w:val="cs-CZ"/>
        </w:rPr>
        <w:t>Přidružené programy:</w:t>
      </w:r>
      <w:r w:rsidRPr="485343B9">
        <w:rPr>
          <w:rFonts w:ascii="Times New Roman" w:hAnsi="Times New Roman"/>
          <w:color w:val="808080" w:themeColor="background1" w:themeShade="80"/>
          <w:u w:val="single"/>
          <w:lang w:val="cs-CZ"/>
        </w:rPr>
        <w:t xml:space="preserve"> </w:t>
      </w:r>
    </w:p>
    <w:p w14:paraId="4A421039" w14:textId="3A79F8B6" w:rsidR="0082044F" w:rsidRPr="0082044F" w:rsidRDefault="0082044F" w:rsidP="485343B9">
      <w:pPr>
        <w:pStyle w:val="K-Text"/>
        <w:numPr>
          <w:ilvl w:val="0"/>
          <w:numId w:val="23"/>
        </w:numPr>
        <w:rPr>
          <w:rFonts w:eastAsia="Times New Roman"/>
        </w:rPr>
      </w:pPr>
      <w:r w:rsidRPr="485343B9">
        <w:rPr>
          <w:rFonts w:eastAsia="Times New Roman"/>
        </w:rPr>
        <w:t>Investice do digitalizačních a transformačních projektů prostřednictvím IROP 2014-2020 např. Digitalizace stavebního řízení a územního plánování, vč. projektu Digitální mapy veřejné správy, kybernetická bezpečnost apod.</w:t>
      </w:r>
    </w:p>
    <w:p w14:paraId="201AAB4E" w14:textId="0CC404F4" w:rsidR="0082044F" w:rsidRPr="0082044F" w:rsidRDefault="0082044F" w:rsidP="485343B9">
      <w:pPr>
        <w:pStyle w:val="K-Text"/>
        <w:numPr>
          <w:ilvl w:val="0"/>
          <w:numId w:val="23"/>
        </w:numPr>
        <w:rPr>
          <w:rFonts w:eastAsia="Times New Roman"/>
        </w:rPr>
      </w:pPr>
      <w:r w:rsidRPr="485343B9">
        <w:rPr>
          <w:rFonts w:eastAsia="Times New Roman"/>
        </w:rPr>
        <w:t>Investice prostřednictvím OP PIK 2014-2020 do digitalizačních a transformačních projekty např. Digitální technické mapy</w:t>
      </w:r>
    </w:p>
    <w:p w14:paraId="3A2A8B6E" w14:textId="77777777" w:rsidR="0082044F" w:rsidRPr="0082044F" w:rsidRDefault="0082044F" w:rsidP="485343B9">
      <w:pPr>
        <w:pStyle w:val="K-Text"/>
        <w:numPr>
          <w:ilvl w:val="0"/>
          <w:numId w:val="23"/>
        </w:numPr>
        <w:rPr>
          <w:rFonts w:eastAsia="Times New Roman"/>
        </w:rPr>
      </w:pPr>
      <w:r w:rsidRPr="485343B9">
        <w:rPr>
          <w:rFonts w:eastAsia="Times New Roman"/>
        </w:rPr>
        <w:t>Investice do digitalizačních a transformačních projektů prostřednictvím IROP 2021+, předpokládané investice do oblasti kybernetické bezpečnosti jednotlivých centrálních i lokálních úřadů, poskytovatelů zdravotní péče apod.</w:t>
      </w:r>
    </w:p>
    <w:p w14:paraId="0D33C85E" w14:textId="77777777" w:rsidR="0082044F" w:rsidRPr="0082044F" w:rsidRDefault="0082044F" w:rsidP="485343B9">
      <w:pPr>
        <w:pStyle w:val="K-Text"/>
        <w:numPr>
          <w:ilvl w:val="0"/>
          <w:numId w:val="23"/>
        </w:numPr>
        <w:rPr>
          <w:rFonts w:eastAsia="Times New Roman"/>
        </w:rPr>
      </w:pPr>
      <w:r w:rsidRPr="485343B9">
        <w:rPr>
          <w:rFonts w:eastAsia="Times New Roman"/>
        </w:rPr>
        <w:t xml:space="preserve">komponenta 1.1 Digitální systémy státní správy (RRF – pilíř Digitální infrastruktura), která zahrnuje rozvoj služeb poskytovaných koncovým zákazníkům, služby poskytované na centrální úrovni, nástroje pro publikaci otevřených dat vč. tvorby otevřených a veřejných datových sad a služby elektronického zdravotnictví </w:t>
      </w:r>
    </w:p>
    <w:p w14:paraId="169A639E" w14:textId="77777777" w:rsidR="0082044F" w:rsidRPr="0082044F" w:rsidRDefault="0082044F" w:rsidP="485343B9">
      <w:pPr>
        <w:pStyle w:val="K-Text"/>
        <w:numPr>
          <w:ilvl w:val="0"/>
          <w:numId w:val="23"/>
        </w:numPr>
        <w:rPr>
          <w:rFonts w:eastAsia="Times New Roman"/>
        </w:rPr>
      </w:pPr>
      <w:r w:rsidRPr="485343B9">
        <w:rPr>
          <w:rFonts w:eastAsia="Times New Roman"/>
        </w:rPr>
        <w:t>komponenta 1.3 Digitální vysokorychlostní sítě (RRF – pilíř Digitální infrastruktura), která zahrnuje také Vybudování vysokorychlostního připojení pro další socioekonomické aktéry, vč. objektů státní správy a územní samosprávy</w:t>
      </w:r>
    </w:p>
    <w:p w14:paraId="30B3A2AC" w14:textId="77777777" w:rsidR="001B3BF3" w:rsidRDefault="001B3BF3" w:rsidP="485343B9">
      <w:pPr>
        <w:pStyle w:val="K-Text"/>
        <w:numPr>
          <w:ilvl w:val="0"/>
          <w:numId w:val="23"/>
        </w:numPr>
        <w:rPr>
          <w:rFonts w:eastAsia="Times New Roman"/>
          <w:color w:val="000000" w:themeColor="text1"/>
        </w:rPr>
      </w:pPr>
      <w:r w:rsidRPr="485343B9">
        <w:rPr>
          <w:rFonts w:eastAsia="Times New Roman"/>
        </w:rPr>
        <w:t xml:space="preserve">komponenta 1.7 Zrychlení a digitalizace stavebního řízení (RRF – pilíř Digitální transformace), která zahrnuje </w:t>
      </w:r>
      <w:r w:rsidRPr="485343B9">
        <w:rPr>
          <w:rFonts w:eastAsia="Times New Roman"/>
          <w:color w:val="000000" w:themeColor="text1"/>
        </w:rPr>
        <w:t>vytvoření potřebných informačních systémů, zajištění migrace dat do nových informačních systémů a konsolidace dat spočívající ve vybudování databáze územně analytických podkladů v jednotném standardu pro zajištění potřeb veřejné správy</w:t>
      </w:r>
    </w:p>
    <w:p w14:paraId="76746B8F" w14:textId="77777777" w:rsidR="001B3BF3" w:rsidRPr="007A2737" w:rsidRDefault="001B3BF3" w:rsidP="485343B9">
      <w:pPr>
        <w:pStyle w:val="K-Text"/>
        <w:numPr>
          <w:ilvl w:val="0"/>
          <w:numId w:val="23"/>
        </w:numPr>
        <w:rPr>
          <w:rFonts w:eastAsia="Times New Roman"/>
        </w:rPr>
      </w:pPr>
      <w:r w:rsidRPr="485343B9">
        <w:rPr>
          <w:rFonts w:eastAsia="Times New Roman"/>
        </w:rPr>
        <w:t xml:space="preserve">komponenta 1.8 Digitální přístup k justici (RRF – pilíř Digitální transformace), která zahrnuje soubor digitalizačních a digitálně-transformačních aktivit v rámci soudnictví. Jedná se především o možnosti vzdálené práce soudních úředníků a soudců, digitalizaci soudního jednání vč. audio záznamů ze soudních síní a možností video konferencí  </w:t>
      </w:r>
    </w:p>
    <w:p w14:paraId="1C015FB3" w14:textId="77777777" w:rsidR="007A2737" w:rsidRDefault="007A2737" w:rsidP="007A2737">
      <w:pPr>
        <w:pStyle w:val="K-Nadpis3"/>
      </w:pPr>
      <w:r>
        <w:t xml:space="preserve">d) </w:t>
      </w:r>
      <w:r w:rsidRPr="007A2737">
        <w:t>Předchozí snahy</w:t>
      </w:r>
    </w:p>
    <w:p w14:paraId="3809665D" w14:textId="77777777" w:rsidR="004E6019" w:rsidRPr="00ED337B" w:rsidRDefault="007A2737" w:rsidP="007C0788">
      <w:pPr>
        <w:pStyle w:val="K-Text"/>
      </w:pPr>
      <w:r w:rsidRPr="007A2737">
        <w:t>Komponenta akceleruje stávající snahy. Navazuje a dále rozvíjí programy IROP</w:t>
      </w:r>
      <w:r>
        <w:t xml:space="preserve"> </w:t>
      </w:r>
      <w:r w:rsidRPr="007A2737">
        <w:t>současného i předchozích období a další investice realizované ze státního rozpočtu.</w:t>
      </w:r>
    </w:p>
    <w:p w14:paraId="5BA8CBEF" w14:textId="77777777" w:rsidR="002C20CF" w:rsidRPr="00ED337B" w:rsidRDefault="002C20CF" w:rsidP="00154B73">
      <w:pPr>
        <w:pStyle w:val="K-Nadpis2"/>
      </w:pPr>
      <w:r w:rsidRPr="00ED337B">
        <w:t xml:space="preserve">3. </w:t>
      </w:r>
      <w:r w:rsidR="00AF3BAB" w:rsidRPr="00ED337B">
        <w:t>Popis reforem</w:t>
      </w:r>
      <w:r w:rsidR="009C04D3" w:rsidRPr="00ED337B">
        <w:t xml:space="preserve"> a investic</w:t>
      </w:r>
      <w:r w:rsidR="00AF3BAB" w:rsidRPr="00ED337B">
        <w:t xml:space="preserve"> k</w:t>
      </w:r>
      <w:r w:rsidRPr="00ED337B">
        <w:t>omponent</w:t>
      </w:r>
      <w:r w:rsidR="00AF3BAB" w:rsidRPr="00ED337B">
        <w:t>y</w:t>
      </w:r>
      <w:r w:rsidRPr="00ED337B">
        <w:t xml:space="preserve"> </w:t>
      </w:r>
    </w:p>
    <w:p w14:paraId="35BAB89E" w14:textId="265EF584" w:rsidR="000C0598" w:rsidRDefault="0015052B" w:rsidP="002E19BA">
      <w:pPr>
        <w:pStyle w:val="K-Nadpis3"/>
      </w:pPr>
      <w:r>
        <w:t>a</w:t>
      </w:r>
      <w:r w:rsidR="000C0598">
        <w:t>) Popis r</w:t>
      </w:r>
      <w:r w:rsidR="002E19BA">
        <w:t>efor</w:t>
      </w:r>
      <w:r w:rsidR="000C0598">
        <w:t>e</w:t>
      </w:r>
      <w:r w:rsidR="002E19BA">
        <w:t xml:space="preserve">m </w:t>
      </w:r>
    </w:p>
    <w:p w14:paraId="7F96C317" w14:textId="574E1D96" w:rsidR="00ED612A" w:rsidRDefault="005B3F5C" w:rsidP="005B3F5C">
      <w:pPr>
        <w:pStyle w:val="K-Tabulka"/>
      </w:pPr>
      <w:r>
        <w:t xml:space="preserve">1. </w:t>
      </w:r>
      <w:r w:rsidR="0079034B">
        <w:t>Kompetenční centra a centra excelence</w:t>
      </w:r>
      <w:r w:rsidR="23FE2D23">
        <w:t xml:space="preserve"> pro podporu </w:t>
      </w:r>
      <w:proofErr w:type="spellStart"/>
      <w:r w:rsidR="23FE2D23">
        <w:t>eGovernmentu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852465" w14:paraId="670B5AC8" w14:textId="77777777" w:rsidTr="00081843">
        <w:tc>
          <w:tcPr>
            <w:tcW w:w="2405" w:type="dxa"/>
          </w:tcPr>
          <w:p w14:paraId="36F28BB9" w14:textId="0D4A873B" w:rsidR="00852465" w:rsidRPr="00852465" w:rsidRDefault="00852465" w:rsidP="00081843">
            <w:pPr>
              <w:pStyle w:val="K-Text"/>
              <w:jc w:val="left"/>
            </w:pPr>
            <w:r w:rsidRPr="00852465">
              <w:t>Výzva</w:t>
            </w:r>
          </w:p>
        </w:tc>
        <w:tc>
          <w:tcPr>
            <w:tcW w:w="7223" w:type="dxa"/>
          </w:tcPr>
          <w:p w14:paraId="4962E991" w14:textId="77777777" w:rsidR="00852465" w:rsidRDefault="00F95E2A" w:rsidP="00852465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>
              <w:rPr>
                <w:i w:val="0"/>
                <w:iCs w:val="0"/>
                <w:color w:val="000000" w:themeColor="text1"/>
              </w:rPr>
              <w:t>Nedostatek vysoce kvalifikovaných specialistů v IT na jednotlivých úřadech a institucích</w:t>
            </w:r>
          </w:p>
          <w:p w14:paraId="11E7072F" w14:textId="536FEB99" w:rsidR="00F95E2A" w:rsidRPr="00F95E2A" w:rsidRDefault="00F95E2A" w:rsidP="00852465">
            <w:pPr>
              <w:pStyle w:val="K-TextInfo"/>
              <w:rPr>
                <w:i w:val="0"/>
                <w:iCs w:val="0"/>
              </w:rPr>
            </w:pPr>
            <w:r w:rsidRPr="00F95E2A">
              <w:rPr>
                <w:i w:val="0"/>
                <w:iCs w:val="0"/>
                <w:color w:val="000000" w:themeColor="text1"/>
              </w:rPr>
              <w:lastRenderedPageBreak/>
              <w:t>Nedostatečná standardizace IT ve státní správě a jeho metodická podpora úřadů a institucí</w:t>
            </w:r>
          </w:p>
        </w:tc>
      </w:tr>
      <w:tr w:rsidR="00852465" w14:paraId="5CA2E1FD" w14:textId="77777777" w:rsidTr="00081843">
        <w:tc>
          <w:tcPr>
            <w:tcW w:w="2405" w:type="dxa"/>
          </w:tcPr>
          <w:p w14:paraId="39A69A26" w14:textId="10FDBFDD" w:rsidR="00852465" w:rsidRPr="00852465" w:rsidRDefault="00852465" w:rsidP="00081843">
            <w:pPr>
              <w:pStyle w:val="K-Text"/>
              <w:jc w:val="left"/>
            </w:pPr>
            <w:r>
              <w:lastRenderedPageBreak/>
              <w:t>Cíl</w:t>
            </w:r>
          </w:p>
        </w:tc>
        <w:tc>
          <w:tcPr>
            <w:tcW w:w="7223" w:type="dxa"/>
          </w:tcPr>
          <w:p w14:paraId="4B2038DD" w14:textId="77777777" w:rsidR="00FF4F3E" w:rsidRPr="00FF4F3E" w:rsidRDefault="00F95E2A" w:rsidP="00852465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00FF4F3E">
              <w:rPr>
                <w:i w:val="0"/>
                <w:iCs w:val="0"/>
                <w:color w:val="000000" w:themeColor="text1"/>
              </w:rPr>
              <w:t xml:space="preserve">Organizační </w:t>
            </w:r>
            <w:r w:rsidR="00FF4F3E" w:rsidRPr="00FF4F3E">
              <w:rPr>
                <w:i w:val="0"/>
                <w:iCs w:val="0"/>
                <w:color w:val="000000" w:themeColor="text1"/>
              </w:rPr>
              <w:t>u</w:t>
            </w:r>
            <w:r w:rsidRPr="00FF4F3E">
              <w:rPr>
                <w:i w:val="0"/>
                <w:iCs w:val="0"/>
                <w:color w:val="000000" w:themeColor="text1"/>
              </w:rPr>
              <w:t>kotvení kompetenčních center a center excelence do 30.6.2021</w:t>
            </w:r>
          </w:p>
          <w:p w14:paraId="1DE8589C" w14:textId="77777777" w:rsidR="00FF4F3E" w:rsidRPr="00FF4F3E" w:rsidRDefault="00FF4F3E" w:rsidP="00852465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00FF4F3E">
              <w:rPr>
                <w:i w:val="0"/>
                <w:iCs w:val="0"/>
                <w:color w:val="000000" w:themeColor="text1"/>
              </w:rPr>
              <w:t>Vytvoření min. 5 metodických dokumentů do 30.11.2021</w:t>
            </w:r>
          </w:p>
          <w:p w14:paraId="4774886F" w14:textId="36531E0F" w:rsidR="00852465" w:rsidRDefault="00FF4F3E" w:rsidP="00852465">
            <w:pPr>
              <w:pStyle w:val="K-TextInfo"/>
            </w:pPr>
            <w:r w:rsidRPr="00FF4F3E">
              <w:rPr>
                <w:i w:val="0"/>
                <w:iCs w:val="0"/>
                <w:color w:val="000000" w:themeColor="text1"/>
              </w:rPr>
              <w:t>Vytvoření min. 10 standardů do 30.11.2022</w:t>
            </w:r>
          </w:p>
        </w:tc>
      </w:tr>
      <w:tr w:rsidR="00852465" w14:paraId="0E956A8B" w14:textId="77777777" w:rsidTr="00081843">
        <w:tc>
          <w:tcPr>
            <w:tcW w:w="2405" w:type="dxa"/>
          </w:tcPr>
          <w:p w14:paraId="6FC494AD" w14:textId="5393D2F8" w:rsidR="00852465" w:rsidRPr="00852465" w:rsidRDefault="00852465" w:rsidP="00081843">
            <w:pPr>
              <w:pStyle w:val="K-Text"/>
              <w:jc w:val="left"/>
            </w:pPr>
            <w:r w:rsidRPr="00852465">
              <w:t>Implementace</w:t>
            </w:r>
          </w:p>
        </w:tc>
        <w:tc>
          <w:tcPr>
            <w:tcW w:w="7223" w:type="dxa"/>
          </w:tcPr>
          <w:p w14:paraId="77EBE1B3" w14:textId="3D50645C" w:rsidR="00F95E2A" w:rsidRDefault="007A4498" w:rsidP="00F95E2A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>
              <w:rPr>
                <w:i w:val="0"/>
                <w:iCs w:val="0"/>
                <w:color w:val="000000" w:themeColor="text1"/>
              </w:rPr>
              <w:t>Reforma</w:t>
            </w:r>
            <w:r w:rsidR="00F95E2A" w:rsidRPr="005509FB">
              <w:rPr>
                <w:i w:val="0"/>
                <w:iCs w:val="0"/>
                <w:color w:val="000000" w:themeColor="text1"/>
              </w:rPr>
              <w:t xml:space="preserve"> je složena z</w:t>
            </w:r>
            <w:r w:rsidR="00F95E2A">
              <w:rPr>
                <w:i w:val="0"/>
                <w:iCs w:val="0"/>
                <w:color w:val="000000" w:themeColor="text1"/>
              </w:rPr>
              <w:t xml:space="preserve">e 2 </w:t>
            </w:r>
            <w:r w:rsidR="00F95E2A" w:rsidRPr="005509FB">
              <w:rPr>
                <w:i w:val="0"/>
                <w:iCs w:val="0"/>
                <w:color w:val="000000" w:themeColor="text1"/>
              </w:rPr>
              <w:t>vzájemně propojených</w:t>
            </w:r>
            <w:r>
              <w:rPr>
                <w:i w:val="0"/>
                <w:iCs w:val="0"/>
                <w:color w:val="000000" w:themeColor="text1"/>
              </w:rPr>
              <w:t xml:space="preserve"> projektů</w:t>
            </w:r>
            <w:r w:rsidR="00F95E2A">
              <w:rPr>
                <w:i w:val="0"/>
                <w:iCs w:val="0"/>
                <w:color w:val="000000" w:themeColor="text1"/>
              </w:rPr>
              <w:t xml:space="preserve">. </w:t>
            </w:r>
            <w:r w:rsidR="00F95E2A" w:rsidRPr="005509FB">
              <w:rPr>
                <w:i w:val="0"/>
                <w:iCs w:val="0"/>
                <w:color w:val="000000" w:themeColor="text1"/>
              </w:rPr>
              <w:t xml:space="preserve">Jejich koordinaci bude vykonávat programová kancelář Digitální Česko ve spolupráci s Ministerstvem vnitra jako gestorem digitalizace veřejné správy. </w:t>
            </w:r>
          </w:p>
          <w:p w14:paraId="6388B505" w14:textId="0E7C0EFA" w:rsidR="00852465" w:rsidRDefault="00F95E2A" w:rsidP="00F95E2A">
            <w:pPr>
              <w:pStyle w:val="K-TextInfo"/>
            </w:pPr>
            <w:r w:rsidRPr="005509FB">
              <w:rPr>
                <w:i w:val="0"/>
                <w:iCs w:val="0"/>
                <w:color w:val="000000" w:themeColor="text1"/>
              </w:rPr>
              <w:t>Programová kancelář bude mít ve vrcholných řídících strukturách projekt</w:t>
            </w:r>
            <w:r>
              <w:rPr>
                <w:i w:val="0"/>
                <w:iCs w:val="0"/>
                <w:color w:val="000000" w:themeColor="text1"/>
              </w:rPr>
              <w:t>ů</w:t>
            </w:r>
            <w:r w:rsidRPr="005509FB">
              <w:rPr>
                <w:i w:val="0"/>
                <w:iCs w:val="0"/>
                <w:color w:val="000000" w:themeColor="text1"/>
              </w:rPr>
              <w:t xml:space="preserve"> svého zástupce, který bude monitorovat vývoj projektu</w:t>
            </w:r>
            <w:r>
              <w:rPr>
                <w:i w:val="0"/>
                <w:iCs w:val="0"/>
                <w:color w:val="000000" w:themeColor="text1"/>
              </w:rPr>
              <w:t xml:space="preserve"> v čase vč. stavu naplňování jeho indikátorů</w:t>
            </w:r>
            <w:r w:rsidRPr="005509FB">
              <w:rPr>
                <w:i w:val="0"/>
                <w:iCs w:val="0"/>
                <w:color w:val="000000" w:themeColor="text1"/>
              </w:rPr>
              <w:t xml:space="preserve"> a v případě problémů je bude</w:t>
            </w:r>
            <w:r>
              <w:rPr>
                <w:i w:val="0"/>
                <w:iCs w:val="0"/>
                <w:color w:val="000000" w:themeColor="text1"/>
              </w:rPr>
              <w:t xml:space="preserve"> neprodleně</w:t>
            </w:r>
            <w:r w:rsidRPr="005509FB">
              <w:rPr>
                <w:i w:val="0"/>
                <w:iCs w:val="0"/>
                <w:color w:val="000000" w:themeColor="text1"/>
              </w:rPr>
              <w:t xml:space="preserve"> eskalovat na úroveň vládního zmocněnce pro IT a digitalizaci.</w:t>
            </w:r>
            <w:r>
              <w:rPr>
                <w:i w:val="0"/>
                <w:iCs w:val="0"/>
                <w:color w:val="000000" w:themeColor="text1"/>
              </w:rPr>
              <w:t xml:space="preserve"> Vedení programové kanceláře bude o běhu projektu informováno na pravidelné cca měsíční bázi.</w:t>
            </w:r>
            <w:r w:rsidR="005B3F5C">
              <w:t xml:space="preserve"> </w:t>
            </w:r>
          </w:p>
        </w:tc>
      </w:tr>
      <w:tr w:rsidR="00852465" w14:paraId="2195ABDF" w14:textId="77777777" w:rsidTr="00081843">
        <w:trPr>
          <w:trHeight w:val="70"/>
        </w:trPr>
        <w:tc>
          <w:tcPr>
            <w:tcW w:w="2405" w:type="dxa"/>
          </w:tcPr>
          <w:p w14:paraId="1525154A" w14:textId="32423FFF" w:rsidR="00852465" w:rsidRPr="00852465" w:rsidRDefault="005B3F5C" w:rsidP="00081843">
            <w:pPr>
              <w:pStyle w:val="K-Text"/>
              <w:jc w:val="left"/>
            </w:pPr>
            <w:r>
              <w:t>Spolupráce a z</w:t>
            </w:r>
            <w:r w:rsidR="00852465" w:rsidRPr="00852465">
              <w:t>apojení zúčastněných stran</w:t>
            </w:r>
          </w:p>
        </w:tc>
        <w:tc>
          <w:tcPr>
            <w:tcW w:w="7223" w:type="dxa"/>
          </w:tcPr>
          <w:p w14:paraId="5A4E9E66" w14:textId="77777777" w:rsidR="00F95E2A" w:rsidRPr="006D21BA" w:rsidRDefault="00F95E2A" w:rsidP="00F95E2A">
            <w:pPr>
              <w:pStyle w:val="K-TextInfo"/>
              <w:rPr>
                <w:i w:val="0"/>
                <w:color w:val="000000" w:themeColor="text1"/>
              </w:rPr>
            </w:pPr>
            <w:r w:rsidRPr="006D21BA">
              <w:rPr>
                <w:i w:val="0"/>
                <w:color w:val="000000" w:themeColor="text1"/>
              </w:rPr>
              <w:t>Hlavními nositeli jednotlivých projektů jsou:</w:t>
            </w:r>
          </w:p>
          <w:p w14:paraId="3BDAC093" w14:textId="0DBA2EFE" w:rsidR="00F95E2A" w:rsidRPr="00F95E2A" w:rsidRDefault="00F95E2A" w:rsidP="00F95E2A">
            <w:pPr>
              <w:pStyle w:val="K-TextInfo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i w:val="0"/>
                <w:iCs w:val="0"/>
                <w:color w:val="000000" w:themeColor="text1"/>
              </w:rPr>
              <w:t>Ministerstvo vnitra</w:t>
            </w:r>
          </w:p>
          <w:p w14:paraId="3AA9740E" w14:textId="0C1F87FE" w:rsidR="00F95E2A" w:rsidRPr="00F95E2A" w:rsidRDefault="00F95E2A" w:rsidP="00F95E2A">
            <w:pPr>
              <w:pStyle w:val="K-TextInfo"/>
              <w:numPr>
                <w:ilvl w:val="0"/>
                <w:numId w:val="31"/>
              </w:numPr>
              <w:rPr>
                <w:color w:val="000000" w:themeColor="text1"/>
              </w:rPr>
            </w:pPr>
            <w:proofErr w:type="spellStart"/>
            <w:r>
              <w:rPr>
                <w:i w:val="0"/>
                <w:color w:val="000000" w:themeColor="text1"/>
              </w:rPr>
              <w:t>Nakit</w:t>
            </w:r>
            <w:proofErr w:type="spellEnd"/>
            <w:r>
              <w:rPr>
                <w:i w:val="0"/>
                <w:color w:val="000000" w:themeColor="text1"/>
              </w:rPr>
              <w:t xml:space="preserve">, </w:t>
            </w:r>
            <w:proofErr w:type="spellStart"/>
            <w:r>
              <w:rPr>
                <w:i w:val="0"/>
                <w:color w:val="000000" w:themeColor="text1"/>
              </w:rPr>
              <w:t>s.p</w:t>
            </w:r>
            <w:proofErr w:type="spellEnd"/>
            <w:r>
              <w:rPr>
                <w:i w:val="0"/>
                <w:color w:val="000000" w:themeColor="text1"/>
              </w:rPr>
              <w:t>.</w:t>
            </w:r>
          </w:p>
          <w:p w14:paraId="212EEAF0" w14:textId="77777777" w:rsidR="00F95E2A" w:rsidRDefault="00F95E2A" w:rsidP="00F95E2A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>
              <w:rPr>
                <w:i w:val="0"/>
                <w:iCs w:val="0"/>
                <w:color w:val="000000" w:themeColor="text1"/>
              </w:rPr>
              <w:t>Do realizace projektů budou dále zapojeni:</w:t>
            </w:r>
          </w:p>
          <w:p w14:paraId="151F879F" w14:textId="521AA49D" w:rsidR="00F95E2A" w:rsidRDefault="00F95E2A" w:rsidP="00F95E2A">
            <w:pPr>
              <w:pStyle w:val="K-TextInfo"/>
              <w:numPr>
                <w:ilvl w:val="0"/>
                <w:numId w:val="31"/>
              </w:numPr>
              <w:rPr>
                <w:i w:val="0"/>
                <w:iCs w:val="0"/>
                <w:color w:val="000000" w:themeColor="text1"/>
              </w:rPr>
            </w:pPr>
            <w:r>
              <w:rPr>
                <w:i w:val="0"/>
                <w:iCs w:val="0"/>
                <w:color w:val="000000" w:themeColor="text1"/>
              </w:rPr>
              <w:t>Ministerstvo dopravy</w:t>
            </w:r>
          </w:p>
          <w:p w14:paraId="75A2AD0F" w14:textId="30B0CEC0" w:rsidR="00F95E2A" w:rsidRDefault="00F95E2A" w:rsidP="00F95E2A">
            <w:pPr>
              <w:pStyle w:val="K-TextInfo"/>
              <w:numPr>
                <w:ilvl w:val="0"/>
                <w:numId w:val="31"/>
              </w:numPr>
              <w:rPr>
                <w:i w:val="0"/>
                <w:iCs w:val="0"/>
                <w:color w:val="000000" w:themeColor="text1"/>
              </w:rPr>
            </w:pPr>
            <w:r>
              <w:rPr>
                <w:i w:val="0"/>
                <w:iCs w:val="0"/>
                <w:color w:val="000000" w:themeColor="text1"/>
              </w:rPr>
              <w:t xml:space="preserve">Ministerstvo financí </w:t>
            </w:r>
          </w:p>
          <w:p w14:paraId="09F86D6D" w14:textId="2430E92D" w:rsidR="00F95E2A" w:rsidRDefault="00F95E2A" w:rsidP="00F95E2A">
            <w:pPr>
              <w:pStyle w:val="K-TextInfo"/>
              <w:numPr>
                <w:ilvl w:val="0"/>
                <w:numId w:val="31"/>
              </w:numPr>
              <w:rPr>
                <w:i w:val="0"/>
                <w:iCs w:val="0"/>
                <w:color w:val="000000" w:themeColor="text1"/>
              </w:rPr>
            </w:pPr>
            <w:r>
              <w:rPr>
                <w:i w:val="0"/>
                <w:iCs w:val="0"/>
                <w:color w:val="000000" w:themeColor="text1"/>
              </w:rPr>
              <w:t>Ministerstvo kultury</w:t>
            </w:r>
          </w:p>
          <w:p w14:paraId="7CD61188" w14:textId="77777777" w:rsidR="00F95E2A" w:rsidRPr="006D21BA" w:rsidRDefault="00F95E2A" w:rsidP="00F95E2A">
            <w:pPr>
              <w:pStyle w:val="K-TextInfo"/>
              <w:numPr>
                <w:ilvl w:val="0"/>
                <w:numId w:val="31"/>
              </w:numPr>
              <w:rPr>
                <w:i w:val="0"/>
                <w:iCs w:val="0"/>
                <w:color w:val="000000" w:themeColor="text1"/>
              </w:rPr>
            </w:pPr>
            <w:r w:rsidRPr="006D21BA">
              <w:rPr>
                <w:i w:val="0"/>
                <w:iCs w:val="0"/>
                <w:color w:val="000000" w:themeColor="text1"/>
              </w:rPr>
              <w:t>Ministerstvo práce a sociálních věcí</w:t>
            </w:r>
          </w:p>
          <w:p w14:paraId="3B6B7CA0" w14:textId="77777777" w:rsidR="00F95E2A" w:rsidRPr="006D21BA" w:rsidRDefault="00F95E2A" w:rsidP="00F95E2A">
            <w:pPr>
              <w:pStyle w:val="K-TextInfo"/>
              <w:numPr>
                <w:ilvl w:val="0"/>
                <w:numId w:val="31"/>
              </w:numPr>
              <w:rPr>
                <w:i w:val="0"/>
                <w:iCs w:val="0"/>
                <w:color w:val="000000" w:themeColor="text1"/>
              </w:rPr>
            </w:pPr>
            <w:r>
              <w:rPr>
                <w:i w:val="0"/>
                <w:iCs w:val="0"/>
                <w:color w:val="000000" w:themeColor="text1"/>
              </w:rPr>
              <w:t>Ministerstvo pro místní rozvoj</w:t>
            </w:r>
          </w:p>
          <w:p w14:paraId="2598E775" w14:textId="77777777" w:rsidR="00F95E2A" w:rsidRPr="006D21BA" w:rsidRDefault="00F95E2A" w:rsidP="00F95E2A">
            <w:pPr>
              <w:pStyle w:val="K-TextInfo"/>
              <w:numPr>
                <w:ilvl w:val="0"/>
                <w:numId w:val="31"/>
              </w:numPr>
              <w:rPr>
                <w:i w:val="0"/>
                <w:iCs w:val="0"/>
                <w:color w:val="000000" w:themeColor="text1"/>
              </w:rPr>
            </w:pPr>
            <w:r w:rsidRPr="006D21BA">
              <w:rPr>
                <w:i w:val="0"/>
                <w:iCs w:val="0"/>
                <w:color w:val="000000" w:themeColor="text1"/>
              </w:rPr>
              <w:t xml:space="preserve">Ministerstvo průmyslu a obchodu </w:t>
            </w:r>
          </w:p>
          <w:p w14:paraId="2F7C65C6" w14:textId="07D534B7" w:rsidR="00F95E2A" w:rsidRPr="00F95E2A" w:rsidRDefault="00F95E2A" w:rsidP="00F95E2A">
            <w:pPr>
              <w:pStyle w:val="K-TextInfo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i w:val="0"/>
                <w:iCs w:val="0"/>
                <w:color w:val="000000" w:themeColor="text1"/>
              </w:rPr>
              <w:t>Ministerstvo spravedlnosti</w:t>
            </w:r>
          </w:p>
          <w:p w14:paraId="75F44B77" w14:textId="52592C47" w:rsidR="00F95E2A" w:rsidRPr="00F95E2A" w:rsidRDefault="00F95E2A" w:rsidP="00F95E2A">
            <w:pPr>
              <w:pStyle w:val="K-TextInfo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 xml:space="preserve">Ministerstvo </w:t>
            </w:r>
            <w:r>
              <w:rPr>
                <w:i w:val="0"/>
                <w:iCs w:val="0"/>
                <w:color w:val="000000" w:themeColor="text1"/>
              </w:rPr>
              <w:t>školství</w:t>
            </w:r>
          </w:p>
          <w:p w14:paraId="32B05FD7" w14:textId="79669118" w:rsidR="00F95E2A" w:rsidRPr="00F95E2A" w:rsidRDefault="00F95E2A" w:rsidP="00F95E2A">
            <w:pPr>
              <w:pStyle w:val="K-TextInfo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>Ministerstvo zahraničních věcí</w:t>
            </w:r>
          </w:p>
          <w:p w14:paraId="316004C4" w14:textId="7C37C8C4" w:rsidR="00F95E2A" w:rsidRPr="00F95E2A" w:rsidRDefault="00F95E2A" w:rsidP="00F95E2A">
            <w:pPr>
              <w:pStyle w:val="K-TextInfo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>Ministerstvo zdravotnictví</w:t>
            </w:r>
          </w:p>
          <w:p w14:paraId="6ED9410C" w14:textId="302EE80D" w:rsidR="00F95E2A" w:rsidRPr="00F67DB2" w:rsidRDefault="00F95E2A" w:rsidP="00F95E2A">
            <w:pPr>
              <w:pStyle w:val="K-TextInfo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>Ministerstvo zemědělství</w:t>
            </w:r>
          </w:p>
          <w:p w14:paraId="7786E7C6" w14:textId="1953FEB7" w:rsidR="00F95E2A" w:rsidRDefault="00F95E2A" w:rsidP="00F95E2A">
            <w:pPr>
              <w:pStyle w:val="K-TextInfo"/>
              <w:numPr>
                <w:ilvl w:val="0"/>
                <w:numId w:val="31"/>
              </w:numPr>
              <w:rPr>
                <w:i w:val="0"/>
                <w:iCs w:val="0"/>
                <w:color w:val="000000" w:themeColor="text1"/>
              </w:rPr>
            </w:pPr>
            <w:r w:rsidRPr="006D21BA">
              <w:rPr>
                <w:i w:val="0"/>
                <w:iCs w:val="0"/>
                <w:color w:val="000000" w:themeColor="text1"/>
              </w:rPr>
              <w:t>Ministerstvo životního prostředí</w:t>
            </w:r>
          </w:p>
          <w:p w14:paraId="465F68BA" w14:textId="091B67D7" w:rsidR="00F95E2A" w:rsidRDefault="00F95E2A" w:rsidP="00F95E2A">
            <w:pPr>
              <w:pStyle w:val="K-TextInfo"/>
              <w:numPr>
                <w:ilvl w:val="0"/>
                <w:numId w:val="31"/>
              </w:numPr>
              <w:rPr>
                <w:i w:val="0"/>
                <w:iCs w:val="0"/>
                <w:color w:val="000000" w:themeColor="text1"/>
              </w:rPr>
            </w:pPr>
            <w:r>
              <w:rPr>
                <w:i w:val="0"/>
                <w:iCs w:val="0"/>
                <w:color w:val="000000" w:themeColor="text1"/>
              </w:rPr>
              <w:t>Jednotlivé krajské úřady</w:t>
            </w:r>
          </w:p>
          <w:p w14:paraId="4AAE739A" w14:textId="546329B9" w:rsidR="00852465" w:rsidRPr="00F95E2A" w:rsidRDefault="00F95E2A" w:rsidP="00852465">
            <w:pPr>
              <w:pStyle w:val="K-TextInfo"/>
              <w:numPr>
                <w:ilvl w:val="0"/>
                <w:numId w:val="31"/>
              </w:numPr>
              <w:rPr>
                <w:i w:val="0"/>
                <w:iCs w:val="0"/>
                <w:color w:val="000000" w:themeColor="text1"/>
              </w:rPr>
            </w:pPr>
            <w:r>
              <w:rPr>
                <w:i w:val="0"/>
                <w:iCs w:val="0"/>
                <w:color w:val="000000" w:themeColor="text1"/>
              </w:rPr>
              <w:t>Municipality</w:t>
            </w:r>
          </w:p>
        </w:tc>
      </w:tr>
      <w:tr w:rsidR="00852465" w14:paraId="58888365" w14:textId="77777777" w:rsidTr="00081843">
        <w:tc>
          <w:tcPr>
            <w:tcW w:w="2405" w:type="dxa"/>
          </w:tcPr>
          <w:p w14:paraId="05EF4416" w14:textId="1A84B1CC" w:rsidR="00852465" w:rsidRPr="00852465" w:rsidRDefault="00852465" w:rsidP="00081843">
            <w:pPr>
              <w:pStyle w:val="K-Text"/>
              <w:jc w:val="left"/>
            </w:pPr>
            <w:r w:rsidRPr="00852465">
              <w:t>Překážky</w:t>
            </w:r>
            <w:r w:rsidR="005B3F5C">
              <w:t xml:space="preserve"> a rizika</w:t>
            </w:r>
          </w:p>
        </w:tc>
        <w:tc>
          <w:tcPr>
            <w:tcW w:w="7223" w:type="dxa"/>
          </w:tcPr>
          <w:p w14:paraId="646C2877" w14:textId="77777777" w:rsidR="00FF4F3E" w:rsidRPr="00FF4F3E" w:rsidRDefault="00FF4F3E" w:rsidP="00FF4F3E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00FF4F3E">
              <w:rPr>
                <w:i w:val="0"/>
                <w:iCs w:val="0"/>
                <w:color w:val="000000" w:themeColor="text1"/>
              </w:rPr>
              <w:t>Schválení vzniku doposud neexistujících kompetenčních center a center excelence</w:t>
            </w:r>
          </w:p>
          <w:p w14:paraId="4713AAB4" w14:textId="2459489B" w:rsidR="00852465" w:rsidRDefault="00FF4F3E" w:rsidP="00FF4F3E">
            <w:pPr>
              <w:pStyle w:val="K-TextInfo"/>
            </w:pPr>
            <w:r w:rsidRPr="00FF4F3E">
              <w:rPr>
                <w:i w:val="0"/>
                <w:iCs w:val="0"/>
                <w:color w:val="000000" w:themeColor="text1"/>
              </w:rPr>
              <w:t xml:space="preserve">Personální naplnění kompetenčních </w:t>
            </w:r>
            <w:proofErr w:type="gramStart"/>
            <w:r w:rsidRPr="00FF4F3E">
              <w:rPr>
                <w:i w:val="0"/>
                <w:iCs w:val="0"/>
                <w:color w:val="000000" w:themeColor="text1"/>
              </w:rPr>
              <w:t>center - výběr</w:t>
            </w:r>
            <w:proofErr w:type="gramEnd"/>
            <w:r w:rsidRPr="00FF4F3E">
              <w:rPr>
                <w:i w:val="0"/>
                <w:iCs w:val="0"/>
                <w:color w:val="000000" w:themeColor="text1"/>
              </w:rPr>
              <w:t xml:space="preserve"> vhodných pracovníků</w:t>
            </w:r>
          </w:p>
        </w:tc>
      </w:tr>
      <w:tr w:rsidR="00996DF6" w14:paraId="10F7FBF5" w14:textId="77777777" w:rsidTr="00081843">
        <w:tc>
          <w:tcPr>
            <w:tcW w:w="2405" w:type="dxa"/>
          </w:tcPr>
          <w:p w14:paraId="4390B09E" w14:textId="322A58E7" w:rsidR="00996DF6" w:rsidRPr="00852465" w:rsidRDefault="00996DF6" w:rsidP="00081843">
            <w:pPr>
              <w:pStyle w:val="K-Text"/>
              <w:jc w:val="left"/>
            </w:pPr>
            <w:r w:rsidRPr="00852465">
              <w:t xml:space="preserve">Cílové skupiny populace a </w:t>
            </w:r>
            <w:r>
              <w:t>ekonomické</w:t>
            </w:r>
            <w:r w:rsidRPr="00852465">
              <w:t xml:space="preserve"> subjekty</w:t>
            </w:r>
          </w:p>
        </w:tc>
        <w:tc>
          <w:tcPr>
            <w:tcW w:w="7223" w:type="dxa"/>
          </w:tcPr>
          <w:p w14:paraId="1068D3AD" w14:textId="77777777" w:rsidR="00FF4F3E" w:rsidRPr="00FF4F3E" w:rsidRDefault="00FF4F3E" w:rsidP="00852465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00FF4F3E">
              <w:rPr>
                <w:i w:val="0"/>
                <w:iCs w:val="0"/>
                <w:color w:val="000000" w:themeColor="text1"/>
              </w:rPr>
              <w:t>Ministerstva a další centrální orgány státní a veřejné správy</w:t>
            </w:r>
          </w:p>
          <w:p w14:paraId="7D54A717" w14:textId="77777777" w:rsidR="00FF4F3E" w:rsidRPr="00FF4F3E" w:rsidRDefault="00FF4F3E" w:rsidP="00852465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00FF4F3E">
              <w:rPr>
                <w:i w:val="0"/>
                <w:iCs w:val="0"/>
                <w:color w:val="000000" w:themeColor="text1"/>
              </w:rPr>
              <w:t>Krajské úřady</w:t>
            </w:r>
          </w:p>
          <w:p w14:paraId="20D470CC" w14:textId="529CB056" w:rsidR="00996DF6" w:rsidRDefault="00FF4F3E" w:rsidP="00852465">
            <w:pPr>
              <w:pStyle w:val="K-TextInfo"/>
            </w:pPr>
            <w:r w:rsidRPr="00FF4F3E">
              <w:rPr>
                <w:i w:val="0"/>
                <w:iCs w:val="0"/>
                <w:color w:val="000000" w:themeColor="text1"/>
              </w:rPr>
              <w:t>Municipality</w:t>
            </w:r>
            <w:r w:rsidRPr="00FF4F3E">
              <w:rPr>
                <w:color w:val="000000" w:themeColor="text1"/>
              </w:rPr>
              <w:t xml:space="preserve"> </w:t>
            </w:r>
          </w:p>
        </w:tc>
      </w:tr>
      <w:tr w:rsidR="00996DF6" w14:paraId="7A9BAC13" w14:textId="77777777" w:rsidTr="00081843">
        <w:tc>
          <w:tcPr>
            <w:tcW w:w="2405" w:type="dxa"/>
          </w:tcPr>
          <w:p w14:paraId="7C2A959D" w14:textId="2F562376" w:rsidR="00996DF6" w:rsidRPr="00852465" w:rsidRDefault="00996DF6" w:rsidP="00081843">
            <w:pPr>
              <w:pStyle w:val="K-Text"/>
              <w:jc w:val="left"/>
            </w:pPr>
            <w:r>
              <w:lastRenderedPageBreak/>
              <w:t>Souhrnné náklady realizace financované z RRF za celé období</w:t>
            </w:r>
          </w:p>
        </w:tc>
        <w:tc>
          <w:tcPr>
            <w:tcW w:w="7223" w:type="dxa"/>
          </w:tcPr>
          <w:p w14:paraId="08BAA013" w14:textId="4EEC73F5" w:rsidR="00996DF6" w:rsidRDefault="00FF4F3E" w:rsidP="00852465">
            <w:pPr>
              <w:pStyle w:val="K-TextInfo"/>
            </w:pPr>
            <w:r w:rsidRPr="00440455">
              <w:rPr>
                <w:i w:val="0"/>
                <w:iCs w:val="0"/>
                <w:color w:val="000000" w:themeColor="text1"/>
              </w:rPr>
              <w:t xml:space="preserve">Celkové náklady reformy hrazené z RRF jsou </w:t>
            </w:r>
            <w:r w:rsidR="00727CA4">
              <w:rPr>
                <w:i w:val="0"/>
                <w:iCs w:val="0"/>
                <w:color w:val="000000" w:themeColor="text1"/>
              </w:rPr>
              <w:t>430</w:t>
            </w:r>
            <w:r w:rsidRPr="00440455">
              <w:rPr>
                <w:i w:val="0"/>
                <w:iCs w:val="0"/>
                <w:color w:val="000000" w:themeColor="text1"/>
              </w:rPr>
              <w:t xml:space="preserve"> mil Kč</w:t>
            </w:r>
          </w:p>
        </w:tc>
      </w:tr>
      <w:tr w:rsidR="00852465" w14:paraId="781CAD7E" w14:textId="77777777" w:rsidTr="00081843">
        <w:tc>
          <w:tcPr>
            <w:tcW w:w="2405" w:type="dxa"/>
          </w:tcPr>
          <w:p w14:paraId="0825A8E4" w14:textId="4B619239" w:rsidR="00852465" w:rsidRPr="00852465" w:rsidRDefault="00852465" w:rsidP="00081843">
            <w:pPr>
              <w:pStyle w:val="K-Text"/>
              <w:jc w:val="left"/>
            </w:pPr>
            <w:r w:rsidRPr="00852465">
              <w:t>Dodržování pravidel státní podpory</w:t>
            </w:r>
          </w:p>
        </w:tc>
        <w:tc>
          <w:tcPr>
            <w:tcW w:w="7223" w:type="dxa"/>
          </w:tcPr>
          <w:p w14:paraId="27CCD539" w14:textId="66CFD43A" w:rsidR="00852465" w:rsidRDefault="00FF4F3E" w:rsidP="00852465">
            <w:pPr>
              <w:pStyle w:val="K-TextInfo"/>
            </w:pPr>
            <w:r w:rsidRPr="006D21BA">
              <w:rPr>
                <w:i w:val="0"/>
                <w:iCs w:val="0"/>
                <w:color w:val="000000" w:themeColor="text1"/>
              </w:rPr>
              <w:t>Není releva</w:t>
            </w:r>
            <w:r>
              <w:rPr>
                <w:i w:val="0"/>
                <w:iCs w:val="0"/>
                <w:color w:val="000000" w:themeColor="text1"/>
              </w:rPr>
              <w:t>n</w:t>
            </w:r>
            <w:r w:rsidRPr="006D21BA">
              <w:rPr>
                <w:i w:val="0"/>
                <w:iCs w:val="0"/>
                <w:color w:val="000000" w:themeColor="text1"/>
              </w:rPr>
              <w:t>tní</w:t>
            </w:r>
          </w:p>
        </w:tc>
      </w:tr>
      <w:tr w:rsidR="00852465" w14:paraId="2DC848FC" w14:textId="77777777" w:rsidTr="00081843">
        <w:tc>
          <w:tcPr>
            <w:tcW w:w="2405" w:type="dxa"/>
          </w:tcPr>
          <w:p w14:paraId="7968264E" w14:textId="1DF85D5F" w:rsidR="00852465" w:rsidRPr="00852465" w:rsidRDefault="00996DF6" w:rsidP="00081843">
            <w:pPr>
              <w:pStyle w:val="K-Text"/>
              <w:jc w:val="left"/>
            </w:pPr>
            <w:r>
              <w:t>Uveďte dobu implementace</w:t>
            </w:r>
          </w:p>
        </w:tc>
        <w:tc>
          <w:tcPr>
            <w:tcW w:w="7223" w:type="dxa"/>
          </w:tcPr>
          <w:p w14:paraId="2B927CBE" w14:textId="5AA4F6C9" w:rsidR="00852465" w:rsidRDefault="00FF4F3E" w:rsidP="00852465">
            <w:pPr>
              <w:pStyle w:val="K-TextInfo"/>
            </w:pPr>
            <w:r>
              <w:rPr>
                <w:i w:val="0"/>
                <w:iCs w:val="0"/>
                <w:color w:val="000000" w:themeColor="text1"/>
              </w:rPr>
              <w:t xml:space="preserve">Plánovaná doba realizace je </w:t>
            </w:r>
            <w:r w:rsidR="00AA7125">
              <w:rPr>
                <w:i w:val="0"/>
                <w:iCs w:val="0"/>
                <w:color w:val="000000" w:themeColor="text1"/>
              </w:rPr>
              <w:t>47</w:t>
            </w:r>
            <w:r>
              <w:rPr>
                <w:i w:val="0"/>
                <w:iCs w:val="0"/>
                <w:color w:val="000000" w:themeColor="text1"/>
              </w:rPr>
              <w:t xml:space="preserve"> měsíců. Předpokládané dokončení je ve 4Q 202</w:t>
            </w:r>
            <w:r w:rsidR="00AA7125">
              <w:rPr>
                <w:i w:val="0"/>
                <w:iCs w:val="0"/>
                <w:color w:val="000000" w:themeColor="text1"/>
              </w:rPr>
              <w:t>4</w:t>
            </w:r>
          </w:p>
        </w:tc>
      </w:tr>
    </w:tbl>
    <w:p w14:paraId="1A99F811" w14:textId="2972AC91" w:rsidR="000C0598" w:rsidRDefault="000C0598" w:rsidP="006F1BEA">
      <w:pPr>
        <w:pStyle w:val="K-Text"/>
      </w:pPr>
    </w:p>
    <w:p w14:paraId="17C354B7" w14:textId="45437205" w:rsidR="0037192B" w:rsidRPr="00ED337B" w:rsidRDefault="00AA7125" w:rsidP="0037192B">
      <w:pPr>
        <w:pStyle w:val="K-Tabulka"/>
      </w:pPr>
      <w:r>
        <w:t>2</w:t>
      </w:r>
      <w:r w:rsidR="0037192B">
        <w:t>. Budování a rozvoj systémů podporujících elektroni</w:t>
      </w:r>
      <w:r w:rsidR="7A420CD4">
        <w:t>zaci</w:t>
      </w:r>
      <w:r w:rsidR="0037192B">
        <w:t xml:space="preserve"> zdravotnictví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37192B" w14:paraId="078EC573" w14:textId="77777777" w:rsidTr="00F95E2A">
        <w:tc>
          <w:tcPr>
            <w:tcW w:w="2405" w:type="dxa"/>
          </w:tcPr>
          <w:p w14:paraId="561815E5" w14:textId="77777777" w:rsidR="0037192B" w:rsidRPr="00852465" w:rsidRDefault="0037192B" w:rsidP="00F95E2A">
            <w:pPr>
              <w:pStyle w:val="K-Text"/>
              <w:jc w:val="left"/>
            </w:pPr>
            <w:r w:rsidRPr="00852465">
              <w:t>Výzva</w:t>
            </w:r>
          </w:p>
        </w:tc>
        <w:tc>
          <w:tcPr>
            <w:tcW w:w="7223" w:type="dxa"/>
          </w:tcPr>
          <w:p w14:paraId="750CCFDA" w14:textId="427F380D" w:rsidR="0037192B" w:rsidRDefault="00B7405E" w:rsidP="00F95E2A">
            <w:pPr>
              <w:pStyle w:val="K-TextInfo"/>
            </w:pPr>
            <w:r w:rsidRPr="0037192B">
              <w:rPr>
                <w:i w:val="0"/>
                <w:iCs w:val="0"/>
                <w:color w:val="000000" w:themeColor="text1"/>
              </w:rPr>
              <w:t>Vytvořit efektivní systémové, technologické a znalostí prostředí pro digitalizaci</w:t>
            </w:r>
            <w:r>
              <w:rPr>
                <w:i w:val="0"/>
                <w:iCs w:val="0"/>
                <w:color w:val="000000" w:themeColor="text1"/>
              </w:rPr>
              <w:t xml:space="preserve"> </w:t>
            </w:r>
            <w:r w:rsidRPr="0037192B">
              <w:rPr>
                <w:i w:val="0"/>
                <w:iCs w:val="0"/>
                <w:color w:val="000000" w:themeColor="text1"/>
              </w:rPr>
              <w:t>zdravotnictv</w:t>
            </w:r>
            <w:r>
              <w:rPr>
                <w:i w:val="0"/>
                <w:iCs w:val="0"/>
                <w:color w:val="000000" w:themeColor="text1"/>
              </w:rPr>
              <w:t>í</w:t>
            </w:r>
          </w:p>
        </w:tc>
      </w:tr>
      <w:tr w:rsidR="0037192B" w14:paraId="4211C3DA" w14:textId="77777777" w:rsidTr="00F95E2A">
        <w:tc>
          <w:tcPr>
            <w:tcW w:w="2405" w:type="dxa"/>
          </w:tcPr>
          <w:p w14:paraId="0B398BF2" w14:textId="77777777" w:rsidR="0037192B" w:rsidRPr="00852465" w:rsidRDefault="0037192B" w:rsidP="00F95E2A">
            <w:pPr>
              <w:pStyle w:val="K-Text"/>
              <w:jc w:val="left"/>
            </w:pPr>
            <w:r>
              <w:t>Cíl</w:t>
            </w:r>
          </w:p>
        </w:tc>
        <w:tc>
          <w:tcPr>
            <w:tcW w:w="7223" w:type="dxa"/>
          </w:tcPr>
          <w:p w14:paraId="1B50F526" w14:textId="360AF3A0" w:rsidR="00B7405E" w:rsidRDefault="00D815E3" w:rsidP="00B7405E">
            <w:pPr>
              <w:pStyle w:val="K-TextInfo"/>
              <w:numPr>
                <w:ilvl w:val="0"/>
                <w:numId w:val="32"/>
              </w:numPr>
              <w:rPr>
                <w:rStyle w:val="K-TextChar"/>
                <w:i w:val="0"/>
                <w:iCs/>
                <w:color w:val="000000" w:themeColor="text1"/>
              </w:rPr>
            </w:pPr>
            <w:r>
              <w:rPr>
                <w:rStyle w:val="K-TextChar"/>
                <w:i w:val="0"/>
                <w:iCs/>
                <w:color w:val="000000" w:themeColor="text1"/>
              </w:rPr>
              <w:t>V</w:t>
            </w:r>
            <w:r w:rsidRPr="00D815E3">
              <w:rPr>
                <w:rStyle w:val="K-TextChar"/>
                <w:i w:val="0"/>
                <w:iCs/>
                <w:color w:val="000000" w:themeColor="text1"/>
              </w:rPr>
              <w:t>ybudování a rozvoj zdravotnických registrů (Hygienické registry, registry NZIS)</w:t>
            </w:r>
          </w:p>
          <w:p w14:paraId="754AD64E" w14:textId="1F85263A" w:rsidR="00B7405E" w:rsidRDefault="00B7405E" w:rsidP="00B7405E">
            <w:pPr>
              <w:pStyle w:val="K-TextInfo"/>
              <w:numPr>
                <w:ilvl w:val="0"/>
                <w:numId w:val="32"/>
              </w:numPr>
              <w:rPr>
                <w:rStyle w:val="K-TextChar"/>
                <w:i w:val="0"/>
                <w:iCs/>
                <w:color w:val="000000" w:themeColor="text1"/>
              </w:rPr>
            </w:pPr>
            <w:r>
              <w:rPr>
                <w:rStyle w:val="K-TextChar"/>
                <w:i w:val="0"/>
                <w:iCs/>
                <w:color w:val="000000" w:themeColor="text1"/>
              </w:rPr>
              <w:t>Vybudování a rozvoj i</w:t>
            </w:r>
            <w:r w:rsidR="00D815E3" w:rsidRPr="00D815E3">
              <w:rPr>
                <w:rStyle w:val="K-TextChar"/>
                <w:i w:val="0"/>
                <w:iCs/>
                <w:color w:val="000000" w:themeColor="text1"/>
              </w:rPr>
              <w:t>nformační</w:t>
            </w:r>
            <w:r>
              <w:rPr>
                <w:rStyle w:val="K-TextChar"/>
                <w:i w:val="0"/>
                <w:iCs/>
                <w:color w:val="000000" w:themeColor="text1"/>
              </w:rPr>
              <w:t>ch</w:t>
            </w:r>
            <w:r w:rsidR="00D815E3" w:rsidRPr="00D815E3">
              <w:rPr>
                <w:rStyle w:val="K-TextChar"/>
                <w:i w:val="0"/>
                <w:iCs/>
                <w:color w:val="000000" w:themeColor="text1"/>
              </w:rPr>
              <w:t xml:space="preserve"> systém</w:t>
            </w:r>
            <w:r>
              <w:rPr>
                <w:rStyle w:val="K-TextChar"/>
                <w:i w:val="0"/>
                <w:iCs/>
                <w:color w:val="000000" w:themeColor="text1"/>
              </w:rPr>
              <w:t>ů</w:t>
            </w:r>
            <w:r w:rsidR="00D815E3" w:rsidRPr="00D815E3">
              <w:rPr>
                <w:rStyle w:val="K-TextChar"/>
                <w:i w:val="0"/>
                <w:iCs/>
                <w:color w:val="000000" w:themeColor="text1"/>
              </w:rPr>
              <w:t>, které vytváří předpoklady pro další elektronizaci zdravotnictví (Informační systém KHS, Systém péče o pacienty se vzácnými chorobami, …)</w:t>
            </w:r>
          </w:p>
          <w:p w14:paraId="053B37D4" w14:textId="104004B3" w:rsidR="00B7405E" w:rsidRDefault="00B7405E" w:rsidP="00B7405E">
            <w:pPr>
              <w:pStyle w:val="K-TextInfo"/>
              <w:numPr>
                <w:ilvl w:val="0"/>
                <w:numId w:val="32"/>
              </w:numPr>
              <w:rPr>
                <w:rStyle w:val="K-TextChar"/>
                <w:i w:val="0"/>
                <w:iCs/>
                <w:color w:val="000000" w:themeColor="text1"/>
              </w:rPr>
            </w:pPr>
            <w:r>
              <w:rPr>
                <w:rStyle w:val="K-TextChar"/>
                <w:i w:val="0"/>
                <w:iCs/>
                <w:color w:val="000000" w:themeColor="text1"/>
              </w:rPr>
              <w:t>R</w:t>
            </w:r>
            <w:r w:rsidR="00D815E3" w:rsidRPr="00D815E3">
              <w:rPr>
                <w:rStyle w:val="K-TextChar"/>
                <w:i w:val="0"/>
                <w:iCs/>
                <w:color w:val="000000" w:themeColor="text1"/>
              </w:rPr>
              <w:t>ozvoj infrastruktury elektronického zdravotnictví</w:t>
            </w:r>
          </w:p>
          <w:p w14:paraId="39BA7B1C" w14:textId="708C764E" w:rsidR="00D815E3" w:rsidRPr="00D815E3" w:rsidRDefault="00B7405E" w:rsidP="00B7405E">
            <w:pPr>
              <w:pStyle w:val="K-TextInfo"/>
              <w:numPr>
                <w:ilvl w:val="0"/>
                <w:numId w:val="32"/>
              </w:numPr>
              <w:rPr>
                <w:i w:val="0"/>
                <w:iCs w:val="0"/>
                <w:color w:val="000000" w:themeColor="text1"/>
              </w:rPr>
            </w:pPr>
            <w:r>
              <w:rPr>
                <w:rStyle w:val="K-TextChar"/>
                <w:i w:val="0"/>
                <w:iCs/>
                <w:color w:val="000000" w:themeColor="text1"/>
              </w:rPr>
              <w:t>V</w:t>
            </w:r>
            <w:r w:rsidR="00D815E3" w:rsidRPr="00D815E3">
              <w:rPr>
                <w:rStyle w:val="K-TextChar"/>
                <w:i w:val="0"/>
                <w:iCs/>
                <w:color w:val="000000" w:themeColor="text1"/>
              </w:rPr>
              <w:t xml:space="preserve">zdělávací programy k využívání elektronických zdravotnických služeb zaměřené především na zdravotnický personál </w:t>
            </w:r>
          </w:p>
        </w:tc>
      </w:tr>
      <w:tr w:rsidR="0037192B" w14:paraId="47463296" w14:textId="77777777" w:rsidTr="00F95E2A">
        <w:tc>
          <w:tcPr>
            <w:tcW w:w="2405" w:type="dxa"/>
          </w:tcPr>
          <w:p w14:paraId="3E936480" w14:textId="77777777" w:rsidR="0037192B" w:rsidRPr="00852465" w:rsidRDefault="0037192B" w:rsidP="00F95E2A">
            <w:pPr>
              <w:pStyle w:val="K-Text"/>
              <w:jc w:val="left"/>
            </w:pPr>
            <w:r w:rsidRPr="00852465">
              <w:t>Implementace</w:t>
            </w:r>
          </w:p>
        </w:tc>
        <w:tc>
          <w:tcPr>
            <w:tcW w:w="7223" w:type="dxa"/>
          </w:tcPr>
          <w:p w14:paraId="2BFC89A9" w14:textId="7B7D5E77" w:rsidR="00AA7125" w:rsidRDefault="007A4498" w:rsidP="00AA7125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>
              <w:rPr>
                <w:i w:val="0"/>
                <w:iCs w:val="0"/>
                <w:color w:val="000000" w:themeColor="text1"/>
              </w:rPr>
              <w:t>Reforma</w:t>
            </w:r>
            <w:r w:rsidR="00AA7125" w:rsidRPr="005509FB">
              <w:rPr>
                <w:i w:val="0"/>
                <w:iCs w:val="0"/>
                <w:color w:val="000000" w:themeColor="text1"/>
              </w:rPr>
              <w:t xml:space="preserve"> je složena z</w:t>
            </w:r>
            <w:r w:rsidR="00AA7125">
              <w:rPr>
                <w:i w:val="0"/>
                <w:iCs w:val="0"/>
                <w:color w:val="000000" w:themeColor="text1"/>
              </w:rPr>
              <w:t xml:space="preserve">e </w:t>
            </w:r>
            <w:r w:rsidR="00D815E3">
              <w:rPr>
                <w:i w:val="0"/>
                <w:iCs w:val="0"/>
                <w:color w:val="000000" w:themeColor="text1"/>
              </w:rPr>
              <w:t>7</w:t>
            </w:r>
            <w:r w:rsidR="00AA7125">
              <w:rPr>
                <w:i w:val="0"/>
                <w:iCs w:val="0"/>
                <w:color w:val="000000" w:themeColor="text1"/>
              </w:rPr>
              <w:t xml:space="preserve"> </w:t>
            </w:r>
            <w:r w:rsidR="00AA7125" w:rsidRPr="005509FB">
              <w:rPr>
                <w:i w:val="0"/>
                <w:iCs w:val="0"/>
                <w:color w:val="000000" w:themeColor="text1"/>
              </w:rPr>
              <w:t>vzájemně propojených</w:t>
            </w:r>
            <w:r w:rsidR="00D815E3">
              <w:rPr>
                <w:i w:val="0"/>
                <w:iCs w:val="0"/>
                <w:color w:val="000000" w:themeColor="text1"/>
              </w:rPr>
              <w:t xml:space="preserve"> či na sebe navazujících projektů</w:t>
            </w:r>
            <w:r w:rsidR="00AA7125">
              <w:rPr>
                <w:i w:val="0"/>
                <w:iCs w:val="0"/>
                <w:color w:val="000000" w:themeColor="text1"/>
              </w:rPr>
              <w:t xml:space="preserve">. </w:t>
            </w:r>
            <w:r w:rsidR="00AA7125" w:rsidRPr="005509FB">
              <w:rPr>
                <w:i w:val="0"/>
                <w:iCs w:val="0"/>
                <w:color w:val="000000" w:themeColor="text1"/>
              </w:rPr>
              <w:t xml:space="preserve">Jejich koordinaci bude vykonávat </w:t>
            </w:r>
            <w:r w:rsidR="00D815E3">
              <w:rPr>
                <w:i w:val="0"/>
                <w:iCs w:val="0"/>
                <w:color w:val="000000" w:themeColor="text1"/>
              </w:rPr>
              <w:t xml:space="preserve">Národní centrum elektronizace zdravotnictví ve spolupráci s </w:t>
            </w:r>
            <w:r w:rsidR="00AA7125" w:rsidRPr="005509FB">
              <w:rPr>
                <w:i w:val="0"/>
                <w:iCs w:val="0"/>
                <w:color w:val="000000" w:themeColor="text1"/>
              </w:rPr>
              <w:t>programov</w:t>
            </w:r>
            <w:r w:rsidR="00D815E3">
              <w:rPr>
                <w:i w:val="0"/>
                <w:iCs w:val="0"/>
                <w:color w:val="000000" w:themeColor="text1"/>
              </w:rPr>
              <w:t>ou</w:t>
            </w:r>
            <w:r w:rsidR="00AA7125" w:rsidRPr="005509FB">
              <w:rPr>
                <w:i w:val="0"/>
                <w:iCs w:val="0"/>
                <w:color w:val="000000" w:themeColor="text1"/>
              </w:rPr>
              <w:t xml:space="preserve"> kancelář</w:t>
            </w:r>
            <w:r w:rsidR="00D815E3">
              <w:rPr>
                <w:i w:val="0"/>
                <w:iCs w:val="0"/>
                <w:color w:val="000000" w:themeColor="text1"/>
              </w:rPr>
              <w:t>í</w:t>
            </w:r>
            <w:r w:rsidR="00AA7125" w:rsidRPr="005509FB">
              <w:rPr>
                <w:i w:val="0"/>
                <w:iCs w:val="0"/>
                <w:color w:val="000000" w:themeColor="text1"/>
              </w:rPr>
              <w:t xml:space="preserve"> Digitální Česko </w:t>
            </w:r>
            <w:r w:rsidR="00D815E3">
              <w:rPr>
                <w:i w:val="0"/>
                <w:iCs w:val="0"/>
                <w:color w:val="000000" w:themeColor="text1"/>
              </w:rPr>
              <w:t>a</w:t>
            </w:r>
            <w:r w:rsidR="00AA7125" w:rsidRPr="005509FB">
              <w:rPr>
                <w:i w:val="0"/>
                <w:iCs w:val="0"/>
                <w:color w:val="000000" w:themeColor="text1"/>
              </w:rPr>
              <w:t xml:space="preserve"> Ministerstvem vnitra jako gestorem digitalizace veřejné správy. </w:t>
            </w:r>
          </w:p>
          <w:p w14:paraId="37836854" w14:textId="550DA0D9" w:rsidR="0037192B" w:rsidRDefault="00AA7125" w:rsidP="00AA7125">
            <w:pPr>
              <w:pStyle w:val="K-TextInfo"/>
            </w:pPr>
            <w:r w:rsidRPr="005509FB">
              <w:rPr>
                <w:i w:val="0"/>
                <w:iCs w:val="0"/>
                <w:color w:val="000000" w:themeColor="text1"/>
              </w:rPr>
              <w:t xml:space="preserve">Programová kancelář </w:t>
            </w:r>
            <w:r w:rsidR="00D815E3">
              <w:rPr>
                <w:i w:val="0"/>
                <w:iCs w:val="0"/>
                <w:color w:val="000000" w:themeColor="text1"/>
              </w:rPr>
              <w:t xml:space="preserve">programu Digitální Česko </w:t>
            </w:r>
            <w:r w:rsidRPr="005509FB">
              <w:rPr>
                <w:i w:val="0"/>
                <w:iCs w:val="0"/>
                <w:color w:val="000000" w:themeColor="text1"/>
              </w:rPr>
              <w:t>bude mít ve vrcholných řídících strukturách projekt</w:t>
            </w:r>
            <w:r>
              <w:rPr>
                <w:i w:val="0"/>
                <w:iCs w:val="0"/>
                <w:color w:val="000000" w:themeColor="text1"/>
              </w:rPr>
              <w:t>ů</w:t>
            </w:r>
            <w:r w:rsidRPr="005509FB">
              <w:rPr>
                <w:i w:val="0"/>
                <w:iCs w:val="0"/>
                <w:color w:val="000000" w:themeColor="text1"/>
              </w:rPr>
              <w:t xml:space="preserve"> svého zástupce, který bude monitorovat vývoj projektu</w:t>
            </w:r>
            <w:r>
              <w:rPr>
                <w:i w:val="0"/>
                <w:iCs w:val="0"/>
                <w:color w:val="000000" w:themeColor="text1"/>
              </w:rPr>
              <w:t xml:space="preserve"> v čase vč. stavu naplňování jeho indikátorů</w:t>
            </w:r>
            <w:r w:rsidRPr="005509FB">
              <w:rPr>
                <w:i w:val="0"/>
                <w:iCs w:val="0"/>
                <w:color w:val="000000" w:themeColor="text1"/>
              </w:rPr>
              <w:t xml:space="preserve"> a v případě problémů je bude</w:t>
            </w:r>
            <w:r>
              <w:rPr>
                <w:i w:val="0"/>
                <w:iCs w:val="0"/>
                <w:color w:val="000000" w:themeColor="text1"/>
              </w:rPr>
              <w:t xml:space="preserve"> neprodleně</w:t>
            </w:r>
            <w:r w:rsidRPr="005509FB">
              <w:rPr>
                <w:i w:val="0"/>
                <w:iCs w:val="0"/>
                <w:color w:val="000000" w:themeColor="text1"/>
              </w:rPr>
              <w:t xml:space="preserve"> eskalovat na úroveň vládního zmocněnce pro IT a digitalizaci.</w:t>
            </w:r>
            <w:r>
              <w:rPr>
                <w:i w:val="0"/>
                <w:iCs w:val="0"/>
                <w:color w:val="000000" w:themeColor="text1"/>
              </w:rPr>
              <w:t xml:space="preserve"> Vedení programové kanceláře bude o běhu projektu informováno na pravidelné cca měsíční bázi.</w:t>
            </w:r>
          </w:p>
        </w:tc>
      </w:tr>
      <w:tr w:rsidR="0037192B" w14:paraId="4FA04DC4" w14:textId="77777777" w:rsidTr="00F95E2A">
        <w:trPr>
          <w:trHeight w:val="70"/>
        </w:trPr>
        <w:tc>
          <w:tcPr>
            <w:tcW w:w="2405" w:type="dxa"/>
          </w:tcPr>
          <w:p w14:paraId="6B0F76B0" w14:textId="77777777" w:rsidR="0037192B" w:rsidRPr="00852465" w:rsidRDefault="0037192B" w:rsidP="00F95E2A">
            <w:pPr>
              <w:pStyle w:val="K-Text"/>
              <w:jc w:val="left"/>
            </w:pPr>
            <w:r>
              <w:t>Spolupráce a z</w:t>
            </w:r>
            <w:r w:rsidRPr="00852465">
              <w:t>apojení zúčastněných stran</w:t>
            </w:r>
          </w:p>
        </w:tc>
        <w:tc>
          <w:tcPr>
            <w:tcW w:w="7223" w:type="dxa"/>
          </w:tcPr>
          <w:p w14:paraId="3F08A166" w14:textId="77777777" w:rsidR="00D815E3" w:rsidRPr="006D21BA" w:rsidRDefault="00D815E3" w:rsidP="00D815E3">
            <w:pPr>
              <w:pStyle w:val="K-TextInfo"/>
              <w:rPr>
                <w:i w:val="0"/>
                <w:color w:val="000000" w:themeColor="text1"/>
              </w:rPr>
            </w:pPr>
            <w:r w:rsidRPr="006D21BA">
              <w:rPr>
                <w:i w:val="0"/>
                <w:color w:val="000000" w:themeColor="text1"/>
              </w:rPr>
              <w:t>Hlavními nositeli jednotlivých projektů jsou:</w:t>
            </w:r>
          </w:p>
          <w:p w14:paraId="492495EE" w14:textId="13613771" w:rsidR="00D815E3" w:rsidRPr="00F95E2A" w:rsidRDefault="00D815E3" w:rsidP="00D815E3">
            <w:pPr>
              <w:pStyle w:val="K-TextInfo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i w:val="0"/>
                <w:iCs w:val="0"/>
                <w:color w:val="000000" w:themeColor="text1"/>
              </w:rPr>
              <w:t>Ministerstvo zdravotnictví</w:t>
            </w:r>
          </w:p>
          <w:p w14:paraId="1B989711" w14:textId="0D36726B" w:rsidR="00D815E3" w:rsidRPr="00D815E3" w:rsidRDefault="00D815E3" w:rsidP="00D815E3">
            <w:pPr>
              <w:pStyle w:val="K-TextInfo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>Národní centrum elektronizace zdravotnictví</w:t>
            </w:r>
          </w:p>
          <w:p w14:paraId="7CD03913" w14:textId="1BB33B68" w:rsidR="00D815E3" w:rsidRPr="00D815E3" w:rsidRDefault="00D815E3" w:rsidP="00D815E3">
            <w:pPr>
              <w:pStyle w:val="K-TextInfo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>Krajské hygienické stanice</w:t>
            </w:r>
          </w:p>
          <w:p w14:paraId="45FAC345" w14:textId="6F99FB49" w:rsidR="00D815E3" w:rsidRPr="00F95E2A" w:rsidRDefault="00D815E3" w:rsidP="00D815E3">
            <w:pPr>
              <w:pStyle w:val="K-TextInfo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>Ústav zdravotnických informací a statistiky</w:t>
            </w:r>
          </w:p>
          <w:p w14:paraId="47E82537" w14:textId="77777777" w:rsidR="00D815E3" w:rsidRDefault="00D815E3" w:rsidP="00D815E3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>
              <w:rPr>
                <w:i w:val="0"/>
                <w:iCs w:val="0"/>
                <w:color w:val="000000" w:themeColor="text1"/>
              </w:rPr>
              <w:t>Do realizace projektů budou dále zapojeni:</w:t>
            </w:r>
          </w:p>
          <w:p w14:paraId="5B0110A0" w14:textId="77777777" w:rsidR="0037192B" w:rsidRPr="00D815E3" w:rsidRDefault="00D815E3" w:rsidP="00D815E3">
            <w:pPr>
              <w:pStyle w:val="K-TextInfo"/>
              <w:numPr>
                <w:ilvl w:val="0"/>
                <w:numId w:val="31"/>
              </w:numPr>
              <w:rPr>
                <w:i w:val="0"/>
                <w:color w:val="000000" w:themeColor="text1"/>
              </w:rPr>
            </w:pPr>
            <w:r w:rsidRPr="00D815E3">
              <w:rPr>
                <w:i w:val="0"/>
                <w:color w:val="000000" w:themeColor="text1"/>
              </w:rPr>
              <w:t>Poskytovatelé zdravotnických služeb</w:t>
            </w:r>
          </w:p>
          <w:p w14:paraId="5AB3F940" w14:textId="77777777" w:rsidR="00D815E3" w:rsidRPr="00D815E3" w:rsidRDefault="00D815E3" w:rsidP="00D815E3">
            <w:pPr>
              <w:pStyle w:val="K-TextInfo"/>
              <w:numPr>
                <w:ilvl w:val="0"/>
                <w:numId w:val="31"/>
              </w:numPr>
              <w:rPr>
                <w:i w:val="0"/>
                <w:color w:val="000000" w:themeColor="text1"/>
              </w:rPr>
            </w:pPr>
            <w:r w:rsidRPr="00D815E3">
              <w:rPr>
                <w:i w:val="0"/>
                <w:color w:val="000000" w:themeColor="text1"/>
              </w:rPr>
              <w:t>Krajské úřady, které jsou zřizovateli poskytovatelů zdravotnických služeb</w:t>
            </w:r>
          </w:p>
          <w:p w14:paraId="4B4921BE" w14:textId="354DF225" w:rsidR="00D815E3" w:rsidRPr="00D815E3" w:rsidRDefault="00D815E3" w:rsidP="00D815E3">
            <w:pPr>
              <w:pStyle w:val="K-TextInfo"/>
              <w:numPr>
                <w:ilvl w:val="0"/>
                <w:numId w:val="31"/>
              </w:numPr>
              <w:rPr>
                <w:i w:val="0"/>
                <w:iCs w:val="0"/>
                <w:color w:val="000000" w:themeColor="text1"/>
              </w:rPr>
            </w:pPr>
            <w:r w:rsidRPr="00D815E3">
              <w:rPr>
                <w:i w:val="0"/>
                <w:iCs w:val="0"/>
                <w:color w:val="000000" w:themeColor="text1"/>
              </w:rPr>
              <w:t>Municipality, které jsou zřizovateli poskytovatelů zdravotnických služeb</w:t>
            </w:r>
          </w:p>
        </w:tc>
      </w:tr>
      <w:tr w:rsidR="0037192B" w14:paraId="7581AD3C" w14:textId="77777777" w:rsidTr="00F95E2A">
        <w:tc>
          <w:tcPr>
            <w:tcW w:w="2405" w:type="dxa"/>
          </w:tcPr>
          <w:p w14:paraId="53D42694" w14:textId="77777777" w:rsidR="0037192B" w:rsidRPr="00852465" w:rsidRDefault="0037192B" w:rsidP="00F95E2A">
            <w:pPr>
              <w:pStyle w:val="K-Text"/>
              <w:jc w:val="left"/>
            </w:pPr>
            <w:r w:rsidRPr="00852465">
              <w:t>Překážky</w:t>
            </w:r>
            <w:r>
              <w:t xml:space="preserve"> a rizika</w:t>
            </w:r>
          </w:p>
        </w:tc>
        <w:tc>
          <w:tcPr>
            <w:tcW w:w="7223" w:type="dxa"/>
          </w:tcPr>
          <w:p w14:paraId="12D7D90B" w14:textId="77777777" w:rsidR="00AA7125" w:rsidRPr="00AA7125" w:rsidRDefault="00AA7125" w:rsidP="00AA7125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00AA7125">
              <w:rPr>
                <w:i w:val="0"/>
                <w:iCs w:val="0"/>
                <w:color w:val="000000" w:themeColor="text1"/>
              </w:rPr>
              <w:t>Skluz v přípravě jednotlivých zadávacích dokumentací</w:t>
            </w:r>
          </w:p>
          <w:p w14:paraId="7DAE2600" w14:textId="77777777" w:rsidR="00AA7125" w:rsidRPr="00AA7125" w:rsidRDefault="00AA7125" w:rsidP="00AA7125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00AA7125">
              <w:rPr>
                <w:i w:val="0"/>
                <w:iCs w:val="0"/>
                <w:color w:val="000000" w:themeColor="text1"/>
              </w:rPr>
              <w:lastRenderedPageBreak/>
              <w:t>Zahlcení OHA při vydávání stanovisek a s tím související delší vydávání souhlasných stanovisek</w:t>
            </w:r>
          </w:p>
          <w:p w14:paraId="3AECE7FA" w14:textId="21B5D07A" w:rsidR="00AA7125" w:rsidRPr="00AA7125" w:rsidRDefault="00AA7125" w:rsidP="00AA7125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00AA7125">
              <w:rPr>
                <w:i w:val="0"/>
                <w:iCs w:val="0"/>
                <w:color w:val="000000" w:themeColor="text1"/>
              </w:rPr>
              <w:t>Nekvalitní architektonické návrhy, které si vyžádají opakované projednávání</w:t>
            </w:r>
          </w:p>
          <w:p w14:paraId="744EDCA1" w14:textId="77777777" w:rsidR="0037192B" w:rsidRPr="00AA7125" w:rsidRDefault="00AA7125" w:rsidP="00AA7125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00AA7125">
              <w:rPr>
                <w:i w:val="0"/>
                <w:iCs w:val="0"/>
                <w:color w:val="000000" w:themeColor="text1"/>
              </w:rPr>
              <w:t>Posun v realizaci zadávacích řízení vč. rozhodování ÚOHS</w:t>
            </w:r>
            <w:r w:rsidR="0037192B" w:rsidRPr="00AA7125">
              <w:rPr>
                <w:i w:val="0"/>
                <w:iCs w:val="0"/>
                <w:color w:val="000000" w:themeColor="text1"/>
              </w:rPr>
              <w:t xml:space="preserve"> </w:t>
            </w:r>
          </w:p>
          <w:p w14:paraId="0CD8D575" w14:textId="6F9788CE" w:rsidR="00AA7125" w:rsidRDefault="00AA7125" w:rsidP="00AA7125">
            <w:pPr>
              <w:pStyle w:val="K-TextInfo"/>
            </w:pPr>
            <w:r w:rsidRPr="00AA7125">
              <w:rPr>
                <w:i w:val="0"/>
                <w:iCs w:val="0"/>
                <w:color w:val="000000" w:themeColor="text1"/>
              </w:rPr>
              <w:t>Skluz v implementaci jednotlivých systémů</w:t>
            </w:r>
            <w:r w:rsidR="005D11F0">
              <w:rPr>
                <w:i w:val="0"/>
                <w:iCs w:val="0"/>
                <w:color w:val="000000" w:themeColor="text1"/>
              </w:rPr>
              <w:t xml:space="preserve"> a služeb</w:t>
            </w:r>
          </w:p>
        </w:tc>
      </w:tr>
      <w:tr w:rsidR="0037192B" w14:paraId="56ED405F" w14:textId="77777777" w:rsidTr="00F95E2A">
        <w:tc>
          <w:tcPr>
            <w:tcW w:w="2405" w:type="dxa"/>
          </w:tcPr>
          <w:p w14:paraId="0ADFDECC" w14:textId="77777777" w:rsidR="0037192B" w:rsidRPr="00852465" w:rsidRDefault="0037192B" w:rsidP="00F95E2A">
            <w:pPr>
              <w:pStyle w:val="K-Text"/>
              <w:jc w:val="left"/>
            </w:pPr>
            <w:r w:rsidRPr="00852465">
              <w:lastRenderedPageBreak/>
              <w:t xml:space="preserve">Cílové skupiny populace a </w:t>
            </w:r>
            <w:r>
              <w:t>ekonomické</w:t>
            </w:r>
            <w:r w:rsidRPr="00852465">
              <w:t xml:space="preserve"> subjekty</w:t>
            </w:r>
          </w:p>
        </w:tc>
        <w:tc>
          <w:tcPr>
            <w:tcW w:w="7223" w:type="dxa"/>
          </w:tcPr>
          <w:p w14:paraId="4C7B31D7" w14:textId="53892950" w:rsidR="00AA7125" w:rsidRPr="00AA7125" w:rsidRDefault="00FF4F3E" w:rsidP="00F95E2A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00AA7125">
              <w:rPr>
                <w:i w:val="0"/>
                <w:iCs w:val="0"/>
                <w:color w:val="000000" w:themeColor="text1"/>
              </w:rPr>
              <w:t xml:space="preserve">Primární cílovou skupinou </w:t>
            </w:r>
            <w:r w:rsidR="00AA7125" w:rsidRPr="00AA7125">
              <w:rPr>
                <w:i w:val="0"/>
                <w:iCs w:val="0"/>
                <w:color w:val="000000" w:themeColor="text1"/>
              </w:rPr>
              <w:t xml:space="preserve">jsou poskytovatelé zdravotnických služeb, ministerstvo zdravotnictví a Krajské hygienické stanice </w:t>
            </w:r>
          </w:p>
          <w:p w14:paraId="4972DF4C" w14:textId="7017ACC1" w:rsidR="0037192B" w:rsidRPr="00AA7125" w:rsidRDefault="00AA7125" w:rsidP="00F95E2A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00AA7125">
              <w:rPr>
                <w:i w:val="0"/>
                <w:iCs w:val="0"/>
                <w:color w:val="000000" w:themeColor="text1"/>
              </w:rPr>
              <w:t>Sekundární cílovou skupinou</w:t>
            </w:r>
            <w:r w:rsidR="0037192B" w:rsidRPr="00AA7125">
              <w:rPr>
                <w:i w:val="0"/>
                <w:iCs w:val="0"/>
                <w:color w:val="000000" w:themeColor="text1"/>
              </w:rPr>
              <w:t xml:space="preserve"> </w:t>
            </w:r>
            <w:r w:rsidRPr="00AA7125">
              <w:rPr>
                <w:i w:val="0"/>
                <w:iCs w:val="0"/>
                <w:color w:val="000000" w:themeColor="text1"/>
              </w:rPr>
              <w:t>je široká veřejnost využívající služby elektronického zdravotnictví</w:t>
            </w:r>
          </w:p>
        </w:tc>
      </w:tr>
      <w:tr w:rsidR="0037192B" w14:paraId="62A605A4" w14:textId="77777777" w:rsidTr="00F95E2A">
        <w:tc>
          <w:tcPr>
            <w:tcW w:w="2405" w:type="dxa"/>
          </w:tcPr>
          <w:p w14:paraId="66CB6D94" w14:textId="77777777" w:rsidR="0037192B" w:rsidRPr="00852465" w:rsidRDefault="0037192B" w:rsidP="00F95E2A">
            <w:pPr>
              <w:pStyle w:val="K-Text"/>
              <w:jc w:val="left"/>
            </w:pPr>
            <w:r>
              <w:t>Souhrnné náklady realizace financované z RRF za celé období</w:t>
            </w:r>
          </w:p>
        </w:tc>
        <w:tc>
          <w:tcPr>
            <w:tcW w:w="7223" w:type="dxa"/>
          </w:tcPr>
          <w:p w14:paraId="2537A447" w14:textId="5C70D7E7" w:rsidR="0037192B" w:rsidRDefault="00FF4F3E" w:rsidP="00F95E2A">
            <w:pPr>
              <w:pStyle w:val="K-TextInfo"/>
            </w:pPr>
            <w:r w:rsidRPr="00440455">
              <w:rPr>
                <w:i w:val="0"/>
                <w:iCs w:val="0"/>
                <w:color w:val="000000" w:themeColor="text1"/>
              </w:rPr>
              <w:t xml:space="preserve">Celkové náklady reformy hrazené z RRF jsou </w:t>
            </w:r>
            <w:r w:rsidR="00AA7125">
              <w:rPr>
                <w:i w:val="0"/>
                <w:iCs w:val="0"/>
                <w:color w:val="000000" w:themeColor="text1"/>
              </w:rPr>
              <w:t>55</w:t>
            </w:r>
            <w:r>
              <w:rPr>
                <w:i w:val="0"/>
                <w:iCs w:val="0"/>
                <w:color w:val="000000" w:themeColor="text1"/>
              </w:rPr>
              <w:t>0</w:t>
            </w:r>
            <w:r w:rsidRPr="00440455">
              <w:rPr>
                <w:i w:val="0"/>
                <w:iCs w:val="0"/>
                <w:color w:val="000000" w:themeColor="text1"/>
              </w:rPr>
              <w:t xml:space="preserve"> mil Kč</w:t>
            </w:r>
          </w:p>
        </w:tc>
      </w:tr>
      <w:tr w:rsidR="00FF4F3E" w14:paraId="12060353" w14:textId="77777777" w:rsidTr="00F95E2A">
        <w:tc>
          <w:tcPr>
            <w:tcW w:w="2405" w:type="dxa"/>
          </w:tcPr>
          <w:p w14:paraId="16335A38" w14:textId="77777777" w:rsidR="00FF4F3E" w:rsidRPr="00852465" w:rsidRDefault="00FF4F3E" w:rsidP="00FF4F3E">
            <w:pPr>
              <w:pStyle w:val="K-Text"/>
              <w:jc w:val="left"/>
            </w:pPr>
            <w:r w:rsidRPr="00852465">
              <w:t>Dodržování pravidel státní podpory</w:t>
            </w:r>
          </w:p>
        </w:tc>
        <w:tc>
          <w:tcPr>
            <w:tcW w:w="7223" w:type="dxa"/>
          </w:tcPr>
          <w:p w14:paraId="4B18D090" w14:textId="628AD50F" w:rsidR="00FF4F3E" w:rsidRDefault="00FF4F3E" w:rsidP="00FF4F3E">
            <w:pPr>
              <w:pStyle w:val="K-TextInfo"/>
            </w:pPr>
            <w:r w:rsidRPr="006D21BA">
              <w:rPr>
                <w:i w:val="0"/>
                <w:iCs w:val="0"/>
                <w:color w:val="000000" w:themeColor="text1"/>
              </w:rPr>
              <w:t>Není releva</w:t>
            </w:r>
            <w:r>
              <w:rPr>
                <w:i w:val="0"/>
                <w:iCs w:val="0"/>
                <w:color w:val="000000" w:themeColor="text1"/>
              </w:rPr>
              <w:t>n</w:t>
            </w:r>
            <w:r w:rsidRPr="006D21BA">
              <w:rPr>
                <w:i w:val="0"/>
                <w:iCs w:val="0"/>
                <w:color w:val="000000" w:themeColor="text1"/>
              </w:rPr>
              <w:t>tní</w:t>
            </w:r>
          </w:p>
        </w:tc>
      </w:tr>
      <w:tr w:rsidR="00FF4F3E" w14:paraId="1090485B" w14:textId="77777777" w:rsidTr="00F95E2A">
        <w:tc>
          <w:tcPr>
            <w:tcW w:w="2405" w:type="dxa"/>
          </w:tcPr>
          <w:p w14:paraId="0BBA46EB" w14:textId="77777777" w:rsidR="00FF4F3E" w:rsidRPr="00852465" w:rsidRDefault="00FF4F3E" w:rsidP="00FF4F3E">
            <w:pPr>
              <w:pStyle w:val="K-Text"/>
              <w:jc w:val="left"/>
            </w:pPr>
            <w:r>
              <w:t>Uveďte dobu implementace</w:t>
            </w:r>
          </w:p>
        </w:tc>
        <w:tc>
          <w:tcPr>
            <w:tcW w:w="7223" w:type="dxa"/>
          </w:tcPr>
          <w:p w14:paraId="043F6EF4" w14:textId="67069F5C" w:rsidR="00FF4F3E" w:rsidRDefault="00FF4F3E" w:rsidP="00FF4F3E">
            <w:pPr>
              <w:pStyle w:val="K-TextInfo"/>
            </w:pPr>
            <w:r>
              <w:rPr>
                <w:i w:val="0"/>
                <w:iCs w:val="0"/>
                <w:color w:val="000000" w:themeColor="text1"/>
              </w:rPr>
              <w:t xml:space="preserve">Plánovaná doba realizace je </w:t>
            </w:r>
            <w:r w:rsidR="00AA7125">
              <w:rPr>
                <w:i w:val="0"/>
                <w:iCs w:val="0"/>
                <w:color w:val="000000" w:themeColor="text1"/>
              </w:rPr>
              <w:t>58</w:t>
            </w:r>
            <w:r>
              <w:rPr>
                <w:i w:val="0"/>
                <w:iCs w:val="0"/>
                <w:color w:val="000000" w:themeColor="text1"/>
              </w:rPr>
              <w:t xml:space="preserve"> měsíců. Předpokládané dokončení je ve 4Q 202</w:t>
            </w:r>
            <w:r w:rsidR="00AA7125">
              <w:rPr>
                <w:i w:val="0"/>
                <w:iCs w:val="0"/>
                <w:color w:val="000000" w:themeColor="text1"/>
              </w:rPr>
              <w:t>5</w:t>
            </w:r>
          </w:p>
        </w:tc>
      </w:tr>
    </w:tbl>
    <w:p w14:paraId="0A348A01" w14:textId="77777777" w:rsidR="0037192B" w:rsidRPr="00ED337B" w:rsidRDefault="0037192B" w:rsidP="0037192B">
      <w:pPr>
        <w:pStyle w:val="K-Text"/>
      </w:pPr>
    </w:p>
    <w:p w14:paraId="2F531071" w14:textId="77777777" w:rsidR="007C0788" w:rsidRDefault="007C0788" w:rsidP="006F1BEA">
      <w:pPr>
        <w:pStyle w:val="K-Text"/>
      </w:pPr>
    </w:p>
    <w:p w14:paraId="1FCE690A" w14:textId="521F1127" w:rsidR="002E19BA" w:rsidRDefault="0015052B" w:rsidP="002E19BA">
      <w:pPr>
        <w:pStyle w:val="K-Nadpis3"/>
      </w:pPr>
      <w:r>
        <w:t>b</w:t>
      </w:r>
      <w:r w:rsidR="000C0598">
        <w:t xml:space="preserve">) Popis </w:t>
      </w:r>
      <w:r w:rsidR="002E19BA">
        <w:t>investic</w:t>
      </w:r>
    </w:p>
    <w:p w14:paraId="182A7AA4" w14:textId="0C4EEA86" w:rsidR="00C96099" w:rsidRDefault="00C96099" w:rsidP="00C96099">
      <w:pPr>
        <w:pStyle w:val="K-Tabulka"/>
      </w:pPr>
      <w:r w:rsidRPr="005B3F5C">
        <w:t xml:space="preserve">1. </w:t>
      </w:r>
      <w:r w:rsidR="0079034B" w:rsidRPr="0079034B">
        <w:t xml:space="preserve">Budování a rozvoj základních registrů a zázemí pro </w:t>
      </w:r>
      <w:proofErr w:type="spellStart"/>
      <w:r w:rsidR="0079034B" w:rsidRPr="0079034B">
        <w:t>eGovernment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C96099" w14:paraId="1EE1EABD" w14:textId="77777777" w:rsidTr="485343B9">
        <w:tc>
          <w:tcPr>
            <w:tcW w:w="2405" w:type="dxa"/>
          </w:tcPr>
          <w:p w14:paraId="30AFAAF7" w14:textId="77777777" w:rsidR="00C96099" w:rsidRPr="00852465" w:rsidRDefault="00C96099" w:rsidP="00F95E2A">
            <w:pPr>
              <w:pStyle w:val="K-Text"/>
              <w:jc w:val="left"/>
            </w:pPr>
            <w:r w:rsidRPr="00852465">
              <w:t>Výzva</w:t>
            </w:r>
          </w:p>
        </w:tc>
        <w:tc>
          <w:tcPr>
            <w:tcW w:w="7223" w:type="dxa"/>
          </w:tcPr>
          <w:p w14:paraId="5E3E80D9" w14:textId="781ABAC8" w:rsidR="00C96099" w:rsidRDefault="00B7405E" w:rsidP="00F95E2A">
            <w:pPr>
              <w:pStyle w:val="K-TextInfo"/>
            </w:pPr>
            <w:r w:rsidRPr="0037192B">
              <w:rPr>
                <w:i w:val="0"/>
                <w:iCs w:val="0"/>
                <w:color w:val="000000" w:themeColor="text1"/>
              </w:rPr>
              <w:t>Vytvořit efektivní systémové, technologické a znalostí prostředí pro digitalizaci agend vykonávaných státem</w:t>
            </w:r>
            <w:r>
              <w:rPr>
                <w:i w:val="0"/>
                <w:iCs w:val="0"/>
                <w:color w:val="000000" w:themeColor="text1"/>
              </w:rPr>
              <w:t>.</w:t>
            </w:r>
            <w:r w:rsidRPr="0037192B">
              <w:rPr>
                <w:i w:val="0"/>
                <w:iCs w:val="0"/>
                <w:color w:val="000000" w:themeColor="text1"/>
              </w:rPr>
              <w:t xml:space="preserve"> </w:t>
            </w:r>
          </w:p>
        </w:tc>
      </w:tr>
      <w:tr w:rsidR="00C96099" w14:paraId="114F659C" w14:textId="77777777" w:rsidTr="485343B9">
        <w:tc>
          <w:tcPr>
            <w:tcW w:w="2405" w:type="dxa"/>
          </w:tcPr>
          <w:p w14:paraId="5BF70955" w14:textId="77777777" w:rsidR="00C96099" w:rsidRPr="00852465" w:rsidRDefault="00C96099" w:rsidP="00F95E2A">
            <w:pPr>
              <w:pStyle w:val="K-Text"/>
              <w:jc w:val="left"/>
            </w:pPr>
            <w:r>
              <w:t>Cíl</w:t>
            </w:r>
          </w:p>
        </w:tc>
        <w:tc>
          <w:tcPr>
            <w:tcW w:w="7223" w:type="dxa"/>
          </w:tcPr>
          <w:p w14:paraId="2F2DF652" w14:textId="620DB815" w:rsidR="00C96099" w:rsidRPr="00B7405E" w:rsidRDefault="6C9B13CA" w:rsidP="485343B9">
            <w:pPr>
              <w:pStyle w:val="K-TextInfo"/>
              <w:rPr>
                <w:i w:val="0"/>
                <w:iCs w:val="0"/>
              </w:rPr>
            </w:pPr>
            <w:r w:rsidRPr="485343B9">
              <w:rPr>
                <w:rStyle w:val="K-TextChar"/>
                <w:i w:val="0"/>
                <w:color w:val="000000" w:themeColor="text1"/>
              </w:rPr>
              <w:t>Rozvoji základních registrů (Registr osob, Registr obyvatel, Registr práv a povinností, Registr územní identifikace, adres a nemovitostí, Informační systém ORG), jejich modernizaci a rozšíření v souladu novými požadavky na rozsah jimi poskytovaných referenčních údajů. Součástí je i budování Informačního systému sdílené služby, který propojuje data z jednotlivých agendových systémů</w:t>
            </w:r>
            <w:r w:rsidR="237A3341" w:rsidRPr="485343B9">
              <w:rPr>
                <w:rStyle w:val="K-TextChar"/>
                <w:i w:val="0"/>
                <w:color w:val="000000" w:themeColor="text1"/>
              </w:rPr>
              <w:t>,</w:t>
            </w:r>
            <w:r w:rsidRPr="485343B9">
              <w:rPr>
                <w:rStyle w:val="K-TextChar"/>
                <w:i w:val="0"/>
                <w:color w:val="000000" w:themeColor="text1"/>
              </w:rPr>
              <w:t xml:space="preserve"> a tak vytváří základ propojeného datového fond</w:t>
            </w:r>
          </w:p>
        </w:tc>
      </w:tr>
      <w:tr w:rsidR="00C96099" w14:paraId="5C365FE9" w14:textId="77777777" w:rsidTr="485343B9">
        <w:tc>
          <w:tcPr>
            <w:tcW w:w="2405" w:type="dxa"/>
          </w:tcPr>
          <w:p w14:paraId="2DF9BF88" w14:textId="77777777" w:rsidR="00C96099" w:rsidRPr="00852465" w:rsidRDefault="00C96099" w:rsidP="00F95E2A">
            <w:pPr>
              <w:pStyle w:val="K-Text"/>
              <w:jc w:val="left"/>
            </w:pPr>
            <w:r w:rsidRPr="00852465">
              <w:t>Implementace</w:t>
            </w:r>
          </w:p>
        </w:tc>
        <w:tc>
          <w:tcPr>
            <w:tcW w:w="7223" w:type="dxa"/>
          </w:tcPr>
          <w:p w14:paraId="6D550CD3" w14:textId="023CE854" w:rsidR="00487AE0" w:rsidRDefault="007A4498" w:rsidP="00487AE0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>
              <w:rPr>
                <w:i w:val="0"/>
                <w:iCs w:val="0"/>
                <w:color w:val="000000" w:themeColor="text1"/>
              </w:rPr>
              <w:t>Investice</w:t>
            </w:r>
            <w:r w:rsidR="00487AE0" w:rsidRPr="005509FB">
              <w:rPr>
                <w:i w:val="0"/>
                <w:iCs w:val="0"/>
                <w:color w:val="000000" w:themeColor="text1"/>
              </w:rPr>
              <w:t xml:space="preserve"> je složena z</w:t>
            </w:r>
            <w:r w:rsidR="00487AE0">
              <w:rPr>
                <w:i w:val="0"/>
                <w:iCs w:val="0"/>
                <w:color w:val="000000" w:themeColor="text1"/>
              </w:rPr>
              <w:t xml:space="preserve"> </w:t>
            </w:r>
            <w:r w:rsidR="00236B50">
              <w:rPr>
                <w:i w:val="0"/>
                <w:iCs w:val="0"/>
                <w:color w:val="000000" w:themeColor="text1"/>
              </w:rPr>
              <w:t>20</w:t>
            </w:r>
            <w:r w:rsidR="00487AE0">
              <w:rPr>
                <w:i w:val="0"/>
                <w:iCs w:val="0"/>
                <w:color w:val="000000" w:themeColor="text1"/>
              </w:rPr>
              <w:t xml:space="preserve"> </w:t>
            </w:r>
            <w:r w:rsidR="00487AE0" w:rsidRPr="005509FB">
              <w:rPr>
                <w:i w:val="0"/>
                <w:iCs w:val="0"/>
                <w:color w:val="000000" w:themeColor="text1"/>
              </w:rPr>
              <w:t>vzájemně propojených</w:t>
            </w:r>
            <w:r w:rsidR="00487AE0">
              <w:rPr>
                <w:i w:val="0"/>
                <w:iCs w:val="0"/>
                <w:color w:val="000000" w:themeColor="text1"/>
              </w:rPr>
              <w:t xml:space="preserve"> a na sebe navazujících projektů. Celkovou</w:t>
            </w:r>
            <w:r w:rsidR="00487AE0" w:rsidRPr="005509FB">
              <w:rPr>
                <w:i w:val="0"/>
                <w:iCs w:val="0"/>
                <w:color w:val="000000" w:themeColor="text1"/>
              </w:rPr>
              <w:t xml:space="preserve"> koordinaci bude vykonávat programová kancelář Digitální Česko ve spolupráci</w:t>
            </w:r>
            <w:r w:rsidR="00487AE0">
              <w:rPr>
                <w:i w:val="0"/>
                <w:iCs w:val="0"/>
                <w:color w:val="000000" w:themeColor="text1"/>
              </w:rPr>
              <w:t xml:space="preserve"> </w:t>
            </w:r>
            <w:r w:rsidR="00487AE0" w:rsidRPr="005509FB">
              <w:rPr>
                <w:i w:val="0"/>
                <w:iCs w:val="0"/>
                <w:color w:val="000000" w:themeColor="text1"/>
              </w:rPr>
              <w:t>s Ministerstvem vnitra jako gestorem digitalizace veřejné správy</w:t>
            </w:r>
            <w:r w:rsidR="00487AE0">
              <w:rPr>
                <w:i w:val="0"/>
                <w:iCs w:val="0"/>
                <w:color w:val="000000" w:themeColor="text1"/>
              </w:rPr>
              <w:t xml:space="preserve"> a Radou základních registrů – pracovní skupinou Rady vlády pro informační společnost</w:t>
            </w:r>
            <w:r w:rsidR="00487AE0" w:rsidRPr="005509FB">
              <w:rPr>
                <w:i w:val="0"/>
                <w:iCs w:val="0"/>
                <w:color w:val="000000" w:themeColor="text1"/>
              </w:rPr>
              <w:t>.</w:t>
            </w:r>
            <w:r w:rsidR="00487AE0">
              <w:rPr>
                <w:i w:val="0"/>
                <w:iCs w:val="0"/>
                <w:color w:val="000000" w:themeColor="text1"/>
              </w:rPr>
              <w:t xml:space="preserve"> Koordinaci projektů na rozvíjejících Základní registry na operativní úrovni pak bude realizovat Rada základních registrů</w:t>
            </w:r>
          </w:p>
          <w:p w14:paraId="61357E2D" w14:textId="72D9EB91" w:rsidR="00C96099" w:rsidRDefault="00487AE0" w:rsidP="00487AE0">
            <w:pPr>
              <w:pStyle w:val="K-TextInfo"/>
            </w:pPr>
            <w:r w:rsidRPr="005509FB">
              <w:rPr>
                <w:i w:val="0"/>
                <w:iCs w:val="0"/>
                <w:color w:val="000000" w:themeColor="text1"/>
              </w:rPr>
              <w:t>Programová kancelář bude mít ve vrcholných řídících strukturách projekt</w:t>
            </w:r>
            <w:r>
              <w:rPr>
                <w:i w:val="0"/>
                <w:iCs w:val="0"/>
                <w:color w:val="000000" w:themeColor="text1"/>
              </w:rPr>
              <w:t>ů</w:t>
            </w:r>
            <w:r w:rsidRPr="005509FB">
              <w:rPr>
                <w:i w:val="0"/>
                <w:iCs w:val="0"/>
                <w:color w:val="000000" w:themeColor="text1"/>
              </w:rPr>
              <w:t xml:space="preserve"> svého zástupce, který bude monitorovat vývoj projektu</w:t>
            </w:r>
            <w:r>
              <w:rPr>
                <w:i w:val="0"/>
                <w:iCs w:val="0"/>
                <w:color w:val="000000" w:themeColor="text1"/>
              </w:rPr>
              <w:t xml:space="preserve"> v čase vč. stavu naplňování jeho indikátorů</w:t>
            </w:r>
            <w:r w:rsidRPr="005509FB">
              <w:rPr>
                <w:i w:val="0"/>
                <w:iCs w:val="0"/>
                <w:color w:val="000000" w:themeColor="text1"/>
              </w:rPr>
              <w:t xml:space="preserve"> a v případě problémů je bude</w:t>
            </w:r>
            <w:r>
              <w:rPr>
                <w:i w:val="0"/>
                <w:iCs w:val="0"/>
                <w:color w:val="000000" w:themeColor="text1"/>
              </w:rPr>
              <w:t xml:space="preserve"> neprodleně</w:t>
            </w:r>
            <w:r w:rsidRPr="005509FB">
              <w:rPr>
                <w:i w:val="0"/>
                <w:iCs w:val="0"/>
                <w:color w:val="000000" w:themeColor="text1"/>
              </w:rPr>
              <w:t xml:space="preserve"> eskalovat na úroveň vládního zmocněnce pro IT a digitalizaci.</w:t>
            </w:r>
            <w:r>
              <w:rPr>
                <w:i w:val="0"/>
                <w:iCs w:val="0"/>
                <w:color w:val="000000" w:themeColor="text1"/>
              </w:rPr>
              <w:t xml:space="preserve"> Vedení programové kanceláře bude o běhu projektu informováno na pravidelné cca měsíční bázi.</w:t>
            </w:r>
          </w:p>
        </w:tc>
      </w:tr>
      <w:tr w:rsidR="00C96099" w14:paraId="4A3DC733" w14:textId="77777777" w:rsidTr="485343B9">
        <w:trPr>
          <w:trHeight w:val="70"/>
        </w:trPr>
        <w:tc>
          <w:tcPr>
            <w:tcW w:w="2405" w:type="dxa"/>
          </w:tcPr>
          <w:p w14:paraId="2D0A4623" w14:textId="77777777" w:rsidR="00C96099" w:rsidRPr="00852465" w:rsidRDefault="00C96099" w:rsidP="485343B9">
            <w:pPr>
              <w:pStyle w:val="K-Text"/>
              <w:jc w:val="left"/>
              <w:rPr>
                <w:rFonts w:eastAsia="Times New Roman"/>
              </w:rPr>
            </w:pPr>
            <w:r w:rsidRPr="485343B9">
              <w:rPr>
                <w:rFonts w:eastAsia="Times New Roman"/>
              </w:rPr>
              <w:t>Spolupráce a zapojení zúčastněných stran</w:t>
            </w:r>
          </w:p>
        </w:tc>
        <w:tc>
          <w:tcPr>
            <w:tcW w:w="7223" w:type="dxa"/>
          </w:tcPr>
          <w:p w14:paraId="7DF23CD4" w14:textId="77777777" w:rsidR="005D11F0" w:rsidRPr="006D21BA" w:rsidRDefault="6C7C1D12" w:rsidP="485343B9">
            <w:pPr>
              <w:pStyle w:val="K-TextInfo"/>
              <w:rPr>
                <w:rFonts w:eastAsia="Times New Roman"/>
                <w:i w:val="0"/>
                <w:iCs w:val="0"/>
                <w:color w:val="000000" w:themeColor="text1"/>
              </w:rPr>
            </w:pPr>
            <w:r w:rsidRPr="485343B9">
              <w:rPr>
                <w:rFonts w:eastAsia="Times New Roman"/>
                <w:i w:val="0"/>
                <w:iCs w:val="0"/>
                <w:color w:val="000000" w:themeColor="text1"/>
              </w:rPr>
              <w:t>Hlavními nositeli jednotlivých projektů jsou:</w:t>
            </w:r>
          </w:p>
          <w:p w14:paraId="71A00094" w14:textId="6DFD8EF2" w:rsidR="005D11F0" w:rsidRPr="005D11F0" w:rsidRDefault="6C7C1D12" w:rsidP="485343B9">
            <w:pPr>
              <w:pStyle w:val="K-TextInfo"/>
              <w:numPr>
                <w:ilvl w:val="0"/>
                <w:numId w:val="31"/>
              </w:numPr>
              <w:rPr>
                <w:rFonts w:eastAsia="Times New Roman"/>
                <w:i w:val="0"/>
                <w:iCs w:val="0"/>
                <w:color w:val="000000" w:themeColor="text1"/>
              </w:rPr>
            </w:pPr>
            <w:r w:rsidRPr="485343B9">
              <w:rPr>
                <w:rFonts w:eastAsia="Times New Roman"/>
                <w:i w:val="0"/>
                <w:iCs w:val="0"/>
                <w:color w:val="000000" w:themeColor="text1"/>
              </w:rPr>
              <w:t>Český statistický úřad</w:t>
            </w:r>
          </w:p>
          <w:p w14:paraId="3FAC4AAB" w14:textId="1E676A05" w:rsidR="005D11F0" w:rsidRPr="005D11F0" w:rsidRDefault="6C7C1D12" w:rsidP="485343B9">
            <w:pPr>
              <w:pStyle w:val="K-TextInfo"/>
              <w:numPr>
                <w:ilvl w:val="0"/>
                <w:numId w:val="31"/>
              </w:numPr>
              <w:rPr>
                <w:rFonts w:eastAsia="Times New Roman"/>
                <w:color w:val="000000" w:themeColor="text1"/>
              </w:rPr>
            </w:pPr>
            <w:r w:rsidRPr="485343B9">
              <w:rPr>
                <w:rFonts w:eastAsia="Times New Roman"/>
                <w:i w:val="0"/>
                <w:iCs w:val="0"/>
                <w:color w:val="000000" w:themeColor="text1"/>
              </w:rPr>
              <w:lastRenderedPageBreak/>
              <w:t>Český úřad zeměměřičský a katastrální</w:t>
            </w:r>
          </w:p>
          <w:p w14:paraId="005B0BA0" w14:textId="339FDB6D" w:rsidR="005D11F0" w:rsidRPr="005D11F0" w:rsidRDefault="6C7C1D12" w:rsidP="485343B9">
            <w:pPr>
              <w:pStyle w:val="K-TextInfo"/>
              <w:numPr>
                <w:ilvl w:val="0"/>
                <w:numId w:val="31"/>
              </w:numPr>
              <w:rPr>
                <w:rFonts w:eastAsia="Times New Roman"/>
                <w:i w:val="0"/>
                <w:iCs w:val="0"/>
                <w:color w:val="000000" w:themeColor="text1"/>
              </w:rPr>
            </w:pPr>
            <w:r w:rsidRPr="485343B9">
              <w:rPr>
                <w:rFonts w:eastAsia="Times New Roman"/>
                <w:i w:val="0"/>
                <w:iCs w:val="0"/>
                <w:color w:val="000000" w:themeColor="text1"/>
              </w:rPr>
              <w:t>Ministerstvo práce a sociálních věcí</w:t>
            </w:r>
          </w:p>
          <w:p w14:paraId="127660AE" w14:textId="77777777" w:rsidR="005D11F0" w:rsidRPr="00D815E3" w:rsidRDefault="6C7C1D12" w:rsidP="485343B9">
            <w:pPr>
              <w:pStyle w:val="K-TextInfo"/>
              <w:numPr>
                <w:ilvl w:val="0"/>
                <w:numId w:val="31"/>
              </w:numPr>
              <w:rPr>
                <w:rFonts w:eastAsia="Times New Roman"/>
                <w:color w:val="000000" w:themeColor="text1"/>
              </w:rPr>
            </w:pPr>
            <w:r w:rsidRPr="485343B9">
              <w:rPr>
                <w:rFonts w:eastAsia="Times New Roman"/>
                <w:i w:val="0"/>
                <w:iCs w:val="0"/>
                <w:color w:val="000000" w:themeColor="text1"/>
              </w:rPr>
              <w:t>Ministerstvo vnitra</w:t>
            </w:r>
          </w:p>
          <w:p w14:paraId="5114926B" w14:textId="6267AD21" w:rsidR="005D11F0" w:rsidRPr="005D11F0" w:rsidRDefault="6C7C1D12" w:rsidP="485343B9">
            <w:pPr>
              <w:pStyle w:val="K-TextInfo"/>
              <w:numPr>
                <w:ilvl w:val="0"/>
                <w:numId w:val="31"/>
              </w:numPr>
              <w:rPr>
                <w:rFonts w:eastAsia="Times New Roman"/>
                <w:color w:val="000000" w:themeColor="text1"/>
              </w:rPr>
            </w:pPr>
            <w:r w:rsidRPr="485343B9">
              <w:rPr>
                <w:rFonts w:eastAsia="Times New Roman"/>
                <w:i w:val="0"/>
                <w:iCs w:val="0"/>
                <w:color w:val="000000" w:themeColor="text1"/>
              </w:rPr>
              <w:t>Správa základních registrů</w:t>
            </w:r>
          </w:p>
          <w:p w14:paraId="3E69B47D" w14:textId="572E9FCE" w:rsidR="005D11F0" w:rsidRPr="005D11F0" w:rsidRDefault="6C7C1D12" w:rsidP="485343B9">
            <w:pPr>
              <w:pStyle w:val="K-TextInfo"/>
              <w:numPr>
                <w:ilvl w:val="0"/>
                <w:numId w:val="31"/>
              </w:numPr>
              <w:rPr>
                <w:rFonts w:eastAsia="Times New Roman"/>
                <w:i w:val="0"/>
                <w:iCs w:val="0"/>
                <w:color w:val="000000" w:themeColor="text1"/>
              </w:rPr>
            </w:pPr>
            <w:r w:rsidRPr="485343B9">
              <w:rPr>
                <w:rFonts w:eastAsia="Times New Roman"/>
                <w:i w:val="0"/>
                <w:iCs w:val="0"/>
                <w:color w:val="000000" w:themeColor="text1"/>
              </w:rPr>
              <w:t>Úřad pro ochranu osobních údajů</w:t>
            </w:r>
          </w:p>
          <w:p w14:paraId="08E62B87" w14:textId="77777777" w:rsidR="005D11F0" w:rsidRDefault="6C7C1D12" w:rsidP="485343B9">
            <w:pPr>
              <w:pStyle w:val="K-TextInfo"/>
              <w:rPr>
                <w:rFonts w:eastAsia="Times New Roman"/>
                <w:i w:val="0"/>
                <w:iCs w:val="0"/>
                <w:color w:val="000000" w:themeColor="text1"/>
              </w:rPr>
            </w:pPr>
            <w:r w:rsidRPr="485343B9">
              <w:rPr>
                <w:rFonts w:eastAsia="Times New Roman"/>
                <w:i w:val="0"/>
                <w:iCs w:val="0"/>
                <w:color w:val="000000" w:themeColor="text1"/>
              </w:rPr>
              <w:t>Do realizace projektů budou dále zapojeni:</w:t>
            </w:r>
          </w:p>
          <w:p w14:paraId="3B8D643D" w14:textId="3CF4D76D" w:rsidR="005D11F0" w:rsidRDefault="6C7C1D12" w:rsidP="485343B9">
            <w:pPr>
              <w:pStyle w:val="K-TextInfo"/>
              <w:numPr>
                <w:ilvl w:val="0"/>
                <w:numId w:val="31"/>
              </w:numPr>
              <w:rPr>
                <w:rFonts w:eastAsia="Times New Roman"/>
                <w:i w:val="0"/>
                <w:iCs w:val="0"/>
                <w:color w:val="000000" w:themeColor="text1"/>
              </w:rPr>
            </w:pPr>
            <w:r w:rsidRPr="485343B9">
              <w:rPr>
                <w:rFonts w:eastAsia="Times New Roman"/>
                <w:i w:val="0"/>
                <w:iCs w:val="0"/>
                <w:color w:val="000000" w:themeColor="text1"/>
              </w:rPr>
              <w:t>Orgány veřejné správy</w:t>
            </w:r>
          </w:p>
          <w:p w14:paraId="17F95527" w14:textId="1B7BEE1B" w:rsidR="005D11F0" w:rsidRDefault="6C7C1D12" w:rsidP="485343B9">
            <w:pPr>
              <w:pStyle w:val="K-TextInfo"/>
              <w:numPr>
                <w:ilvl w:val="0"/>
                <w:numId w:val="31"/>
              </w:numPr>
              <w:rPr>
                <w:rFonts w:eastAsia="Times New Roman"/>
                <w:i w:val="0"/>
                <w:iCs w:val="0"/>
                <w:color w:val="000000" w:themeColor="text1"/>
              </w:rPr>
            </w:pPr>
            <w:r w:rsidRPr="485343B9">
              <w:rPr>
                <w:rFonts w:eastAsia="Times New Roman"/>
                <w:i w:val="0"/>
                <w:iCs w:val="0"/>
                <w:color w:val="000000" w:themeColor="text1"/>
              </w:rPr>
              <w:t>Krajské úřady</w:t>
            </w:r>
          </w:p>
          <w:p w14:paraId="7E31740B" w14:textId="68927911" w:rsidR="00C96099" w:rsidRPr="005D11F0" w:rsidRDefault="6C7C1D12" w:rsidP="485343B9">
            <w:pPr>
              <w:pStyle w:val="K-TextInfo"/>
              <w:numPr>
                <w:ilvl w:val="0"/>
                <w:numId w:val="31"/>
              </w:numPr>
              <w:rPr>
                <w:rFonts w:eastAsia="Times New Roman"/>
                <w:i w:val="0"/>
                <w:iCs w:val="0"/>
                <w:color w:val="000000" w:themeColor="text1"/>
              </w:rPr>
            </w:pPr>
            <w:r w:rsidRPr="485343B9">
              <w:rPr>
                <w:rFonts w:eastAsia="Times New Roman"/>
                <w:i w:val="0"/>
                <w:iCs w:val="0"/>
                <w:color w:val="000000" w:themeColor="text1"/>
              </w:rPr>
              <w:t>Municipality</w:t>
            </w:r>
          </w:p>
        </w:tc>
      </w:tr>
      <w:tr w:rsidR="00C96099" w14:paraId="05BCE861" w14:textId="77777777" w:rsidTr="485343B9">
        <w:tc>
          <w:tcPr>
            <w:tcW w:w="2405" w:type="dxa"/>
          </w:tcPr>
          <w:p w14:paraId="3F0FDD73" w14:textId="77777777" w:rsidR="00C96099" w:rsidRPr="00852465" w:rsidRDefault="00C96099" w:rsidP="00F95E2A">
            <w:pPr>
              <w:pStyle w:val="K-Text"/>
              <w:jc w:val="left"/>
            </w:pPr>
            <w:r w:rsidRPr="00852465">
              <w:lastRenderedPageBreak/>
              <w:t>Překážky</w:t>
            </w:r>
            <w:r>
              <w:t xml:space="preserve"> a rizika</w:t>
            </w:r>
          </w:p>
        </w:tc>
        <w:tc>
          <w:tcPr>
            <w:tcW w:w="7223" w:type="dxa"/>
          </w:tcPr>
          <w:p w14:paraId="19C83962" w14:textId="77777777" w:rsidR="005D11F0" w:rsidRPr="00AA7125" w:rsidRDefault="005D11F0" w:rsidP="005D11F0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00AA7125">
              <w:rPr>
                <w:i w:val="0"/>
                <w:iCs w:val="0"/>
                <w:color w:val="000000" w:themeColor="text1"/>
              </w:rPr>
              <w:t>Skluz v přípravě jednotlivých zadávacích dokumentací</w:t>
            </w:r>
          </w:p>
          <w:p w14:paraId="71770FDE" w14:textId="77777777" w:rsidR="005D11F0" w:rsidRPr="00AA7125" w:rsidRDefault="005D11F0" w:rsidP="005D11F0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00AA7125">
              <w:rPr>
                <w:i w:val="0"/>
                <w:iCs w:val="0"/>
                <w:color w:val="000000" w:themeColor="text1"/>
              </w:rPr>
              <w:t xml:space="preserve">Posun v realizaci zadávacích řízení vč. rozhodování ÚOHS </w:t>
            </w:r>
          </w:p>
          <w:p w14:paraId="5EAF4A29" w14:textId="6832A408" w:rsidR="00C96099" w:rsidRDefault="005D11F0" w:rsidP="005D11F0">
            <w:pPr>
              <w:pStyle w:val="K-TextInfo"/>
            </w:pPr>
            <w:r w:rsidRPr="00AA7125">
              <w:rPr>
                <w:i w:val="0"/>
                <w:iCs w:val="0"/>
                <w:color w:val="000000" w:themeColor="text1"/>
              </w:rPr>
              <w:t>Skluz v implementaci jednotlivých systémů</w:t>
            </w:r>
            <w:r>
              <w:rPr>
                <w:i w:val="0"/>
                <w:iCs w:val="0"/>
                <w:color w:val="000000" w:themeColor="text1"/>
              </w:rPr>
              <w:t xml:space="preserve"> a služeb</w:t>
            </w:r>
          </w:p>
        </w:tc>
      </w:tr>
      <w:tr w:rsidR="00C96099" w14:paraId="5DCC73F4" w14:textId="77777777" w:rsidTr="485343B9">
        <w:tc>
          <w:tcPr>
            <w:tcW w:w="2405" w:type="dxa"/>
          </w:tcPr>
          <w:p w14:paraId="3B2B90C7" w14:textId="77777777" w:rsidR="00C96099" w:rsidRPr="00852465" w:rsidRDefault="00C96099" w:rsidP="00F95E2A">
            <w:pPr>
              <w:pStyle w:val="K-Text"/>
              <w:jc w:val="left"/>
            </w:pPr>
            <w:r w:rsidRPr="00852465">
              <w:t xml:space="preserve">Cílové skupiny populace a </w:t>
            </w:r>
            <w:r>
              <w:t>ekonomické</w:t>
            </w:r>
            <w:r w:rsidRPr="00852465">
              <w:t xml:space="preserve"> subjekty</w:t>
            </w:r>
          </w:p>
        </w:tc>
        <w:tc>
          <w:tcPr>
            <w:tcW w:w="7223" w:type="dxa"/>
          </w:tcPr>
          <w:p w14:paraId="0AB7776D" w14:textId="59E382A0" w:rsidR="00520120" w:rsidRPr="00AA7125" w:rsidRDefault="00520120" w:rsidP="00520120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00AA7125">
              <w:rPr>
                <w:i w:val="0"/>
                <w:iCs w:val="0"/>
                <w:color w:val="000000" w:themeColor="text1"/>
              </w:rPr>
              <w:t xml:space="preserve">Primární cílovou skupinou jsou </w:t>
            </w:r>
            <w:r>
              <w:rPr>
                <w:i w:val="0"/>
                <w:iCs w:val="0"/>
                <w:color w:val="000000" w:themeColor="text1"/>
              </w:rPr>
              <w:t xml:space="preserve">orgány veřejné správy využívající data základních registrů a propojeného datového fondu vč. krajských úřadů a municipalit. </w:t>
            </w:r>
          </w:p>
          <w:p w14:paraId="115DFD56" w14:textId="0FFEFA08" w:rsidR="00C96099" w:rsidRDefault="00520120" w:rsidP="00520120">
            <w:pPr>
              <w:pStyle w:val="K-TextInfo"/>
            </w:pPr>
            <w:r w:rsidRPr="00AA7125">
              <w:rPr>
                <w:i w:val="0"/>
                <w:iCs w:val="0"/>
                <w:color w:val="000000" w:themeColor="text1"/>
              </w:rPr>
              <w:t>Sekundární cílovou skupinou je široká veřejnost využívající služby</w:t>
            </w:r>
            <w:r>
              <w:rPr>
                <w:i w:val="0"/>
                <w:iCs w:val="0"/>
                <w:color w:val="000000" w:themeColor="text1"/>
              </w:rPr>
              <w:t xml:space="preserve"> jejichž součástí jsou data ze základních registrů či propojeného datového fondu. Základním přínosem je princip </w:t>
            </w:r>
            <w:proofErr w:type="spellStart"/>
            <w:r>
              <w:rPr>
                <w:i w:val="0"/>
                <w:iCs w:val="0"/>
                <w:color w:val="000000" w:themeColor="text1"/>
              </w:rPr>
              <w:t>only</w:t>
            </w:r>
            <w:proofErr w:type="spellEnd"/>
            <w:r>
              <w:rPr>
                <w:i w:val="0"/>
                <w:iCs w:val="0"/>
                <w:color w:val="000000" w:themeColor="text1"/>
              </w:rPr>
              <w:t xml:space="preserve"> </w:t>
            </w:r>
            <w:proofErr w:type="spellStart"/>
            <w:r>
              <w:rPr>
                <w:i w:val="0"/>
                <w:iCs w:val="0"/>
                <w:color w:val="000000" w:themeColor="text1"/>
              </w:rPr>
              <w:t>once</w:t>
            </w:r>
            <w:proofErr w:type="spellEnd"/>
            <w:r w:rsidR="007A4498">
              <w:rPr>
                <w:i w:val="0"/>
                <w:iCs w:val="0"/>
                <w:color w:val="000000" w:themeColor="text1"/>
              </w:rPr>
              <w:t>.</w:t>
            </w:r>
          </w:p>
        </w:tc>
      </w:tr>
      <w:tr w:rsidR="005D11F0" w14:paraId="4DCE4A5C" w14:textId="77777777" w:rsidTr="485343B9">
        <w:tc>
          <w:tcPr>
            <w:tcW w:w="2405" w:type="dxa"/>
          </w:tcPr>
          <w:p w14:paraId="07893BD3" w14:textId="77777777" w:rsidR="005D11F0" w:rsidRPr="00852465" w:rsidRDefault="005D11F0" w:rsidP="005D11F0">
            <w:pPr>
              <w:pStyle w:val="K-Text"/>
              <w:jc w:val="left"/>
            </w:pPr>
            <w:r>
              <w:t>Souhrnné náklady realizace financované z RRF za celé období</w:t>
            </w:r>
          </w:p>
        </w:tc>
        <w:tc>
          <w:tcPr>
            <w:tcW w:w="7223" w:type="dxa"/>
          </w:tcPr>
          <w:p w14:paraId="36C8BB82" w14:textId="6505FF23" w:rsidR="005D11F0" w:rsidRDefault="005D11F0" w:rsidP="005D11F0">
            <w:pPr>
              <w:pStyle w:val="K-TextInfo"/>
            </w:pPr>
            <w:r w:rsidRPr="00440455">
              <w:rPr>
                <w:i w:val="0"/>
                <w:iCs w:val="0"/>
                <w:color w:val="000000" w:themeColor="text1"/>
              </w:rPr>
              <w:t xml:space="preserve">Celkové náklady reformy hrazené z RRF jsou </w:t>
            </w:r>
            <w:r>
              <w:rPr>
                <w:i w:val="0"/>
                <w:iCs w:val="0"/>
                <w:color w:val="000000" w:themeColor="text1"/>
              </w:rPr>
              <w:t>3</w:t>
            </w:r>
            <w:r w:rsidR="00977313">
              <w:rPr>
                <w:i w:val="0"/>
                <w:iCs w:val="0"/>
                <w:color w:val="000000" w:themeColor="text1"/>
              </w:rPr>
              <w:t> </w:t>
            </w:r>
            <w:r w:rsidR="00236B50">
              <w:rPr>
                <w:i w:val="0"/>
                <w:iCs w:val="0"/>
                <w:color w:val="000000" w:themeColor="text1"/>
              </w:rPr>
              <w:t>7</w:t>
            </w:r>
            <w:r w:rsidR="00977313">
              <w:rPr>
                <w:i w:val="0"/>
                <w:iCs w:val="0"/>
                <w:color w:val="000000" w:themeColor="text1"/>
              </w:rPr>
              <w:t>25,6</w:t>
            </w:r>
            <w:r w:rsidRPr="00440455">
              <w:rPr>
                <w:i w:val="0"/>
                <w:iCs w:val="0"/>
                <w:color w:val="000000" w:themeColor="text1"/>
              </w:rPr>
              <w:t xml:space="preserve"> mil Kč</w:t>
            </w:r>
          </w:p>
        </w:tc>
      </w:tr>
      <w:tr w:rsidR="005D11F0" w14:paraId="7B6F2909" w14:textId="77777777" w:rsidTr="485343B9">
        <w:tc>
          <w:tcPr>
            <w:tcW w:w="2405" w:type="dxa"/>
          </w:tcPr>
          <w:p w14:paraId="7E0786FB" w14:textId="77777777" w:rsidR="005D11F0" w:rsidRPr="00852465" w:rsidRDefault="005D11F0" w:rsidP="005D11F0">
            <w:pPr>
              <w:pStyle w:val="K-Text"/>
              <w:jc w:val="left"/>
            </w:pPr>
            <w:r w:rsidRPr="00852465">
              <w:t>Dodržování pravidel státní podpory</w:t>
            </w:r>
          </w:p>
        </w:tc>
        <w:tc>
          <w:tcPr>
            <w:tcW w:w="7223" w:type="dxa"/>
          </w:tcPr>
          <w:p w14:paraId="01D24A0B" w14:textId="5CF22630" w:rsidR="005D11F0" w:rsidRDefault="005D11F0" w:rsidP="005D11F0">
            <w:pPr>
              <w:pStyle w:val="K-TextInfo"/>
            </w:pPr>
            <w:r w:rsidRPr="006D21BA">
              <w:rPr>
                <w:i w:val="0"/>
                <w:iCs w:val="0"/>
                <w:color w:val="000000" w:themeColor="text1"/>
              </w:rPr>
              <w:t>Není releva</w:t>
            </w:r>
            <w:r>
              <w:rPr>
                <w:i w:val="0"/>
                <w:iCs w:val="0"/>
                <w:color w:val="000000" w:themeColor="text1"/>
              </w:rPr>
              <w:t>n</w:t>
            </w:r>
            <w:r w:rsidRPr="006D21BA">
              <w:rPr>
                <w:i w:val="0"/>
                <w:iCs w:val="0"/>
                <w:color w:val="000000" w:themeColor="text1"/>
              </w:rPr>
              <w:t>tní</w:t>
            </w:r>
          </w:p>
        </w:tc>
      </w:tr>
      <w:tr w:rsidR="005D11F0" w14:paraId="2EAB3354" w14:textId="77777777" w:rsidTr="485343B9">
        <w:tc>
          <w:tcPr>
            <w:tcW w:w="2405" w:type="dxa"/>
          </w:tcPr>
          <w:p w14:paraId="72864271" w14:textId="77777777" w:rsidR="005D11F0" w:rsidRPr="00852465" w:rsidRDefault="005D11F0" w:rsidP="005D11F0">
            <w:pPr>
              <w:pStyle w:val="K-Text"/>
              <w:jc w:val="left"/>
            </w:pPr>
            <w:r>
              <w:t>Uveďte dobu implementace</w:t>
            </w:r>
          </w:p>
        </w:tc>
        <w:tc>
          <w:tcPr>
            <w:tcW w:w="7223" w:type="dxa"/>
          </w:tcPr>
          <w:p w14:paraId="23AFE9DB" w14:textId="18EB19D0" w:rsidR="005D11F0" w:rsidRDefault="005D11F0" w:rsidP="005D11F0">
            <w:pPr>
              <w:pStyle w:val="K-TextInfo"/>
            </w:pPr>
            <w:r>
              <w:rPr>
                <w:i w:val="0"/>
                <w:iCs w:val="0"/>
                <w:color w:val="000000" w:themeColor="text1"/>
              </w:rPr>
              <w:t>Plánovaná doba realizace je 58 měsíců. Předpokládané dokončení je ve 4Q 2025</w:t>
            </w:r>
          </w:p>
        </w:tc>
      </w:tr>
    </w:tbl>
    <w:p w14:paraId="4F06ED6B" w14:textId="77F9198F" w:rsidR="002E19BA" w:rsidRDefault="002E19BA" w:rsidP="006F1BEA">
      <w:pPr>
        <w:pStyle w:val="K-Text"/>
      </w:pPr>
    </w:p>
    <w:p w14:paraId="55878E9B" w14:textId="1A865CD6" w:rsidR="0079034B" w:rsidRDefault="0079034B" w:rsidP="0079034B">
      <w:pPr>
        <w:pStyle w:val="K-Tabulka"/>
      </w:pPr>
      <w:r>
        <w:t>2</w:t>
      </w:r>
      <w:r w:rsidRPr="005B3F5C">
        <w:t xml:space="preserve">. </w:t>
      </w:r>
      <w:r w:rsidRPr="0079034B">
        <w:t>Budování a rozvoj agendových informačních systémů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79034B" w14:paraId="6585F7ED" w14:textId="77777777" w:rsidTr="123E2D0A">
        <w:tc>
          <w:tcPr>
            <w:tcW w:w="2405" w:type="dxa"/>
          </w:tcPr>
          <w:p w14:paraId="21EA895C" w14:textId="77777777" w:rsidR="0079034B" w:rsidRPr="00852465" w:rsidRDefault="0079034B" w:rsidP="00F95E2A">
            <w:pPr>
              <w:pStyle w:val="K-Text"/>
              <w:jc w:val="left"/>
            </w:pPr>
            <w:r w:rsidRPr="00852465">
              <w:t>Výzva</w:t>
            </w:r>
          </w:p>
        </w:tc>
        <w:tc>
          <w:tcPr>
            <w:tcW w:w="7223" w:type="dxa"/>
          </w:tcPr>
          <w:p w14:paraId="4F3604E7" w14:textId="77777777" w:rsidR="0079034B" w:rsidRPr="00AA401E" w:rsidRDefault="00AA401E" w:rsidP="00F95E2A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00AA401E">
              <w:rPr>
                <w:i w:val="0"/>
                <w:iCs w:val="0"/>
                <w:color w:val="000000" w:themeColor="text1"/>
              </w:rPr>
              <w:t>Předávání dat mezi informačními systémy prostřednictvím propojeného datového fondu</w:t>
            </w:r>
          </w:p>
          <w:p w14:paraId="3DA45CB9" w14:textId="03084FC9" w:rsidR="00AA401E" w:rsidRDefault="00AA401E" w:rsidP="00F95E2A">
            <w:pPr>
              <w:pStyle w:val="K-TextInfo"/>
            </w:pPr>
            <w:r w:rsidRPr="00AA401E">
              <w:rPr>
                <w:i w:val="0"/>
                <w:iCs w:val="0"/>
                <w:color w:val="000000" w:themeColor="text1"/>
              </w:rPr>
              <w:t>Komplexní digitalizace úřadů</w:t>
            </w:r>
          </w:p>
        </w:tc>
      </w:tr>
      <w:tr w:rsidR="0079034B" w14:paraId="0E9ED393" w14:textId="77777777" w:rsidTr="123E2D0A">
        <w:tc>
          <w:tcPr>
            <w:tcW w:w="2405" w:type="dxa"/>
          </w:tcPr>
          <w:p w14:paraId="5F852D51" w14:textId="77777777" w:rsidR="0079034B" w:rsidRPr="00852465" w:rsidRDefault="0079034B" w:rsidP="00F95E2A">
            <w:pPr>
              <w:pStyle w:val="K-Text"/>
              <w:jc w:val="left"/>
            </w:pPr>
            <w:r>
              <w:t>Cíl</w:t>
            </w:r>
          </w:p>
        </w:tc>
        <w:tc>
          <w:tcPr>
            <w:tcW w:w="7223" w:type="dxa"/>
          </w:tcPr>
          <w:p w14:paraId="13285DB0" w14:textId="6ACCB060" w:rsidR="0079034B" w:rsidRPr="00AA401E" w:rsidRDefault="007A4498" w:rsidP="123E2D0A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123E2D0A">
              <w:rPr>
                <w:i w:val="0"/>
                <w:iCs w:val="0"/>
                <w:color w:val="000000" w:themeColor="text1"/>
              </w:rPr>
              <w:t xml:space="preserve">Vytvoření </w:t>
            </w:r>
            <w:r w:rsidR="00AA401E" w:rsidRPr="123E2D0A">
              <w:rPr>
                <w:i w:val="0"/>
                <w:iCs w:val="0"/>
                <w:color w:val="000000" w:themeColor="text1"/>
              </w:rPr>
              <w:t>a</w:t>
            </w:r>
            <w:r w:rsidRPr="123E2D0A">
              <w:rPr>
                <w:i w:val="0"/>
                <w:iCs w:val="0"/>
                <w:color w:val="000000" w:themeColor="text1"/>
              </w:rPr>
              <w:t xml:space="preserve"> rozvoj stávajících či nových funkcionalit </w:t>
            </w:r>
            <w:proofErr w:type="spellStart"/>
            <w:r w:rsidRPr="123E2D0A">
              <w:rPr>
                <w:i w:val="0"/>
                <w:iCs w:val="0"/>
                <w:color w:val="000000" w:themeColor="text1"/>
              </w:rPr>
              <w:t>backendových</w:t>
            </w:r>
            <w:proofErr w:type="spellEnd"/>
            <w:r w:rsidRPr="123E2D0A">
              <w:rPr>
                <w:i w:val="0"/>
                <w:iCs w:val="0"/>
                <w:color w:val="000000" w:themeColor="text1"/>
              </w:rPr>
              <w:t xml:space="preserve"> informačních systémů jednotlivých orgánů a institucí, které slouží především k vlastnímu výkonu agend. Hlavní důraz je zde kladen na</w:t>
            </w:r>
            <w:r w:rsidR="00AA401E" w:rsidRPr="123E2D0A">
              <w:rPr>
                <w:i w:val="0"/>
                <w:iCs w:val="0"/>
                <w:color w:val="000000" w:themeColor="text1"/>
              </w:rPr>
              <w:t xml:space="preserve"> komplexní digitalizaci těchto systémů</w:t>
            </w:r>
            <w:r w:rsidR="7E45ABDC" w:rsidRPr="123E2D0A">
              <w:rPr>
                <w:i w:val="0"/>
                <w:iCs w:val="0"/>
                <w:color w:val="000000" w:themeColor="text1"/>
              </w:rPr>
              <w:t>,</w:t>
            </w:r>
            <w:r w:rsidR="00AA401E" w:rsidRPr="123E2D0A">
              <w:rPr>
                <w:i w:val="0"/>
                <w:iCs w:val="0"/>
                <w:color w:val="000000" w:themeColor="text1"/>
              </w:rPr>
              <w:t xml:space="preserve"> a tedy i úřadů a</w:t>
            </w:r>
            <w:r w:rsidRPr="123E2D0A">
              <w:rPr>
                <w:i w:val="0"/>
                <w:iCs w:val="0"/>
                <w:color w:val="000000" w:themeColor="text1"/>
              </w:rPr>
              <w:t xml:space="preserve"> vzájem</w:t>
            </w:r>
            <w:r w:rsidR="065BAFE4" w:rsidRPr="123E2D0A">
              <w:rPr>
                <w:i w:val="0"/>
                <w:iCs w:val="0"/>
                <w:color w:val="000000" w:themeColor="text1"/>
              </w:rPr>
              <w:t>n</w:t>
            </w:r>
            <w:r w:rsidR="00AA401E" w:rsidRPr="123E2D0A">
              <w:rPr>
                <w:i w:val="0"/>
                <w:iCs w:val="0"/>
                <w:color w:val="000000" w:themeColor="text1"/>
              </w:rPr>
              <w:t xml:space="preserve">é předávání dat mezi systémy prostřednictvím propojeného datového fondu. </w:t>
            </w:r>
          </w:p>
        </w:tc>
      </w:tr>
      <w:tr w:rsidR="0079034B" w14:paraId="59AB61D1" w14:textId="77777777" w:rsidTr="123E2D0A">
        <w:tc>
          <w:tcPr>
            <w:tcW w:w="2405" w:type="dxa"/>
          </w:tcPr>
          <w:p w14:paraId="7E276F70" w14:textId="77777777" w:rsidR="0079034B" w:rsidRPr="00852465" w:rsidRDefault="0079034B" w:rsidP="00F95E2A">
            <w:pPr>
              <w:pStyle w:val="K-Text"/>
              <w:jc w:val="left"/>
            </w:pPr>
            <w:r w:rsidRPr="00852465">
              <w:t>Implementace</w:t>
            </w:r>
          </w:p>
        </w:tc>
        <w:tc>
          <w:tcPr>
            <w:tcW w:w="7223" w:type="dxa"/>
          </w:tcPr>
          <w:p w14:paraId="0FBAE4D0" w14:textId="08684D97" w:rsidR="007A4498" w:rsidRDefault="007A4498" w:rsidP="007A4498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>
              <w:rPr>
                <w:i w:val="0"/>
                <w:iCs w:val="0"/>
                <w:color w:val="000000" w:themeColor="text1"/>
              </w:rPr>
              <w:t>Investice</w:t>
            </w:r>
            <w:r w:rsidRPr="005509FB">
              <w:rPr>
                <w:i w:val="0"/>
                <w:iCs w:val="0"/>
                <w:color w:val="000000" w:themeColor="text1"/>
              </w:rPr>
              <w:t xml:space="preserve"> je složena z</w:t>
            </w:r>
            <w:r>
              <w:rPr>
                <w:i w:val="0"/>
                <w:iCs w:val="0"/>
                <w:color w:val="000000" w:themeColor="text1"/>
              </w:rPr>
              <w:t>e 1</w:t>
            </w:r>
            <w:r w:rsidR="00152152">
              <w:rPr>
                <w:i w:val="0"/>
                <w:iCs w:val="0"/>
                <w:color w:val="000000" w:themeColor="text1"/>
              </w:rPr>
              <w:t>5</w:t>
            </w:r>
            <w:r>
              <w:rPr>
                <w:i w:val="0"/>
                <w:iCs w:val="0"/>
                <w:color w:val="000000" w:themeColor="text1"/>
              </w:rPr>
              <w:t xml:space="preserve"> </w:t>
            </w:r>
            <w:r w:rsidRPr="005509FB">
              <w:rPr>
                <w:i w:val="0"/>
                <w:iCs w:val="0"/>
                <w:color w:val="000000" w:themeColor="text1"/>
              </w:rPr>
              <w:t>vzájemně propojených</w:t>
            </w:r>
            <w:r>
              <w:rPr>
                <w:i w:val="0"/>
                <w:iCs w:val="0"/>
                <w:color w:val="000000" w:themeColor="text1"/>
              </w:rPr>
              <w:t xml:space="preserve"> či na sebe navazujících projektů. </w:t>
            </w:r>
            <w:r w:rsidRPr="005509FB">
              <w:rPr>
                <w:i w:val="0"/>
                <w:iCs w:val="0"/>
                <w:color w:val="000000" w:themeColor="text1"/>
              </w:rPr>
              <w:t xml:space="preserve">Jejich koordinaci bude vykonávat </w:t>
            </w:r>
            <w:r>
              <w:rPr>
                <w:i w:val="0"/>
                <w:iCs w:val="0"/>
                <w:color w:val="000000" w:themeColor="text1"/>
              </w:rPr>
              <w:t xml:space="preserve">Národní centrum elektronizace zdravotnictví ve spolupráci s </w:t>
            </w:r>
            <w:r w:rsidRPr="005509FB">
              <w:rPr>
                <w:i w:val="0"/>
                <w:iCs w:val="0"/>
                <w:color w:val="000000" w:themeColor="text1"/>
              </w:rPr>
              <w:t>programov</w:t>
            </w:r>
            <w:r>
              <w:rPr>
                <w:i w:val="0"/>
                <w:iCs w:val="0"/>
                <w:color w:val="000000" w:themeColor="text1"/>
              </w:rPr>
              <w:t>ou</w:t>
            </w:r>
            <w:r w:rsidRPr="005509FB">
              <w:rPr>
                <w:i w:val="0"/>
                <w:iCs w:val="0"/>
                <w:color w:val="000000" w:themeColor="text1"/>
              </w:rPr>
              <w:t xml:space="preserve"> kancelář</w:t>
            </w:r>
            <w:r>
              <w:rPr>
                <w:i w:val="0"/>
                <w:iCs w:val="0"/>
                <w:color w:val="000000" w:themeColor="text1"/>
              </w:rPr>
              <w:t>í</w:t>
            </w:r>
            <w:r w:rsidRPr="005509FB">
              <w:rPr>
                <w:i w:val="0"/>
                <w:iCs w:val="0"/>
                <w:color w:val="000000" w:themeColor="text1"/>
              </w:rPr>
              <w:t xml:space="preserve"> Digitální Česko </w:t>
            </w:r>
            <w:r>
              <w:rPr>
                <w:i w:val="0"/>
                <w:iCs w:val="0"/>
                <w:color w:val="000000" w:themeColor="text1"/>
              </w:rPr>
              <w:t>a</w:t>
            </w:r>
            <w:r w:rsidRPr="005509FB">
              <w:rPr>
                <w:i w:val="0"/>
                <w:iCs w:val="0"/>
                <w:color w:val="000000" w:themeColor="text1"/>
              </w:rPr>
              <w:t xml:space="preserve"> Ministerstvem vnitra jako gestorem digitalizace veřejné správy. </w:t>
            </w:r>
          </w:p>
          <w:p w14:paraId="49EB0F00" w14:textId="0FE8B3B7" w:rsidR="0079034B" w:rsidRDefault="007A4498" w:rsidP="007A4498">
            <w:pPr>
              <w:pStyle w:val="K-TextInfo"/>
            </w:pPr>
            <w:r w:rsidRPr="005509FB">
              <w:rPr>
                <w:i w:val="0"/>
                <w:iCs w:val="0"/>
                <w:color w:val="000000" w:themeColor="text1"/>
              </w:rPr>
              <w:t xml:space="preserve">Programová kancelář </w:t>
            </w:r>
            <w:r>
              <w:rPr>
                <w:i w:val="0"/>
                <w:iCs w:val="0"/>
                <w:color w:val="000000" w:themeColor="text1"/>
              </w:rPr>
              <w:t xml:space="preserve">programu Digitální Česko </w:t>
            </w:r>
            <w:r w:rsidRPr="005509FB">
              <w:rPr>
                <w:i w:val="0"/>
                <w:iCs w:val="0"/>
                <w:color w:val="000000" w:themeColor="text1"/>
              </w:rPr>
              <w:t>bude mít ve vrcholných řídících strukturách projekt</w:t>
            </w:r>
            <w:r>
              <w:rPr>
                <w:i w:val="0"/>
                <w:iCs w:val="0"/>
                <w:color w:val="000000" w:themeColor="text1"/>
              </w:rPr>
              <w:t>ů</w:t>
            </w:r>
            <w:r w:rsidRPr="005509FB">
              <w:rPr>
                <w:i w:val="0"/>
                <w:iCs w:val="0"/>
                <w:color w:val="000000" w:themeColor="text1"/>
              </w:rPr>
              <w:t xml:space="preserve"> svého zástupce, který bude monitorovat vývoj </w:t>
            </w:r>
            <w:r w:rsidRPr="005509FB">
              <w:rPr>
                <w:i w:val="0"/>
                <w:iCs w:val="0"/>
                <w:color w:val="000000" w:themeColor="text1"/>
              </w:rPr>
              <w:lastRenderedPageBreak/>
              <w:t>projektu</w:t>
            </w:r>
            <w:r>
              <w:rPr>
                <w:i w:val="0"/>
                <w:iCs w:val="0"/>
                <w:color w:val="000000" w:themeColor="text1"/>
              </w:rPr>
              <w:t xml:space="preserve"> v čase vč. stavu naplňování jeho indikátorů</w:t>
            </w:r>
            <w:r w:rsidRPr="005509FB">
              <w:rPr>
                <w:i w:val="0"/>
                <w:iCs w:val="0"/>
                <w:color w:val="000000" w:themeColor="text1"/>
              </w:rPr>
              <w:t xml:space="preserve"> a v případě problémů je bude</w:t>
            </w:r>
            <w:r>
              <w:rPr>
                <w:i w:val="0"/>
                <w:iCs w:val="0"/>
                <w:color w:val="000000" w:themeColor="text1"/>
              </w:rPr>
              <w:t xml:space="preserve"> neprodleně</w:t>
            </w:r>
            <w:r w:rsidRPr="005509FB">
              <w:rPr>
                <w:i w:val="0"/>
                <w:iCs w:val="0"/>
                <w:color w:val="000000" w:themeColor="text1"/>
              </w:rPr>
              <w:t xml:space="preserve"> eskalovat na úroveň vládního zmocněnce pro IT a digitalizaci.</w:t>
            </w:r>
            <w:r>
              <w:rPr>
                <w:i w:val="0"/>
                <w:iCs w:val="0"/>
                <w:color w:val="000000" w:themeColor="text1"/>
              </w:rPr>
              <w:t xml:space="preserve"> Vedení programové kanceláře bude o běhu projektu informováno na pravidelné cca měsíční bázi.</w:t>
            </w:r>
          </w:p>
        </w:tc>
      </w:tr>
      <w:tr w:rsidR="0079034B" w14:paraId="6F3A6C92" w14:textId="77777777" w:rsidTr="123E2D0A">
        <w:trPr>
          <w:trHeight w:val="70"/>
        </w:trPr>
        <w:tc>
          <w:tcPr>
            <w:tcW w:w="2405" w:type="dxa"/>
          </w:tcPr>
          <w:p w14:paraId="1ED48192" w14:textId="77777777" w:rsidR="0079034B" w:rsidRPr="00852465" w:rsidRDefault="0079034B" w:rsidP="00F95E2A">
            <w:pPr>
              <w:pStyle w:val="K-Text"/>
              <w:jc w:val="left"/>
            </w:pPr>
            <w:r>
              <w:lastRenderedPageBreak/>
              <w:t>Spolupráce a z</w:t>
            </w:r>
            <w:r w:rsidRPr="00852465">
              <w:t>apojení zúčastněných stran</w:t>
            </w:r>
          </w:p>
        </w:tc>
        <w:tc>
          <w:tcPr>
            <w:tcW w:w="7223" w:type="dxa"/>
          </w:tcPr>
          <w:p w14:paraId="12C3289E" w14:textId="77777777" w:rsidR="00520120" w:rsidRPr="006D21BA" w:rsidRDefault="00520120" w:rsidP="00520120">
            <w:pPr>
              <w:pStyle w:val="K-TextInfo"/>
              <w:rPr>
                <w:i w:val="0"/>
                <w:color w:val="000000" w:themeColor="text1"/>
              </w:rPr>
            </w:pPr>
            <w:r w:rsidRPr="006D21BA">
              <w:rPr>
                <w:i w:val="0"/>
                <w:color w:val="000000" w:themeColor="text1"/>
              </w:rPr>
              <w:t>Hlavními nositeli jednotlivých projektů jsou:</w:t>
            </w:r>
          </w:p>
          <w:p w14:paraId="033C800B" w14:textId="77777777" w:rsidR="00520120" w:rsidRDefault="00520120" w:rsidP="00520120">
            <w:pPr>
              <w:pStyle w:val="K-TextInfo"/>
              <w:numPr>
                <w:ilvl w:val="0"/>
                <w:numId w:val="31"/>
              </w:numPr>
              <w:rPr>
                <w:i w:val="0"/>
                <w:iCs w:val="0"/>
                <w:color w:val="000000" w:themeColor="text1"/>
              </w:rPr>
            </w:pPr>
            <w:r>
              <w:rPr>
                <w:i w:val="0"/>
                <w:iCs w:val="0"/>
                <w:color w:val="000000" w:themeColor="text1"/>
              </w:rPr>
              <w:t>Česká správa sociálního zabezpečení</w:t>
            </w:r>
          </w:p>
          <w:p w14:paraId="49D2194D" w14:textId="61473155" w:rsidR="00520120" w:rsidRDefault="00520120" w:rsidP="00520120">
            <w:pPr>
              <w:pStyle w:val="K-TextInfo"/>
              <w:numPr>
                <w:ilvl w:val="0"/>
                <w:numId w:val="31"/>
              </w:numPr>
              <w:rPr>
                <w:i w:val="0"/>
                <w:iCs w:val="0"/>
                <w:color w:val="000000" w:themeColor="text1"/>
              </w:rPr>
            </w:pPr>
            <w:r>
              <w:rPr>
                <w:i w:val="0"/>
                <w:iCs w:val="0"/>
                <w:color w:val="000000" w:themeColor="text1"/>
              </w:rPr>
              <w:t>Ministerstvo kultury</w:t>
            </w:r>
          </w:p>
          <w:p w14:paraId="63F9FF20" w14:textId="4DCAF6B7" w:rsidR="00520120" w:rsidRPr="00520120" w:rsidRDefault="00520120" w:rsidP="00520120">
            <w:pPr>
              <w:pStyle w:val="K-TextInfo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i w:val="0"/>
                <w:iCs w:val="0"/>
                <w:color w:val="000000" w:themeColor="text1"/>
              </w:rPr>
              <w:t>Ministerstvo vnitra</w:t>
            </w:r>
          </w:p>
          <w:p w14:paraId="7E679661" w14:textId="2D7E2DED" w:rsidR="00520120" w:rsidRPr="00520120" w:rsidRDefault="00520120" w:rsidP="00520120">
            <w:pPr>
              <w:pStyle w:val="K-TextInfo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>Ministerstvo zahraničních věcí</w:t>
            </w:r>
          </w:p>
          <w:p w14:paraId="64CA9E46" w14:textId="77777777" w:rsidR="00520120" w:rsidRDefault="00520120" w:rsidP="00520120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>
              <w:rPr>
                <w:i w:val="0"/>
                <w:iCs w:val="0"/>
                <w:color w:val="000000" w:themeColor="text1"/>
              </w:rPr>
              <w:t>Do realizace projektů budou dále zapojeni:</w:t>
            </w:r>
          </w:p>
          <w:p w14:paraId="565396F4" w14:textId="77777777" w:rsidR="00520120" w:rsidRDefault="00520120" w:rsidP="00520120">
            <w:pPr>
              <w:pStyle w:val="K-TextInfo"/>
              <w:numPr>
                <w:ilvl w:val="0"/>
                <w:numId w:val="31"/>
              </w:numPr>
              <w:rPr>
                <w:i w:val="0"/>
                <w:iCs w:val="0"/>
                <w:color w:val="000000" w:themeColor="text1"/>
              </w:rPr>
            </w:pPr>
            <w:r>
              <w:rPr>
                <w:i w:val="0"/>
                <w:iCs w:val="0"/>
                <w:color w:val="000000" w:themeColor="text1"/>
              </w:rPr>
              <w:t>Jednotlivé krajské úřady</w:t>
            </w:r>
          </w:p>
          <w:p w14:paraId="3C8BE18F" w14:textId="77777777" w:rsidR="0079034B" w:rsidRDefault="00520120" w:rsidP="00520120">
            <w:pPr>
              <w:pStyle w:val="K-TextInfo"/>
              <w:numPr>
                <w:ilvl w:val="0"/>
                <w:numId w:val="31"/>
              </w:numPr>
              <w:rPr>
                <w:i w:val="0"/>
                <w:iCs w:val="0"/>
                <w:color w:val="000000" w:themeColor="text1"/>
              </w:rPr>
            </w:pPr>
            <w:r w:rsidRPr="00520120">
              <w:rPr>
                <w:i w:val="0"/>
                <w:iCs w:val="0"/>
                <w:color w:val="000000" w:themeColor="text1"/>
              </w:rPr>
              <w:t>Municipality</w:t>
            </w:r>
          </w:p>
          <w:p w14:paraId="597B6E11" w14:textId="6C87DA98" w:rsidR="00520120" w:rsidRPr="00520120" w:rsidRDefault="00520120" w:rsidP="00520120">
            <w:pPr>
              <w:pStyle w:val="K-TextInfo"/>
              <w:numPr>
                <w:ilvl w:val="0"/>
                <w:numId w:val="31"/>
              </w:numPr>
              <w:rPr>
                <w:i w:val="0"/>
                <w:iCs w:val="0"/>
                <w:color w:val="000000" w:themeColor="text1"/>
              </w:rPr>
            </w:pPr>
            <w:r>
              <w:rPr>
                <w:i w:val="0"/>
                <w:iCs w:val="0"/>
                <w:color w:val="000000" w:themeColor="text1"/>
              </w:rPr>
              <w:t>Muzea</w:t>
            </w:r>
          </w:p>
        </w:tc>
      </w:tr>
      <w:tr w:rsidR="0079034B" w14:paraId="7A64445B" w14:textId="77777777" w:rsidTr="123E2D0A">
        <w:tc>
          <w:tcPr>
            <w:tcW w:w="2405" w:type="dxa"/>
          </w:tcPr>
          <w:p w14:paraId="2F641A8C" w14:textId="77777777" w:rsidR="0079034B" w:rsidRPr="00852465" w:rsidRDefault="0079034B" w:rsidP="00F95E2A">
            <w:pPr>
              <w:pStyle w:val="K-Text"/>
              <w:jc w:val="left"/>
            </w:pPr>
            <w:r w:rsidRPr="00852465">
              <w:t>Překážky</w:t>
            </w:r>
            <w:r>
              <w:t xml:space="preserve"> a rizika</w:t>
            </w:r>
          </w:p>
        </w:tc>
        <w:tc>
          <w:tcPr>
            <w:tcW w:w="7223" w:type="dxa"/>
          </w:tcPr>
          <w:p w14:paraId="7D6300E6" w14:textId="77777777" w:rsidR="007A4498" w:rsidRPr="007A4498" w:rsidRDefault="007A4498" w:rsidP="007A4498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007A4498">
              <w:rPr>
                <w:i w:val="0"/>
                <w:iCs w:val="0"/>
                <w:color w:val="000000" w:themeColor="text1"/>
              </w:rPr>
              <w:t>Skluz v rámci schvalování nové legislativy</w:t>
            </w:r>
          </w:p>
          <w:p w14:paraId="1CEC52A9" w14:textId="77777777" w:rsidR="007A4498" w:rsidRPr="007A4498" w:rsidRDefault="007A4498" w:rsidP="007A4498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007A4498">
              <w:rPr>
                <w:i w:val="0"/>
                <w:iCs w:val="0"/>
                <w:color w:val="000000" w:themeColor="text1"/>
              </w:rPr>
              <w:t>Ustanovení vlády po volbách v 10/2021</w:t>
            </w:r>
          </w:p>
          <w:p w14:paraId="01B1F4AE" w14:textId="77777777" w:rsidR="007A4498" w:rsidRPr="007A4498" w:rsidRDefault="007A4498" w:rsidP="007A4498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007A4498">
              <w:rPr>
                <w:i w:val="0"/>
                <w:iCs w:val="0"/>
                <w:color w:val="000000" w:themeColor="text1"/>
              </w:rPr>
              <w:t>Skluz v rámci zadávacích řízení</w:t>
            </w:r>
          </w:p>
          <w:p w14:paraId="0A9ABF9E" w14:textId="2951AB7A" w:rsidR="007A4498" w:rsidRPr="007A4498" w:rsidRDefault="007A4498" w:rsidP="007A4498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007A4498">
              <w:rPr>
                <w:i w:val="0"/>
                <w:iCs w:val="0"/>
                <w:color w:val="000000" w:themeColor="text1"/>
              </w:rPr>
              <w:t xml:space="preserve">Odvolání uchazečů řešení prostřednictvím </w:t>
            </w:r>
            <w:r>
              <w:rPr>
                <w:i w:val="0"/>
                <w:iCs w:val="0"/>
                <w:color w:val="000000" w:themeColor="text1"/>
              </w:rPr>
              <w:t>Ú</w:t>
            </w:r>
            <w:r w:rsidRPr="007A4498">
              <w:rPr>
                <w:i w:val="0"/>
                <w:iCs w:val="0"/>
                <w:color w:val="000000" w:themeColor="text1"/>
              </w:rPr>
              <w:t>OHS</w:t>
            </w:r>
          </w:p>
          <w:p w14:paraId="2F5D12D9" w14:textId="77777777" w:rsidR="007A4498" w:rsidRPr="007A4498" w:rsidRDefault="007A4498" w:rsidP="007A4498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007A4498">
              <w:rPr>
                <w:i w:val="0"/>
                <w:iCs w:val="0"/>
                <w:color w:val="000000" w:themeColor="text1"/>
              </w:rPr>
              <w:t>Skluz v rámci analytických prací</w:t>
            </w:r>
          </w:p>
          <w:p w14:paraId="2E5B29ED" w14:textId="615D26A6" w:rsidR="0079034B" w:rsidRDefault="007A4498" w:rsidP="007A4498">
            <w:pPr>
              <w:pStyle w:val="K-TextInfo"/>
            </w:pPr>
            <w:r w:rsidRPr="007A4498">
              <w:rPr>
                <w:i w:val="0"/>
                <w:iCs w:val="0"/>
                <w:color w:val="000000" w:themeColor="text1"/>
              </w:rPr>
              <w:t>Skluz v rámci implementace</w:t>
            </w:r>
          </w:p>
        </w:tc>
      </w:tr>
      <w:tr w:rsidR="0079034B" w14:paraId="38EADE16" w14:textId="77777777" w:rsidTr="123E2D0A">
        <w:tc>
          <w:tcPr>
            <w:tcW w:w="2405" w:type="dxa"/>
          </w:tcPr>
          <w:p w14:paraId="739F6066" w14:textId="77777777" w:rsidR="0079034B" w:rsidRPr="00852465" w:rsidRDefault="0079034B" w:rsidP="00F95E2A">
            <w:pPr>
              <w:pStyle w:val="K-Text"/>
              <w:jc w:val="left"/>
            </w:pPr>
            <w:r w:rsidRPr="00852465">
              <w:t xml:space="preserve">Cílové skupiny populace a </w:t>
            </w:r>
            <w:r>
              <w:t>ekonomické</w:t>
            </w:r>
            <w:r w:rsidRPr="00852465">
              <w:t xml:space="preserve"> subjekty</w:t>
            </w:r>
          </w:p>
        </w:tc>
        <w:tc>
          <w:tcPr>
            <w:tcW w:w="7223" w:type="dxa"/>
          </w:tcPr>
          <w:p w14:paraId="654FEBFB" w14:textId="77777777" w:rsidR="007A4498" w:rsidRDefault="007A4498" w:rsidP="007A4498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00AA7125">
              <w:rPr>
                <w:i w:val="0"/>
                <w:iCs w:val="0"/>
                <w:color w:val="000000" w:themeColor="text1"/>
              </w:rPr>
              <w:t xml:space="preserve">Primární cílovou skupinou jsou </w:t>
            </w:r>
            <w:r>
              <w:rPr>
                <w:i w:val="0"/>
                <w:iCs w:val="0"/>
                <w:color w:val="000000" w:themeColor="text1"/>
              </w:rPr>
              <w:t xml:space="preserve">hlavní nositelé projektů, neboť se jedná především o systémy zaměřené na digitalizaci vnitřního chodu úřadu příp. výkonu agend vykonávaných v rámci přenesené působnosti. </w:t>
            </w:r>
          </w:p>
          <w:p w14:paraId="4442274F" w14:textId="19338B61" w:rsidR="0079034B" w:rsidRDefault="007A4498" w:rsidP="007A4498">
            <w:pPr>
              <w:pStyle w:val="K-TextInfo"/>
            </w:pPr>
            <w:r w:rsidRPr="00AA7125">
              <w:rPr>
                <w:i w:val="0"/>
                <w:iCs w:val="0"/>
                <w:color w:val="000000" w:themeColor="text1"/>
              </w:rPr>
              <w:t>Sekundární cílovou skupinou je široká veřejnost využívající služby</w:t>
            </w:r>
            <w:r>
              <w:rPr>
                <w:i w:val="0"/>
                <w:iCs w:val="0"/>
                <w:color w:val="000000" w:themeColor="text1"/>
              </w:rPr>
              <w:t xml:space="preserve"> hlavních nositelů projektů.</w:t>
            </w:r>
          </w:p>
        </w:tc>
      </w:tr>
      <w:tr w:rsidR="00520120" w14:paraId="4927FC30" w14:textId="77777777" w:rsidTr="123E2D0A">
        <w:tc>
          <w:tcPr>
            <w:tcW w:w="2405" w:type="dxa"/>
          </w:tcPr>
          <w:p w14:paraId="2556CA69" w14:textId="77777777" w:rsidR="00520120" w:rsidRPr="00852465" w:rsidRDefault="00520120" w:rsidP="00520120">
            <w:pPr>
              <w:pStyle w:val="K-Text"/>
              <w:jc w:val="left"/>
            </w:pPr>
            <w:r>
              <w:t>Souhrnné náklady realizace financované z RRF za celé období</w:t>
            </w:r>
          </w:p>
        </w:tc>
        <w:tc>
          <w:tcPr>
            <w:tcW w:w="7223" w:type="dxa"/>
          </w:tcPr>
          <w:p w14:paraId="0D9FDE83" w14:textId="346A6679" w:rsidR="00520120" w:rsidRDefault="00520120" w:rsidP="00520120">
            <w:pPr>
              <w:pStyle w:val="K-TextInfo"/>
            </w:pPr>
            <w:r w:rsidRPr="00440455">
              <w:rPr>
                <w:i w:val="0"/>
                <w:iCs w:val="0"/>
                <w:color w:val="000000" w:themeColor="text1"/>
              </w:rPr>
              <w:t xml:space="preserve">Celkové náklady reformy hrazené z RRF jsou </w:t>
            </w:r>
            <w:r>
              <w:rPr>
                <w:i w:val="0"/>
                <w:iCs w:val="0"/>
                <w:color w:val="000000" w:themeColor="text1"/>
              </w:rPr>
              <w:t xml:space="preserve">1 </w:t>
            </w:r>
            <w:r w:rsidR="002127DE">
              <w:rPr>
                <w:i w:val="0"/>
                <w:iCs w:val="0"/>
                <w:color w:val="000000" w:themeColor="text1"/>
              </w:rPr>
              <w:t>80</w:t>
            </w:r>
            <w:r>
              <w:rPr>
                <w:i w:val="0"/>
                <w:iCs w:val="0"/>
                <w:color w:val="000000" w:themeColor="text1"/>
              </w:rPr>
              <w:t>7</w:t>
            </w:r>
            <w:r w:rsidRPr="00440455">
              <w:rPr>
                <w:i w:val="0"/>
                <w:iCs w:val="0"/>
                <w:color w:val="000000" w:themeColor="text1"/>
              </w:rPr>
              <w:t xml:space="preserve"> mil Kč</w:t>
            </w:r>
          </w:p>
        </w:tc>
      </w:tr>
      <w:tr w:rsidR="00520120" w14:paraId="6C961DF9" w14:textId="77777777" w:rsidTr="123E2D0A">
        <w:tc>
          <w:tcPr>
            <w:tcW w:w="2405" w:type="dxa"/>
          </w:tcPr>
          <w:p w14:paraId="1E02AAE9" w14:textId="77777777" w:rsidR="00520120" w:rsidRPr="00852465" w:rsidRDefault="00520120" w:rsidP="00520120">
            <w:pPr>
              <w:pStyle w:val="K-Text"/>
              <w:jc w:val="left"/>
            </w:pPr>
            <w:r w:rsidRPr="00852465">
              <w:t>Dodržování pravidel státní podpory</w:t>
            </w:r>
          </w:p>
        </w:tc>
        <w:tc>
          <w:tcPr>
            <w:tcW w:w="7223" w:type="dxa"/>
          </w:tcPr>
          <w:p w14:paraId="67636E94" w14:textId="7EA25905" w:rsidR="00520120" w:rsidRDefault="00520120" w:rsidP="00520120">
            <w:pPr>
              <w:pStyle w:val="K-TextInfo"/>
            </w:pPr>
            <w:r w:rsidRPr="006D21BA">
              <w:rPr>
                <w:i w:val="0"/>
                <w:iCs w:val="0"/>
                <w:color w:val="000000" w:themeColor="text1"/>
              </w:rPr>
              <w:t>Není releva</w:t>
            </w:r>
            <w:r>
              <w:rPr>
                <w:i w:val="0"/>
                <w:iCs w:val="0"/>
                <w:color w:val="000000" w:themeColor="text1"/>
              </w:rPr>
              <w:t>n</w:t>
            </w:r>
            <w:r w:rsidRPr="006D21BA">
              <w:rPr>
                <w:i w:val="0"/>
                <w:iCs w:val="0"/>
                <w:color w:val="000000" w:themeColor="text1"/>
              </w:rPr>
              <w:t>tní</w:t>
            </w:r>
          </w:p>
        </w:tc>
      </w:tr>
      <w:tr w:rsidR="00520120" w14:paraId="7ECA5EF6" w14:textId="77777777" w:rsidTr="123E2D0A">
        <w:tc>
          <w:tcPr>
            <w:tcW w:w="2405" w:type="dxa"/>
          </w:tcPr>
          <w:p w14:paraId="5608BD1C" w14:textId="77777777" w:rsidR="00520120" w:rsidRPr="00852465" w:rsidRDefault="00520120" w:rsidP="00520120">
            <w:pPr>
              <w:pStyle w:val="K-Text"/>
              <w:jc w:val="left"/>
            </w:pPr>
            <w:r>
              <w:t>Uveďte dobu implementace</w:t>
            </w:r>
          </w:p>
        </w:tc>
        <w:tc>
          <w:tcPr>
            <w:tcW w:w="7223" w:type="dxa"/>
          </w:tcPr>
          <w:p w14:paraId="284BCB7E" w14:textId="294BF77B" w:rsidR="00520120" w:rsidRDefault="00520120" w:rsidP="00520120">
            <w:pPr>
              <w:pStyle w:val="K-TextInfo"/>
            </w:pPr>
            <w:r>
              <w:rPr>
                <w:i w:val="0"/>
                <w:iCs w:val="0"/>
                <w:color w:val="000000" w:themeColor="text1"/>
              </w:rPr>
              <w:t>Plánovaná doba realizace je 58 měsíců. Předpokládané dokončení je ve 4Q 2025</w:t>
            </w:r>
          </w:p>
        </w:tc>
      </w:tr>
    </w:tbl>
    <w:p w14:paraId="57CF0167" w14:textId="2035E586" w:rsidR="000C0598" w:rsidRDefault="000C0598" w:rsidP="006F1BEA">
      <w:pPr>
        <w:pStyle w:val="K-Text"/>
      </w:pPr>
    </w:p>
    <w:p w14:paraId="4EB30897" w14:textId="593DFB00" w:rsidR="0079034B" w:rsidRDefault="0079034B" w:rsidP="0079034B">
      <w:pPr>
        <w:pStyle w:val="K-Tabulka"/>
      </w:pPr>
      <w:r>
        <w:t xml:space="preserve">3. </w:t>
      </w:r>
      <w:r w:rsidRPr="0079034B">
        <w:t>Kybernetická bezpečnost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79034B" w14:paraId="6B7FD5C3" w14:textId="77777777" w:rsidTr="485343B9">
        <w:tc>
          <w:tcPr>
            <w:tcW w:w="2405" w:type="dxa"/>
          </w:tcPr>
          <w:p w14:paraId="15B3E327" w14:textId="77777777" w:rsidR="0079034B" w:rsidRPr="00852465" w:rsidRDefault="0079034B" w:rsidP="00F95E2A">
            <w:pPr>
              <w:pStyle w:val="K-Text"/>
              <w:jc w:val="left"/>
            </w:pPr>
            <w:r w:rsidRPr="00852465">
              <w:t>Výzva</w:t>
            </w:r>
          </w:p>
        </w:tc>
        <w:tc>
          <w:tcPr>
            <w:tcW w:w="7223" w:type="dxa"/>
          </w:tcPr>
          <w:p w14:paraId="311E1E5E" w14:textId="59B94C96" w:rsidR="0079034B" w:rsidRPr="00AA401E" w:rsidRDefault="00AA401E" w:rsidP="00F95E2A">
            <w:pPr>
              <w:pStyle w:val="K-TextInfo"/>
              <w:rPr>
                <w:i w:val="0"/>
                <w:iCs w:val="0"/>
              </w:rPr>
            </w:pPr>
            <w:r w:rsidRPr="00AA401E">
              <w:rPr>
                <w:i w:val="0"/>
                <w:iCs w:val="0"/>
                <w:color w:val="000000" w:themeColor="text1"/>
              </w:rPr>
              <w:t xml:space="preserve">Nedostatečné zajištění kybernetické bezpečnosti centrálních úřadů, institucí poskytovatelů zdravotnických služeb </w:t>
            </w:r>
          </w:p>
        </w:tc>
      </w:tr>
      <w:tr w:rsidR="0079034B" w14:paraId="007F00CF" w14:textId="77777777" w:rsidTr="485343B9">
        <w:tc>
          <w:tcPr>
            <w:tcW w:w="2405" w:type="dxa"/>
          </w:tcPr>
          <w:p w14:paraId="22387CF9" w14:textId="77777777" w:rsidR="0079034B" w:rsidRPr="00852465" w:rsidRDefault="0079034B" w:rsidP="00F95E2A">
            <w:pPr>
              <w:pStyle w:val="K-Text"/>
              <w:jc w:val="left"/>
            </w:pPr>
            <w:r>
              <w:t>Cíl</w:t>
            </w:r>
          </w:p>
        </w:tc>
        <w:tc>
          <w:tcPr>
            <w:tcW w:w="7223" w:type="dxa"/>
          </w:tcPr>
          <w:p w14:paraId="6C1F1BEB" w14:textId="4850B377" w:rsidR="0079034B" w:rsidRDefault="00AA401E" w:rsidP="00F95E2A">
            <w:pPr>
              <w:pStyle w:val="K-TextInfo"/>
            </w:pPr>
            <w:r w:rsidRPr="00AA401E">
              <w:rPr>
                <w:i w:val="0"/>
                <w:iCs w:val="0"/>
                <w:color w:val="000000" w:themeColor="text1"/>
              </w:rPr>
              <w:t>Zvýšení kybernetické bezpečnosti</w:t>
            </w:r>
            <w:r w:rsidR="0079034B" w:rsidRPr="00AA401E">
              <w:rPr>
                <w:i w:val="0"/>
                <w:iCs w:val="0"/>
                <w:color w:val="000000" w:themeColor="text1"/>
              </w:rPr>
              <w:t xml:space="preserve"> </w:t>
            </w:r>
            <w:r w:rsidRPr="00AA401E">
              <w:rPr>
                <w:i w:val="0"/>
                <w:iCs w:val="0"/>
                <w:color w:val="000000" w:themeColor="text1"/>
              </w:rPr>
              <w:t>centrálních úřadů, institucí poskytovatelů zdravotnických služeb</w:t>
            </w:r>
          </w:p>
        </w:tc>
      </w:tr>
      <w:tr w:rsidR="0079034B" w14:paraId="438CF424" w14:textId="77777777" w:rsidTr="485343B9">
        <w:tc>
          <w:tcPr>
            <w:tcW w:w="2405" w:type="dxa"/>
          </w:tcPr>
          <w:p w14:paraId="234EB12F" w14:textId="77777777" w:rsidR="0079034B" w:rsidRPr="00852465" w:rsidRDefault="0079034B" w:rsidP="00F95E2A">
            <w:pPr>
              <w:pStyle w:val="K-Text"/>
              <w:jc w:val="left"/>
            </w:pPr>
            <w:r w:rsidRPr="00852465">
              <w:t>Implementace</w:t>
            </w:r>
          </w:p>
        </w:tc>
        <w:tc>
          <w:tcPr>
            <w:tcW w:w="7223" w:type="dxa"/>
          </w:tcPr>
          <w:p w14:paraId="30A7E17C" w14:textId="32A3BAB7" w:rsidR="00AA401E" w:rsidRDefault="00AA401E" w:rsidP="485343B9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485343B9">
              <w:rPr>
                <w:i w:val="0"/>
                <w:iCs w:val="0"/>
                <w:color w:val="000000" w:themeColor="text1"/>
              </w:rPr>
              <w:t xml:space="preserve">Investice je složena ze 2 vzájemně propojených </w:t>
            </w:r>
            <w:r w:rsidR="003F514B">
              <w:rPr>
                <w:i w:val="0"/>
                <w:iCs w:val="0"/>
                <w:color w:val="000000" w:themeColor="text1"/>
              </w:rPr>
              <w:t>projektů</w:t>
            </w:r>
            <w:r w:rsidR="0E3B9BFE" w:rsidRPr="485343B9">
              <w:rPr>
                <w:i w:val="0"/>
                <w:iCs w:val="0"/>
                <w:color w:val="000000" w:themeColor="text1"/>
              </w:rPr>
              <w:t xml:space="preserve"> a jednoho samostatného </w:t>
            </w:r>
            <w:r w:rsidR="003F514B">
              <w:rPr>
                <w:i w:val="0"/>
                <w:iCs w:val="0"/>
                <w:color w:val="000000" w:themeColor="text1"/>
              </w:rPr>
              <w:t>programu</w:t>
            </w:r>
            <w:r w:rsidRPr="485343B9">
              <w:rPr>
                <w:i w:val="0"/>
                <w:iCs w:val="0"/>
                <w:color w:val="000000" w:themeColor="text1"/>
              </w:rPr>
              <w:t xml:space="preserve">. Jejich koordinaci bude vykonávat programová kancelář Digitální Česko ve spolupráci s Národním centrem elektronizace </w:t>
            </w:r>
            <w:r w:rsidRPr="485343B9">
              <w:rPr>
                <w:i w:val="0"/>
                <w:iCs w:val="0"/>
                <w:color w:val="000000" w:themeColor="text1"/>
              </w:rPr>
              <w:lastRenderedPageBreak/>
              <w:t>zdravotnictví a Ministerstvem vnitra jako gestorem digitalizace veřejné správy</w:t>
            </w:r>
            <w:r w:rsidR="0E3B9BFE" w:rsidRPr="485343B9">
              <w:rPr>
                <w:i w:val="0"/>
                <w:iCs w:val="0"/>
                <w:color w:val="000000" w:themeColor="text1"/>
              </w:rPr>
              <w:t xml:space="preserve"> a Ministerstvem zahraničních věcí</w:t>
            </w:r>
            <w:r w:rsidRPr="485343B9">
              <w:rPr>
                <w:i w:val="0"/>
                <w:iCs w:val="0"/>
                <w:color w:val="000000" w:themeColor="text1"/>
              </w:rPr>
              <w:t xml:space="preserve">. </w:t>
            </w:r>
          </w:p>
          <w:p w14:paraId="1CF02375" w14:textId="649549E5" w:rsidR="0079034B" w:rsidRDefault="00AA401E" w:rsidP="00AA401E">
            <w:pPr>
              <w:pStyle w:val="K-TextInfo"/>
            </w:pPr>
            <w:r w:rsidRPr="005509FB">
              <w:rPr>
                <w:i w:val="0"/>
                <w:iCs w:val="0"/>
                <w:color w:val="000000" w:themeColor="text1"/>
              </w:rPr>
              <w:t xml:space="preserve">Programová kancelář </w:t>
            </w:r>
            <w:r>
              <w:rPr>
                <w:i w:val="0"/>
                <w:iCs w:val="0"/>
                <w:color w:val="000000" w:themeColor="text1"/>
              </w:rPr>
              <w:t xml:space="preserve">programu Digitální Česko </w:t>
            </w:r>
            <w:r w:rsidRPr="005509FB">
              <w:rPr>
                <w:i w:val="0"/>
                <w:iCs w:val="0"/>
                <w:color w:val="000000" w:themeColor="text1"/>
              </w:rPr>
              <w:t>bude mít ve vrcholných řídících strukturách projekt</w:t>
            </w:r>
            <w:r>
              <w:rPr>
                <w:i w:val="0"/>
                <w:iCs w:val="0"/>
                <w:color w:val="000000" w:themeColor="text1"/>
              </w:rPr>
              <w:t>ů</w:t>
            </w:r>
            <w:r w:rsidRPr="005509FB">
              <w:rPr>
                <w:i w:val="0"/>
                <w:iCs w:val="0"/>
                <w:color w:val="000000" w:themeColor="text1"/>
              </w:rPr>
              <w:t xml:space="preserve"> svého zástupce, který bude monitorovat vývoj projektu</w:t>
            </w:r>
            <w:r>
              <w:rPr>
                <w:i w:val="0"/>
                <w:iCs w:val="0"/>
                <w:color w:val="000000" w:themeColor="text1"/>
              </w:rPr>
              <w:t xml:space="preserve"> v čase vč. stavu naplňování jeho indikátorů</w:t>
            </w:r>
            <w:r w:rsidRPr="005509FB">
              <w:rPr>
                <w:i w:val="0"/>
                <w:iCs w:val="0"/>
                <w:color w:val="000000" w:themeColor="text1"/>
              </w:rPr>
              <w:t xml:space="preserve"> a v případě problémů je bude</w:t>
            </w:r>
            <w:r>
              <w:rPr>
                <w:i w:val="0"/>
                <w:iCs w:val="0"/>
                <w:color w:val="000000" w:themeColor="text1"/>
              </w:rPr>
              <w:t xml:space="preserve"> neprodleně</w:t>
            </w:r>
            <w:r w:rsidRPr="005509FB">
              <w:rPr>
                <w:i w:val="0"/>
                <w:iCs w:val="0"/>
                <w:color w:val="000000" w:themeColor="text1"/>
              </w:rPr>
              <w:t xml:space="preserve"> eskalovat na úroveň vládního zmocněnce pro IT a digitalizaci.</w:t>
            </w:r>
            <w:r>
              <w:rPr>
                <w:i w:val="0"/>
                <w:iCs w:val="0"/>
                <w:color w:val="000000" w:themeColor="text1"/>
              </w:rPr>
              <w:t xml:space="preserve"> Vedení programové kanceláře bude o běhu projektu informováno na pravidelné cca měsíční bázi.</w:t>
            </w:r>
            <w:r w:rsidR="0079034B">
              <w:t xml:space="preserve"> </w:t>
            </w:r>
          </w:p>
        </w:tc>
      </w:tr>
      <w:tr w:rsidR="0079034B" w14:paraId="41C07DB6" w14:textId="77777777" w:rsidTr="485343B9">
        <w:trPr>
          <w:trHeight w:val="70"/>
        </w:trPr>
        <w:tc>
          <w:tcPr>
            <w:tcW w:w="2405" w:type="dxa"/>
          </w:tcPr>
          <w:p w14:paraId="117EE6DB" w14:textId="77777777" w:rsidR="0079034B" w:rsidRPr="00852465" w:rsidRDefault="0079034B" w:rsidP="00F95E2A">
            <w:pPr>
              <w:pStyle w:val="K-Text"/>
              <w:jc w:val="left"/>
            </w:pPr>
            <w:r>
              <w:lastRenderedPageBreak/>
              <w:t>Spolupráce a z</w:t>
            </w:r>
            <w:r w:rsidRPr="00852465">
              <w:t>apojení zúčastněných stran</w:t>
            </w:r>
          </w:p>
        </w:tc>
        <w:tc>
          <w:tcPr>
            <w:tcW w:w="7223" w:type="dxa"/>
          </w:tcPr>
          <w:p w14:paraId="27585F01" w14:textId="4A60E067" w:rsidR="00E928F6" w:rsidRPr="006D21BA" w:rsidRDefault="00E928F6" w:rsidP="00E928F6">
            <w:pPr>
              <w:pStyle w:val="K-TextInfo"/>
              <w:rPr>
                <w:i w:val="0"/>
                <w:color w:val="000000" w:themeColor="text1"/>
              </w:rPr>
            </w:pPr>
            <w:r w:rsidRPr="006D21BA">
              <w:rPr>
                <w:i w:val="0"/>
                <w:color w:val="000000" w:themeColor="text1"/>
              </w:rPr>
              <w:t xml:space="preserve">Hlavními nositeli jednotlivých </w:t>
            </w:r>
            <w:r>
              <w:rPr>
                <w:i w:val="0"/>
                <w:color w:val="000000" w:themeColor="text1"/>
              </w:rPr>
              <w:t>programů</w:t>
            </w:r>
            <w:r w:rsidRPr="006D21BA">
              <w:rPr>
                <w:i w:val="0"/>
                <w:color w:val="000000" w:themeColor="text1"/>
              </w:rPr>
              <w:t xml:space="preserve"> jsou:</w:t>
            </w:r>
          </w:p>
          <w:p w14:paraId="075EF469" w14:textId="77777777" w:rsidR="00E928F6" w:rsidRPr="00E928F6" w:rsidRDefault="00E928F6" w:rsidP="00E928F6">
            <w:pPr>
              <w:pStyle w:val="K-TextInfo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i w:val="0"/>
                <w:iCs w:val="0"/>
                <w:color w:val="000000" w:themeColor="text1"/>
              </w:rPr>
              <w:t>Ministerstvo vnitra</w:t>
            </w:r>
          </w:p>
          <w:p w14:paraId="1041CF6F" w14:textId="34A8835F" w:rsidR="00E928F6" w:rsidRPr="00E928F6" w:rsidRDefault="00E928F6" w:rsidP="00E928F6">
            <w:pPr>
              <w:pStyle w:val="K-TextInfo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i w:val="0"/>
                <w:iCs w:val="0"/>
                <w:color w:val="000000" w:themeColor="text1"/>
              </w:rPr>
              <w:t>Ministerstvo zdravotnictví</w:t>
            </w:r>
          </w:p>
          <w:p w14:paraId="753B89E3" w14:textId="6289DC46" w:rsidR="00E928F6" w:rsidRPr="006D21BA" w:rsidRDefault="00E928F6" w:rsidP="00E928F6">
            <w:pPr>
              <w:pStyle w:val="K-TextInfo"/>
              <w:rPr>
                <w:i w:val="0"/>
                <w:color w:val="000000" w:themeColor="text1"/>
              </w:rPr>
            </w:pPr>
            <w:r w:rsidRPr="006D21BA">
              <w:rPr>
                <w:i w:val="0"/>
                <w:color w:val="000000" w:themeColor="text1"/>
              </w:rPr>
              <w:t xml:space="preserve">Hlavními nositeli jednotlivých </w:t>
            </w:r>
            <w:r>
              <w:rPr>
                <w:i w:val="0"/>
                <w:color w:val="000000" w:themeColor="text1"/>
              </w:rPr>
              <w:t>projektů</w:t>
            </w:r>
            <w:r w:rsidRPr="006D21BA">
              <w:rPr>
                <w:i w:val="0"/>
                <w:color w:val="000000" w:themeColor="text1"/>
              </w:rPr>
              <w:t xml:space="preserve"> jsou:</w:t>
            </w:r>
          </w:p>
          <w:p w14:paraId="75D74BBB" w14:textId="364B734E" w:rsidR="00E928F6" w:rsidRPr="00E928F6" w:rsidRDefault="00E928F6" w:rsidP="00E928F6">
            <w:pPr>
              <w:pStyle w:val="K-TextInfo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>Ministerstvo vnitra a jím zřizované organizace</w:t>
            </w:r>
          </w:p>
          <w:p w14:paraId="079341BE" w14:textId="4FC08DA5" w:rsidR="00E928F6" w:rsidRPr="00E928F6" w:rsidRDefault="00E928F6" w:rsidP="00E928F6">
            <w:pPr>
              <w:pStyle w:val="K-TextInfo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>Ministerstvo zahraničních věcí</w:t>
            </w:r>
          </w:p>
          <w:p w14:paraId="47BF7DDC" w14:textId="5F81351A" w:rsidR="00E928F6" w:rsidRPr="00E928F6" w:rsidRDefault="00E928F6" w:rsidP="00E928F6">
            <w:pPr>
              <w:pStyle w:val="K-TextInfo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>Národní centrum elektronizace zdravotnictví</w:t>
            </w:r>
          </w:p>
          <w:p w14:paraId="7ADEFD22" w14:textId="22EEF26E" w:rsidR="00E928F6" w:rsidRPr="00D815E3" w:rsidRDefault="00E928F6" w:rsidP="00E928F6">
            <w:pPr>
              <w:pStyle w:val="K-TextInfo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>Poskytovatelé zdravotnických služeb</w:t>
            </w:r>
          </w:p>
          <w:p w14:paraId="5B3C5200" w14:textId="77777777" w:rsidR="00E928F6" w:rsidRDefault="00E928F6" w:rsidP="00E928F6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>
              <w:rPr>
                <w:i w:val="0"/>
                <w:iCs w:val="0"/>
                <w:color w:val="000000" w:themeColor="text1"/>
              </w:rPr>
              <w:t>Do realizace projektů budou dále zapojeni:</w:t>
            </w:r>
          </w:p>
          <w:p w14:paraId="64682957" w14:textId="77777777" w:rsidR="00E928F6" w:rsidRDefault="00E928F6" w:rsidP="00E928F6">
            <w:pPr>
              <w:pStyle w:val="K-TextInfo"/>
              <w:numPr>
                <w:ilvl w:val="0"/>
                <w:numId w:val="31"/>
              </w:numPr>
              <w:rPr>
                <w:i w:val="0"/>
                <w:color w:val="000000" w:themeColor="text1"/>
              </w:rPr>
            </w:pPr>
            <w:r w:rsidRPr="00D815E3">
              <w:rPr>
                <w:i w:val="0"/>
                <w:color w:val="000000" w:themeColor="text1"/>
              </w:rPr>
              <w:t>Krajské úřady, které jsou zřizovateli poskytovatelů zdravotnických služeb</w:t>
            </w:r>
          </w:p>
          <w:p w14:paraId="4C6B0C37" w14:textId="19AEDD30" w:rsidR="0079034B" w:rsidRPr="00E928F6" w:rsidRDefault="00E928F6" w:rsidP="00E928F6">
            <w:pPr>
              <w:pStyle w:val="K-TextInfo"/>
              <w:numPr>
                <w:ilvl w:val="0"/>
                <w:numId w:val="31"/>
              </w:numPr>
              <w:rPr>
                <w:i w:val="0"/>
                <w:color w:val="000000" w:themeColor="text1"/>
              </w:rPr>
            </w:pPr>
            <w:r w:rsidRPr="00E928F6">
              <w:rPr>
                <w:i w:val="0"/>
                <w:iCs w:val="0"/>
                <w:color w:val="000000" w:themeColor="text1"/>
              </w:rPr>
              <w:t>Municipality, které jsou zřizovateli poskytovatelů zdravotnických služeb</w:t>
            </w:r>
          </w:p>
        </w:tc>
      </w:tr>
      <w:tr w:rsidR="0079034B" w14:paraId="7ADAE977" w14:textId="77777777" w:rsidTr="485343B9">
        <w:tc>
          <w:tcPr>
            <w:tcW w:w="2405" w:type="dxa"/>
          </w:tcPr>
          <w:p w14:paraId="10A37FE5" w14:textId="77777777" w:rsidR="0079034B" w:rsidRPr="00852465" w:rsidRDefault="0079034B" w:rsidP="00F95E2A">
            <w:pPr>
              <w:pStyle w:val="K-Text"/>
              <w:jc w:val="left"/>
            </w:pPr>
            <w:r w:rsidRPr="00852465">
              <w:t>Překážky</w:t>
            </w:r>
            <w:r>
              <w:t xml:space="preserve"> a rizika</w:t>
            </w:r>
          </w:p>
        </w:tc>
        <w:tc>
          <w:tcPr>
            <w:tcW w:w="7223" w:type="dxa"/>
          </w:tcPr>
          <w:p w14:paraId="428D3DF0" w14:textId="77777777" w:rsidR="00E928F6" w:rsidRDefault="00E928F6" w:rsidP="00E928F6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00E928F6">
              <w:rPr>
                <w:i w:val="0"/>
                <w:iCs w:val="0"/>
                <w:color w:val="000000" w:themeColor="text1"/>
              </w:rPr>
              <w:t xml:space="preserve">Skluz v přípravě </w:t>
            </w:r>
            <w:r>
              <w:rPr>
                <w:i w:val="0"/>
                <w:iCs w:val="0"/>
                <w:color w:val="000000" w:themeColor="text1"/>
              </w:rPr>
              <w:t>programů</w:t>
            </w:r>
          </w:p>
          <w:p w14:paraId="63AC7855" w14:textId="1E1E3104" w:rsidR="00E928F6" w:rsidRPr="00E928F6" w:rsidRDefault="00E928F6" w:rsidP="00E928F6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>
              <w:rPr>
                <w:i w:val="0"/>
                <w:iCs w:val="0"/>
                <w:color w:val="000000" w:themeColor="text1"/>
              </w:rPr>
              <w:t>Skluz p</w:t>
            </w:r>
            <w:r w:rsidRPr="00E928F6">
              <w:rPr>
                <w:i w:val="0"/>
                <w:iCs w:val="0"/>
                <w:color w:val="000000" w:themeColor="text1"/>
              </w:rPr>
              <w:t>ři vydávání stanovisek a s tím související delší vydávání souhlasných stanovisek</w:t>
            </w:r>
          </w:p>
          <w:p w14:paraId="5F11C688" w14:textId="4D3CC07A" w:rsidR="00E928F6" w:rsidRDefault="00E928F6" w:rsidP="00E928F6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00E928F6">
              <w:rPr>
                <w:i w:val="0"/>
                <w:iCs w:val="0"/>
                <w:color w:val="000000" w:themeColor="text1"/>
              </w:rPr>
              <w:t>Průtahy v rámci zadávacích řízení</w:t>
            </w:r>
          </w:p>
          <w:p w14:paraId="53540B64" w14:textId="77777777" w:rsidR="00E928F6" w:rsidRPr="00E928F6" w:rsidRDefault="00E928F6" w:rsidP="00E928F6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00E928F6">
              <w:rPr>
                <w:i w:val="0"/>
                <w:iCs w:val="0"/>
                <w:color w:val="000000" w:themeColor="text1"/>
              </w:rPr>
              <w:t>Odvolání potenciálních dodavatelů k ÚOHS</w:t>
            </w:r>
          </w:p>
          <w:p w14:paraId="65C9218A" w14:textId="77777777" w:rsidR="00E928F6" w:rsidRPr="00E928F6" w:rsidRDefault="00E928F6" w:rsidP="00E928F6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00E928F6">
              <w:rPr>
                <w:i w:val="0"/>
                <w:iCs w:val="0"/>
                <w:color w:val="000000" w:themeColor="text1"/>
              </w:rPr>
              <w:t>Průtahy při podpisu smlouvy</w:t>
            </w:r>
          </w:p>
          <w:p w14:paraId="6B6E2052" w14:textId="109DEFB7" w:rsidR="0079034B" w:rsidRDefault="00E928F6" w:rsidP="00E928F6">
            <w:pPr>
              <w:pStyle w:val="K-TextInfo"/>
            </w:pPr>
            <w:r w:rsidRPr="00E928F6">
              <w:rPr>
                <w:i w:val="0"/>
                <w:iCs w:val="0"/>
                <w:color w:val="000000" w:themeColor="text1"/>
              </w:rPr>
              <w:t>Skluz v implementaci</w:t>
            </w:r>
          </w:p>
        </w:tc>
      </w:tr>
      <w:tr w:rsidR="00E928F6" w14:paraId="7088EC02" w14:textId="77777777" w:rsidTr="485343B9">
        <w:tc>
          <w:tcPr>
            <w:tcW w:w="2405" w:type="dxa"/>
          </w:tcPr>
          <w:p w14:paraId="3B3B67DA" w14:textId="77777777" w:rsidR="00E928F6" w:rsidRPr="00852465" w:rsidRDefault="00E928F6" w:rsidP="00E928F6">
            <w:pPr>
              <w:pStyle w:val="K-Text"/>
              <w:jc w:val="left"/>
            </w:pPr>
            <w:r w:rsidRPr="00852465">
              <w:t xml:space="preserve">Cílové skupiny populace a </w:t>
            </w:r>
            <w:r>
              <w:t>ekonomické</w:t>
            </w:r>
            <w:r w:rsidRPr="00852465">
              <w:t xml:space="preserve"> subjekty</w:t>
            </w:r>
          </w:p>
        </w:tc>
        <w:tc>
          <w:tcPr>
            <w:tcW w:w="7223" w:type="dxa"/>
          </w:tcPr>
          <w:p w14:paraId="57B5AA18" w14:textId="6C226669" w:rsidR="00E928F6" w:rsidRDefault="00E928F6" w:rsidP="00E928F6">
            <w:pPr>
              <w:pStyle w:val="K-TextInfo"/>
              <w:rPr>
                <w:i w:val="0"/>
                <w:iCs w:val="0"/>
                <w:color w:val="000000" w:themeColor="text1"/>
              </w:rPr>
            </w:pPr>
            <w:r w:rsidRPr="00AA7125">
              <w:rPr>
                <w:i w:val="0"/>
                <w:iCs w:val="0"/>
                <w:color w:val="000000" w:themeColor="text1"/>
              </w:rPr>
              <w:t>Primární cílovou skupinou j</w:t>
            </w:r>
            <w:r>
              <w:rPr>
                <w:i w:val="0"/>
                <w:iCs w:val="0"/>
                <w:color w:val="000000" w:themeColor="text1"/>
              </w:rPr>
              <w:t>so</w:t>
            </w:r>
            <w:r w:rsidRPr="00AA7125">
              <w:rPr>
                <w:i w:val="0"/>
                <w:iCs w:val="0"/>
                <w:color w:val="000000" w:themeColor="text1"/>
              </w:rPr>
              <w:t xml:space="preserve">u </w:t>
            </w:r>
            <w:r>
              <w:rPr>
                <w:i w:val="0"/>
                <w:iCs w:val="0"/>
                <w:color w:val="000000" w:themeColor="text1"/>
              </w:rPr>
              <w:t xml:space="preserve">hlavní nositelé projektů, neboť se jedná především o systémy zaměřené na digitalizaci vnitřního chodu úřadu příp. výkonu agend vykonávaných v rámci přenesené působnosti. </w:t>
            </w:r>
          </w:p>
          <w:p w14:paraId="710BE624" w14:textId="6F4B4E1B" w:rsidR="00E928F6" w:rsidRDefault="00E928F6" w:rsidP="00E928F6">
            <w:pPr>
              <w:pStyle w:val="K-TextInfo"/>
            </w:pPr>
            <w:r w:rsidRPr="00AA7125">
              <w:rPr>
                <w:i w:val="0"/>
                <w:iCs w:val="0"/>
                <w:color w:val="000000" w:themeColor="text1"/>
              </w:rPr>
              <w:t>Sekundární cílovou skupinou je široká veřejnost využívající služby</w:t>
            </w:r>
            <w:r>
              <w:rPr>
                <w:i w:val="0"/>
                <w:iCs w:val="0"/>
                <w:color w:val="000000" w:themeColor="text1"/>
              </w:rPr>
              <w:t xml:space="preserve"> hlavních nositelů projektů.</w:t>
            </w:r>
          </w:p>
        </w:tc>
      </w:tr>
      <w:tr w:rsidR="00E928F6" w14:paraId="07E78BFE" w14:textId="77777777" w:rsidTr="485343B9">
        <w:tc>
          <w:tcPr>
            <w:tcW w:w="2405" w:type="dxa"/>
          </w:tcPr>
          <w:p w14:paraId="4FD30F86" w14:textId="77777777" w:rsidR="00E928F6" w:rsidRPr="00852465" w:rsidRDefault="00E928F6" w:rsidP="00E928F6">
            <w:pPr>
              <w:pStyle w:val="K-Text"/>
              <w:jc w:val="left"/>
            </w:pPr>
            <w:r>
              <w:t>Souhrnné náklady realizace financované z RRF za celé období</w:t>
            </w:r>
          </w:p>
        </w:tc>
        <w:tc>
          <w:tcPr>
            <w:tcW w:w="7223" w:type="dxa"/>
          </w:tcPr>
          <w:p w14:paraId="6F0758D3" w14:textId="7EBFB540" w:rsidR="00E928F6" w:rsidRDefault="00E928F6" w:rsidP="00E928F6">
            <w:pPr>
              <w:pStyle w:val="K-TextInfo"/>
            </w:pPr>
            <w:r w:rsidRPr="00440455">
              <w:rPr>
                <w:i w:val="0"/>
                <w:iCs w:val="0"/>
                <w:color w:val="000000" w:themeColor="text1"/>
              </w:rPr>
              <w:t>Celkové náklady reformy hrazené z</w:t>
            </w:r>
            <w:r>
              <w:rPr>
                <w:i w:val="0"/>
                <w:iCs w:val="0"/>
                <w:color w:val="000000" w:themeColor="text1"/>
              </w:rPr>
              <w:t> </w:t>
            </w:r>
            <w:r w:rsidRPr="00440455">
              <w:rPr>
                <w:i w:val="0"/>
                <w:iCs w:val="0"/>
                <w:color w:val="000000" w:themeColor="text1"/>
              </w:rPr>
              <w:t xml:space="preserve">RRF jsou </w:t>
            </w:r>
            <w:r>
              <w:rPr>
                <w:i w:val="0"/>
                <w:iCs w:val="0"/>
                <w:color w:val="000000" w:themeColor="text1"/>
              </w:rPr>
              <w:t>3 024</w:t>
            </w:r>
            <w:r w:rsidRPr="00440455">
              <w:rPr>
                <w:i w:val="0"/>
                <w:iCs w:val="0"/>
                <w:color w:val="000000" w:themeColor="text1"/>
              </w:rPr>
              <w:t xml:space="preserve"> mil Kč</w:t>
            </w:r>
          </w:p>
        </w:tc>
      </w:tr>
      <w:tr w:rsidR="00E928F6" w14:paraId="0462AC43" w14:textId="77777777" w:rsidTr="485343B9">
        <w:tc>
          <w:tcPr>
            <w:tcW w:w="2405" w:type="dxa"/>
          </w:tcPr>
          <w:p w14:paraId="58F25422" w14:textId="77777777" w:rsidR="00E928F6" w:rsidRPr="00852465" w:rsidRDefault="00E928F6" w:rsidP="00E928F6">
            <w:pPr>
              <w:pStyle w:val="K-Text"/>
              <w:jc w:val="left"/>
            </w:pPr>
            <w:r w:rsidRPr="00852465">
              <w:t>Dodržování pravidel státní podpory</w:t>
            </w:r>
          </w:p>
        </w:tc>
        <w:tc>
          <w:tcPr>
            <w:tcW w:w="7223" w:type="dxa"/>
          </w:tcPr>
          <w:p w14:paraId="6392736B" w14:textId="42C50B2A" w:rsidR="00E928F6" w:rsidRDefault="00E928F6" w:rsidP="00E928F6">
            <w:pPr>
              <w:pStyle w:val="K-TextInfo"/>
            </w:pPr>
            <w:r w:rsidRPr="006D21BA">
              <w:rPr>
                <w:i w:val="0"/>
                <w:iCs w:val="0"/>
                <w:color w:val="000000" w:themeColor="text1"/>
              </w:rPr>
              <w:t>Není releva</w:t>
            </w:r>
            <w:r>
              <w:rPr>
                <w:i w:val="0"/>
                <w:iCs w:val="0"/>
                <w:color w:val="000000" w:themeColor="text1"/>
              </w:rPr>
              <w:t>n</w:t>
            </w:r>
            <w:r w:rsidRPr="006D21BA">
              <w:rPr>
                <w:i w:val="0"/>
                <w:iCs w:val="0"/>
                <w:color w:val="000000" w:themeColor="text1"/>
              </w:rPr>
              <w:t>tní</w:t>
            </w:r>
          </w:p>
        </w:tc>
      </w:tr>
      <w:tr w:rsidR="00E928F6" w14:paraId="59D5630C" w14:textId="77777777" w:rsidTr="485343B9">
        <w:tc>
          <w:tcPr>
            <w:tcW w:w="2405" w:type="dxa"/>
          </w:tcPr>
          <w:p w14:paraId="58773864" w14:textId="77777777" w:rsidR="00E928F6" w:rsidRPr="00852465" w:rsidRDefault="00E928F6" w:rsidP="00E928F6">
            <w:pPr>
              <w:pStyle w:val="K-Text"/>
              <w:jc w:val="left"/>
            </w:pPr>
            <w:r>
              <w:t>Uveďte dobu implementace</w:t>
            </w:r>
          </w:p>
        </w:tc>
        <w:tc>
          <w:tcPr>
            <w:tcW w:w="7223" w:type="dxa"/>
          </w:tcPr>
          <w:p w14:paraId="70BB3B0D" w14:textId="606F263F" w:rsidR="00E928F6" w:rsidRDefault="00E928F6" w:rsidP="00E928F6">
            <w:pPr>
              <w:pStyle w:val="K-TextInfo"/>
            </w:pPr>
            <w:r>
              <w:rPr>
                <w:i w:val="0"/>
                <w:iCs w:val="0"/>
                <w:color w:val="000000" w:themeColor="text1"/>
              </w:rPr>
              <w:t>Plánovaná doba realizace je 58 měsíců. Předpokládané dokončení je ve 4Q 2025</w:t>
            </w:r>
          </w:p>
        </w:tc>
      </w:tr>
    </w:tbl>
    <w:p w14:paraId="2BCDEAC2" w14:textId="191AC78B" w:rsidR="0079034B" w:rsidRDefault="0079034B" w:rsidP="006F1BEA">
      <w:pPr>
        <w:pStyle w:val="K-Text"/>
      </w:pPr>
    </w:p>
    <w:p w14:paraId="3B75BCF6" w14:textId="77777777" w:rsidR="002C20CF" w:rsidRPr="00ED337B" w:rsidRDefault="002C20CF" w:rsidP="00154B73">
      <w:pPr>
        <w:pStyle w:val="K-Nadpis2"/>
      </w:pPr>
      <w:r w:rsidRPr="00ED337B">
        <w:lastRenderedPageBreak/>
        <w:t xml:space="preserve">4. </w:t>
      </w:r>
      <w:r w:rsidR="002D2B80" w:rsidRPr="00ED337B">
        <w:t>Zelené a digitální rozměry k</w:t>
      </w:r>
      <w:r w:rsidRPr="00ED337B">
        <w:t>omponent</w:t>
      </w:r>
      <w:r w:rsidR="002D2B80" w:rsidRPr="00ED337B">
        <w:t>y</w:t>
      </w:r>
      <w:r w:rsidRPr="00ED337B">
        <w:t xml:space="preserve"> </w:t>
      </w:r>
    </w:p>
    <w:p w14:paraId="776B5BF4" w14:textId="2382B53D" w:rsidR="00B34BDE" w:rsidRPr="00CC1AF5" w:rsidRDefault="00B34BDE" w:rsidP="485343B9">
      <w:pPr>
        <w:pStyle w:val="K-TextInfo"/>
        <w:spacing w:line="276" w:lineRule="auto"/>
        <w:rPr>
          <w:i w:val="0"/>
          <w:iCs w:val="0"/>
          <w:color w:val="000000" w:themeColor="text1"/>
        </w:rPr>
      </w:pPr>
      <w:r w:rsidRPr="485343B9">
        <w:rPr>
          <w:i w:val="0"/>
          <w:iCs w:val="0"/>
          <w:color w:val="000000" w:themeColor="text1"/>
        </w:rPr>
        <w:t xml:space="preserve">Veškeré reformy a investice v rámci komponenty jsou z pohledu zelené </w:t>
      </w:r>
      <w:proofErr w:type="spellStart"/>
      <w:r w:rsidRPr="485343B9">
        <w:rPr>
          <w:i w:val="0"/>
          <w:iCs w:val="0"/>
          <w:color w:val="000000" w:themeColor="text1"/>
        </w:rPr>
        <w:t>tran</w:t>
      </w:r>
      <w:r w:rsidR="1DB1D4B6" w:rsidRPr="485343B9">
        <w:rPr>
          <w:i w:val="0"/>
          <w:iCs w:val="0"/>
          <w:color w:val="000000" w:themeColor="text1"/>
        </w:rPr>
        <w:t>z</w:t>
      </w:r>
      <w:r w:rsidRPr="485343B9">
        <w:rPr>
          <w:i w:val="0"/>
          <w:iCs w:val="0"/>
          <w:color w:val="000000" w:themeColor="text1"/>
        </w:rPr>
        <w:t>ice</w:t>
      </w:r>
      <w:proofErr w:type="spellEnd"/>
      <w:r w:rsidRPr="485343B9">
        <w:rPr>
          <w:i w:val="0"/>
          <w:iCs w:val="0"/>
          <w:color w:val="000000" w:themeColor="text1"/>
        </w:rPr>
        <w:t xml:space="preserve"> neutrální. Nemají tedy vliv na cíle zohledňování klimatických změn. Vzhledem ke svému charakteru pak vyhovují i principu „do not </w:t>
      </w:r>
      <w:proofErr w:type="spellStart"/>
      <w:r w:rsidRPr="485343B9">
        <w:rPr>
          <w:i w:val="0"/>
          <w:iCs w:val="0"/>
          <w:color w:val="000000" w:themeColor="text1"/>
        </w:rPr>
        <w:t>significant</w:t>
      </w:r>
      <w:proofErr w:type="spellEnd"/>
      <w:r w:rsidRPr="485343B9">
        <w:rPr>
          <w:i w:val="0"/>
          <w:iCs w:val="0"/>
          <w:color w:val="000000" w:themeColor="text1"/>
        </w:rPr>
        <w:t xml:space="preserve"> </w:t>
      </w:r>
      <w:proofErr w:type="spellStart"/>
      <w:r w:rsidRPr="485343B9">
        <w:rPr>
          <w:i w:val="0"/>
          <w:iCs w:val="0"/>
          <w:color w:val="000000" w:themeColor="text1"/>
        </w:rPr>
        <w:t>harm</w:t>
      </w:r>
      <w:proofErr w:type="spellEnd"/>
      <w:r w:rsidRPr="485343B9">
        <w:rPr>
          <w:i w:val="0"/>
          <w:iCs w:val="0"/>
          <w:color w:val="000000" w:themeColor="text1"/>
        </w:rPr>
        <w:t xml:space="preserve">“. </w:t>
      </w:r>
    </w:p>
    <w:p w14:paraId="474D315B" w14:textId="204F4407" w:rsidR="00B34BDE" w:rsidRDefault="00B34BDE" w:rsidP="0037192B">
      <w:pPr>
        <w:pStyle w:val="K-Text"/>
        <w:spacing w:line="276" w:lineRule="auto"/>
      </w:pPr>
      <w:r w:rsidRPr="485343B9">
        <w:rPr>
          <w:color w:val="000000" w:themeColor="text1"/>
        </w:rPr>
        <w:t xml:space="preserve">Komponenta je zcela zaměřena na digitální </w:t>
      </w:r>
      <w:proofErr w:type="spellStart"/>
      <w:r w:rsidRPr="485343B9">
        <w:rPr>
          <w:color w:val="000000" w:themeColor="text1"/>
        </w:rPr>
        <w:t>tran</w:t>
      </w:r>
      <w:r w:rsidR="5F6F821F" w:rsidRPr="485343B9">
        <w:rPr>
          <w:color w:val="000000" w:themeColor="text1"/>
        </w:rPr>
        <w:t>z</w:t>
      </w:r>
      <w:r w:rsidRPr="485343B9">
        <w:rPr>
          <w:color w:val="000000" w:themeColor="text1"/>
        </w:rPr>
        <w:t>ici</w:t>
      </w:r>
      <w:proofErr w:type="spellEnd"/>
      <w:r w:rsidRPr="485343B9">
        <w:rPr>
          <w:color w:val="000000" w:themeColor="text1"/>
        </w:rPr>
        <w:t xml:space="preserve"> veřejného sektoru především pak na vytváření předpokladů pro digitální </w:t>
      </w:r>
      <w:proofErr w:type="spellStart"/>
      <w:r w:rsidRPr="485343B9">
        <w:rPr>
          <w:color w:val="000000" w:themeColor="text1"/>
        </w:rPr>
        <w:t>tran</w:t>
      </w:r>
      <w:r w:rsidR="6FB5C307" w:rsidRPr="485343B9">
        <w:rPr>
          <w:color w:val="000000" w:themeColor="text1"/>
        </w:rPr>
        <w:t>z</w:t>
      </w:r>
      <w:r w:rsidRPr="485343B9">
        <w:rPr>
          <w:color w:val="000000" w:themeColor="text1"/>
        </w:rPr>
        <w:t>ici</w:t>
      </w:r>
      <w:proofErr w:type="spellEnd"/>
      <w:r w:rsidRPr="485343B9">
        <w:rPr>
          <w:color w:val="000000" w:themeColor="text1"/>
        </w:rPr>
        <w:t xml:space="preserve">. Cíle jednotlivých reforem a investic nejsou ve své podstatě přímo měřitelné prostřednictvím DESI, ale vytváření prostředí pro poskytování služeb občanům a firmám, které umožňuje jednoduchou a uživatelsky přívětivou komunikaci s veřejnými orgány a institucemi. Tímto postupem pak reformy a investice této komponenty výrazně posilují odolnost státní a veřejné správy a celkové </w:t>
      </w:r>
      <w:r w:rsidR="005618B8" w:rsidRPr="485343B9">
        <w:rPr>
          <w:color w:val="000000" w:themeColor="text1"/>
        </w:rPr>
        <w:t>u</w:t>
      </w:r>
      <w:r w:rsidRPr="485343B9">
        <w:rPr>
          <w:color w:val="000000" w:themeColor="text1"/>
        </w:rPr>
        <w:t>rychlení procesu odbavení úřední záležitosti</w:t>
      </w:r>
      <w:r w:rsidR="45056A61" w:rsidRPr="485343B9">
        <w:rPr>
          <w:color w:val="000000" w:themeColor="text1"/>
        </w:rPr>
        <w:t>,</w:t>
      </w:r>
      <w:r w:rsidR="005618B8" w:rsidRPr="485343B9">
        <w:rPr>
          <w:color w:val="000000" w:themeColor="text1"/>
        </w:rPr>
        <w:t xml:space="preserve"> a tedy přispívají k vyšší ekonomické efektivitě a snižování administrativních nákladů jak na straně veřejné správy</w:t>
      </w:r>
      <w:r w:rsidR="17022526" w:rsidRPr="485343B9">
        <w:rPr>
          <w:color w:val="000000" w:themeColor="text1"/>
        </w:rPr>
        <w:t>,</w:t>
      </w:r>
      <w:r w:rsidR="005618B8" w:rsidRPr="485343B9">
        <w:rPr>
          <w:color w:val="000000" w:themeColor="text1"/>
        </w:rPr>
        <w:t xml:space="preserve"> tak u cílových skupin v podobě široké občanské a podnikatelské veřejnosti.</w:t>
      </w:r>
    </w:p>
    <w:p w14:paraId="72E48162" w14:textId="2F7C1C0F" w:rsidR="00CF3324" w:rsidRDefault="00CF3324" w:rsidP="0037192B">
      <w:pPr>
        <w:pStyle w:val="K-Text"/>
        <w:spacing w:line="276" w:lineRule="auto"/>
      </w:pPr>
      <w:r w:rsidRPr="007C0788">
        <w:t>Komponenta naplňuje Digitální agendu</w:t>
      </w:r>
      <w:r w:rsidR="00B34BDE">
        <w:t xml:space="preserve">, výrazně zlepšuje podmínky a předpoklady pro rozvoj </w:t>
      </w:r>
      <w:proofErr w:type="spellStart"/>
      <w:r w:rsidR="00B34BDE">
        <w:t>eGovernmentu</w:t>
      </w:r>
      <w:proofErr w:type="spellEnd"/>
      <w:r w:rsidR="00B34BDE">
        <w:t xml:space="preserve"> a v jednotlivých částech pak přímo přisívá k jeho rozvoji</w:t>
      </w:r>
      <w:r w:rsidRPr="007C0788">
        <w:t>. Její obsah je zcela v souladu s Programem Digitální Česko jako základního kamene národního digitálního plánu. Jednotlivé reformy jsou tematickým souhrnem vybraných digitálních záměrů a projektů. Investice popsané v přiložené tabulce jsou pak záměry a projekty Programu Digitální Česko.</w:t>
      </w:r>
      <w:bookmarkStart w:id="0" w:name="_GoBack"/>
      <w:bookmarkEnd w:id="0"/>
    </w:p>
    <w:sectPr w:rsidR="00CF3324" w:rsidSect="00CC5E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0B8E0" w14:textId="77777777" w:rsidR="00930C83" w:rsidRDefault="00930C83" w:rsidP="00677FE0">
      <w:pPr>
        <w:spacing w:after="0" w:line="240" w:lineRule="auto"/>
      </w:pPr>
      <w:r>
        <w:separator/>
      </w:r>
    </w:p>
  </w:endnote>
  <w:endnote w:type="continuationSeparator" w:id="0">
    <w:p w14:paraId="072E1C1C" w14:textId="77777777" w:rsidR="00930C83" w:rsidRDefault="00930C83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(Body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AFC9D" w14:textId="77777777" w:rsidR="00F95E2A" w:rsidRDefault="00F95E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CE4FE" w14:textId="77777777" w:rsidR="00F95E2A" w:rsidRDefault="00F95E2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72493" w14:textId="77777777" w:rsidR="00F95E2A" w:rsidRDefault="00F95E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3E420" w14:textId="77777777" w:rsidR="00930C83" w:rsidRDefault="00930C83" w:rsidP="00677FE0">
      <w:pPr>
        <w:spacing w:after="0" w:line="240" w:lineRule="auto"/>
      </w:pPr>
      <w:r>
        <w:separator/>
      </w:r>
    </w:p>
  </w:footnote>
  <w:footnote w:type="continuationSeparator" w:id="0">
    <w:p w14:paraId="1BE83F8B" w14:textId="77777777" w:rsidR="00930C83" w:rsidRDefault="00930C83" w:rsidP="00677FE0">
      <w:pPr>
        <w:spacing w:after="0" w:line="240" w:lineRule="auto"/>
      </w:pPr>
      <w:r>
        <w:continuationSeparator/>
      </w:r>
    </w:p>
  </w:footnote>
  <w:footnote w:id="1">
    <w:p w14:paraId="350AB582" w14:textId="77777777" w:rsidR="00F95E2A" w:rsidRPr="00A87B13" w:rsidRDefault="00F95E2A">
      <w:pPr>
        <w:pStyle w:val="Textpoznpodarou"/>
        <w:rPr>
          <w:rStyle w:val="K-TextPoznChar"/>
        </w:rPr>
      </w:pPr>
      <w:r w:rsidRPr="00A87B13">
        <w:rPr>
          <w:rStyle w:val="Znakapoznpodarou"/>
          <w:rFonts w:ascii="Times New Roman" w:hAnsi="Times New Roman" w:cs="Times New Roman"/>
        </w:rPr>
        <w:footnoteRef/>
      </w:r>
      <w:r w:rsidRPr="00A87B13">
        <w:rPr>
          <w:rFonts w:ascii="Times New Roman" w:hAnsi="Times New Roman" w:cs="Times New Roman"/>
        </w:rPr>
        <w:t xml:space="preserve"> </w:t>
      </w:r>
      <w:r w:rsidRPr="00A87B13">
        <w:rPr>
          <w:rStyle w:val="K-TextPoznChar"/>
        </w:rPr>
        <w:t>Včetně klasifikace COFOG (výdaje vládního sektoru podle funkce).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238AB" w14:textId="77777777" w:rsidR="00F95E2A" w:rsidRDefault="00F95E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EBA37" w14:textId="77777777" w:rsidR="00F95E2A" w:rsidRDefault="00F95E2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772BA" w14:textId="77777777" w:rsidR="00F95E2A" w:rsidRDefault="00F95E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580F"/>
    <w:multiLevelType w:val="hybridMultilevel"/>
    <w:tmpl w:val="DAAA6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2" w15:restartNumberingAfterBreak="0">
    <w:nsid w:val="0636696A"/>
    <w:multiLevelType w:val="hybridMultilevel"/>
    <w:tmpl w:val="9ADC7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D49"/>
    <w:multiLevelType w:val="hybridMultilevel"/>
    <w:tmpl w:val="AE7A3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E3A1F"/>
    <w:multiLevelType w:val="hybridMultilevel"/>
    <w:tmpl w:val="FD765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77B41"/>
    <w:multiLevelType w:val="hybridMultilevel"/>
    <w:tmpl w:val="9F54C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316F8"/>
    <w:multiLevelType w:val="hybridMultilevel"/>
    <w:tmpl w:val="3320A8B2"/>
    <w:numStyleLink w:val="VariantaB-odrky"/>
  </w:abstractNum>
  <w:abstractNum w:abstractNumId="7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8" w15:restartNumberingAfterBreak="0">
    <w:nsid w:val="191872DA"/>
    <w:multiLevelType w:val="multilevel"/>
    <w:tmpl w:val="E8A48D7C"/>
    <w:numStyleLink w:val="VariantaA-sla"/>
  </w:abstractNum>
  <w:abstractNum w:abstractNumId="9" w15:restartNumberingAfterBreak="0">
    <w:nsid w:val="19E35ABB"/>
    <w:multiLevelType w:val="hybridMultilevel"/>
    <w:tmpl w:val="F5B6F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F5E1B"/>
    <w:multiLevelType w:val="hybridMultilevel"/>
    <w:tmpl w:val="E7C28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A4367"/>
    <w:multiLevelType w:val="hybridMultilevel"/>
    <w:tmpl w:val="42ECE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A5EA2"/>
    <w:multiLevelType w:val="hybridMultilevel"/>
    <w:tmpl w:val="E8BAE50A"/>
    <w:numStyleLink w:val="VariantaA-odrky"/>
  </w:abstractNum>
  <w:abstractNum w:abstractNumId="13" w15:restartNumberingAfterBreak="0">
    <w:nsid w:val="2EBC2FCA"/>
    <w:multiLevelType w:val="hybridMultilevel"/>
    <w:tmpl w:val="4120D2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14069"/>
    <w:multiLevelType w:val="hybridMultilevel"/>
    <w:tmpl w:val="698A4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B67B0"/>
    <w:multiLevelType w:val="hybridMultilevel"/>
    <w:tmpl w:val="4404A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907F5"/>
    <w:multiLevelType w:val="hybridMultilevel"/>
    <w:tmpl w:val="E968D00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3C5C4A24"/>
    <w:multiLevelType w:val="hybridMultilevel"/>
    <w:tmpl w:val="2AAC85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F64CB"/>
    <w:multiLevelType w:val="hybridMultilevel"/>
    <w:tmpl w:val="3C16AC20"/>
    <w:lvl w:ilvl="0" w:tplc="130C1F4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9775E"/>
    <w:multiLevelType w:val="hybridMultilevel"/>
    <w:tmpl w:val="0D8ABE32"/>
    <w:styleLink w:val="VariantaB-sla"/>
    <w:lvl w:ilvl="0" w:tplc="C1C2ACEE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 w:tplc="A4C4A138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 w:tplc="8BCA2618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 w:tplc="F1EEF8FA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 w:tplc="2390A5A6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 w:tplc="8170119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758CEAC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D1E84CF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4042D8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2E1536A"/>
    <w:multiLevelType w:val="hybridMultilevel"/>
    <w:tmpl w:val="9B9AF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001B2"/>
    <w:multiLevelType w:val="hybridMultilevel"/>
    <w:tmpl w:val="59385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74753"/>
    <w:multiLevelType w:val="hybridMultilevel"/>
    <w:tmpl w:val="82A6A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26625"/>
    <w:multiLevelType w:val="hybridMultilevel"/>
    <w:tmpl w:val="C56C3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F34E6"/>
    <w:multiLevelType w:val="hybridMultilevel"/>
    <w:tmpl w:val="C680A2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61595"/>
    <w:multiLevelType w:val="hybridMultilevel"/>
    <w:tmpl w:val="27ECE2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7" w15:restartNumberingAfterBreak="0">
    <w:nsid w:val="5AF35F43"/>
    <w:multiLevelType w:val="hybridMultilevel"/>
    <w:tmpl w:val="0D8ABE32"/>
    <w:numStyleLink w:val="VariantaB-sla"/>
  </w:abstractNum>
  <w:abstractNum w:abstractNumId="28" w15:restartNumberingAfterBreak="0">
    <w:nsid w:val="5C5C6CDA"/>
    <w:multiLevelType w:val="hybridMultilevel"/>
    <w:tmpl w:val="6CCC7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3642A"/>
    <w:multiLevelType w:val="hybridMultilevel"/>
    <w:tmpl w:val="B8366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048FE"/>
    <w:multiLevelType w:val="hybridMultilevel"/>
    <w:tmpl w:val="FB78B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21A06"/>
    <w:multiLevelType w:val="hybridMultilevel"/>
    <w:tmpl w:val="1F8C9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19"/>
  </w:num>
  <w:num w:numId="4">
    <w:abstractNumId w:val="1"/>
  </w:num>
  <w:num w:numId="5">
    <w:abstractNumId w:val="27"/>
  </w:num>
  <w:num w:numId="6">
    <w:abstractNumId w:val="12"/>
  </w:num>
  <w:num w:numId="7">
    <w:abstractNumId w:val="8"/>
  </w:num>
  <w:num w:numId="8">
    <w:abstractNumId w:val="6"/>
  </w:num>
  <w:num w:numId="9">
    <w:abstractNumId w:val="20"/>
  </w:num>
  <w:num w:numId="10">
    <w:abstractNumId w:val="15"/>
  </w:num>
  <w:num w:numId="11">
    <w:abstractNumId w:val="10"/>
  </w:num>
  <w:num w:numId="12">
    <w:abstractNumId w:val="29"/>
  </w:num>
  <w:num w:numId="13">
    <w:abstractNumId w:val="23"/>
  </w:num>
  <w:num w:numId="14">
    <w:abstractNumId w:val="30"/>
  </w:num>
  <w:num w:numId="15">
    <w:abstractNumId w:val="31"/>
  </w:num>
  <w:num w:numId="16">
    <w:abstractNumId w:val="21"/>
  </w:num>
  <w:num w:numId="17">
    <w:abstractNumId w:val="3"/>
  </w:num>
  <w:num w:numId="18">
    <w:abstractNumId w:val="9"/>
  </w:num>
  <w:num w:numId="19">
    <w:abstractNumId w:val="13"/>
  </w:num>
  <w:num w:numId="20">
    <w:abstractNumId w:val="24"/>
  </w:num>
  <w:num w:numId="21">
    <w:abstractNumId w:val="11"/>
  </w:num>
  <w:num w:numId="22">
    <w:abstractNumId w:val="14"/>
  </w:num>
  <w:num w:numId="23">
    <w:abstractNumId w:val="17"/>
  </w:num>
  <w:num w:numId="24">
    <w:abstractNumId w:val="25"/>
  </w:num>
  <w:num w:numId="25">
    <w:abstractNumId w:val="16"/>
  </w:num>
  <w:num w:numId="26">
    <w:abstractNumId w:val="4"/>
  </w:num>
  <w:num w:numId="27">
    <w:abstractNumId w:val="2"/>
  </w:num>
  <w:num w:numId="28">
    <w:abstractNumId w:val="5"/>
  </w:num>
  <w:num w:numId="29">
    <w:abstractNumId w:val="18"/>
  </w:num>
  <w:num w:numId="30">
    <w:abstractNumId w:val="28"/>
  </w:num>
  <w:num w:numId="31">
    <w:abstractNumId w:val="22"/>
  </w:num>
  <w:num w:numId="32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CF"/>
    <w:rsid w:val="00015306"/>
    <w:rsid w:val="0002674B"/>
    <w:rsid w:val="00030685"/>
    <w:rsid w:val="00032818"/>
    <w:rsid w:val="0003484E"/>
    <w:rsid w:val="0004162E"/>
    <w:rsid w:val="0004786B"/>
    <w:rsid w:val="00063405"/>
    <w:rsid w:val="00070134"/>
    <w:rsid w:val="000809B9"/>
    <w:rsid w:val="00081843"/>
    <w:rsid w:val="00083DF4"/>
    <w:rsid w:val="00090B40"/>
    <w:rsid w:val="00095A0A"/>
    <w:rsid w:val="00095EBD"/>
    <w:rsid w:val="000B1B3D"/>
    <w:rsid w:val="000C0598"/>
    <w:rsid w:val="000C4CAF"/>
    <w:rsid w:val="000D1DBC"/>
    <w:rsid w:val="000D4E9F"/>
    <w:rsid w:val="000D652B"/>
    <w:rsid w:val="000E2207"/>
    <w:rsid w:val="00115341"/>
    <w:rsid w:val="00121485"/>
    <w:rsid w:val="001268B0"/>
    <w:rsid w:val="0015052B"/>
    <w:rsid w:val="00152152"/>
    <w:rsid w:val="00154B73"/>
    <w:rsid w:val="001745AA"/>
    <w:rsid w:val="0018051B"/>
    <w:rsid w:val="001B1E4A"/>
    <w:rsid w:val="001B3BF3"/>
    <w:rsid w:val="001B58AA"/>
    <w:rsid w:val="001C4DFD"/>
    <w:rsid w:val="001D27C0"/>
    <w:rsid w:val="001E74C3"/>
    <w:rsid w:val="001F3F5D"/>
    <w:rsid w:val="001F6937"/>
    <w:rsid w:val="00207FC3"/>
    <w:rsid w:val="002127DE"/>
    <w:rsid w:val="00220DE3"/>
    <w:rsid w:val="00236B50"/>
    <w:rsid w:val="002424D3"/>
    <w:rsid w:val="0025290D"/>
    <w:rsid w:val="00260372"/>
    <w:rsid w:val="00262DAF"/>
    <w:rsid w:val="00266986"/>
    <w:rsid w:val="00285AED"/>
    <w:rsid w:val="002C20CF"/>
    <w:rsid w:val="002C4FCC"/>
    <w:rsid w:val="002D2B80"/>
    <w:rsid w:val="002D3514"/>
    <w:rsid w:val="002E19BA"/>
    <w:rsid w:val="002E2442"/>
    <w:rsid w:val="002F0E8C"/>
    <w:rsid w:val="00304970"/>
    <w:rsid w:val="00310FA0"/>
    <w:rsid w:val="00320481"/>
    <w:rsid w:val="003250CB"/>
    <w:rsid w:val="00333A9E"/>
    <w:rsid w:val="00351CAF"/>
    <w:rsid w:val="00363201"/>
    <w:rsid w:val="0037192B"/>
    <w:rsid w:val="0039063C"/>
    <w:rsid w:val="003A46A8"/>
    <w:rsid w:val="003A51AA"/>
    <w:rsid w:val="003B0E92"/>
    <w:rsid w:val="003B565A"/>
    <w:rsid w:val="003C2E7C"/>
    <w:rsid w:val="003D00A1"/>
    <w:rsid w:val="003D3067"/>
    <w:rsid w:val="003F514B"/>
    <w:rsid w:val="0041427F"/>
    <w:rsid w:val="004509E5"/>
    <w:rsid w:val="00486FB9"/>
    <w:rsid w:val="00487AE0"/>
    <w:rsid w:val="00493245"/>
    <w:rsid w:val="004C01ED"/>
    <w:rsid w:val="004C212A"/>
    <w:rsid w:val="004E6019"/>
    <w:rsid w:val="00500232"/>
    <w:rsid w:val="005015C4"/>
    <w:rsid w:val="00504668"/>
    <w:rsid w:val="00504DF6"/>
    <w:rsid w:val="005119E2"/>
    <w:rsid w:val="00512ECD"/>
    <w:rsid w:val="00520120"/>
    <w:rsid w:val="00536992"/>
    <w:rsid w:val="005455E1"/>
    <w:rsid w:val="005502BD"/>
    <w:rsid w:val="00556787"/>
    <w:rsid w:val="005618B8"/>
    <w:rsid w:val="00582276"/>
    <w:rsid w:val="00586036"/>
    <w:rsid w:val="005B0632"/>
    <w:rsid w:val="005B3F5C"/>
    <w:rsid w:val="005C2560"/>
    <w:rsid w:val="005C4AD7"/>
    <w:rsid w:val="005D11F0"/>
    <w:rsid w:val="005D1A33"/>
    <w:rsid w:val="005F362F"/>
    <w:rsid w:val="005F7585"/>
    <w:rsid w:val="00603DA9"/>
    <w:rsid w:val="00605759"/>
    <w:rsid w:val="0061240B"/>
    <w:rsid w:val="006351CE"/>
    <w:rsid w:val="00642430"/>
    <w:rsid w:val="00650C6C"/>
    <w:rsid w:val="00652FE6"/>
    <w:rsid w:val="00660826"/>
    <w:rsid w:val="00667898"/>
    <w:rsid w:val="00677FE0"/>
    <w:rsid w:val="006953C3"/>
    <w:rsid w:val="006B6764"/>
    <w:rsid w:val="006C30EB"/>
    <w:rsid w:val="006D04EF"/>
    <w:rsid w:val="006E0EF7"/>
    <w:rsid w:val="006E2FB0"/>
    <w:rsid w:val="006F1BEA"/>
    <w:rsid w:val="007102D2"/>
    <w:rsid w:val="00712D72"/>
    <w:rsid w:val="007131D9"/>
    <w:rsid w:val="00713948"/>
    <w:rsid w:val="0072734C"/>
    <w:rsid w:val="00727CA4"/>
    <w:rsid w:val="00741CFD"/>
    <w:rsid w:val="00753A27"/>
    <w:rsid w:val="0075762D"/>
    <w:rsid w:val="0079034B"/>
    <w:rsid w:val="0079342A"/>
    <w:rsid w:val="007A2737"/>
    <w:rsid w:val="007A4498"/>
    <w:rsid w:val="007B3C06"/>
    <w:rsid w:val="007B4949"/>
    <w:rsid w:val="007C0788"/>
    <w:rsid w:val="007C6A25"/>
    <w:rsid w:val="007E55C0"/>
    <w:rsid w:val="007F0BC6"/>
    <w:rsid w:val="0082044F"/>
    <w:rsid w:val="00824E04"/>
    <w:rsid w:val="00831374"/>
    <w:rsid w:val="00852465"/>
    <w:rsid w:val="00857580"/>
    <w:rsid w:val="00865238"/>
    <w:rsid w:val="00866685"/>
    <w:rsid w:val="008667BF"/>
    <w:rsid w:val="00876926"/>
    <w:rsid w:val="008941CB"/>
    <w:rsid w:val="00895645"/>
    <w:rsid w:val="008967AC"/>
    <w:rsid w:val="008A7851"/>
    <w:rsid w:val="008C3782"/>
    <w:rsid w:val="008D4A32"/>
    <w:rsid w:val="008D593A"/>
    <w:rsid w:val="008D5B14"/>
    <w:rsid w:val="008E7760"/>
    <w:rsid w:val="0090701A"/>
    <w:rsid w:val="0091766D"/>
    <w:rsid w:val="00922001"/>
    <w:rsid w:val="00922C17"/>
    <w:rsid w:val="00930C83"/>
    <w:rsid w:val="009325EA"/>
    <w:rsid w:val="00942DDD"/>
    <w:rsid w:val="009516A8"/>
    <w:rsid w:val="00976CD0"/>
    <w:rsid w:val="0097705C"/>
    <w:rsid w:val="00977313"/>
    <w:rsid w:val="00996DF6"/>
    <w:rsid w:val="009B503A"/>
    <w:rsid w:val="009C04D3"/>
    <w:rsid w:val="009D48F6"/>
    <w:rsid w:val="009F393D"/>
    <w:rsid w:val="009F7F46"/>
    <w:rsid w:val="00A000BF"/>
    <w:rsid w:val="00A0587E"/>
    <w:rsid w:val="00A24C1F"/>
    <w:rsid w:val="00A275BC"/>
    <w:rsid w:val="00A30230"/>
    <w:rsid w:val="00A356B5"/>
    <w:rsid w:val="00A464B4"/>
    <w:rsid w:val="00A63D6B"/>
    <w:rsid w:val="00A73FB8"/>
    <w:rsid w:val="00A84B52"/>
    <w:rsid w:val="00A8660F"/>
    <w:rsid w:val="00A87B13"/>
    <w:rsid w:val="00A95C48"/>
    <w:rsid w:val="00AA401E"/>
    <w:rsid w:val="00AA7056"/>
    <w:rsid w:val="00AA7125"/>
    <w:rsid w:val="00AB31C6"/>
    <w:rsid w:val="00AB523B"/>
    <w:rsid w:val="00AD4F96"/>
    <w:rsid w:val="00AD7E40"/>
    <w:rsid w:val="00AF2980"/>
    <w:rsid w:val="00AF3BAB"/>
    <w:rsid w:val="00B1114A"/>
    <w:rsid w:val="00B12213"/>
    <w:rsid w:val="00B1477A"/>
    <w:rsid w:val="00B1729A"/>
    <w:rsid w:val="00B20993"/>
    <w:rsid w:val="00B31350"/>
    <w:rsid w:val="00B33950"/>
    <w:rsid w:val="00B34BDE"/>
    <w:rsid w:val="00B42E96"/>
    <w:rsid w:val="00B50EE6"/>
    <w:rsid w:val="00B52185"/>
    <w:rsid w:val="00B7405E"/>
    <w:rsid w:val="00B94A2A"/>
    <w:rsid w:val="00B9753A"/>
    <w:rsid w:val="00BB479C"/>
    <w:rsid w:val="00BC4720"/>
    <w:rsid w:val="00BD0B80"/>
    <w:rsid w:val="00BD75A2"/>
    <w:rsid w:val="00BF6269"/>
    <w:rsid w:val="00C2017A"/>
    <w:rsid w:val="00C2026B"/>
    <w:rsid w:val="00C20470"/>
    <w:rsid w:val="00C34B2F"/>
    <w:rsid w:val="00C4641B"/>
    <w:rsid w:val="00C6690E"/>
    <w:rsid w:val="00C703C5"/>
    <w:rsid w:val="00C805F2"/>
    <w:rsid w:val="00C925FB"/>
    <w:rsid w:val="00C96099"/>
    <w:rsid w:val="00C96EFE"/>
    <w:rsid w:val="00CC5E40"/>
    <w:rsid w:val="00CE0581"/>
    <w:rsid w:val="00CF104D"/>
    <w:rsid w:val="00CF21D8"/>
    <w:rsid w:val="00CF3324"/>
    <w:rsid w:val="00D119AB"/>
    <w:rsid w:val="00D1569F"/>
    <w:rsid w:val="00D20B1E"/>
    <w:rsid w:val="00D22462"/>
    <w:rsid w:val="00D230AC"/>
    <w:rsid w:val="00D32489"/>
    <w:rsid w:val="00D3349E"/>
    <w:rsid w:val="00D71EF7"/>
    <w:rsid w:val="00D73CB8"/>
    <w:rsid w:val="00D76F54"/>
    <w:rsid w:val="00D815E3"/>
    <w:rsid w:val="00DA7591"/>
    <w:rsid w:val="00DB6F34"/>
    <w:rsid w:val="00DC646D"/>
    <w:rsid w:val="00DE0ED4"/>
    <w:rsid w:val="00E237E4"/>
    <w:rsid w:val="00E32798"/>
    <w:rsid w:val="00E33CC8"/>
    <w:rsid w:val="00E51C91"/>
    <w:rsid w:val="00E56F24"/>
    <w:rsid w:val="00E667C1"/>
    <w:rsid w:val="00E67EEC"/>
    <w:rsid w:val="00E928F6"/>
    <w:rsid w:val="00EC3F88"/>
    <w:rsid w:val="00EC788A"/>
    <w:rsid w:val="00ED337B"/>
    <w:rsid w:val="00ED36D8"/>
    <w:rsid w:val="00ED612A"/>
    <w:rsid w:val="00EE6BD7"/>
    <w:rsid w:val="00EF374D"/>
    <w:rsid w:val="00EF3EFE"/>
    <w:rsid w:val="00F0689D"/>
    <w:rsid w:val="00F3526D"/>
    <w:rsid w:val="00F36A11"/>
    <w:rsid w:val="00F431C0"/>
    <w:rsid w:val="00F8491A"/>
    <w:rsid w:val="00F8512B"/>
    <w:rsid w:val="00F93DFC"/>
    <w:rsid w:val="00F95E2A"/>
    <w:rsid w:val="00FB01B5"/>
    <w:rsid w:val="00FB2FFA"/>
    <w:rsid w:val="00FC39F6"/>
    <w:rsid w:val="00FF4F3E"/>
    <w:rsid w:val="065BAFE4"/>
    <w:rsid w:val="0D4636AB"/>
    <w:rsid w:val="0E3B9BFE"/>
    <w:rsid w:val="123E2D0A"/>
    <w:rsid w:val="13D236F9"/>
    <w:rsid w:val="17022526"/>
    <w:rsid w:val="1DB1D4B6"/>
    <w:rsid w:val="22A02EBF"/>
    <w:rsid w:val="237A3341"/>
    <w:rsid w:val="2380E541"/>
    <w:rsid w:val="23FE2D23"/>
    <w:rsid w:val="27DDD751"/>
    <w:rsid w:val="2ABFDDC5"/>
    <w:rsid w:val="3071DAF5"/>
    <w:rsid w:val="3743FCA3"/>
    <w:rsid w:val="381AD597"/>
    <w:rsid w:val="3A3BE0B6"/>
    <w:rsid w:val="3B6CD426"/>
    <w:rsid w:val="4106E5C0"/>
    <w:rsid w:val="45056A61"/>
    <w:rsid w:val="46348265"/>
    <w:rsid w:val="47D1DAD9"/>
    <w:rsid w:val="485343B9"/>
    <w:rsid w:val="49A9F712"/>
    <w:rsid w:val="4FBC483A"/>
    <w:rsid w:val="53AB3903"/>
    <w:rsid w:val="55A5A1DA"/>
    <w:rsid w:val="5669CF5E"/>
    <w:rsid w:val="5E82F288"/>
    <w:rsid w:val="5F6F821F"/>
    <w:rsid w:val="60E0E6F0"/>
    <w:rsid w:val="64DC5009"/>
    <w:rsid w:val="6C7C1D12"/>
    <w:rsid w:val="6C9B13CA"/>
    <w:rsid w:val="6FB5C307"/>
    <w:rsid w:val="71A3C12D"/>
    <w:rsid w:val="71E5E115"/>
    <w:rsid w:val="7373950D"/>
    <w:rsid w:val="7821A446"/>
    <w:rsid w:val="7A420CD4"/>
    <w:rsid w:val="7CFF72CF"/>
    <w:rsid w:val="7E45A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9198F2"/>
  <w15:chartTrackingRefBased/>
  <w15:docId w15:val="{9CE5CF7E-876D-45A3-ADD2-AE09E8A0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A87B13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link w:val="DefaultChar"/>
    <w:rsid w:val="002C2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05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0581"/>
    <w:rPr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0581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325EA"/>
    <w:rPr>
      <w:color w:val="605E5C"/>
      <w:shd w:val="clear" w:color="auto" w:fill="E1DFDD"/>
    </w:rPr>
  </w:style>
  <w:style w:type="paragraph" w:customStyle="1" w:styleId="K-Nadpis1">
    <w:name w:val="K-Nadpis1"/>
    <w:basedOn w:val="Nadpis1"/>
    <w:link w:val="K-Nadpis1Char"/>
    <w:qFormat/>
    <w:rsid w:val="00154B73"/>
    <w:rPr>
      <w:rFonts w:ascii="Times New Roman" w:hAnsi="Times New Roman" w:cs="Times New Roman"/>
      <w:sz w:val="32"/>
    </w:rPr>
  </w:style>
  <w:style w:type="paragraph" w:customStyle="1" w:styleId="K-Nadpis2">
    <w:name w:val="K-Nadpis2"/>
    <w:basedOn w:val="Nadpis2"/>
    <w:link w:val="K-Nadpis2Char"/>
    <w:qFormat/>
    <w:rsid w:val="00154B73"/>
    <w:rPr>
      <w:rFonts w:ascii="Times New Roman" w:hAnsi="Times New Roman" w:cs="Times New Roman"/>
      <w:sz w:val="28"/>
      <w:szCs w:val="28"/>
    </w:rPr>
  </w:style>
  <w:style w:type="character" w:customStyle="1" w:styleId="K-Nadpis1Char">
    <w:name w:val="K-Nadpis1 Char"/>
    <w:basedOn w:val="Nadpis1Char"/>
    <w:link w:val="K-Nadpis1"/>
    <w:rsid w:val="00154B73"/>
    <w:rPr>
      <w:rFonts w:ascii="Times New Roman" w:eastAsiaTheme="majorEastAsia" w:hAnsi="Times New Roman" w:cs="Times New Roman"/>
      <w:b/>
      <w:color w:val="000000" w:themeColor="text1"/>
      <w:sz w:val="32"/>
      <w:szCs w:val="32"/>
    </w:rPr>
  </w:style>
  <w:style w:type="paragraph" w:customStyle="1" w:styleId="K-Nadpis3">
    <w:name w:val="K-Nadpis3"/>
    <w:basedOn w:val="Default"/>
    <w:link w:val="K-Nadpis3Char"/>
    <w:qFormat/>
    <w:rsid w:val="00154B73"/>
    <w:pPr>
      <w:spacing w:after="120"/>
      <w:jc w:val="both"/>
    </w:pPr>
    <w:rPr>
      <w:b/>
      <w:szCs w:val="23"/>
    </w:rPr>
  </w:style>
  <w:style w:type="character" w:customStyle="1" w:styleId="K-Nadpis2Char">
    <w:name w:val="K-Nadpis2 Char"/>
    <w:basedOn w:val="Nadpis2Char"/>
    <w:link w:val="K-Nadpis2"/>
    <w:rsid w:val="00154B73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paragraph" w:customStyle="1" w:styleId="K-Text">
    <w:name w:val="K-Text"/>
    <w:basedOn w:val="Normln"/>
    <w:link w:val="K-TextChar"/>
    <w:qFormat/>
    <w:rsid w:val="006F1BEA"/>
    <w:pPr>
      <w:spacing w:after="120"/>
      <w:jc w:val="both"/>
    </w:pPr>
    <w:rPr>
      <w:rFonts w:ascii="Times New Roman" w:hAnsi="Times New Roman" w:cs="Times New Roman"/>
      <w:iCs/>
      <w:color w:val="auto"/>
      <w:sz w:val="23"/>
      <w:szCs w:val="23"/>
    </w:rPr>
  </w:style>
  <w:style w:type="character" w:customStyle="1" w:styleId="DefaultChar">
    <w:name w:val="Default Char"/>
    <w:basedOn w:val="Standardnpsmoodstavce"/>
    <w:link w:val="Default"/>
    <w:rsid w:val="00154B73"/>
    <w:rPr>
      <w:rFonts w:ascii="Times New Roman" w:hAnsi="Times New Roman" w:cs="Times New Roman"/>
      <w:color w:val="000000"/>
      <w:sz w:val="24"/>
      <w:szCs w:val="24"/>
    </w:rPr>
  </w:style>
  <w:style w:type="character" w:customStyle="1" w:styleId="K-Nadpis3Char">
    <w:name w:val="K-Nadpis3 Char"/>
    <w:basedOn w:val="DefaultChar"/>
    <w:link w:val="K-Nadpis3"/>
    <w:rsid w:val="00154B73"/>
    <w:rPr>
      <w:rFonts w:ascii="Times New Roman" w:hAnsi="Times New Roman" w:cs="Times New Roman"/>
      <w:b/>
      <w:color w:val="000000"/>
      <w:sz w:val="24"/>
      <w:szCs w:val="23"/>
    </w:rPr>
  </w:style>
  <w:style w:type="paragraph" w:customStyle="1" w:styleId="K-TextInfo">
    <w:name w:val="K-Text_Info"/>
    <w:basedOn w:val="Default"/>
    <w:link w:val="K-TextInfoChar"/>
    <w:qFormat/>
    <w:rsid w:val="00ED337B"/>
    <w:pPr>
      <w:spacing w:after="120"/>
      <w:jc w:val="both"/>
    </w:pPr>
    <w:rPr>
      <w:i/>
      <w:iCs/>
      <w:color w:val="2196FF" w:themeColor="text2" w:themeTint="99"/>
      <w:sz w:val="23"/>
      <w:szCs w:val="23"/>
    </w:rPr>
  </w:style>
  <w:style w:type="character" w:customStyle="1" w:styleId="K-TextChar">
    <w:name w:val="K-Text Char"/>
    <w:basedOn w:val="Standardnpsmoodstavce"/>
    <w:link w:val="K-Text"/>
    <w:rsid w:val="006F1BEA"/>
    <w:rPr>
      <w:rFonts w:ascii="Times New Roman" w:hAnsi="Times New Roman" w:cs="Times New Roman"/>
      <w:iCs/>
      <w:sz w:val="23"/>
      <w:szCs w:val="23"/>
    </w:rPr>
  </w:style>
  <w:style w:type="paragraph" w:customStyle="1" w:styleId="K-Tabulka">
    <w:name w:val="K-Tabulka"/>
    <w:basedOn w:val="Default"/>
    <w:link w:val="K-TabulkaChar"/>
    <w:qFormat/>
    <w:rsid w:val="00FF4F3E"/>
    <w:pPr>
      <w:spacing w:after="120" w:line="276" w:lineRule="auto"/>
      <w:jc w:val="both"/>
    </w:pPr>
    <w:rPr>
      <w:b/>
      <w:bCs/>
      <w:color w:val="auto"/>
      <w:sz w:val="23"/>
      <w:szCs w:val="23"/>
    </w:rPr>
  </w:style>
  <w:style w:type="character" w:customStyle="1" w:styleId="K-TextInfoChar">
    <w:name w:val="K-Text_Info Char"/>
    <w:basedOn w:val="DefaultChar"/>
    <w:link w:val="K-TextInfo"/>
    <w:rsid w:val="00ED337B"/>
    <w:rPr>
      <w:rFonts w:ascii="Times New Roman" w:hAnsi="Times New Roman" w:cs="Times New Roman"/>
      <w:i/>
      <w:iCs/>
      <w:color w:val="2196FF" w:themeColor="text2" w:themeTint="99"/>
      <w:sz w:val="23"/>
      <w:szCs w:val="23"/>
    </w:rPr>
  </w:style>
  <w:style w:type="paragraph" w:customStyle="1" w:styleId="K-TextPozn">
    <w:name w:val="K-Text_Pozn"/>
    <w:basedOn w:val="Textpoznpodarou"/>
    <w:link w:val="K-TextPoznChar"/>
    <w:qFormat/>
    <w:rsid w:val="00A87B13"/>
    <w:rPr>
      <w:rFonts w:ascii="Times New Roman" w:hAnsi="Times New Roman" w:cs="Times New Roman"/>
    </w:rPr>
  </w:style>
  <w:style w:type="character" w:customStyle="1" w:styleId="K-TabulkaChar">
    <w:name w:val="K-Tabulka Char"/>
    <w:basedOn w:val="DefaultChar"/>
    <w:link w:val="K-Tabulka"/>
    <w:rsid w:val="00FF4F3E"/>
    <w:rPr>
      <w:rFonts w:ascii="Times New Roman" w:hAnsi="Times New Roman" w:cs="Times New Roman"/>
      <w:b/>
      <w:bCs/>
      <w:color w:val="000000"/>
      <w:sz w:val="23"/>
      <w:szCs w:val="23"/>
    </w:rPr>
  </w:style>
  <w:style w:type="character" w:customStyle="1" w:styleId="K-TextPoznChar">
    <w:name w:val="K-Text_Pozn Char"/>
    <w:basedOn w:val="TextpoznpodarouChar"/>
    <w:link w:val="K-TextPozn"/>
    <w:rsid w:val="00A87B13"/>
    <w:rPr>
      <w:rFonts w:ascii="Times New Roman" w:hAnsi="Times New Roman" w:cs="Times New Roman"/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111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1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14A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1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114A"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1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14A"/>
    <w:rPr>
      <w:rFonts w:ascii="Segoe UI" w:hAnsi="Segoe UI" w:cs="Segoe UI"/>
      <w:color w:val="000000" w:themeColor="text1"/>
      <w:sz w:val="18"/>
      <w:szCs w:val="18"/>
    </w:rPr>
  </w:style>
  <w:style w:type="table" w:styleId="Mkatabulky">
    <w:name w:val="Table Grid"/>
    <w:basedOn w:val="Normlntabulka"/>
    <w:uiPriority w:val="39"/>
    <w:rsid w:val="00852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12ECD"/>
    <w:pPr>
      <w:spacing w:after="0" w:line="240" w:lineRule="auto"/>
    </w:pPr>
    <w:rPr>
      <w:color w:val="000000" w:themeColor="text1"/>
    </w:rPr>
  </w:style>
  <w:style w:type="paragraph" w:customStyle="1" w:styleId="00Body">
    <w:name w:val="00 Body"/>
    <w:basedOn w:val="Normln"/>
    <w:link w:val="00BodyChar"/>
    <w:qFormat/>
    <w:rsid w:val="0082044F"/>
    <w:pPr>
      <w:spacing w:before="180" w:after="180" w:line="264" w:lineRule="auto"/>
    </w:pPr>
    <w:rPr>
      <w:rFonts w:ascii="Arial (Body)" w:eastAsia="Times New Roman" w:hAnsi="Arial (Body)" w:cs="Times New Roman"/>
      <w:color w:val="auto"/>
      <w:szCs w:val="20"/>
      <w:lang w:val="en-US"/>
    </w:rPr>
  </w:style>
  <w:style w:type="character" w:customStyle="1" w:styleId="00BodyChar">
    <w:name w:val="00 Body Char"/>
    <w:basedOn w:val="Standardnpsmoodstavce"/>
    <w:link w:val="00Body"/>
    <w:rsid w:val="0082044F"/>
    <w:rPr>
      <w:rFonts w:ascii="Arial (Body)" w:eastAsia="Times New Roman" w:hAnsi="Arial (Body)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0668E3FACC0A4D909754AED2896FA5" ma:contentTypeVersion="4" ma:contentTypeDescription="Vytvoří nový dokument" ma:contentTypeScope="" ma:versionID="fcbcc0d7da2afc7dfd1f8eb0d8167e9f">
  <xsd:schema xmlns:xsd="http://www.w3.org/2001/XMLSchema" xmlns:xs="http://www.w3.org/2001/XMLSchema" xmlns:p="http://schemas.microsoft.com/office/2006/metadata/properties" xmlns:ns2="c901dcab-5c60-4e8e-adc9-0c7b361f0e15" targetNamespace="http://schemas.microsoft.com/office/2006/metadata/properties" ma:root="true" ma:fieldsID="389c65f3a199d6c2ceef1705ce39bdd1" ns2:_="">
    <xsd:import namespace="c901dcab-5c60-4e8e-adc9-0c7b361f0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dcab-5c60-4e8e-adc9-0c7b361f0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5E84-47A9-4C74-9832-7DADC55C9F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8C370-B4C4-4077-A8D7-1D49DA33B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1dcab-5c60-4e8e-adc9-0c7b361f0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1758E-458E-400C-A4E9-7E535E591B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3607B1-7CEE-4D1C-88B2-AC68C654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395FF1C8.dotm</Template>
  <TotalTime>16</TotalTime>
  <Pages>11</Pages>
  <Words>3802</Words>
  <Characters>22437</Characters>
  <Application>Microsoft Office Word</Application>
  <DocSecurity>0</DocSecurity>
  <Lines>186</Lines>
  <Paragraphs>52</Paragraphs>
  <ScaleCrop>false</ScaleCrop>
  <Company>Ministerstvo průmyslu a obchodu</Company>
  <LinksUpToDate>false</LinksUpToDate>
  <CharactersWithSpaces>26187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Adam</dc:creator>
  <cp:keywords/>
  <dc:description/>
  <cp:lastModifiedBy>Hronza Martin</cp:lastModifiedBy>
  <cp:revision>24</cp:revision>
  <dcterms:created xsi:type="dcterms:W3CDTF">2020-12-12T23:40:00Z</dcterms:created>
  <dcterms:modified xsi:type="dcterms:W3CDTF">2021-01-28T12:06:00Z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0x0101008E0668E3FACC0A4D909754AED2896FA5</vt:lpwstr>
  </property>
</Properties>
</file>