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65A95" w14:textId="3DBAF13A" w:rsidR="008B43D4" w:rsidRPr="00CF0D9E" w:rsidRDefault="008B43D4" w:rsidP="00B34B00">
      <w:pPr>
        <w:jc w:val="center"/>
        <w:rPr>
          <w:b/>
          <w:i/>
        </w:rPr>
      </w:pPr>
      <w:r w:rsidRPr="00CF0D9E">
        <w:t>N á v r h</w:t>
      </w:r>
    </w:p>
    <w:p w14:paraId="546DCD03" w14:textId="77777777" w:rsidR="008B43D4" w:rsidRPr="00CF0D9E" w:rsidRDefault="008B43D4" w:rsidP="008B43D4"/>
    <w:p w14:paraId="135EBF7D" w14:textId="425A690D" w:rsidR="008B43D4" w:rsidRPr="00CF0D9E" w:rsidRDefault="008B43D4" w:rsidP="00B34B00">
      <w:pPr>
        <w:spacing w:before="120" w:after="240"/>
        <w:jc w:val="center"/>
        <w:rPr>
          <w:b/>
          <w:i/>
        </w:rPr>
      </w:pPr>
      <w:r w:rsidRPr="00CF0D9E">
        <w:rPr>
          <w:b/>
        </w:rPr>
        <w:t>NAŘÍZENÍ VLÁDY</w:t>
      </w:r>
    </w:p>
    <w:p w14:paraId="34E4D841" w14:textId="7BF15D2D" w:rsidR="008B43D4" w:rsidRPr="00CF0D9E" w:rsidRDefault="008B43D4" w:rsidP="001525C6">
      <w:pPr>
        <w:spacing w:before="120" w:after="120" w:line="360" w:lineRule="auto"/>
        <w:jc w:val="center"/>
        <w:rPr>
          <w:bCs/>
        </w:rPr>
      </w:pPr>
      <w:r w:rsidRPr="00CF0D9E">
        <w:rPr>
          <w:bCs/>
        </w:rPr>
        <w:t>ze dne … 2022</w:t>
      </w:r>
    </w:p>
    <w:p w14:paraId="4A491825" w14:textId="64D3CAA9" w:rsidR="008B43D4" w:rsidRPr="00CF0D9E" w:rsidRDefault="008B43D4" w:rsidP="001525C6">
      <w:pPr>
        <w:pStyle w:val="BodyText2"/>
        <w:spacing w:before="120" w:after="120"/>
      </w:pPr>
      <w:r w:rsidRPr="00CF0D9E">
        <w:t>o stanovení cen elektřiny a plynu v mimořádné tržní situaci</w:t>
      </w:r>
    </w:p>
    <w:p w14:paraId="713017CF" w14:textId="1057CCBC" w:rsidR="008B43D4" w:rsidRPr="00CF0D9E" w:rsidRDefault="008B43D4" w:rsidP="008B43D4">
      <w:pPr>
        <w:pStyle w:val="BodyText2"/>
      </w:pPr>
    </w:p>
    <w:p w14:paraId="08DD8077" w14:textId="77777777" w:rsidR="008B43D4" w:rsidRPr="00CF0D9E" w:rsidRDefault="008B43D4" w:rsidP="008B43D4">
      <w:pPr>
        <w:pStyle w:val="BodyText2"/>
      </w:pPr>
    </w:p>
    <w:p w14:paraId="34960F13" w14:textId="7329F667" w:rsidR="008B43D4" w:rsidRPr="00CF0D9E" w:rsidRDefault="008B43D4" w:rsidP="008957FE">
      <w:pPr>
        <w:pStyle w:val="BodyText"/>
      </w:pPr>
      <w:r w:rsidRPr="00CF0D9E">
        <w:tab/>
        <w:t xml:space="preserve"> Vláda nařizuje </w:t>
      </w:r>
      <w:r w:rsidR="004F1DE9">
        <w:t xml:space="preserve">k provedení </w:t>
      </w:r>
      <w:r w:rsidRPr="00CF0D9E">
        <w:t xml:space="preserve">zákona č. 458/2000 Sb., </w:t>
      </w:r>
      <w:r w:rsidR="0009064B" w:rsidRPr="00CF0D9E">
        <w:t xml:space="preserve">o podmínkách podnikání a o výkonu státní správy v energetických odvětvích a o změně některých zákonů (energetický zákon), ve znění zákona č. </w:t>
      </w:r>
      <w:r w:rsidR="007B245E">
        <w:t>287</w:t>
      </w:r>
      <w:r w:rsidR="007B245E" w:rsidRPr="00CF0D9E">
        <w:t>/</w:t>
      </w:r>
      <w:r w:rsidR="0009064B" w:rsidRPr="00CF0D9E">
        <w:t>2022 Sb.</w:t>
      </w:r>
      <w:r w:rsidRPr="00CF0D9E">
        <w:t>:</w:t>
      </w:r>
    </w:p>
    <w:p w14:paraId="3EE08D3E" w14:textId="77777777" w:rsidR="00462DE3" w:rsidRPr="00CF0D9E" w:rsidRDefault="00462DE3" w:rsidP="0009064B">
      <w:pPr>
        <w:jc w:val="center"/>
      </w:pPr>
    </w:p>
    <w:p w14:paraId="7BC83A66" w14:textId="77777777" w:rsidR="0062705C" w:rsidRPr="009911FA" w:rsidRDefault="0062705C" w:rsidP="009911FA">
      <w:pPr>
        <w:pStyle w:val="Heading1"/>
        <w:rPr>
          <w:rFonts w:eastAsiaTheme="minorHAnsi"/>
        </w:rPr>
      </w:pPr>
      <w:r w:rsidRPr="009911FA">
        <w:rPr>
          <w:rFonts w:eastAsiaTheme="minorHAnsi"/>
        </w:rPr>
        <w:t>§ 1</w:t>
      </w:r>
    </w:p>
    <w:p w14:paraId="4B75605A" w14:textId="77777777" w:rsidR="0062705C" w:rsidRPr="009911FA" w:rsidRDefault="0062705C" w:rsidP="009911FA">
      <w:pPr>
        <w:tabs>
          <w:tab w:val="left" w:pos="1134"/>
        </w:tabs>
        <w:spacing w:before="120" w:after="120" w:line="360" w:lineRule="auto"/>
        <w:jc w:val="center"/>
        <w:rPr>
          <w:rFonts w:eastAsiaTheme="minorHAnsi"/>
          <w:b/>
        </w:rPr>
      </w:pPr>
      <w:r w:rsidRPr="009911FA">
        <w:rPr>
          <w:rFonts w:eastAsiaTheme="minorHAnsi"/>
          <w:b/>
        </w:rPr>
        <w:t>Předmět úpravy</w:t>
      </w:r>
    </w:p>
    <w:p w14:paraId="61B19988" w14:textId="2BDEC7A1" w:rsidR="0062705C" w:rsidRDefault="0062705C" w:rsidP="009911FA">
      <w:pPr>
        <w:tabs>
          <w:tab w:val="left" w:pos="1134"/>
        </w:tabs>
        <w:spacing w:before="120" w:after="120" w:line="360" w:lineRule="auto"/>
        <w:ind w:firstLine="709"/>
        <w:jc w:val="both"/>
      </w:pPr>
      <w:r w:rsidRPr="009911FA">
        <w:rPr>
          <w:rFonts w:eastAsiaTheme="minorHAnsi"/>
        </w:rPr>
        <w:t xml:space="preserve">Toto nařízení stanovuje v návaznosti na nastalou mimořádnou tržní situaci na trhu s elektřinou a trhu s plynem ceny elektřiny a plynu, vymezuje zákazníky, pro které se stanovené ceny elektřiny a plynu uplatní, rozsah odběru nebo dodávky elektřiny </w:t>
      </w:r>
      <w:r w:rsidR="00BE541C">
        <w:rPr>
          <w:rFonts w:eastAsiaTheme="minorHAnsi"/>
        </w:rPr>
        <w:t>a</w:t>
      </w:r>
      <w:r w:rsidRPr="009911FA">
        <w:rPr>
          <w:rFonts w:eastAsiaTheme="minorHAnsi"/>
        </w:rPr>
        <w:t xml:space="preserve"> plynu, ve kterém se stanovené ceny elektřiny a plynu uplatní, další podmínky, za kterých se stanovené ceny elektřiny a plynu uplatní, rozsah a způsob poskyt</w:t>
      </w:r>
      <w:r w:rsidR="00856782">
        <w:rPr>
          <w:rFonts w:eastAsiaTheme="minorHAnsi"/>
        </w:rPr>
        <w:t>ování</w:t>
      </w:r>
      <w:r w:rsidRPr="009911FA">
        <w:rPr>
          <w:rFonts w:eastAsiaTheme="minorHAnsi"/>
        </w:rPr>
        <w:t xml:space="preserve"> informací nezbytných k uplatnění stanovených cen elektřiny </w:t>
      </w:r>
      <w:r w:rsidR="00146C33">
        <w:rPr>
          <w:rFonts w:eastAsiaTheme="minorHAnsi"/>
        </w:rPr>
        <w:t>a</w:t>
      </w:r>
      <w:r w:rsidRPr="009911FA">
        <w:rPr>
          <w:rFonts w:eastAsiaTheme="minorHAnsi"/>
        </w:rPr>
        <w:t xml:space="preserve"> plynu</w:t>
      </w:r>
      <w:r w:rsidR="008362ED">
        <w:rPr>
          <w:rFonts w:eastAsiaTheme="minorHAnsi"/>
        </w:rPr>
        <w:t xml:space="preserve"> a určení obchodníka s elektřinou nebo obchodníka s plynem k zajištění dodávek elektřiny nebo plynu</w:t>
      </w:r>
      <w:r w:rsidRPr="009911FA">
        <w:rPr>
          <w:rFonts w:eastAsiaTheme="minorHAnsi"/>
        </w:rPr>
        <w:t>.</w:t>
      </w:r>
    </w:p>
    <w:p w14:paraId="48651A9B" w14:textId="3DAF35C0" w:rsidR="00971E32" w:rsidRPr="00CF0D9E" w:rsidRDefault="00971E32" w:rsidP="00B34B00">
      <w:pPr>
        <w:pStyle w:val="Heading1"/>
      </w:pPr>
      <w:r w:rsidRPr="00CF0D9E">
        <w:t>§ 2</w:t>
      </w:r>
    </w:p>
    <w:p w14:paraId="10F76D20" w14:textId="463576FC" w:rsidR="00C56F15" w:rsidRPr="00CF0D9E" w:rsidRDefault="00C56F15" w:rsidP="00A27CF6">
      <w:pPr>
        <w:tabs>
          <w:tab w:val="left" w:pos="1134"/>
        </w:tabs>
        <w:spacing w:before="120" w:after="120" w:line="360" w:lineRule="auto"/>
        <w:jc w:val="center"/>
        <w:rPr>
          <w:b/>
          <w:bCs/>
        </w:rPr>
      </w:pPr>
      <w:r w:rsidRPr="00CF0D9E">
        <w:rPr>
          <w:b/>
          <w:bCs/>
        </w:rPr>
        <w:t>Cen</w:t>
      </w:r>
      <w:r w:rsidR="007025B5">
        <w:rPr>
          <w:b/>
          <w:bCs/>
        </w:rPr>
        <w:t>y</w:t>
      </w:r>
      <w:r w:rsidRPr="00CF0D9E">
        <w:rPr>
          <w:b/>
          <w:bCs/>
        </w:rPr>
        <w:t xml:space="preserve"> elektřiny a plynu</w:t>
      </w:r>
    </w:p>
    <w:p w14:paraId="7919CB63" w14:textId="725E2930" w:rsidR="00585218" w:rsidRPr="00CF0D9E" w:rsidRDefault="007025B5" w:rsidP="00F27699">
      <w:pPr>
        <w:pStyle w:val="ListParagraph"/>
        <w:numPr>
          <w:ilvl w:val="0"/>
          <w:numId w:val="2"/>
        </w:numPr>
        <w:tabs>
          <w:tab w:val="left" w:pos="1134"/>
        </w:tabs>
        <w:spacing w:before="120" w:after="120" w:line="360" w:lineRule="auto"/>
        <w:ind w:left="0" w:firstLine="708"/>
        <w:contextualSpacing w:val="0"/>
        <w:jc w:val="both"/>
      </w:pPr>
      <w:r>
        <w:t>Stanovené c</w:t>
      </w:r>
      <w:r w:rsidR="00585218" w:rsidRPr="00CF0D9E">
        <w:t>eny elektřiny a plynu jsou cenami maximálními podle zákona o cenách</w:t>
      </w:r>
      <w:r w:rsidR="00942E4E" w:rsidRPr="00CF0D9E">
        <w:t xml:space="preserve">. </w:t>
      </w:r>
      <w:r>
        <w:t>Stanovené c</w:t>
      </w:r>
      <w:r w:rsidR="00942E4E" w:rsidRPr="00CF0D9E">
        <w:t xml:space="preserve">eny elektřiny a plynu </w:t>
      </w:r>
      <w:r w:rsidR="00241873">
        <w:t>jsou</w:t>
      </w:r>
      <w:r w:rsidR="001E56B3">
        <w:t xml:space="preserve"> bez</w:t>
      </w:r>
      <w:r w:rsidR="001E56B3" w:rsidRPr="00CF0D9E">
        <w:t xml:space="preserve"> </w:t>
      </w:r>
      <w:r w:rsidR="00585218" w:rsidRPr="00CF0D9E">
        <w:t>da</w:t>
      </w:r>
      <w:r w:rsidR="001E56B3">
        <w:t>ně</w:t>
      </w:r>
      <w:r w:rsidR="00585218" w:rsidRPr="00CF0D9E">
        <w:t xml:space="preserve"> z přidané hodnoty</w:t>
      </w:r>
      <w:r w:rsidR="0004587C">
        <w:t xml:space="preserve"> a</w:t>
      </w:r>
      <w:r w:rsidR="00CC7EDC" w:rsidRPr="00CF0D9E">
        <w:t xml:space="preserve"> da</w:t>
      </w:r>
      <w:r w:rsidR="001E56B3">
        <w:t>ně</w:t>
      </w:r>
      <w:r w:rsidR="00CC7EDC" w:rsidRPr="00CF0D9E">
        <w:t xml:space="preserve"> z elektřiny nebo plynu a </w:t>
      </w:r>
      <w:r w:rsidR="001E56B3">
        <w:t>nezahrnuj</w:t>
      </w:r>
      <w:r w:rsidR="00241873">
        <w:t>í</w:t>
      </w:r>
      <w:r w:rsidR="001E56B3">
        <w:t xml:space="preserve"> </w:t>
      </w:r>
      <w:r w:rsidR="00CC7EDC" w:rsidRPr="00CF0D9E">
        <w:t>cenu související služby v elektroenergetice nebo plynárenství.</w:t>
      </w:r>
    </w:p>
    <w:p w14:paraId="5FE30EA9" w14:textId="20D16919" w:rsidR="00D34BF7" w:rsidRDefault="000069CB" w:rsidP="00F27699">
      <w:pPr>
        <w:pStyle w:val="ListParagraph"/>
        <w:numPr>
          <w:ilvl w:val="0"/>
          <w:numId w:val="2"/>
        </w:numPr>
        <w:tabs>
          <w:tab w:val="left" w:pos="1134"/>
        </w:tabs>
        <w:spacing w:before="120" w:after="120" w:line="360" w:lineRule="auto"/>
        <w:ind w:left="0" w:firstLine="708"/>
        <w:contextualSpacing w:val="0"/>
        <w:jc w:val="both"/>
      </w:pPr>
      <w:r>
        <w:t>Stanovené c</w:t>
      </w:r>
      <w:r w:rsidR="00D34BF7" w:rsidRPr="00CF0D9E">
        <w:t xml:space="preserve">eny elektřiny a plynu </w:t>
      </w:r>
      <w:r w:rsidR="00D34BF7">
        <w:t>se uplatní pro dodávky elektřiny nebo plynu uskutečňované v období od 1. ledna 2023 do 31. prosince 2023.</w:t>
      </w:r>
    </w:p>
    <w:p w14:paraId="13080A7C" w14:textId="797CE404" w:rsidR="0057337A" w:rsidRDefault="0009607E" w:rsidP="00F27699">
      <w:pPr>
        <w:pStyle w:val="ListParagraph"/>
        <w:numPr>
          <w:ilvl w:val="0"/>
          <w:numId w:val="2"/>
        </w:numPr>
        <w:tabs>
          <w:tab w:val="left" w:pos="1134"/>
        </w:tabs>
        <w:spacing w:before="120" w:after="120" w:line="360" w:lineRule="auto"/>
        <w:ind w:left="0" w:firstLine="708"/>
        <w:contextualSpacing w:val="0"/>
        <w:jc w:val="both"/>
      </w:pPr>
      <w:r>
        <w:t>Stanovená c</w:t>
      </w:r>
      <w:r w:rsidR="006B0BFF" w:rsidRPr="00CF0D9E">
        <w:t xml:space="preserve">ena elektřiny </w:t>
      </w:r>
      <w:r w:rsidR="00923EDA">
        <w:t>se</w:t>
      </w:r>
      <w:r w:rsidR="00FF5EC6">
        <w:t xml:space="preserve"> skládá z ceny za</w:t>
      </w:r>
      <w:r w:rsidR="00923EDA">
        <w:t xml:space="preserve"> </w:t>
      </w:r>
      <w:r w:rsidR="006B0BFF" w:rsidRPr="00CF0D9E">
        <w:t>dodávku elektřiny</w:t>
      </w:r>
      <w:r w:rsidR="00963DF3" w:rsidRPr="00CF0D9E">
        <w:t xml:space="preserve"> poskytovan</w:t>
      </w:r>
      <w:r w:rsidR="009A7878" w:rsidRPr="00CF0D9E">
        <w:t>ou</w:t>
      </w:r>
      <w:r w:rsidR="00963DF3" w:rsidRPr="00CF0D9E">
        <w:t xml:space="preserve"> podle smlouvy o dodávce elektřiny nebo smlouvy o sdružených službách dodávek elektřiny</w:t>
      </w:r>
      <w:r w:rsidR="000D4E34" w:rsidRPr="00CF0D9E">
        <w:t xml:space="preserve"> do odběrného místa zákazníka</w:t>
      </w:r>
      <w:r w:rsidR="00653D50">
        <w:t xml:space="preserve"> registrovaného v systému operátora trhu</w:t>
      </w:r>
      <w:r w:rsidR="00FF5EC6">
        <w:t xml:space="preserve"> a </w:t>
      </w:r>
      <w:r w:rsidR="00E36439">
        <w:t xml:space="preserve">v případě </w:t>
      </w:r>
      <w:r w:rsidR="00E36439" w:rsidRPr="00CF0D9E">
        <w:t>dodávk</w:t>
      </w:r>
      <w:r w:rsidR="00E36439">
        <w:t>y</w:t>
      </w:r>
      <w:r w:rsidR="00E36439" w:rsidRPr="00CF0D9E">
        <w:t xml:space="preserve"> elektřiny do odběrného místa zákazníka, které je připojeno k distribuční soustavě na hladině nízkého napětí</w:t>
      </w:r>
      <w:r w:rsidR="00E36439">
        <w:t xml:space="preserve">, </w:t>
      </w:r>
      <w:r w:rsidR="00C010BF">
        <w:t xml:space="preserve">rovněž ze </w:t>
      </w:r>
      <w:r w:rsidR="00E36439">
        <w:t>stálého měsíčního platu</w:t>
      </w:r>
      <w:r w:rsidR="007253C3" w:rsidRPr="00CF0D9E">
        <w:t>.</w:t>
      </w:r>
      <w:r w:rsidR="006B0BFF" w:rsidRPr="00CF0D9E">
        <w:t xml:space="preserve"> </w:t>
      </w:r>
      <w:r>
        <w:t>Stanovená c</w:t>
      </w:r>
      <w:r w:rsidR="006B0BFF" w:rsidRPr="00CF0D9E">
        <w:t xml:space="preserve">ena plynu </w:t>
      </w:r>
      <w:r w:rsidR="00297D4B">
        <w:t xml:space="preserve">se </w:t>
      </w:r>
      <w:r w:rsidR="00E36439">
        <w:t>skládá</w:t>
      </w:r>
      <w:r w:rsidR="00297D4B">
        <w:t xml:space="preserve"> </w:t>
      </w:r>
      <w:r w:rsidR="00E36439">
        <w:t>z ceny za</w:t>
      </w:r>
      <w:r w:rsidR="006B0BFF" w:rsidRPr="00CF0D9E">
        <w:t xml:space="preserve"> dodávku </w:t>
      </w:r>
      <w:r w:rsidR="00161E81" w:rsidRPr="00CF0D9E">
        <w:t>plynu</w:t>
      </w:r>
      <w:r w:rsidR="009A7878" w:rsidRPr="00CF0D9E">
        <w:t xml:space="preserve"> poskytovanou podle smlouvy o dodávce plynu nebo smlouvy o sdružených službách dodávek plynu</w:t>
      </w:r>
      <w:r w:rsidR="000D4E34" w:rsidRPr="00CF0D9E">
        <w:t xml:space="preserve"> do odběrného místa zákazníka</w:t>
      </w:r>
      <w:r w:rsidR="00653D50">
        <w:t xml:space="preserve"> registrovaného v systému operátora trhu</w:t>
      </w:r>
      <w:r w:rsidR="00E36439">
        <w:t xml:space="preserve"> a v případě </w:t>
      </w:r>
      <w:r w:rsidR="00E36439" w:rsidRPr="00E36439">
        <w:t>dodávk</w:t>
      </w:r>
      <w:r w:rsidR="00E36439">
        <w:t>y</w:t>
      </w:r>
      <w:r w:rsidR="00E36439" w:rsidRPr="00E36439">
        <w:t xml:space="preserve"> plynu do odběrného místa zákazníka, který je podle právního předpisu upravujícího pravidla trhu s plynem zařazen do kategorie domácnost nebo maloodběratel</w:t>
      </w:r>
      <w:r w:rsidR="00E36439">
        <w:t xml:space="preserve">, </w:t>
      </w:r>
      <w:r w:rsidR="00C010BF">
        <w:t xml:space="preserve">rovněž ze </w:t>
      </w:r>
      <w:r w:rsidR="00E36439">
        <w:t>stálého měsíčního platu</w:t>
      </w:r>
      <w:r w:rsidR="007253C3" w:rsidRPr="00CF0D9E">
        <w:t xml:space="preserve">. </w:t>
      </w:r>
    </w:p>
    <w:p w14:paraId="44BC7534" w14:textId="2C862CB5" w:rsidR="006B0BFF" w:rsidRPr="00CF0D9E" w:rsidRDefault="0009607E" w:rsidP="00F27699">
      <w:pPr>
        <w:pStyle w:val="ListParagraph"/>
        <w:numPr>
          <w:ilvl w:val="0"/>
          <w:numId w:val="2"/>
        </w:numPr>
        <w:tabs>
          <w:tab w:val="left" w:pos="1134"/>
        </w:tabs>
        <w:spacing w:before="120" w:after="120" w:line="360" w:lineRule="auto"/>
        <w:ind w:left="0" w:firstLine="708"/>
        <w:contextualSpacing w:val="0"/>
        <w:jc w:val="both"/>
      </w:pPr>
      <w:r>
        <w:t>Stanovené c</w:t>
      </w:r>
      <w:r w:rsidR="0057337A">
        <w:t>en</w:t>
      </w:r>
      <w:r>
        <w:t>y</w:t>
      </w:r>
      <w:r w:rsidR="0057337A">
        <w:t xml:space="preserve"> elektřiny a plynu se dále vztahuj</w:t>
      </w:r>
      <w:r>
        <w:t>í</w:t>
      </w:r>
      <w:r w:rsidR="0057337A">
        <w:t xml:space="preserve"> na dodávky elektřiny nebo plynu </w:t>
      </w:r>
      <w:r w:rsidR="00B94D0F">
        <w:t>zajišťované podle § 19</w:t>
      </w:r>
      <w:r w:rsidR="004D6F53">
        <w:t>g</w:t>
      </w:r>
      <w:r w:rsidR="00B94D0F">
        <w:t xml:space="preserve"> odst. </w:t>
      </w:r>
      <w:r w:rsidR="004D6F53">
        <w:t>1</w:t>
      </w:r>
      <w:r w:rsidR="00B94D0F">
        <w:t xml:space="preserve"> </w:t>
      </w:r>
      <w:r w:rsidR="004549FC">
        <w:t>energetického zákona.</w:t>
      </w:r>
      <w:r w:rsidR="006B0BFF" w:rsidRPr="00CF0D9E">
        <w:t xml:space="preserve"> </w:t>
      </w:r>
    </w:p>
    <w:p w14:paraId="35006251" w14:textId="668C08BB" w:rsidR="00585218" w:rsidRPr="00CF0D9E" w:rsidRDefault="004C00E2" w:rsidP="00B34B00">
      <w:pPr>
        <w:pStyle w:val="Heading1"/>
      </w:pPr>
      <w:r w:rsidRPr="00CF0D9E">
        <w:t xml:space="preserve">§ </w:t>
      </w:r>
      <w:r w:rsidR="00CE6783" w:rsidRPr="00CF0D9E">
        <w:t>3</w:t>
      </w:r>
    </w:p>
    <w:p w14:paraId="4EA4CD13" w14:textId="40297492" w:rsidR="00C56F15" w:rsidRPr="00CF0D9E" w:rsidRDefault="00C56F15" w:rsidP="00A27CF6">
      <w:pPr>
        <w:tabs>
          <w:tab w:val="left" w:pos="1134"/>
        </w:tabs>
        <w:spacing w:before="120" w:after="120" w:line="360" w:lineRule="auto"/>
        <w:jc w:val="center"/>
        <w:rPr>
          <w:b/>
          <w:bCs/>
        </w:rPr>
      </w:pPr>
      <w:r w:rsidRPr="00CF0D9E">
        <w:rPr>
          <w:b/>
          <w:bCs/>
        </w:rPr>
        <w:t>Výše cen elektřiny a plynu</w:t>
      </w:r>
    </w:p>
    <w:p w14:paraId="747B1E7B" w14:textId="314DCB6D" w:rsidR="009C5433" w:rsidRPr="00CF0D9E" w:rsidRDefault="00345A4D" w:rsidP="00F27699">
      <w:pPr>
        <w:pStyle w:val="ListParagraph"/>
        <w:numPr>
          <w:ilvl w:val="0"/>
          <w:numId w:val="4"/>
        </w:numPr>
        <w:tabs>
          <w:tab w:val="left" w:pos="1134"/>
        </w:tabs>
        <w:spacing w:before="120" w:after="120" w:line="360" w:lineRule="auto"/>
        <w:ind w:left="0" w:firstLine="708"/>
        <w:contextualSpacing w:val="0"/>
        <w:jc w:val="both"/>
      </w:pPr>
      <w:r w:rsidRPr="00CF0D9E">
        <w:t xml:space="preserve">Cena </w:t>
      </w:r>
      <w:r w:rsidR="009C5433" w:rsidRPr="00CF0D9E">
        <w:t xml:space="preserve">za dodávku elektřiny se stanoví ve výši </w:t>
      </w:r>
      <w:r w:rsidR="00B9535D" w:rsidRPr="00CF0D9E">
        <w:t>5</w:t>
      </w:r>
      <w:r w:rsidR="00D101BC">
        <w:t xml:space="preserve"> </w:t>
      </w:r>
      <w:r w:rsidR="00B9535D" w:rsidRPr="00CF0D9E">
        <w:t xml:space="preserve">000 </w:t>
      </w:r>
      <w:r w:rsidR="009C5433" w:rsidRPr="00CF0D9E">
        <w:t xml:space="preserve">Kč/MWh. </w:t>
      </w:r>
    </w:p>
    <w:p w14:paraId="369993A7" w14:textId="49F75A3E" w:rsidR="00345A4D" w:rsidRPr="00CF0D9E" w:rsidRDefault="009C5433" w:rsidP="00F27699">
      <w:pPr>
        <w:pStyle w:val="ListParagraph"/>
        <w:numPr>
          <w:ilvl w:val="0"/>
          <w:numId w:val="4"/>
        </w:numPr>
        <w:tabs>
          <w:tab w:val="left" w:pos="1134"/>
        </w:tabs>
        <w:spacing w:before="120" w:after="120" w:line="360" w:lineRule="auto"/>
        <w:ind w:left="0" w:firstLine="708"/>
        <w:contextualSpacing w:val="0"/>
        <w:jc w:val="both"/>
      </w:pPr>
      <w:r w:rsidRPr="00CF0D9E">
        <w:t xml:space="preserve">Cena za dodávku plynu se stanoví ve výši </w:t>
      </w:r>
      <w:r w:rsidR="00B9535D" w:rsidRPr="00CF0D9E">
        <w:t>2</w:t>
      </w:r>
      <w:r w:rsidR="00D101BC">
        <w:t xml:space="preserve"> </w:t>
      </w:r>
      <w:r w:rsidR="00B9535D" w:rsidRPr="00CF0D9E">
        <w:t>500</w:t>
      </w:r>
      <w:r w:rsidR="002F7272" w:rsidRPr="00CF0D9E">
        <w:t xml:space="preserve"> </w:t>
      </w:r>
      <w:r w:rsidRPr="00CF0D9E">
        <w:t xml:space="preserve">Kč/MWh. </w:t>
      </w:r>
    </w:p>
    <w:p w14:paraId="402C6D0F" w14:textId="740A0927" w:rsidR="00CD7150" w:rsidRPr="00CF0D9E" w:rsidRDefault="005751BF" w:rsidP="00F27699">
      <w:pPr>
        <w:pStyle w:val="ListParagraph"/>
        <w:numPr>
          <w:ilvl w:val="0"/>
          <w:numId w:val="4"/>
        </w:numPr>
        <w:tabs>
          <w:tab w:val="left" w:pos="1134"/>
        </w:tabs>
        <w:spacing w:before="120" w:after="120" w:line="360" w:lineRule="auto"/>
        <w:ind w:left="0" w:firstLine="708"/>
        <w:contextualSpacing w:val="0"/>
        <w:jc w:val="both"/>
      </w:pPr>
      <w:r w:rsidRPr="00CF0D9E">
        <w:t xml:space="preserve">Stálý </w:t>
      </w:r>
      <w:r w:rsidR="00AB2C63">
        <w:t xml:space="preserve">měsíční </w:t>
      </w:r>
      <w:r w:rsidRPr="00CF0D9E">
        <w:t xml:space="preserve">plat </w:t>
      </w:r>
      <w:r w:rsidR="00AB3FE0" w:rsidRPr="00CF0D9E">
        <w:t xml:space="preserve">za dodávku elektřiny </w:t>
      </w:r>
      <w:r w:rsidRPr="00CF0D9E">
        <w:t xml:space="preserve">se stanoví ve výši </w:t>
      </w:r>
      <w:r w:rsidR="00261486" w:rsidRPr="00CF0D9E">
        <w:t>1</w:t>
      </w:r>
      <w:r w:rsidR="00652C0B">
        <w:t>3</w:t>
      </w:r>
      <w:r w:rsidR="00261486" w:rsidRPr="00CF0D9E">
        <w:t>0</w:t>
      </w:r>
      <w:r w:rsidRPr="00CF0D9E">
        <w:t xml:space="preserve"> Kč/odběrné místo</w:t>
      </w:r>
      <w:r w:rsidR="00562311" w:rsidRPr="00CF0D9E">
        <w:t xml:space="preserve"> </w:t>
      </w:r>
      <w:r w:rsidR="00306E99" w:rsidRPr="00CF0D9E">
        <w:t>za měsíc</w:t>
      </w:r>
      <w:r w:rsidRPr="00CF0D9E">
        <w:t xml:space="preserve">. </w:t>
      </w:r>
    </w:p>
    <w:p w14:paraId="002AE4A3" w14:textId="6D07C15E" w:rsidR="00EF69AE" w:rsidRPr="00CF0D9E" w:rsidRDefault="005751BF" w:rsidP="00F27699">
      <w:pPr>
        <w:pStyle w:val="ListParagraph"/>
        <w:numPr>
          <w:ilvl w:val="0"/>
          <w:numId w:val="4"/>
        </w:numPr>
        <w:tabs>
          <w:tab w:val="left" w:pos="1134"/>
        </w:tabs>
        <w:spacing w:before="120" w:after="120" w:line="360" w:lineRule="auto"/>
        <w:ind w:left="0" w:firstLine="708"/>
        <w:contextualSpacing w:val="0"/>
        <w:jc w:val="both"/>
      </w:pPr>
      <w:r w:rsidRPr="00CF0D9E">
        <w:t xml:space="preserve">Stálý </w:t>
      </w:r>
      <w:r w:rsidR="00AB2C63">
        <w:t xml:space="preserve">měsíční </w:t>
      </w:r>
      <w:r w:rsidRPr="00CF0D9E">
        <w:t xml:space="preserve">plat </w:t>
      </w:r>
      <w:r w:rsidR="00AB3FE0" w:rsidRPr="00CF0D9E">
        <w:t xml:space="preserve">za dodávku plynu </w:t>
      </w:r>
      <w:r w:rsidRPr="00CF0D9E">
        <w:t>se stanoví ve výši</w:t>
      </w:r>
      <w:r w:rsidR="001E6C3A" w:rsidRPr="00CF0D9E">
        <w:t xml:space="preserve"> </w:t>
      </w:r>
      <w:r w:rsidR="00B2628E" w:rsidRPr="00CF0D9E">
        <w:t>1</w:t>
      </w:r>
      <w:r w:rsidR="00652C0B">
        <w:t>3</w:t>
      </w:r>
      <w:r w:rsidR="00B2628E" w:rsidRPr="00CF0D9E">
        <w:t>0</w:t>
      </w:r>
      <w:r w:rsidR="001476EB" w:rsidRPr="00CF0D9E">
        <w:t xml:space="preserve"> </w:t>
      </w:r>
      <w:r w:rsidRPr="00CF0D9E">
        <w:t>Kč/odběrné místo</w:t>
      </w:r>
      <w:r w:rsidR="00306E99" w:rsidRPr="00CF0D9E">
        <w:t xml:space="preserve"> za měsíc</w:t>
      </w:r>
      <w:r w:rsidRPr="00CF0D9E">
        <w:t>.</w:t>
      </w:r>
    </w:p>
    <w:p w14:paraId="2096A6C8" w14:textId="404FB4B7" w:rsidR="00A1374C" w:rsidRPr="00CF0D9E" w:rsidRDefault="00076668" w:rsidP="00F27699">
      <w:pPr>
        <w:pStyle w:val="ListParagraph"/>
        <w:numPr>
          <w:ilvl w:val="0"/>
          <w:numId w:val="4"/>
        </w:numPr>
        <w:tabs>
          <w:tab w:val="left" w:pos="1134"/>
        </w:tabs>
        <w:spacing w:before="120" w:after="120" w:line="360" w:lineRule="auto"/>
        <w:ind w:left="0" w:firstLine="708"/>
        <w:contextualSpacing w:val="0"/>
        <w:jc w:val="both"/>
      </w:pPr>
      <w:r w:rsidRPr="00CF0D9E">
        <w:t xml:space="preserve">Sjedná-li zákazník smlouvu o dodávce elektřiny </w:t>
      </w:r>
      <w:r w:rsidR="00F57611" w:rsidRPr="00CF0D9E">
        <w:t xml:space="preserve">nebo smlouvu o sdružených službách dodávek elektřiny </w:t>
      </w:r>
      <w:r w:rsidR="00BA799D" w:rsidRPr="00CF0D9E">
        <w:t xml:space="preserve">podle § 19g odst. 1 </w:t>
      </w:r>
      <w:r w:rsidR="004A4D7D" w:rsidRPr="00CF0D9E">
        <w:t xml:space="preserve">energetického </w:t>
      </w:r>
      <w:r w:rsidR="00BA799D" w:rsidRPr="00CF0D9E">
        <w:t>zákona a jedná se o dodávk</w:t>
      </w:r>
      <w:r w:rsidR="007A26B1" w:rsidRPr="00CF0D9E">
        <w:t>u</w:t>
      </w:r>
      <w:r w:rsidR="00BA799D" w:rsidRPr="00CF0D9E">
        <w:t xml:space="preserve"> elektřiny</w:t>
      </w:r>
      <w:r w:rsidR="00CF57B0" w:rsidRPr="00CF0D9E">
        <w:t xml:space="preserve">, </w:t>
      </w:r>
      <w:r w:rsidR="00FC3433" w:rsidRPr="00CF0D9E">
        <w:t xml:space="preserve">u které se </w:t>
      </w:r>
      <w:r w:rsidR="003507E6" w:rsidRPr="00CF0D9E">
        <w:t xml:space="preserve">cena </w:t>
      </w:r>
      <w:r w:rsidR="00240626">
        <w:t xml:space="preserve">za dodávku </w:t>
      </w:r>
      <w:r w:rsidR="003507E6" w:rsidRPr="00CF0D9E">
        <w:t xml:space="preserve">elektřiny </w:t>
      </w:r>
      <w:r w:rsidR="00FC3433" w:rsidRPr="00CF0D9E">
        <w:t>podle odstavc</w:t>
      </w:r>
      <w:r w:rsidR="00183712">
        <w:t>e</w:t>
      </w:r>
      <w:r w:rsidR="00FC3433" w:rsidRPr="00CF0D9E">
        <w:t xml:space="preserve"> 1 vztahuje </w:t>
      </w:r>
      <w:r w:rsidR="00546E54" w:rsidRPr="00CF0D9E">
        <w:t xml:space="preserve">na </w:t>
      </w:r>
      <w:r w:rsidR="001945A3" w:rsidRPr="00CF0D9E">
        <w:t xml:space="preserve">stanovenou </w:t>
      </w:r>
      <w:r w:rsidR="006C5E19" w:rsidRPr="00CF0D9E">
        <w:t xml:space="preserve">hodnotu odběru elektřiny, </w:t>
      </w:r>
      <w:r w:rsidR="009D7DD5" w:rsidRPr="00CF0D9E">
        <w:t>stanoví se pro zbývající hodnotu odběru elektřiny cen</w:t>
      </w:r>
      <w:r w:rsidR="00C4723F" w:rsidRPr="00CF0D9E">
        <w:t>a</w:t>
      </w:r>
      <w:r w:rsidR="009D7DD5" w:rsidRPr="00CF0D9E">
        <w:t xml:space="preserve"> za dodávku </w:t>
      </w:r>
      <w:r w:rsidR="00EC1C74" w:rsidRPr="00CF0D9E">
        <w:t xml:space="preserve">elektřiny </w:t>
      </w:r>
      <w:r w:rsidR="009D7DD5" w:rsidRPr="00CF0D9E">
        <w:t xml:space="preserve">ve výši </w:t>
      </w:r>
      <w:r w:rsidR="0018700F" w:rsidRPr="00CF0D9E">
        <w:t>ceny elektřiny dosažené na denním trhu s</w:t>
      </w:r>
      <w:r w:rsidR="007C618E">
        <w:t> </w:t>
      </w:r>
      <w:r w:rsidR="0018700F" w:rsidRPr="00CF0D9E">
        <w:t>elektřinou</w:t>
      </w:r>
      <w:r w:rsidR="007C618E">
        <w:t xml:space="preserve"> organizovaném operátorem trhu s elektřinou</w:t>
      </w:r>
      <w:r w:rsidR="0018700F" w:rsidRPr="00CF0D9E">
        <w:t xml:space="preserve"> v</w:t>
      </w:r>
      <w:r w:rsidR="00DF40B2" w:rsidRPr="00CF0D9E">
        <w:t xml:space="preserve"> obchodní </w:t>
      </w:r>
      <w:r w:rsidR="0018700F" w:rsidRPr="00CF0D9E">
        <w:t xml:space="preserve">hodině dodávky </w:t>
      </w:r>
      <w:r w:rsidR="00203F30">
        <w:t xml:space="preserve">zbývající výše skutečné spotřeby </w:t>
      </w:r>
      <w:r w:rsidR="00DF40B2" w:rsidRPr="00CF0D9E">
        <w:t xml:space="preserve">elektřiny </w:t>
      </w:r>
      <w:r w:rsidR="0018700F" w:rsidRPr="00CF0D9E">
        <w:t xml:space="preserve">navýšené o </w:t>
      </w:r>
      <w:r w:rsidR="00652C0B">
        <w:t>5</w:t>
      </w:r>
      <w:r w:rsidR="006D684B" w:rsidRPr="00CF0D9E">
        <w:t>0</w:t>
      </w:r>
      <w:r w:rsidR="0018700F" w:rsidRPr="00CF0D9E">
        <w:t>0 Kč/MWh</w:t>
      </w:r>
      <w:r w:rsidR="00B648A5" w:rsidRPr="00CF0D9E">
        <w:t>.</w:t>
      </w:r>
      <w:r w:rsidR="00F8300E">
        <w:t xml:space="preserve"> </w:t>
      </w:r>
    </w:p>
    <w:p w14:paraId="05E77FAF" w14:textId="4EE1DF4B" w:rsidR="00BD32E0" w:rsidRPr="00CF0D9E" w:rsidRDefault="00BD32E0" w:rsidP="00B34B00">
      <w:pPr>
        <w:pStyle w:val="Heading1"/>
      </w:pPr>
      <w:r w:rsidRPr="00CF0D9E">
        <w:t xml:space="preserve">§ </w:t>
      </w:r>
      <w:r w:rsidR="00430F80" w:rsidRPr="00CF0D9E">
        <w:t>4</w:t>
      </w:r>
    </w:p>
    <w:p w14:paraId="5006BE36" w14:textId="1E9F0B16" w:rsidR="00BD32E0" w:rsidRPr="00CF0D9E" w:rsidRDefault="00BD32E0" w:rsidP="00A27CF6">
      <w:pPr>
        <w:tabs>
          <w:tab w:val="left" w:pos="1134"/>
        </w:tabs>
        <w:spacing w:before="120" w:after="120" w:line="360" w:lineRule="auto"/>
        <w:jc w:val="center"/>
        <w:rPr>
          <w:b/>
          <w:bCs/>
        </w:rPr>
      </w:pPr>
      <w:r w:rsidRPr="00CF0D9E">
        <w:rPr>
          <w:b/>
          <w:bCs/>
        </w:rPr>
        <w:t xml:space="preserve">Kategorie </w:t>
      </w:r>
      <w:r w:rsidR="000C3A8A">
        <w:rPr>
          <w:b/>
          <w:bCs/>
        </w:rPr>
        <w:t>zákazníků</w:t>
      </w:r>
      <w:r w:rsidR="00E42AA3" w:rsidRPr="00CF0D9E">
        <w:rPr>
          <w:b/>
          <w:bCs/>
        </w:rPr>
        <w:t xml:space="preserve"> s</w:t>
      </w:r>
      <w:r w:rsidR="00A65BDD">
        <w:rPr>
          <w:b/>
          <w:bCs/>
        </w:rPr>
        <w:t>e stanovenou</w:t>
      </w:r>
      <w:r w:rsidR="00E42AA3" w:rsidRPr="00CF0D9E">
        <w:rPr>
          <w:b/>
          <w:bCs/>
        </w:rPr>
        <w:t xml:space="preserve"> cenou </w:t>
      </w:r>
    </w:p>
    <w:p w14:paraId="5779FA02" w14:textId="6507F342" w:rsidR="00BB54CE" w:rsidRPr="00CF0D9E" w:rsidRDefault="0008202B" w:rsidP="00F27699">
      <w:pPr>
        <w:pStyle w:val="ListParagraph"/>
        <w:numPr>
          <w:ilvl w:val="0"/>
          <w:numId w:val="1"/>
        </w:numPr>
        <w:tabs>
          <w:tab w:val="left" w:pos="1134"/>
        </w:tabs>
        <w:spacing w:before="120" w:after="120" w:line="360" w:lineRule="auto"/>
        <w:ind w:left="0" w:firstLine="708"/>
        <w:contextualSpacing w:val="0"/>
        <w:jc w:val="both"/>
      </w:pPr>
      <w:r w:rsidRPr="00CF0D9E">
        <w:t xml:space="preserve">Cena </w:t>
      </w:r>
      <w:r w:rsidR="009E4F9C" w:rsidRPr="00CF0D9E">
        <w:t xml:space="preserve">za </w:t>
      </w:r>
      <w:r w:rsidRPr="00CF0D9E">
        <w:t>dodávk</w:t>
      </w:r>
      <w:r w:rsidR="009E4F9C" w:rsidRPr="00CF0D9E">
        <w:t>u</w:t>
      </w:r>
      <w:r w:rsidRPr="00CF0D9E">
        <w:t xml:space="preserve"> elektřiny </w:t>
      </w:r>
      <w:r w:rsidR="00CA7D74" w:rsidRPr="00CF0D9E">
        <w:t xml:space="preserve">podle § </w:t>
      </w:r>
      <w:r w:rsidR="00430F80" w:rsidRPr="00CF0D9E">
        <w:t>3</w:t>
      </w:r>
      <w:r w:rsidR="00CA7D74" w:rsidRPr="00CF0D9E">
        <w:t xml:space="preserve"> odst. 1 se vztahuje na </w:t>
      </w:r>
      <w:r w:rsidR="00B310E6">
        <w:t>veškeré dodávky elektřiny</w:t>
      </w:r>
    </w:p>
    <w:p w14:paraId="1EFA0C80" w14:textId="15745F04" w:rsidR="00A03969" w:rsidRPr="00CF0D9E" w:rsidRDefault="00D403A4" w:rsidP="00F27699">
      <w:pPr>
        <w:pStyle w:val="ListParagraph"/>
        <w:numPr>
          <w:ilvl w:val="0"/>
          <w:numId w:val="3"/>
        </w:numPr>
        <w:tabs>
          <w:tab w:val="left" w:pos="709"/>
        </w:tabs>
        <w:spacing w:before="120" w:after="120" w:line="360" w:lineRule="auto"/>
        <w:ind w:left="709" w:hanging="425"/>
        <w:contextualSpacing w:val="0"/>
        <w:jc w:val="both"/>
      </w:pPr>
      <w:r w:rsidRPr="00CF0D9E">
        <w:t xml:space="preserve">do odběrného místa </w:t>
      </w:r>
      <w:r w:rsidR="00CA7D74" w:rsidRPr="00CF0D9E">
        <w:t>zákazník</w:t>
      </w:r>
      <w:r w:rsidRPr="00CF0D9E">
        <w:t>a</w:t>
      </w:r>
      <w:r w:rsidR="0020197D" w:rsidRPr="00CF0D9E">
        <w:t xml:space="preserve">, které je </w:t>
      </w:r>
      <w:r w:rsidR="00AD26FA" w:rsidRPr="00CF0D9E">
        <w:t>připojeno k distribuční soustavě</w:t>
      </w:r>
      <w:r w:rsidR="00246F83" w:rsidRPr="00CF0D9E">
        <w:t xml:space="preserve"> </w:t>
      </w:r>
      <w:r w:rsidR="00A66778" w:rsidRPr="00CF0D9E">
        <w:t>na hladině nízkého napětí</w:t>
      </w:r>
      <w:r w:rsidR="00EB538B" w:rsidRPr="00CF0D9E">
        <w:t xml:space="preserve">, </w:t>
      </w:r>
    </w:p>
    <w:p w14:paraId="650DED46" w14:textId="3E304137" w:rsidR="00C34E9D" w:rsidRPr="00CF0D9E" w:rsidRDefault="00E50C12" w:rsidP="00F27699">
      <w:pPr>
        <w:pStyle w:val="ListParagraph"/>
        <w:numPr>
          <w:ilvl w:val="0"/>
          <w:numId w:val="3"/>
        </w:numPr>
        <w:tabs>
          <w:tab w:val="left" w:pos="709"/>
        </w:tabs>
        <w:spacing w:before="120" w:after="120" w:line="360" w:lineRule="auto"/>
        <w:ind w:left="709" w:hanging="425"/>
        <w:contextualSpacing w:val="0"/>
        <w:jc w:val="both"/>
      </w:pPr>
      <w:r>
        <w:t>do odběrného místa</w:t>
      </w:r>
      <w:r w:rsidR="00A8009F">
        <w:t xml:space="preserve">, které je připojeno </w:t>
      </w:r>
      <w:r w:rsidR="00A8009F" w:rsidRPr="00CF0D9E">
        <w:t xml:space="preserve">k distribuční soustavě na hladině </w:t>
      </w:r>
      <w:r w:rsidR="00A8009F">
        <w:t xml:space="preserve">vysokého </w:t>
      </w:r>
      <w:r w:rsidR="002C47EF">
        <w:t xml:space="preserve">nebo velmi vysokého </w:t>
      </w:r>
      <w:r w:rsidR="00A8009F" w:rsidRPr="00CF0D9E">
        <w:t>napětí</w:t>
      </w:r>
      <w:r w:rsidR="005353EA">
        <w:t xml:space="preserve">, </w:t>
      </w:r>
      <w:r w:rsidR="004E6D11">
        <w:t>jedná</w:t>
      </w:r>
      <w:r w:rsidR="00966D36">
        <w:t xml:space="preserve">-li se o </w:t>
      </w:r>
      <w:r w:rsidR="00C34E9D" w:rsidRPr="00CF0D9E">
        <w:t>zákazník</w:t>
      </w:r>
      <w:r>
        <w:t>a</w:t>
      </w:r>
      <w:r w:rsidR="00C34E9D" w:rsidRPr="00CF0D9E">
        <w:t xml:space="preserve">, </w:t>
      </w:r>
      <w:r w:rsidR="00414FAC" w:rsidRPr="00CF0D9E">
        <w:t>který je</w:t>
      </w:r>
    </w:p>
    <w:p w14:paraId="3C456CC8" w14:textId="2FA64C6C" w:rsidR="00D61425" w:rsidRPr="00CF0D9E" w:rsidRDefault="00154CD1" w:rsidP="00F27699">
      <w:pPr>
        <w:pStyle w:val="ListParagraph"/>
        <w:numPr>
          <w:ilvl w:val="0"/>
          <w:numId w:val="8"/>
        </w:numPr>
        <w:tabs>
          <w:tab w:val="left" w:pos="709"/>
        </w:tabs>
        <w:spacing w:before="120" w:after="120" w:line="360" w:lineRule="auto"/>
        <w:ind w:left="1134" w:hanging="425"/>
        <w:contextualSpacing w:val="0"/>
        <w:jc w:val="both"/>
        <w:rPr>
          <w:color w:val="242424"/>
          <w:shd w:val="clear" w:color="auto" w:fill="FFFFFF"/>
        </w:rPr>
      </w:pPr>
      <w:r>
        <w:rPr>
          <w:color w:val="242424"/>
          <w:shd w:val="clear" w:color="auto" w:fill="FFFFFF"/>
        </w:rPr>
        <w:t xml:space="preserve">veřejným zadavatelem podle zákona o zadávání veřejných zakázek a </w:t>
      </w:r>
      <w:r w:rsidR="00BD7CE7">
        <w:rPr>
          <w:color w:val="242424"/>
          <w:shd w:val="clear" w:color="auto" w:fill="FFFFFF"/>
        </w:rPr>
        <w:t xml:space="preserve">je </w:t>
      </w:r>
      <w:r w:rsidR="00462652" w:rsidRPr="00CF0D9E">
        <w:rPr>
          <w:color w:val="242424"/>
          <w:shd w:val="clear" w:color="auto" w:fill="FFFFFF"/>
        </w:rPr>
        <w:t xml:space="preserve">v registru ekonomických subjektů </w:t>
      </w:r>
      <w:r w:rsidR="00F5785C" w:rsidRPr="00CF0D9E">
        <w:rPr>
          <w:color w:val="242424"/>
          <w:shd w:val="clear" w:color="auto" w:fill="FFFFFF"/>
        </w:rPr>
        <w:t>podle zákona o státní statistické službě za</w:t>
      </w:r>
      <w:r w:rsidR="007D653B" w:rsidRPr="00CF0D9E">
        <w:rPr>
          <w:color w:val="242424"/>
          <w:shd w:val="clear" w:color="auto" w:fill="FFFFFF"/>
        </w:rPr>
        <w:t xml:space="preserve">řazen </w:t>
      </w:r>
      <w:r w:rsidR="00522D08" w:rsidRPr="00CF0D9E">
        <w:rPr>
          <w:color w:val="242424"/>
          <w:shd w:val="clear" w:color="auto" w:fill="FFFFFF"/>
        </w:rPr>
        <w:t xml:space="preserve">do klasifikace </w:t>
      </w:r>
      <w:r w:rsidR="004533DC" w:rsidRPr="00CF0D9E">
        <w:rPr>
          <w:color w:val="242424"/>
          <w:shd w:val="clear" w:color="auto" w:fill="FFFFFF"/>
        </w:rPr>
        <w:t xml:space="preserve">s kódem institucionálního sektoru </w:t>
      </w:r>
      <w:r w:rsidR="00AD2351">
        <w:rPr>
          <w:color w:val="242424"/>
          <w:shd w:val="clear" w:color="auto" w:fill="FFFFFF"/>
        </w:rPr>
        <w:t xml:space="preserve">12100 nebo </w:t>
      </w:r>
      <w:r w:rsidR="007D0A1F" w:rsidRPr="00CF0D9E">
        <w:rPr>
          <w:color w:val="242424"/>
          <w:shd w:val="clear" w:color="auto" w:fill="FFFFFF"/>
        </w:rPr>
        <w:t>kódem institucionálního sektoru</w:t>
      </w:r>
      <w:r w:rsidR="007D0A1F">
        <w:rPr>
          <w:color w:val="242424"/>
          <w:shd w:val="clear" w:color="auto" w:fill="FFFFFF"/>
        </w:rPr>
        <w:t xml:space="preserve"> </w:t>
      </w:r>
      <w:r w:rsidR="00330DE3">
        <w:rPr>
          <w:color w:val="242424"/>
          <w:shd w:val="clear" w:color="auto" w:fill="FFFFFF"/>
        </w:rPr>
        <w:t>podřazeným pod kódem 13000</w:t>
      </w:r>
      <w:r w:rsidR="004352AA" w:rsidRPr="00CF0D9E">
        <w:rPr>
          <w:color w:val="242424"/>
          <w:shd w:val="clear" w:color="auto" w:fill="FFFFFF"/>
        </w:rPr>
        <w:t xml:space="preserve">, </w:t>
      </w:r>
    </w:p>
    <w:p w14:paraId="379CC247" w14:textId="3C330AE6" w:rsidR="005D6158" w:rsidRPr="00CF0D9E" w:rsidRDefault="005D6158" w:rsidP="00F27699">
      <w:pPr>
        <w:pStyle w:val="ListParagraph"/>
        <w:numPr>
          <w:ilvl w:val="0"/>
          <w:numId w:val="8"/>
        </w:numPr>
        <w:tabs>
          <w:tab w:val="left" w:pos="709"/>
        </w:tabs>
        <w:spacing w:before="120" w:after="120" w:line="360" w:lineRule="auto"/>
        <w:ind w:left="1134" w:hanging="425"/>
        <w:contextualSpacing w:val="0"/>
        <w:jc w:val="both"/>
        <w:rPr>
          <w:color w:val="242424"/>
          <w:shd w:val="clear" w:color="auto" w:fill="FFFFFF"/>
        </w:rPr>
      </w:pPr>
      <w:r w:rsidRPr="00CF0D9E">
        <w:rPr>
          <w:color w:val="242424"/>
          <w:shd w:val="clear" w:color="auto" w:fill="FFFFFF"/>
        </w:rPr>
        <w:t>škol</w:t>
      </w:r>
      <w:r w:rsidR="008107BC">
        <w:rPr>
          <w:color w:val="242424"/>
          <w:shd w:val="clear" w:color="auto" w:fill="FFFFFF"/>
        </w:rPr>
        <w:t>ou</w:t>
      </w:r>
      <w:r w:rsidRPr="00CF0D9E">
        <w:rPr>
          <w:color w:val="242424"/>
          <w:shd w:val="clear" w:color="auto" w:fill="FFFFFF"/>
        </w:rPr>
        <w:t xml:space="preserve"> </w:t>
      </w:r>
      <w:r w:rsidR="008107BC">
        <w:rPr>
          <w:color w:val="242424"/>
          <w:shd w:val="clear" w:color="auto" w:fill="FFFFFF"/>
        </w:rPr>
        <w:t xml:space="preserve">nebo školským zařízením </w:t>
      </w:r>
      <w:r w:rsidR="00A33711" w:rsidRPr="001708A6">
        <w:t>zapsan</w:t>
      </w:r>
      <w:r w:rsidR="00A33711">
        <w:t>ým</w:t>
      </w:r>
      <w:r w:rsidR="00A33711" w:rsidRPr="001708A6">
        <w:t xml:space="preserve"> v </w:t>
      </w:r>
      <w:r w:rsidR="00A33711">
        <w:t>r</w:t>
      </w:r>
      <w:r w:rsidR="00A33711" w:rsidRPr="001708A6">
        <w:t xml:space="preserve">ejstříku </w:t>
      </w:r>
      <w:r w:rsidR="00A33711" w:rsidRPr="0084095D">
        <w:t>škol a školských zařízení</w:t>
      </w:r>
      <w:r w:rsidR="00A33711">
        <w:t xml:space="preserve"> </w:t>
      </w:r>
      <w:r w:rsidRPr="00B31C87">
        <w:t>nebo vysokou školou</w:t>
      </w:r>
      <w:r w:rsidR="00F45EC3" w:rsidRPr="001708A6">
        <w:t xml:space="preserve"> zapsanou </w:t>
      </w:r>
      <w:r w:rsidR="006E4E45" w:rsidRPr="001708A6">
        <w:t>v</w:t>
      </w:r>
      <w:r w:rsidR="00C73C6B" w:rsidRPr="001708A6">
        <w:t> </w:t>
      </w:r>
      <w:r w:rsidR="00A33711">
        <w:t>r</w:t>
      </w:r>
      <w:r w:rsidR="00C73C6B" w:rsidRPr="001708A6">
        <w:t>egistru vysokých škol a uskutečňovaných studijních programů</w:t>
      </w:r>
      <w:r w:rsidRPr="001708A6">
        <w:t>,</w:t>
      </w:r>
    </w:p>
    <w:p w14:paraId="13D5EDD2" w14:textId="2F4E0D6B" w:rsidR="005D6158" w:rsidRPr="00CF0D9E" w:rsidRDefault="005D6158" w:rsidP="00F27699">
      <w:pPr>
        <w:pStyle w:val="ListParagraph"/>
        <w:numPr>
          <w:ilvl w:val="0"/>
          <w:numId w:val="8"/>
        </w:numPr>
        <w:tabs>
          <w:tab w:val="left" w:pos="709"/>
        </w:tabs>
        <w:spacing w:before="120" w:after="120" w:line="360" w:lineRule="auto"/>
        <w:ind w:left="1134" w:hanging="425"/>
        <w:contextualSpacing w:val="0"/>
        <w:jc w:val="both"/>
        <w:rPr>
          <w:color w:val="242424"/>
          <w:shd w:val="clear" w:color="auto" w:fill="FFFFFF"/>
        </w:rPr>
      </w:pPr>
      <w:r w:rsidRPr="00B31C87">
        <w:t>poskytovatelem zdravotních</w:t>
      </w:r>
      <w:r w:rsidRPr="00CF0D9E">
        <w:rPr>
          <w:color w:val="242424"/>
          <w:shd w:val="clear" w:color="auto" w:fill="FFFFFF"/>
        </w:rPr>
        <w:t xml:space="preserve"> </w:t>
      </w:r>
      <w:r w:rsidRPr="001708A6">
        <w:t xml:space="preserve">služeb </w:t>
      </w:r>
      <w:r w:rsidR="006E4E45" w:rsidRPr="001708A6">
        <w:t>zap</w:t>
      </w:r>
      <w:r w:rsidR="001979D8" w:rsidRPr="001708A6">
        <w:t>s</w:t>
      </w:r>
      <w:r w:rsidR="006E4E45" w:rsidRPr="001708A6">
        <w:t>an</w:t>
      </w:r>
      <w:r w:rsidR="00F2642F">
        <w:t>ým</w:t>
      </w:r>
      <w:r w:rsidR="006E4E45" w:rsidRPr="001708A6">
        <w:t xml:space="preserve"> v Národním registru </w:t>
      </w:r>
      <w:r w:rsidR="001979D8" w:rsidRPr="001708A6">
        <w:t>poskytovatelů zdravotních služeb</w:t>
      </w:r>
      <w:r w:rsidR="00760277" w:rsidRPr="001708A6">
        <w:t xml:space="preserve"> podle zákona o zdravotních službách</w:t>
      </w:r>
      <w:r w:rsidRPr="001708A6">
        <w:t>,</w:t>
      </w:r>
    </w:p>
    <w:p w14:paraId="1F02E6B8" w14:textId="0D35FA84" w:rsidR="004533DC" w:rsidRDefault="004533DC" w:rsidP="00F27699">
      <w:pPr>
        <w:pStyle w:val="ListParagraph"/>
        <w:numPr>
          <w:ilvl w:val="0"/>
          <w:numId w:val="8"/>
        </w:numPr>
        <w:tabs>
          <w:tab w:val="left" w:pos="709"/>
          <w:tab w:val="left" w:pos="1134"/>
        </w:tabs>
        <w:spacing w:before="120" w:after="120" w:line="360" w:lineRule="auto"/>
        <w:ind w:left="1134" w:hanging="425"/>
        <w:contextualSpacing w:val="0"/>
        <w:jc w:val="both"/>
      </w:pPr>
      <w:r w:rsidRPr="00CF0D9E">
        <w:rPr>
          <w:color w:val="242424"/>
          <w:shd w:val="clear" w:color="auto" w:fill="FFFFFF"/>
        </w:rPr>
        <w:t>po</w:t>
      </w:r>
      <w:r w:rsidRPr="001708A6">
        <w:t xml:space="preserve">skytovatelem sociálních služeb </w:t>
      </w:r>
      <w:r w:rsidR="00760277" w:rsidRPr="001708A6">
        <w:t>zapsaným v </w:t>
      </w:r>
      <w:r w:rsidR="00AE5E1C">
        <w:t>r</w:t>
      </w:r>
      <w:r w:rsidR="00760277" w:rsidRPr="001708A6">
        <w:t>egistru poskytovatelů sociálních služeb</w:t>
      </w:r>
      <w:r w:rsidR="00F05348" w:rsidRPr="001708A6">
        <w:t xml:space="preserve"> podle zákona o sociálních službách</w:t>
      </w:r>
      <w:r w:rsidRPr="001708A6">
        <w:t>,</w:t>
      </w:r>
    </w:p>
    <w:p w14:paraId="04D3BFB4" w14:textId="19CE9903" w:rsidR="00E82D50" w:rsidRPr="009819C7" w:rsidRDefault="00E82D50" w:rsidP="00F27699">
      <w:pPr>
        <w:pStyle w:val="ListParagraph"/>
        <w:numPr>
          <w:ilvl w:val="0"/>
          <w:numId w:val="8"/>
        </w:numPr>
        <w:tabs>
          <w:tab w:val="left" w:pos="709"/>
        </w:tabs>
        <w:spacing w:before="120" w:after="120" w:line="360" w:lineRule="auto"/>
        <w:ind w:left="1134" w:hanging="425"/>
        <w:contextualSpacing w:val="0"/>
        <w:jc w:val="both"/>
      </w:pPr>
      <w:r w:rsidRPr="009819C7">
        <w:t xml:space="preserve">provozovatelem vodovodu nebo kanalizace </w:t>
      </w:r>
      <w:r w:rsidR="00EE5A2B">
        <w:t xml:space="preserve">evidovaným </w:t>
      </w:r>
      <w:r w:rsidR="00586948">
        <w:t>v </w:t>
      </w:r>
      <w:r w:rsidR="00CD6C06" w:rsidRPr="00CD6C06">
        <w:t>ústřední evidenc</w:t>
      </w:r>
      <w:r w:rsidR="00CD6C06">
        <w:t>i</w:t>
      </w:r>
      <w:r w:rsidR="00CD6C06" w:rsidRPr="00CD6C06">
        <w:t xml:space="preserve"> vybraných údajů o vodovodech a kanalizacích</w:t>
      </w:r>
      <w:r w:rsidR="00CD6C06">
        <w:t xml:space="preserve"> </w:t>
      </w:r>
      <w:r w:rsidR="0085177E">
        <w:t>podle zákona o vodovodech a kanalizacích</w:t>
      </w:r>
      <w:r w:rsidR="00915750">
        <w:t>,</w:t>
      </w:r>
    </w:p>
    <w:p w14:paraId="2D2E0E4C" w14:textId="27D7DC54" w:rsidR="00342BBB" w:rsidRDefault="00787492" w:rsidP="00F27699">
      <w:pPr>
        <w:pStyle w:val="ListParagraph"/>
        <w:numPr>
          <w:ilvl w:val="0"/>
          <w:numId w:val="3"/>
        </w:numPr>
        <w:tabs>
          <w:tab w:val="left" w:pos="709"/>
        </w:tabs>
        <w:spacing w:before="120" w:after="120" w:line="360" w:lineRule="auto"/>
        <w:ind w:left="709" w:hanging="425"/>
        <w:contextualSpacing w:val="0"/>
        <w:jc w:val="both"/>
      </w:pPr>
      <w:r>
        <w:t xml:space="preserve">pro napájení elektrické trakce </w:t>
      </w:r>
      <w:r w:rsidR="006F7178">
        <w:t xml:space="preserve">do </w:t>
      </w:r>
      <w:r w:rsidR="007802FB" w:rsidRPr="00005B98">
        <w:t>odběrné</w:t>
      </w:r>
      <w:r w:rsidR="006F7178">
        <w:t>ho</w:t>
      </w:r>
      <w:r w:rsidR="007802FB" w:rsidRPr="00005B98">
        <w:t xml:space="preserve"> míst</w:t>
      </w:r>
      <w:r w:rsidR="006F7178">
        <w:t>a</w:t>
      </w:r>
      <w:r w:rsidR="007802FB" w:rsidRPr="00005B98">
        <w:t xml:space="preserve"> </w:t>
      </w:r>
      <w:r w:rsidR="009E0DD6">
        <w:t>zákazníka</w:t>
      </w:r>
      <w:r>
        <w:t xml:space="preserve">, který je </w:t>
      </w:r>
      <w:r w:rsidR="003B03B6">
        <w:t>provozovatele</w:t>
      </w:r>
      <w:r>
        <w:t>m</w:t>
      </w:r>
      <w:r w:rsidR="003B03B6">
        <w:t xml:space="preserve"> železniční dopravní cesty nebo </w:t>
      </w:r>
      <w:r w:rsidR="002D3298" w:rsidRPr="00005B98">
        <w:t xml:space="preserve">provozovatelem </w:t>
      </w:r>
      <w:r w:rsidR="00D5698B" w:rsidRPr="00005B98">
        <w:t xml:space="preserve">dopravních prostředků </w:t>
      </w:r>
      <w:r w:rsidR="00546212" w:rsidRPr="00005B98">
        <w:t xml:space="preserve">elektrické trakce </w:t>
      </w:r>
      <w:r w:rsidR="004F5EFD" w:rsidRPr="00005B98">
        <w:t>při provozování drážní dopravy na dráze železniční, tramvajové</w:t>
      </w:r>
      <w:r w:rsidR="000D0BBE">
        <w:t xml:space="preserve">, </w:t>
      </w:r>
      <w:r w:rsidR="004F5EFD" w:rsidRPr="00005B98">
        <w:t>trolejbusové</w:t>
      </w:r>
      <w:r w:rsidR="00392986">
        <w:t xml:space="preserve"> </w:t>
      </w:r>
      <w:r w:rsidR="000D0BBE">
        <w:t>nebo speciální</w:t>
      </w:r>
      <w:r w:rsidR="0031009F">
        <w:t xml:space="preserve"> </w:t>
      </w:r>
      <w:r w:rsidR="00287597">
        <w:t>podle zákona o drahách</w:t>
      </w:r>
      <w:r w:rsidR="00695C49">
        <w:t>.</w:t>
      </w:r>
      <w:r w:rsidR="00C641A9">
        <w:t xml:space="preserve"> </w:t>
      </w:r>
    </w:p>
    <w:p w14:paraId="41D6E945" w14:textId="4FAB4C9A" w:rsidR="0076062D" w:rsidRPr="00CF0D9E" w:rsidRDefault="00DC7777" w:rsidP="00F27699">
      <w:pPr>
        <w:pStyle w:val="ListParagraph"/>
        <w:numPr>
          <w:ilvl w:val="0"/>
          <w:numId w:val="1"/>
        </w:numPr>
        <w:tabs>
          <w:tab w:val="left" w:pos="1134"/>
        </w:tabs>
        <w:spacing w:before="120" w:after="120" w:line="360" w:lineRule="auto"/>
        <w:ind w:left="0" w:firstLine="708"/>
        <w:contextualSpacing w:val="0"/>
        <w:jc w:val="both"/>
      </w:pPr>
      <w:r>
        <w:t>Nejedná-li se o dodávky elektřiny</w:t>
      </w:r>
      <w:r w:rsidR="002E54DC">
        <w:t xml:space="preserve"> zákazníkovi</w:t>
      </w:r>
      <w:r>
        <w:t xml:space="preserve"> podle odstavce 1, vztahuje se c</w:t>
      </w:r>
      <w:r w:rsidRPr="00CF0D9E">
        <w:t xml:space="preserve">ena za dodávku elektřiny podle § 3 odst. 1 </w:t>
      </w:r>
      <w:r>
        <w:t xml:space="preserve">dále </w:t>
      </w:r>
      <w:r w:rsidRPr="00CF0D9E">
        <w:t xml:space="preserve">na </w:t>
      </w:r>
      <w:r w:rsidR="00BB54CE" w:rsidRPr="00CF0D9E">
        <w:t>80</w:t>
      </w:r>
      <w:r w:rsidR="00DE7A98" w:rsidRPr="00CF0D9E">
        <w:t xml:space="preserve"> </w:t>
      </w:r>
      <w:r w:rsidR="00BB54CE" w:rsidRPr="00CF0D9E">
        <w:t xml:space="preserve">% </w:t>
      </w:r>
      <w:r w:rsidR="00DB6E17" w:rsidRPr="00CF0D9E">
        <w:t xml:space="preserve">nejvyšší </w:t>
      </w:r>
      <w:r w:rsidR="00D31B78" w:rsidRPr="00CF0D9E">
        <w:t xml:space="preserve">měsíční hodnoty odběru elektřiny </w:t>
      </w:r>
      <w:r w:rsidR="009F136C" w:rsidRPr="00CF0D9E">
        <w:t>v </w:t>
      </w:r>
      <w:r w:rsidR="00246F83" w:rsidRPr="00CF0D9E">
        <w:t>odběrné</w:t>
      </w:r>
      <w:r w:rsidR="009F136C" w:rsidRPr="00CF0D9E">
        <w:t xml:space="preserve">m </w:t>
      </w:r>
      <w:r w:rsidR="00246F83" w:rsidRPr="00CF0D9E">
        <w:t>míst</w:t>
      </w:r>
      <w:r w:rsidR="009F136C" w:rsidRPr="00CF0D9E">
        <w:t>ě</w:t>
      </w:r>
      <w:r w:rsidR="003F4D83">
        <w:t xml:space="preserve"> stanovené podle § 5</w:t>
      </w:r>
      <w:r w:rsidR="00C85639" w:rsidRPr="00CF0D9E">
        <w:t>,</w:t>
      </w:r>
      <w:r w:rsidR="002D1ABA" w:rsidRPr="00CF0D9E">
        <w:t xml:space="preserve"> </w:t>
      </w:r>
      <w:r w:rsidR="00EE6B4C">
        <w:t>které</w:t>
      </w:r>
      <w:r w:rsidR="000348C8" w:rsidRPr="00CF0D9E">
        <w:t xml:space="preserve"> je připojeno </w:t>
      </w:r>
      <w:r w:rsidR="00AA2C08" w:rsidRPr="00CF0D9E">
        <w:t xml:space="preserve">k distribuční soustavě </w:t>
      </w:r>
      <w:r w:rsidR="006A5F49" w:rsidRPr="00CF0D9E">
        <w:t xml:space="preserve">na hladině </w:t>
      </w:r>
      <w:r w:rsidR="00932B24">
        <w:t xml:space="preserve">vysokého </w:t>
      </w:r>
      <w:r w:rsidR="00192BB6">
        <w:t xml:space="preserve">nebo velmi vysokého </w:t>
      </w:r>
      <w:r w:rsidR="000348C8" w:rsidRPr="00CF0D9E">
        <w:t>napětí</w:t>
      </w:r>
      <w:r w:rsidR="00EE6B4C">
        <w:t>, jedná-li se o zákazníka,</w:t>
      </w:r>
      <w:r w:rsidR="00993C42" w:rsidRPr="00CF0D9E">
        <w:t xml:space="preserve"> který je malým nebo středním podnikatelem</w:t>
      </w:r>
      <w:r w:rsidR="00B91E97">
        <w:rPr>
          <w:rStyle w:val="FootnoteReference"/>
        </w:rPr>
        <w:footnoteReference w:id="2"/>
      </w:r>
      <w:r w:rsidR="00B91E97" w:rsidRPr="00F74827">
        <w:rPr>
          <w:vertAlign w:val="superscript"/>
        </w:rPr>
        <w:t>)</w:t>
      </w:r>
      <w:r w:rsidR="00197D3A" w:rsidRPr="00CF0D9E">
        <w:t>.</w:t>
      </w:r>
    </w:p>
    <w:p w14:paraId="73EC4059" w14:textId="2C8DDC4B" w:rsidR="00D4385A" w:rsidRPr="00CF0D9E" w:rsidRDefault="00254452" w:rsidP="00F27699">
      <w:pPr>
        <w:pStyle w:val="ListParagraph"/>
        <w:numPr>
          <w:ilvl w:val="0"/>
          <w:numId w:val="1"/>
        </w:numPr>
        <w:tabs>
          <w:tab w:val="left" w:pos="1134"/>
        </w:tabs>
        <w:spacing w:before="120" w:after="120" w:line="360" w:lineRule="auto"/>
        <w:ind w:left="0" w:firstLine="708"/>
        <w:contextualSpacing w:val="0"/>
        <w:jc w:val="both"/>
      </w:pPr>
      <w:r w:rsidRPr="00CF0D9E">
        <w:t xml:space="preserve">Cena </w:t>
      </w:r>
      <w:r w:rsidR="00917B7B" w:rsidRPr="00CF0D9E">
        <w:t>za</w:t>
      </w:r>
      <w:r w:rsidRPr="00CF0D9E">
        <w:t xml:space="preserve"> dodávk</w:t>
      </w:r>
      <w:r w:rsidR="00917B7B" w:rsidRPr="00CF0D9E">
        <w:t>u</w:t>
      </w:r>
      <w:r w:rsidRPr="00CF0D9E">
        <w:t xml:space="preserve"> plynu podle § </w:t>
      </w:r>
      <w:r w:rsidR="00430F80" w:rsidRPr="00CF0D9E">
        <w:t>3</w:t>
      </w:r>
      <w:r w:rsidRPr="00CF0D9E">
        <w:t xml:space="preserve"> odst. 2 se vztahuje na </w:t>
      </w:r>
      <w:r w:rsidR="008F30E3">
        <w:t>veškeré dodávky plynu</w:t>
      </w:r>
      <w:r w:rsidR="0094039B">
        <w:t xml:space="preserve"> do odběrného místa</w:t>
      </w:r>
    </w:p>
    <w:p w14:paraId="562C42AF" w14:textId="7E79ECA6" w:rsidR="00794A38" w:rsidRPr="00CF0D9E" w:rsidRDefault="003C2BA5" w:rsidP="00F27699">
      <w:pPr>
        <w:pStyle w:val="ListParagraph"/>
        <w:numPr>
          <w:ilvl w:val="0"/>
          <w:numId w:val="5"/>
        </w:numPr>
        <w:tabs>
          <w:tab w:val="left" w:pos="709"/>
        </w:tabs>
        <w:spacing w:before="120" w:after="120" w:line="360" w:lineRule="auto"/>
        <w:ind w:left="709" w:hanging="425"/>
        <w:contextualSpacing w:val="0"/>
        <w:jc w:val="both"/>
      </w:pPr>
      <w:r w:rsidRPr="00CF0D9E">
        <w:t>zákazníka</w:t>
      </w:r>
      <w:r w:rsidR="00285110" w:rsidRPr="00CF0D9E">
        <w:t xml:space="preserve"> kategorie domácnost nebo maloodběratel</w:t>
      </w:r>
      <w:r w:rsidR="00073ECD" w:rsidRPr="00CF0D9E">
        <w:t xml:space="preserve"> podle právního předpisu upravujícího pravidla trhu s plynem,</w:t>
      </w:r>
    </w:p>
    <w:p w14:paraId="25197C70" w14:textId="644B96DC" w:rsidR="00596C2B" w:rsidRPr="00CF0D9E" w:rsidRDefault="00042C57" w:rsidP="00F27699">
      <w:pPr>
        <w:pStyle w:val="ListParagraph"/>
        <w:numPr>
          <w:ilvl w:val="0"/>
          <w:numId w:val="5"/>
        </w:numPr>
        <w:tabs>
          <w:tab w:val="left" w:pos="709"/>
        </w:tabs>
        <w:spacing w:before="120" w:after="120" w:line="360" w:lineRule="auto"/>
        <w:ind w:left="709" w:hanging="425"/>
        <w:contextualSpacing w:val="0"/>
        <w:jc w:val="both"/>
      </w:pPr>
      <w:r>
        <w:t xml:space="preserve">které je </w:t>
      </w:r>
      <w:r w:rsidR="00582CF3" w:rsidRPr="00CF0D9E">
        <w:t xml:space="preserve">podle právního předpisu upravujícího pravidla trhu s plynem </w:t>
      </w:r>
      <w:r w:rsidR="00DB617B" w:rsidRPr="00CF0D9E">
        <w:t>zařazen</w:t>
      </w:r>
      <w:r w:rsidR="00B52917">
        <w:t>o</w:t>
      </w:r>
      <w:r w:rsidR="00DB617B" w:rsidRPr="00CF0D9E">
        <w:t xml:space="preserve"> do kategorie </w:t>
      </w:r>
      <w:r w:rsidR="00DA7458">
        <w:t>střední odběr</w:t>
      </w:r>
      <w:r w:rsidR="002B2887">
        <w:t>atel</w:t>
      </w:r>
      <w:r w:rsidR="00760035">
        <w:t xml:space="preserve"> nebo velkoodběratel</w:t>
      </w:r>
      <w:r w:rsidR="00DA7458">
        <w:t xml:space="preserve">, jedná-li se o zákazníka, </w:t>
      </w:r>
      <w:r w:rsidR="00596C2B" w:rsidRPr="00CF0D9E">
        <w:t xml:space="preserve">který je </w:t>
      </w:r>
    </w:p>
    <w:p w14:paraId="2CB90818" w14:textId="4460BEA9" w:rsidR="00052622" w:rsidRPr="00A451A1" w:rsidRDefault="0019397F" w:rsidP="00F27699">
      <w:pPr>
        <w:pStyle w:val="ListParagraph"/>
        <w:numPr>
          <w:ilvl w:val="0"/>
          <w:numId w:val="11"/>
        </w:numPr>
        <w:tabs>
          <w:tab w:val="left" w:pos="709"/>
          <w:tab w:val="left" w:pos="1134"/>
        </w:tabs>
        <w:spacing w:before="120" w:after="120" w:line="360" w:lineRule="auto"/>
        <w:ind w:hanging="11"/>
        <w:contextualSpacing w:val="0"/>
        <w:jc w:val="both"/>
      </w:pPr>
      <w:r>
        <w:t xml:space="preserve">veřejným zadavatelem podle zákona o zadávání veřejných zakázek a je </w:t>
      </w:r>
      <w:r w:rsidR="00D475AE" w:rsidRPr="00A451A1">
        <w:t xml:space="preserve">v registru ekonomických subjektů podle zákona o státní statistické službě zařazen do klasifikace </w:t>
      </w:r>
      <w:r w:rsidR="008B2892" w:rsidRPr="00A451A1">
        <w:t xml:space="preserve">s kódem </w:t>
      </w:r>
      <w:r w:rsidR="00A26F36" w:rsidRPr="00A451A1">
        <w:t xml:space="preserve">institucionálního sektoru </w:t>
      </w:r>
      <w:r w:rsidR="00467BC3">
        <w:t xml:space="preserve">12100 nebo </w:t>
      </w:r>
      <w:r w:rsidR="007D0A1F" w:rsidRPr="00CF0D9E">
        <w:rPr>
          <w:color w:val="242424"/>
          <w:shd w:val="clear" w:color="auto" w:fill="FFFFFF"/>
        </w:rPr>
        <w:t>kódem institucionálního sektoru</w:t>
      </w:r>
      <w:r w:rsidR="007D0A1F">
        <w:rPr>
          <w:color w:val="242424"/>
          <w:shd w:val="clear" w:color="auto" w:fill="FFFFFF"/>
        </w:rPr>
        <w:t xml:space="preserve"> </w:t>
      </w:r>
      <w:r w:rsidR="00330DE3">
        <w:rPr>
          <w:color w:val="242424"/>
          <w:shd w:val="clear" w:color="auto" w:fill="FFFFFF"/>
        </w:rPr>
        <w:t>podřazeným pod kódem institucionálního sektoru 13000</w:t>
      </w:r>
      <w:r w:rsidR="00D475AE" w:rsidRPr="00A451A1">
        <w:t>,</w:t>
      </w:r>
    </w:p>
    <w:p w14:paraId="51785204" w14:textId="45C6AE75" w:rsidR="00052622" w:rsidRPr="00A451A1" w:rsidRDefault="00052622" w:rsidP="00F27699">
      <w:pPr>
        <w:pStyle w:val="ListParagraph"/>
        <w:numPr>
          <w:ilvl w:val="0"/>
          <w:numId w:val="11"/>
        </w:numPr>
        <w:tabs>
          <w:tab w:val="left" w:pos="709"/>
          <w:tab w:val="left" w:pos="1134"/>
        </w:tabs>
        <w:spacing w:before="120" w:after="120" w:line="360" w:lineRule="auto"/>
        <w:ind w:hanging="11"/>
        <w:contextualSpacing w:val="0"/>
        <w:jc w:val="both"/>
      </w:pPr>
      <w:r w:rsidRPr="00A451A1">
        <w:t>škol</w:t>
      </w:r>
      <w:r w:rsidR="00A33711">
        <w:t>ou</w:t>
      </w:r>
      <w:r w:rsidRPr="00A451A1">
        <w:t xml:space="preserve"> </w:t>
      </w:r>
      <w:r w:rsidR="00A33711">
        <w:t xml:space="preserve">nebo školským zařízením zapsaným v rejstříku škol a školských zařízení </w:t>
      </w:r>
      <w:r w:rsidRPr="00A451A1">
        <w:t>nebo vysokou školou</w:t>
      </w:r>
      <w:r w:rsidR="00445CBD">
        <w:t xml:space="preserve"> </w:t>
      </w:r>
      <w:r w:rsidR="00F2642F" w:rsidRPr="001708A6">
        <w:t>zapsanou v </w:t>
      </w:r>
      <w:r w:rsidR="00A33711">
        <w:t>r</w:t>
      </w:r>
      <w:r w:rsidR="00F2642F" w:rsidRPr="001708A6">
        <w:t>egistru vysokých škol a uskutečňovaných studijních programů</w:t>
      </w:r>
      <w:r w:rsidRPr="00A451A1">
        <w:t>,</w:t>
      </w:r>
    </w:p>
    <w:p w14:paraId="0FEF405E" w14:textId="1F670852" w:rsidR="00052622" w:rsidRPr="00A451A1" w:rsidRDefault="00052622" w:rsidP="00F27699">
      <w:pPr>
        <w:pStyle w:val="ListParagraph"/>
        <w:numPr>
          <w:ilvl w:val="0"/>
          <w:numId w:val="11"/>
        </w:numPr>
        <w:tabs>
          <w:tab w:val="left" w:pos="709"/>
          <w:tab w:val="left" w:pos="1134"/>
        </w:tabs>
        <w:spacing w:before="120" w:after="120" w:line="360" w:lineRule="auto"/>
        <w:ind w:hanging="11"/>
        <w:contextualSpacing w:val="0"/>
        <w:jc w:val="both"/>
      </w:pPr>
      <w:r w:rsidRPr="00A451A1">
        <w:t xml:space="preserve">poskytovatelem zdravotních služeb </w:t>
      </w:r>
      <w:r w:rsidR="00D2561F" w:rsidRPr="001708A6">
        <w:t>zapsan</w:t>
      </w:r>
      <w:r w:rsidR="00D2561F">
        <w:t>ým</w:t>
      </w:r>
      <w:r w:rsidR="00D2561F" w:rsidRPr="001708A6">
        <w:t xml:space="preserve"> v Národním registru poskytovatelů zdravotních služeb </w:t>
      </w:r>
      <w:r w:rsidRPr="00A451A1">
        <w:t>podle zákona o zdravotních službách,</w:t>
      </w:r>
    </w:p>
    <w:p w14:paraId="0A2B6FB0" w14:textId="721F8D8D" w:rsidR="001C66C9" w:rsidRPr="00A451A1" w:rsidRDefault="00193091" w:rsidP="00F27699">
      <w:pPr>
        <w:pStyle w:val="ListParagraph"/>
        <w:numPr>
          <w:ilvl w:val="0"/>
          <w:numId w:val="11"/>
        </w:numPr>
        <w:tabs>
          <w:tab w:val="left" w:pos="709"/>
          <w:tab w:val="left" w:pos="1134"/>
        </w:tabs>
        <w:spacing w:before="120" w:after="120" w:line="360" w:lineRule="auto"/>
        <w:ind w:hanging="11"/>
        <w:contextualSpacing w:val="0"/>
        <w:jc w:val="both"/>
      </w:pPr>
      <w:r w:rsidRPr="00A451A1">
        <w:t>poskytovatelem sociálních služeb</w:t>
      </w:r>
      <w:r w:rsidR="00D2561F">
        <w:t xml:space="preserve"> </w:t>
      </w:r>
      <w:r w:rsidR="00D2561F" w:rsidRPr="001708A6">
        <w:t>zapsaným v </w:t>
      </w:r>
      <w:r w:rsidR="00040A48">
        <w:t>r</w:t>
      </w:r>
      <w:r w:rsidR="00D2561F" w:rsidRPr="001708A6">
        <w:t>egistru poskytovatelů sociálních služeb podle zákona o sociálních službách</w:t>
      </w:r>
      <w:r w:rsidRPr="00A451A1">
        <w:t>,</w:t>
      </w:r>
    </w:p>
    <w:p w14:paraId="24D07E64" w14:textId="5CE27C89" w:rsidR="0011593E" w:rsidRPr="00A451A1" w:rsidRDefault="00E82D50" w:rsidP="00F27699">
      <w:pPr>
        <w:pStyle w:val="ListParagraph"/>
        <w:numPr>
          <w:ilvl w:val="0"/>
          <w:numId w:val="11"/>
        </w:numPr>
        <w:tabs>
          <w:tab w:val="left" w:pos="709"/>
          <w:tab w:val="left" w:pos="1134"/>
        </w:tabs>
        <w:spacing w:before="120" w:after="120" w:line="360" w:lineRule="auto"/>
        <w:ind w:hanging="11"/>
        <w:contextualSpacing w:val="0"/>
        <w:jc w:val="both"/>
      </w:pPr>
      <w:r w:rsidRPr="00A451A1">
        <w:t>p</w:t>
      </w:r>
      <w:r w:rsidR="00CB3D66" w:rsidRPr="00A451A1">
        <w:t>rovozovatelem vodovodu nebo kanalizace</w:t>
      </w:r>
      <w:r w:rsidRPr="00A451A1">
        <w:t xml:space="preserve"> </w:t>
      </w:r>
      <w:r w:rsidR="00D2561F">
        <w:t>evidovaným v </w:t>
      </w:r>
      <w:r w:rsidR="00CD6C06" w:rsidRPr="00CD6C06">
        <w:t>ústřední evidenc</w:t>
      </w:r>
      <w:r w:rsidR="00CD6C06">
        <w:t>i</w:t>
      </w:r>
      <w:r w:rsidR="00CD6C06" w:rsidRPr="00CD6C06">
        <w:t xml:space="preserve"> vybraných údajů o vodovodech a kanalizacích</w:t>
      </w:r>
      <w:r w:rsidR="00CD6C06" w:rsidRPr="00A451A1">
        <w:t xml:space="preserve"> </w:t>
      </w:r>
      <w:r w:rsidRPr="00A451A1">
        <w:t>podle zákona o vodovodech a kanalizacích</w:t>
      </w:r>
      <w:r w:rsidR="0048522E">
        <w:t>.</w:t>
      </w:r>
    </w:p>
    <w:p w14:paraId="08BCFA49" w14:textId="5054D6FF" w:rsidR="00B62349" w:rsidRDefault="00B62349" w:rsidP="00F27699">
      <w:pPr>
        <w:pStyle w:val="ListParagraph"/>
        <w:numPr>
          <w:ilvl w:val="0"/>
          <w:numId w:val="1"/>
        </w:numPr>
        <w:tabs>
          <w:tab w:val="left" w:pos="1134"/>
        </w:tabs>
        <w:spacing w:before="120" w:after="120" w:line="360" w:lineRule="auto"/>
        <w:ind w:left="0" w:firstLine="708"/>
        <w:contextualSpacing w:val="0"/>
        <w:jc w:val="both"/>
      </w:pPr>
      <w:r>
        <w:t>Nejedná-li se o dodávky plynu</w:t>
      </w:r>
      <w:r w:rsidR="002E54DC">
        <w:t xml:space="preserve"> zákazníkovi</w:t>
      </w:r>
      <w:r>
        <w:t xml:space="preserve"> podle odstavce 3, vztahuje se</w:t>
      </w:r>
      <w:r w:rsidR="00716386">
        <w:t xml:space="preserve"> </w:t>
      </w:r>
      <w:r>
        <w:t xml:space="preserve">cena </w:t>
      </w:r>
      <w:r w:rsidRPr="00CF0D9E">
        <w:t xml:space="preserve">za dodávku plynu podle § 3 odst. 2 </w:t>
      </w:r>
      <w:r>
        <w:t xml:space="preserve">dále na </w:t>
      </w:r>
    </w:p>
    <w:p w14:paraId="396A2CD6" w14:textId="576DF06E" w:rsidR="00ED6925" w:rsidRDefault="00ED6925" w:rsidP="00F27699">
      <w:pPr>
        <w:pStyle w:val="ListParagraph"/>
        <w:numPr>
          <w:ilvl w:val="0"/>
          <w:numId w:val="13"/>
        </w:numPr>
        <w:tabs>
          <w:tab w:val="left" w:pos="709"/>
        </w:tabs>
        <w:spacing w:before="120" w:after="120" w:line="360" w:lineRule="auto"/>
        <w:ind w:left="709" w:hanging="425"/>
        <w:contextualSpacing w:val="0"/>
        <w:jc w:val="both"/>
      </w:pPr>
      <w:r w:rsidRPr="005E7116">
        <w:t xml:space="preserve">80 % nejvyšší měsíční hodnoty odběru </w:t>
      </w:r>
      <w:r>
        <w:t>plynu</w:t>
      </w:r>
      <w:r w:rsidRPr="005E7116">
        <w:t xml:space="preserve"> v odběrném místě stanovené podle § </w:t>
      </w:r>
      <w:r>
        <w:t>5</w:t>
      </w:r>
      <w:r w:rsidRPr="005E7116">
        <w:t xml:space="preserve">, které </w:t>
      </w:r>
      <w:r>
        <w:t>je zařazeno do kategorie střední odběratel</w:t>
      </w:r>
      <w:r w:rsidRPr="005E7116">
        <w:t>, jedná-li se o zákazníka, který je malým nebo středním podnikatelem</w:t>
      </w:r>
      <w:r w:rsidRPr="007A6306">
        <w:rPr>
          <w:vertAlign w:val="superscript"/>
        </w:rPr>
        <w:t>1)</w:t>
      </w:r>
      <w:r w:rsidRPr="005E7116">
        <w:t xml:space="preserve"> </w:t>
      </w:r>
      <w:r>
        <w:t xml:space="preserve">a </w:t>
      </w:r>
      <w:r w:rsidR="00642078">
        <w:t>v odběrném místě nevyrábí elektřinu z plynu</w:t>
      </w:r>
      <w:r w:rsidR="008B6F24">
        <w:t>,</w:t>
      </w:r>
      <w:r w:rsidRPr="00CF0D9E">
        <w:t xml:space="preserve"> </w:t>
      </w:r>
    </w:p>
    <w:p w14:paraId="714643C6" w14:textId="4E7F2AD7" w:rsidR="00A52E29" w:rsidRPr="00CF0D9E" w:rsidRDefault="009A5245" w:rsidP="00F27699">
      <w:pPr>
        <w:pStyle w:val="ListParagraph"/>
        <w:numPr>
          <w:ilvl w:val="0"/>
          <w:numId w:val="13"/>
        </w:numPr>
        <w:tabs>
          <w:tab w:val="left" w:pos="709"/>
        </w:tabs>
        <w:spacing w:before="120" w:after="120" w:line="360" w:lineRule="auto"/>
        <w:ind w:left="709" w:hanging="425"/>
        <w:contextualSpacing w:val="0"/>
        <w:jc w:val="both"/>
      </w:pPr>
      <w:r w:rsidRPr="00CF0D9E">
        <w:t>poměrn</w:t>
      </w:r>
      <w:r w:rsidR="00B33D39">
        <w:t>ou</w:t>
      </w:r>
      <w:r w:rsidRPr="00CF0D9E">
        <w:t xml:space="preserve"> část </w:t>
      </w:r>
      <w:r w:rsidR="00A44023" w:rsidRPr="00CF0D9E">
        <w:t xml:space="preserve">dodávky plynu </w:t>
      </w:r>
      <w:r w:rsidR="00FE1339" w:rsidRPr="00CF0D9E">
        <w:t xml:space="preserve">spotřebovaného na </w:t>
      </w:r>
      <w:r w:rsidR="00994E82" w:rsidRPr="00CF0D9E">
        <w:t xml:space="preserve">výrobu tepelné energie na vytápění a přípravu teplé užitkové vody </w:t>
      </w:r>
      <w:r w:rsidR="0047798B" w:rsidRPr="00CF0D9E">
        <w:t xml:space="preserve">v odběrném místě </w:t>
      </w:r>
      <w:r w:rsidR="00704721" w:rsidRPr="00CF0D9E">
        <w:t>zákazníka</w:t>
      </w:r>
      <w:r w:rsidR="00463310" w:rsidRPr="00CF0D9E">
        <w:t xml:space="preserve">, </w:t>
      </w:r>
      <w:r w:rsidR="007D2730">
        <w:t>které je zařazeno do kategorie střední odběratel</w:t>
      </w:r>
      <w:r w:rsidR="00D0381A">
        <w:t xml:space="preserve"> a</w:t>
      </w:r>
      <w:r w:rsidR="00463310" w:rsidRPr="00CF0D9E">
        <w:t xml:space="preserve"> ve kterém je instalována </w:t>
      </w:r>
      <w:r w:rsidR="00A52E29" w:rsidRPr="00CF0D9E">
        <w:t>domovní koteln</w:t>
      </w:r>
      <w:r w:rsidR="00F56DBE" w:rsidRPr="00CF0D9E">
        <w:t>a</w:t>
      </w:r>
      <w:r w:rsidR="004A52C6" w:rsidRPr="00CF0D9E">
        <w:t xml:space="preserve"> nebo zdroj tepelné energie pro výrobu tepelné energie pro jeden objekt jednoho zákazníka</w:t>
      </w:r>
      <w:r w:rsidR="000A39DB" w:rsidRPr="00CF0D9E">
        <w:t xml:space="preserve">, </w:t>
      </w:r>
      <w:r w:rsidR="004A52C6" w:rsidRPr="00CF0D9E">
        <w:t>včetně poměrné části technologické vlastní spotřeby a ztrát,</w:t>
      </w:r>
      <w:r w:rsidR="00D56514">
        <w:t xml:space="preserve"> </w:t>
      </w:r>
      <w:r w:rsidR="000928C2">
        <w:t>nebo</w:t>
      </w:r>
    </w:p>
    <w:p w14:paraId="65AC0266" w14:textId="190C6E3B" w:rsidR="005E7116" w:rsidRDefault="00717C43" w:rsidP="008B6F24">
      <w:pPr>
        <w:pStyle w:val="ListParagraph"/>
        <w:numPr>
          <w:ilvl w:val="0"/>
          <w:numId w:val="13"/>
        </w:numPr>
        <w:tabs>
          <w:tab w:val="left" w:pos="709"/>
        </w:tabs>
        <w:spacing w:before="120" w:after="120" w:line="360" w:lineRule="auto"/>
        <w:ind w:left="709" w:hanging="425"/>
        <w:contextualSpacing w:val="0"/>
        <w:jc w:val="both"/>
      </w:pPr>
      <w:r w:rsidRPr="00CF0D9E">
        <w:t>p</w:t>
      </w:r>
      <w:r w:rsidR="00164896" w:rsidRPr="00CF0D9E">
        <w:t>oměrn</w:t>
      </w:r>
      <w:r w:rsidR="00B33D39">
        <w:t>ou</w:t>
      </w:r>
      <w:r w:rsidR="00164896" w:rsidRPr="00CF0D9E">
        <w:t xml:space="preserve"> část </w:t>
      </w:r>
      <w:r w:rsidR="007C72F5" w:rsidRPr="00CF0D9E">
        <w:t xml:space="preserve">dodávky </w:t>
      </w:r>
      <w:r w:rsidRPr="00CF0D9E">
        <w:t xml:space="preserve">plynu </w:t>
      </w:r>
      <w:r w:rsidR="00D802E1" w:rsidRPr="00CF0D9E">
        <w:t xml:space="preserve">spotřebovaného </w:t>
      </w:r>
      <w:r w:rsidR="005A4D37" w:rsidRPr="00CF0D9E">
        <w:t xml:space="preserve">na výrobu </w:t>
      </w:r>
      <w:r w:rsidR="00075271" w:rsidRPr="00CF0D9E">
        <w:t xml:space="preserve">tepelné energie </w:t>
      </w:r>
      <w:r w:rsidR="00D27730" w:rsidRPr="00CF0D9E">
        <w:t>ve zdroji tepelné energie provozované</w:t>
      </w:r>
      <w:r w:rsidR="00E77C4D" w:rsidRPr="00CF0D9E">
        <w:t>m</w:t>
      </w:r>
      <w:r w:rsidR="00D27730" w:rsidRPr="00CF0D9E">
        <w:t xml:space="preserve"> držitelem licence na výrobu tepelné energie a </w:t>
      </w:r>
      <w:r w:rsidR="003110FF" w:rsidRPr="00CF0D9E">
        <w:t xml:space="preserve">dodávané do </w:t>
      </w:r>
      <w:r w:rsidR="00C441B3" w:rsidRPr="00CF0D9E">
        <w:t xml:space="preserve">rozvodného tepelného zařízení </w:t>
      </w:r>
      <w:r w:rsidR="00E13BA7">
        <w:t xml:space="preserve">provozovaného držitelem licence na rozvod tepelné energie </w:t>
      </w:r>
      <w:r w:rsidR="001B2B17" w:rsidRPr="00CF0D9E">
        <w:t>včetně poměrné části technologické vlastní spotřeby a ztrát</w:t>
      </w:r>
      <w:r w:rsidR="003C20C5" w:rsidRPr="00CF0D9E">
        <w:t>.</w:t>
      </w:r>
    </w:p>
    <w:p w14:paraId="0EC7E58A" w14:textId="5DC4E5AD" w:rsidR="005D4336" w:rsidRPr="00CF0D9E" w:rsidRDefault="003C2BA5" w:rsidP="00F27699">
      <w:pPr>
        <w:pStyle w:val="ListParagraph"/>
        <w:numPr>
          <w:ilvl w:val="0"/>
          <w:numId w:val="1"/>
        </w:numPr>
        <w:tabs>
          <w:tab w:val="left" w:pos="1134"/>
        </w:tabs>
        <w:spacing w:before="120" w:after="120" w:line="360" w:lineRule="auto"/>
        <w:ind w:left="0" w:firstLine="708"/>
        <w:contextualSpacing w:val="0"/>
        <w:jc w:val="both"/>
      </w:pPr>
      <w:r w:rsidRPr="00CF0D9E">
        <w:t xml:space="preserve">Stálý </w:t>
      </w:r>
      <w:r w:rsidR="00AB2C63">
        <w:t xml:space="preserve">měsíční </w:t>
      </w:r>
      <w:r w:rsidRPr="00CF0D9E">
        <w:t xml:space="preserve">plat podle § </w:t>
      </w:r>
      <w:r w:rsidR="00443054" w:rsidRPr="00CF0D9E">
        <w:t>3</w:t>
      </w:r>
      <w:r w:rsidRPr="00CF0D9E">
        <w:t xml:space="preserve"> odst. </w:t>
      </w:r>
      <w:r w:rsidR="005D4336" w:rsidRPr="00CF0D9E">
        <w:t>3</w:t>
      </w:r>
      <w:r w:rsidRPr="00CF0D9E">
        <w:t xml:space="preserve"> </w:t>
      </w:r>
      <w:r w:rsidR="004D3934" w:rsidRPr="00CF0D9E">
        <w:t>se</w:t>
      </w:r>
      <w:r w:rsidRPr="00CF0D9E">
        <w:t xml:space="preserve"> vztahuje na dodávk</w:t>
      </w:r>
      <w:r w:rsidR="0069755A" w:rsidRPr="00CF0D9E">
        <w:t>u</w:t>
      </w:r>
      <w:r w:rsidRPr="00CF0D9E">
        <w:t xml:space="preserve"> elektřiny do odběrného místa zákazníka</w:t>
      </w:r>
      <w:r w:rsidR="007F4B9A" w:rsidRPr="00CF0D9E">
        <w:t>, které je připojeno k distribuční soustavě na hladině nízkého napětí.</w:t>
      </w:r>
      <w:r w:rsidR="009343D3" w:rsidRPr="00CF0D9E">
        <w:t xml:space="preserve"> </w:t>
      </w:r>
    </w:p>
    <w:p w14:paraId="2FB3875D" w14:textId="126BEA45" w:rsidR="006A0A9E" w:rsidRPr="00CF0D9E" w:rsidRDefault="005D4336" w:rsidP="00F27699">
      <w:pPr>
        <w:pStyle w:val="ListParagraph"/>
        <w:numPr>
          <w:ilvl w:val="0"/>
          <w:numId w:val="1"/>
        </w:numPr>
        <w:tabs>
          <w:tab w:val="left" w:pos="1134"/>
        </w:tabs>
        <w:spacing w:before="120" w:after="120" w:line="360" w:lineRule="auto"/>
        <w:ind w:left="0" w:firstLine="708"/>
        <w:contextualSpacing w:val="0"/>
        <w:jc w:val="both"/>
      </w:pPr>
      <w:r w:rsidRPr="00CF0D9E">
        <w:t xml:space="preserve">Stálý </w:t>
      </w:r>
      <w:r w:rsidR="00AB2C63">
        <w:t xml:space="preserve">měsíční </w:t>
      </w:r>
      <w:r w:rsidRPr="00CF0D9E">
        <w:t xml:space="preserve">plat podle § </w:t>
      </w:r>
      <w:r w:rsidR="00443054" w:rsidRPr="00CF0D9E">
        <w:t>3</w:t>
      </w:r>
      <w:r w:rsidRPr="00CF0D9E">
        <w:t xml:space="preserve"> odst. 4 se vztahuje na </w:t>
      </w:r>
      <w:bookmarkStart w:id="0" w:name="_Hlk115725554"/>
      <w:r w:rsidRPr="00CF0D9E">
        <w:t>dodávk</w:t>
      </w:r>
      <w:r w:rsidR="0069755A" w:rsidRPr="00CF0D9E">
        <w:t>u</w:t>
      </w:r>
      <w:r w:rsidRPr="00CF0D9E">
        <w:t xml:space="preserve"> plynu do odběrného místa zákazníka</w:t>
      </w:r>
      <w:r w:rsidR="006E636A">
        <w:t>,</w:t>
      </w:r>
      <w:r w:rsidR="006E636A" w:rsidRPr="006E636A">
        <w:t xml:space="preserve"> </w:t>
      </w:r>
      <w:r w:rsidR="006E636A" w:rsidRPr="00CF0D9E">
        <w:t xml:space="preserve">který </w:t>
      </w:r>
      <w:r w:rsidR="006E636A">
        <w:t>je</w:t>
      </w:r>
      <w:r w:rsidR="006E636A" w:rsidRPr="00CF0D9E">
        <w:t xml:space="preserve"> podle právního předpisu upravujícího pravidla trhu s plynem zařazen do </w:t>
      </w:r>
      <w:r w:rsidR="00E50C12" w:rsidRPr="00CF0D9E">
        <w:t>kategorie domácnost nebo maloodběratel</w:t>
      </w:r>
      <w:bookmarkEnd w:id="0"/>
      <w:r w:rsidRPr="00CF0D9E">
        <w:t>.</w:t>
      </w:r>
    </w:p>
    <w:p w14:paraId="69CD7102" w14:textId="1D6E0D7E" w:rsidR="00CE5293" w:rsidRPr="00CF0D9E" w:rsidRDefault="007F00AD" w:rsidP="00F27699">
      <w:pPr>
        <w:pStyle w:val="ListParagraph"/>
        <w:numPr>
          <w:ilvl w:val="0"/>
          <w:numId w:val="1"/>
        </w:numPr>
        <w:tabs>
          <w:tab w:val="left" w:pos="1134"/>
        </w:tabs>
        <w:spacing w:before="120" w:after="120" w:line="360" w:lineRule="auto"/>
        <w:ind w:left="0" w:firstLine="708"/>
        <w:contextualSpacing w:val="0"/>
        <w:jc w:val="both"/>
      </w:pPr>
      <w:r w:rsidRPr="00CF0D9E">
        <w:t>Je-li sjednán</w:t>
      </w:r>
      <w:r w:rsidR="00F7052F" w:rsidRPr="00CF0D9E">
        <w:t>a</w:t>
      </w:r>
      <w:r w:rsidRPr="00CF0D9E">
        <w:t xml:space="preserve"> cen</w:t>
      </w:r>
      <w:r w:rsidR="00F7052F" w:rsidRPr="00CF0D9E">
        <w:t>a</w:t>
      </w:r>
      <w:r w:rsidRPr="00CF0D9E">
        <w:t xml:space="preserve"> za dodávku elektřiny </w:t>
      </w:r>
      <w:r w:rsidR="00F7052F" w:rsidRPr="00CF0D9E">
        <w:t>odlišně pro období platnosti vysokého a nízkého tarifu</w:t>
      </w:r>
      <w:r w:rsidR="00B566B0" w:rsidRPr="00CF0D9E">
        <w:t xml:space="preserve">, </w:t>
      </w:r>
      <w:r w:rsidR="00954695" w:rsidRPr="00CF0D9E">
        <w:t xml:space="preserve">vztahuje </w:t>
      </w:r>
      <w:r w:rsidR="000C2F53" w:rsidRPr="00CF0D9E">
        <w:t xml:space="preserve">se cena za dodávku elektřiny </w:t>
      </w:r>
      <w:r w:rsidR="0007160D" w:rsidRPr="00CF0D9E">
        <w:t xml:space="preserve">samostatně </w:t>
      </w:r>
      <w:r w:rsidR="00AF6E72" w:rsidRPr="00CF0D9E">
        <w:t xml:space="preserve">na </w:t>
      </w:r>
      <w:r w:rsidR="00237E4A" w:rsidRPr="00CF0D9E">
        <w:t>každ</w:t>
      </w:r>
      <w:r w:rsidR="00AF6E72" w:rsidRPr="00CF0D9E">
        <w:t>ou</w:t>
      </w:r>
      <w:r w:rsidR="00237E4A" w:rsidRPr="00CF0D9E">
        <w:t xml:space="preserve"> ze sjednaných cen </w:t>
      </w:r>
      <w:r w:rsidR="00716386">
        <w:t xml:space="preserve">za </w:t>
      </w:r>
      <w:r w:rsidR="00237E4A" w:rsidRPr="00CF0D9E">
        <w:t>dodávk</w:t>
      </w:r>
      <w:r w:rsidR="00716386">
        <w:t>u</w:t>
      </w:r>
      <w:r w:rsidR="00237E4A" w:rsidRPr="00CF0D9E">
        <w:t xml:space="preserve"> elektřiny.</w:t>
      </w:r>
      <w:r w:rsidR="007F4B9A" w:rsidRPr="00CF0D9E">
        <w:t xml:space="preserve"> </w:t>
      </w:r>
    </w:p>
    <w:p w14:paraId="2BDAD808" w14:textId="23BCCAE2" w:rsidR="00F67C1E" w:rsidRPr="00CF0D9E" w:rsidRDefault="00F67C1E" w:rsidP="00A723FF">
      <w:pPr>
        <w:pStyle w:val="Heading1"/>
        <w:keepNext/>
      </w:pPr>
      <w:r w:rsidRPr="00CF0D9E">
        <w:t>§ 5</w:t>
      </w:r>
    </w:p>
    <w:p w14:paraId="4A3364B4" w14:textId="7CDD12C4" w:rsidR="005318B2" w:rsidRPr="00CF0D9E" w:rsidRDefault="005318B2" w:rsidP="00A723FF">
      <w:pPr>
        <w:keepNext/>
        <w:tabs>
          <w:tab w:val="left" w:pos="1134"/>
        </w:tabs>
        <w:spacing w:before="120" w:after="120" w:line="360" w:lineRule="auto"/>
        <w:jc w:val="center"/>
        <w:rPr>
          <w:b/>
          <w:bCs/>
        </w:rPr>
      </w:pPr>
      <w:r w:rsidRPr="00CF0D9E">
        <w:rPr>
          <w:b/>
          <w:bCs/>
        </w:rPr>
        <w:t xml:space="preserve">Postup stanovení </w:t>
      </w:r>
      <w:r w:rsidR="00911628" w:rsidRPr="00CF0D9E">
        <w:rPr>
          <w:b/>
          <w:bCs/>
        </w:rPr>
        <w:t>nejvyšší mě</w:t>
      </w:r>
      <w:r w:rsidR="00C371BA" w:rsidRPr="00CF0D9E">
        <w:rPr>
          <w:b/>
          <w:bCs/>
        </w:rPr>
        <w:t>sí</w:t>
      </w:r>
      <w:r w:rsidR="00782D50" w:rsidRPr="00CF0D9E">
        <w:rPr>
          <w:b/>
          <w:bCs/>
        </w:rPr>
        <w:t>č</w:t>
      </w:r>
      <w:r w:rsidR="00C371BA" w:rsidRPr="00CF0D9E">
        <w:rPr>
          <w:b/>
          <w:bCs/>
        </w:rPr>
        <w:t xml:space="preserve">ní </w:t>
      </w:r>
      <w:r w:rsidR="002F6750" w:rsidRPr="00CF0D9E">
        <w:rPr>
          <w:b/>
          <w:bCs/>
        </w:rPr>
        <w:t xml:space="preserve">hodnoty odběru </w:t>
      </w:r>
      <w:r w:rsidR="00782D50" w:rsidRPr="00CF0D9E">
        <w:rPr>
          <w:b/>
          <w:bCs/>
        </w:rPr>
        <w:t xml:space="preserve">elektřiny </w:t>
      </w:r>
      <w:r w:rsidR="00EC7847">
        <w:rPr>
          <w:b/>
          <w:bCs/>
        </w:rPr>
        <w:t xml:space="preserve">a plynu </w:t>
      </w:r>
      <w:r w:rsidR="0079086E" w:rsidRPr="00CF0D9E">
        <w:rPr>
          <w:b/>
          <w:bCs/>
        </w:rPr>
        <w:t xml:space="preserve">a </w:t>
      </w:r>
      <w:r w:rsidR="005139C0" w:rsidRPr="00CF0D9E">
        <w:rPr>
          <w:b/>
          <w:bCs/>
        </w:rPr>
        <w:t xml:space="preserve">postup vyhodnocení </w:t>
      </w:r>
      <w:r w:rsidR="00E05730" w:rsidRPr="00CF0D9E">
        <w:rPr>
          <w:b/>
          <w:bCs/>
        </w:rPr>
        <w:t>množství elektřiny</w:t>
      </w:r>
      <w:r w:rsidR="00EC7847">
        <w:rPr>
          <w:b/>
          <w:bCs/>
        </w:rPr>
        <w:t xml:space="preserve"> a plynu</w:t>
      </w:r>
      <w:r w:rsidR="00E05730" w:rsidRPr="00CF0D9E">
        <w:rPr>
          <w:b/>
          <w:bCs/>
        </w:rPr>
        <w:t xml:space="preserve"> za stanovenou cenu</w:t>
      </w:r>
    </w:p>
    <w:p w14:paraId="534DDB45" w14:textId="7F9B64F3" w:rsidR="00782D50" w:rsidRPr="00EF7967" w:rsidRDefault="006E3210" w:rsidP="00F27699">
      <w:pPr>
        <w:pStyle w:val="ListParagraph"/>
        <w:numPr>
          <w:ilvl w:val="0"/>
          <w:numId w:val="6"/>
        </w:numPr>
        <w:tabs>
          <w:tab w:val="left" w:pos="1134"/>
        </w:tabs>
        <w:spacing w:before="120" w:after="120" w:line="360" w:lineRule="auto"/>
        <w:ind w:left="0" w:firstLine="708"/>
        <w:contextualSpacing w:val="0"/>
        <w:jc w:val="both"/>
      </w:pPr>
      <w:r w:rsidRPr="00CF0D9E">
        <w:t>N</w:t>
      </w:r>
      <w:r w:rsidR="00E33347" w:rsidRPr="00CF0D9E">
        <w:t>ejvyšší měsíční hodnot</w:t>
      </w:r>
      <w:r w:rsidRPr="00CF0D9E">
        <w:t>a</w:t>
      </w:r>
      <w:r w:rsidR="00E33347" w:rsidRPr="00CF0D9E">
        <w:t xml:space="preserve"> odběr</w:t>
      </w:r>
      <w:r w:rsidRPr="00CF0D9E">
        <w:t>u</w:t>
      </w:r>
      <w:r w:rsidR="00CA164B">
        <w:t xml:space="preserve"> </w:t>
      </w:r>
      <w:r w:rsidR="001B21FC">
        <w:t xml:space="preserve">elektřiny </w:t>
      </w:r>
      <w:r w:rsidR="00246A20">
        <w:t xml:space="preserve">z </w:t>
      </w:r>
      <w:r w:rsidR="00CA164B">
        <w:t>hladin</w:t>
      </w:r>
      <w:r w:rsidR="00246A20">
        <w:t>y</w:t>
      </w:r>
      <w:r w:rsidR="002A1A9A">
        <w:t xml:space="preserve"> vysokého </w:t>
      </w:r>
      <w:r w:rsidR="00103018">
        <w:t xml:space="preserve">nebo velmi vysokého </w:t>
      </w:r>
      <w:r w:rsidR="002A1A9A">
        <w:t xml:space="preserve">napětí </w:t>
      </w:r>
      <w:r w:rsidR="00CC1B89" w:rsidRPr="00CF0D9E">
        <w:t xml:space="preserve">se </w:t>
      </w:r>
      <w:r w:rsidRPr="00CF0D9E">
        <w:t xml:space="preserve">stanoví </w:t>
      </w:r>
      <w:r w:rsidR="004F2A99">
        <w:t>ke dni</w:t>
      </w:r>
      <w:r w:rsidR="0030229E">
        <w:t xml:space="preserve"> 19. prosince 2022</w:t>
      </w:r>
      <w:r w:rsidR="004F2A99">
        <w:t xml:space="preserve"> </w:t>
      </w:r>
      <w:r w:rsidR="00906D16" w:rsidRPr="00CF0D9E">
        <w:t xml:space="preserve">jako nejvyšší hodnota </w:t>
      </w:r>
      <w:r w:rsidR="00FD3488" w:rsidRPr="00CF0D9E" w:rsidDel="00733694">
        <w:t xml:space="preserve">ze </w:t>
      </w:r>
      <w:r w:rsidR="00FD3488" w:rsidRPr="00EF7967">
        <w:t xml:space="preserve">skutečných </w:t>
      </w:r>
      <w:r w:rsidR="00530844" w:rsidRPr="00EF7967">
        <w:t xml:space="preserve">měsíčních </w:t>
      </w:r>
      <w:r w:rsidR="00FD3488" w:rsidRPr="00EF7967">
        <w:t>hodnot odběru v odběrném místě</w:t>
      </w:r>
      <w:r w:rsidR="00733694">
        <w:t xml:space="preserve"> </w:t>
      </w:r>
      <w:r w:rsidR="00B03469" w:rsidRPr="00EF7967">
        <w:t>v</w:t>
      </w:r>
      <w:r w:rsidR="00387AC3" w:rsidRPr="00EF7967">
        <w:t xml:space="preserve"> celém </w:t>
      </w:r>
      <w:r w:rsidR="00B03469" w:rsidRPr="00EF7967">
        <w:t>kalendářním měsíci, který se označením shoduje</w:t>
      </w:r>
      <w:r w:rsidR="000C136C" w:rsidRPr="00EF7967">
        <w:t xml:space="preserve"> </w:t>
      </w:r>
      <w:r w:rsidR="00F04839" w:rsidRPr="00EF7967">
        <w:t>s</w:t>
      </w:r>
      <w:r w:rsidR="00470354" w:rsidRPr="00EF7967">
        <w:t xml:space="preserve"> kalendářním měsícem, </w:t>
      </w:r>
      <w:r w:rsidR="00C85C33" w:rsidRPr="00EF7967">
        <w:t>z</w:t>
      </w:r>
      <w:r w:rsidR="006B4E6E" w:rsidRPr="00EF7967">
        <w:t>a</w:t>
      </w:r>
      <w:r w:rsidR="00C85C33" w:rsidRPr="00EF7967">
        <w:t xml:space="preserve"> který se nejvyšší měsíční hodnota odběru stanoví</w:t>
      </w:r>
      <w:r w:rsidR="00B03469" w:rsidRPr="00EF7967">
        <w:t xml:space="preserve">, </w:t>
      </w:r>
      <w:r w:rsidR="00FD3488" w:rsidRPr="00EF7967">
        <w:t>z</w:t>
      </w:r>
      <w:r w:rsidR="00124641" w:rsidRPr="00EF7967">
        <w:t xml:space="preserve">a </w:t>
      </w:r>
      <w:r w:rsidR="00224571" w:rsidRPr="00EF7967">
        <w:t xml:space="preserve">období </w:t>
      </w:r>
      <w:r w:rsidR="00224571" w:rsidRPr="00A27CF6">
        <w:t xml:space="preserve">od 1. </w:t>
      </w:r>
      <w:r w:rsidR="00DE3EAE" w:rsidRPr="00A27CF6">
        <w:t xml:space="preserve">září </w:t>
      </w:r>
      <w:r w:rsidR="00224571" w:rsidRPr="00A27CF6">
        <w:t>201</w:t>
      </w:r>
      <w:r w:rsidR="00F7258E" w:rsidRPr="00A27CF6">
        <w:t>7</w:t>
      </w:r>
      <w:r w:rsidR="00224571" w:rsidRPr="00A27CF6">
        <w:t xml:space="preserve"> do </w:t>
      </w:r>
      <w:r w:rsidR="0036691E" w:rsidRPr="00A27CF6">
        <w:t>31</w:t>
      </w:r>
      <w:r w:rsidR="00224571" w:rsidRPr="00A27CF6">
        <w:t xml:space="preserve">. </w:t>
      </w:r>
      <w:r w:rsidR="0036691E" w:rsidRPr="00A27CF6">
        <w:t>srpn</w:t>
      </w:r>
      <w:r w:rsidR="00C56485">
        <w:t>a</w:t>
      </w:r>
      <w:r w:rsidR="0036691E" w:rsidRPr="00A27CF6">
        <w:t xml:space="preserve"> </w:t>
      </w:r>
      <w:r w:rsidR="00224571" w:rsidRPr="00A27CF6">
        <w:t>202</w:t>
      </w:r>
      <w:r w:rsidR="0070607D" w:rsidRPr="00A27CF6">
        <w:t>2</w:t>
      </w:r>
      <w:r w:rsidR="00A524A5" w:rsidRPr="00EF7967">
        <w:t>,</w:t>
      </w:r>
      <w:r w:rsidR="00224571" w:rsidRPr="00EF7967">
        <w:t xml:space="preserve"> nebo období kratší, pokud nejsou u operátora trhu evidované skutečné hodnoty odběrů elektřiny </w:t>
      </w:r>
      <w:r w:rsidR="003A7F19" w:rsidRPr="00EF7967">
        <w:t xml:space="preserve">za celé </w:t>
      </w:r>
      <w:r w:rsidR="003F7D70" w:rsidRPr="00EF7967">
        <w:t xml:space="preserve">toto </w:t>
      </w:r>
      <w:r w:rsidR="00224571" w:rsidRPr="00EF7967">
        <w:t>období</w:t>
      </w:r>
      <w:r w:rsidR="003A7F19" w:rsidRPr="00EF7967">
        <w:t xml:space="preserve">. </w:t>
      </w:r>
      <w:r w:rsidR="00D50E3E">
        <w:t xml:space="preserve">Skutečnými </w:t>
      </w:r>
      <w:r w:rsidR="0036716E">
        <w:t xml:space="preserve">měsíčními </w:t>
      </w:r>
      <w:r w:rsidR="00D50E3E">
        <w:t xml:space="preserve">hodnotami </w:t>
      </w:r>
      <w:r w:rsidR="0036716E">
        <w:t xml:space="preserve">odběru </w:t>
      </w:r>
      <w:r w:rsidR="00D16596">
        <w:t xml:space="preserve">podle věty </w:t>
      </w:r>
      <w:r w:rsidR="006E0C53">
        <w:t xml:space="preserve">první </w:t>
      </w:r>
      <w:r w:rsidR="0036716E">
        <w:t xml:space="preserve">jsou </w:t>
      </w:r>
      <w:r w:rsidR="00124B19">
        <w:t xml:space="preserve">hodnoty odběru elektřiny </w:t>
      </w:r>
      <w:r w:rsidR="0047303F">
        <w:t xml:space="preserve">stanovené </w:t>
      </w:r>
      <w:r w:rsidR="007F47FF">
        <w:t>z</w:t>
      </w:r>
      <w:r w:rsidR="00882BDE">
        <w:t xml:space="preserve"> aktuálních </w:t>
      </w:r>
      <w:r w:rsidR="007F47FF">
        <w:t xml:space="preserve">hodnot odběru </w:t>
      </w:r>
      <w:r w:rsidR="00D71133">
        <w:t xml:space="preserve">elektřiny </w:t>
      </w:r>
      <w:r w:rsidR="00124B19">
        <w:t>předan</w:t>
      </w:r>
      <w:r w:rsidR="00D71133">
        <w:t>ých</w:t>
      </w:r>
      <w:r w:rsidR="00124B19">
        <w:t xml:space="preserve"> </w:t>
      </w:r>
      <w:r w:rsidR="00426108">
        <w:t>provozovatelem distribuční soustavy operátorovi trhu</w:t>
      </w:r>
      <w:r w:rsidR="00426108" w:rsidRPr="00CF0D9E">
        <w:t xml:space="preserve"> </w:t>
      </w:r>
      <w:r w:rsidR="00562388">
        <w:t xml:space="preserve">postupem </w:t>
      </w:r>
      <w:r w:rsidR="00D16596" w:rsidRPr="00EF7967">
        <w:t>podle právního předpisu upravujícího pravidla trhu s elektřinou</w:t>
      </w:r>
      <w:r w:rsidR="00D16596">
        <w:t>.</w:t>
      </w:r>
      <w:r w:rsidR="00426108" w:rsidRPr="00EF7967">
        <w:t xml:space="preserve"> </w:t>
      </w:r>
      <w:r w:rsidR="009E40C8">
        <w:t>Neobdržel-li</w:t>
      </w:r>
      <w:r w:rsidR="00426108" w:rsidRPr="00EF7967">
        <w:t xml:space="preserve"> </w:t>
      </w:r>
      <w:r w:rsidR="00C40235" w:rsidRPr="00EF7967">
        <w:t xml:space="preserve">operátor trhu </w:t>
      </w:r>
      <w:r w:rsidR="00546177" w:rsidRPr="00EF7967">
        <w:t>skutečné</w:t>
      </w:r>
      <w:r w:rsidR="00C40235" w:rsidRPr="00EF7967">
        <w:t xml:space="preserve"> </w:t>
      </w:r>
      <w:r w:rsidR="00546177" w:rsidRPr="00EF7967">
        <w:t>hodnoty odběru za všechny dny příslušného kalendářního měsíce</w:t>
      </w:r>
      <w:r w:rsidR="009E40C8">
        <w:t>,</w:t>
      </w:r>
      <w:r w:rsidR="00546177" w:rsidRPr="00EF7967">
        <w:t xml:space="preserve"> </w:t>
      </w:r>
      <w:r w:rsidR="00E00A0F">
        <w:t>nezahrnuje se</w:t>
      </w:r>
      <w:r w:rsidR="00546177" w:rsidRPr="00EF7967">
        <w:t xml:space="preserve"> tento měsíc do výpočtu nejvyšší </w:t>
      </w:r>
      <w:r w:rsidR="009E40C8">
        <w:t xml:space="preserve">měsíční </w:t>
      </w:r>
      <w:r w:rsidR="00546177" w:rsidRPr="00EF7967">
        <w:t xml:space="preserve">hodnoty odběru. </w:t>
      </w:r>
    </w:p>
    <w:p w14:paraId="34CD95F5" w14:textId="430F97EC" w:rsidR="009806C4" w:rsidRPr="00EF7967" w:rsidRDefault="004D7EDB" w:rsidP="00F27699">
      <w:pPr>
        <w:pStyle w:val="ListParagraph"/>
        <w:numPr>
          <w:ilvl w:val="0"/>
          <w:numId w:val="6"/>
        </w:numPr>
        <w:tabs>
          <w:tab w:val="left" w:pos="1134"/>
        </w:tabs>
        <w:spacing w:before="120" w:after="120" w:line="360" w:lineRule="auto"/>
        <w:ind w:left="0" w:firstLine="708"/>
        <w:contextualSpacing w:val="0"/>
        <w:jc w:val="both"/>
      </w:pPr>
      <w:r w:rsidRPr="00EF7967">
        <w:t xml:space="preserve">Nejsou-li </w:t>
      </w:r>
      <w:r w:rsidR="00DE0657" w:rsidRPr="00EF7967">
        <w:t>u operátora trhu evidované skutečné hodnoty odběrů elektřiny podle odstavce 1</w:t>
      </w:r>
      <w:r w:rsidR="000A10C2" w:rsidRPr="00EF7967">
        <w:t xml:space="preserve"> alespoň </w:t>
      </w:r>
      <w:r w:rsidR="00B04179" w:rsidRPr="00EF7967">
        <w:t xml:space="preserve">za jeden </w:t>
      </w:r>
      <w:r w:rsidR="006F1F87" w:rsidRPr="00EF7967">
        <w:t xml:space="preserve">celý </w:t>
      </w:r>
      <w:r w:rsidR="00B04179" w:rsidRPr="00EF7967">
        <w:t>kalendářní měsíc, za který se nejvyšší měsíční hodnota odběru stanoví</w:t>
      </w:r>
      <w:r w:rsidR="00DE0657" w:rsidRPr="00EF7967">
        <w:t xml:space="preserve">, </w:t>
      </w:r>
      <w:r w:rsidR="00751039" w:rsidRPr="00EF7967">
        <w:t xml:space="preserve">je </w:t>
      </w:r>
      <w:r w:rsidR="00EB390F" w:rsidRPr="00EF7967">
        <w:t>nejvyšší měsíční hodnot</w:t>
      </w:r>
      <w:r w:rsidR="00751039" w:rsidRPr="00EF7967">
        <w:t>ou</w:t>
      </w:r>
      <w:r w:rsidR="00EB390F" w:rsidRPr="00EF7967">
        <w:t xml:space="preserve"> odběru skutečn</w:t>
      </w:r>
      <w:r w:rsidR="007134A7" w:rsidRPr="00EF7967">
        <w:t>á</w:t>
      </w:r>
      <w:r w:rsidR="00EB390F" w:rsidRPr="00EF7967">
        <w:t xml:space="preserve"> hodnot</w:t>
      </w:r>
      <w:r w:rsidR="007134A7" w:rsidRPr="00EF7967">
        <w:t>a</w:t>
      </w:r>
      <w:r w:rsidR="00EB390F" w:rsidRPr="00EF7967">
        <w:t xml:space="preserve"> odběru </w:t>
      </w:r>
      <w:r w:rsidR="00DE0657" w:rsidRPr="00EF7967">
        <w:t xml:space="preserve">elektřiny </w:t>
      </w:r>
      <w:r w:rsidR="0016338E" w:rsidRPr="00EF7967">
        <w:t xml:space="preserve">předaná </w:t>
      </w:r>
      <w:r w:rsidR="00C56485">
        <w:t>provozovatelem</w:t>
      </w:r>
      <w:r w:rsidR="0016338E" w:rsidRPr="00EF7967">
        <w:t xml:space="preserve"> distribuční soustavy </w:t>
      </w:r>
      <w:r w:rsidR="00845275">
        <w:t xml:space="preserve">obchodníkovi s elektřinou </w:t>
      </w:r>
      <w:r w:rsidR="0016338E" w:rsidRPr="00EF7967">
        <w:t xml:space="preserve">prostřednictvím systému operátora trhu </w:t>
      </w:r>
      <w:r w:rsidR="0016338E" w:rsidRPr="00A27CF6">
        <w:t>pro vyúčtování dodávek</w:t>
      </w:r>
      <w:r w:rsidR="00A146B0">
        <w:t xml:space="preserve"> elektřiny</w:t>
      </w:r>
      <w:r w:rsidR="0016338E" w:rsidRPr="00A27CF6">
        <w:t xml:space="preserve"> a souvisejících služeb podle právního předpisu upravujícího pravidla trhu s</w:t>
      </w:r>
      <w:r w:rsidR="006D6B75" w:rsidRPr="00A27CF6">
        <w:t> </w:t>
      </w:r>
      <w:r w:rsidR="0016338E" w:rsidRPr="00A27CF6">
        <w:t>elektřinou</w:t>
      </w:r>
      <w:r w:rsidR="006D6B75" w:rsidRPr="00EF7967">
        <w:t xml:space="preserve"> </w:t>
      </w:r>
      <w:r w:rsidR="00141B3E" w:rsidRPr="00EF7967">
        <w:t>za</w:t>
      </w:r>
      <w:r w:rsidR="00F969CD" w:rsidRPr="00EF7967">
        <w:t> příslušn</w:t>
      </w:r>
      <w:r w:rsidR="00141B3E" w:rsidRPr="00EF7967">
        <w:t>ý</w:t>
      </w:r>
      <w:r w:rsidR="00F969CD" w:rsidRPr="00EF7967">
        <w:t xml:space="preserve"> </w:t>
      </w:r>
      <w:r w:rsidR="007D2DFA" w:rsidRPr="00EF7967">
        <w:t xml:space="preserve">kalendářní </w:t>
      </w:r>
      <w:r w:rsidR="00EB390F" w:rsidRPr="00EF7967">
        <w:t>měsíc</w:t>
      </w:r>
      <w:r w:rsidR="003D68B1" w:rsidRPr="00EF7967">
        <w:t>,</w:t>
      </w:r>
      <w:r w:rsidR="001E05EC" w:rsidRPr="00EF7967">
        <w:t xml:space="preserve"> za který se uplatňuje cena </w:t>
      </w:r>
      <w:r w:rsidR="009772B2">
        <w:t xml:space="preserve">za </w:t>
      </w:r>
      <w:r w:rsidR="001E05EC" w:rsidRPr="00EF7967">
        <w:t>dodávk</w:t>
      </w:r>
      <w:r w:rsidR="009772B2">
        <w:t>u</w:t>
      </w:r>
      <w:r w:rsidR="001E05EC" w:rsidRPr="00EF7967">
        <w:t xml:space="preserve"> elektřiny</w:t>
      </w:r>
      <w:r w:rsidR="000D2052">
        <w:t xml:space="preserve"> zákazník</w:t>
      </w:r>
      <w:r w:rsidR="005E1229">
        <w:t>ovi</w:t>
      </w:r>
      <w:r w:rsidR="001E05EC" w:rsidRPr="00EF7967">
        <w:t xml:space="preserve"> podle § 4 odst. </w:t>
      </w:r>
      <w:r w:rsidR="006E10D0">
        <w:t>2</w:t>
      </w:r>
      <w:r w:rsidR="00EB390F" w:rsidRPr="00EF7967">
        <w:t>.</w:t>
      </w:r>
    </w:p>
    <w:p w14:paraId="1E79F703" w14:textId="4241DB55" w:rsidR="00646095" w:rsidRPr="00EF7967" w:rsidRDefault="002D4C60" w:rsidP="00F27699">
      <w:pPr>
        <w:pStyle w:val="ListParagraph"/>
        <w:numPr>
          <w:ilvl w:val="0"/>
          <w:numId w:val="6"/>
        </w:numPr>
        <w:tabs>
          <w:tab w:val="left" w:pos="1134"/>
        </w:tabs>
        <w:spacing w:before="120" w:after="120" w:line="360" w:lineRule="auto"/>
        <w:ind w:left="0" w:firstLine="708"/>
        <w:contextualSpacing w:val="0"/>
        <w:jc w:val="both"/>
      </w:pPr>
      <w:r>
        <w:t>O</w:t>
      </w:r>
      <w:r w:rsidR="002F6750" w:rsidRPr="00EF7967">
        <w:t>perátor trhu</w:t>
      </w:r>
      <w:r w:rsidR="00A372CE" w:rsidRPr="00EF7967">
        <w:t xml:space="preserve"> </w:t>
      </w:r>
      <w:r w:rsidR="00347849">
        <w:t xml:space="preserve">zpřístupní </w:t>
      </w:r>
      <w:r w:rsidR="00185B8F" w:rsidRPr="00EF7967">
        <w:t xml:space="preserve">dodavateli elektřiny </w:t>
      </w:r>
      <w:r>
        <w:t>s</w:t>
      </w:r>
      <w:r w:rsidRPr="00EF7967">
        <w:t xml:space="preserve">tanovenou nejvyšší měsíční hodnotu odběru elektřiny </w:t>
      </w:r>
      <w:r w:rsidR="00DF3216" w:rsidRPr="00EF7967">
        <w:t>v informačním systému operátora trhu.</w:t>
      </w:r>
      <w:r w:rsidR="00173117" w:rsidRPr="00EF7967">
        <w:t xml:space="preserve"> </w:t>
      </w:r>
    </w:p>
    <w:p w14:paraId="6D8A5218" w14:textId="64A0AEBC" w:rsidR="00167D67" w:rsidRDefault="004F24A9" w:rsidP="00F27699">
      <w:pPr>
        <w:pStyle w:val="ListParagraph"/>
        <w:numPr>
          <w:ilvl w:val="0"/>
          <w:numId w:val="6"/>
        </w:numPr>
        <w:tabs>
          <w:tab w:val="left" w:pos="1134"/>
        </w:tabs>
        <w:spacing w:before="120" w:after="120" w:line="360" w:lineRule="auto"/>
        <w:ind w:left="0" w:firstLine="708"/>
        <w:contextualSpacing w:val="0"/>
        <w:jc w:val="both"/>
      </w:pPr>
      <w:r w:rsidRPr="00EF7967">
        <w:t>V</w:t>
      </w:r>
      <w:r w:rsidR="00601E63" w:rsidRPr="00EF7967">
        <w:t xml:space="preserve">ztahuje-li se </w:t>
      </w:r>
      <w:r w:rsidRPr="00EF7967">
        <w:t>ce</w:t>
      </w:r>
      <w:r w:rsidR="000D2617" w:rsidRPr="00EF7967">
        <w:t>n</w:t>
      </w:r>
      <w:r w:rsidR="00FF33A9" w:rsidRPr="00EF7967">
        <w:t xml:space="preserve">a </w:t>
      </w:r>
      <w:r w:rsidR="0020448F">
        <w:t xml:space="preserve">za dodávku </w:t>
      </w:r>
      <w:r w:rsidR="00FF33A9" w:rsidRPr="00EF7967">
        <w:t>elektřiny podle</w:t>
      </w:r>
      <w:r w:rsidR="009715A3" w:rsidRPr="00EF7967">
        <w:t xml:space="preserve"> §</w:t>
      </w:r>
      <w:r w:rsidR="007C5D4B" w:rsidRPr="00EF7967">
        <w:t xml:space="preserve"> </w:t>
      </w:r>
      <w:r w:rsidR="005C04CB" w:rsidRPr="00EF7967">
        <w:t>3</w:t>
      </w:r>
      <w:r w:rsidR="007C5D4B" w:rsidRPr="00EF7967">
        <w:t xml:space="preserve"> odst</w:t>
      </w:r>
      <w:r w:rsidR="00601E63" w:rsidRPr="00EF7967">
        <w:t xml:space="preserve">. </w:t>
      </w:r>
      <w:r w:rsidR="0020448F">
        <w:t>1</w:t>
      </w:r>
      <w:r w:rsidR="00601E63" w:rsidRPr="00EF7967">
        <w:t xml:space="preserve"> </w:t>
      </w:r>
      <w:r w:rsidR="00167D67" w:rsidRPr="00EF7967">
        <w:t>na stanovenou hodnotu odběru elektřiny</w:t>
      </w:r>
      <w:r w:rsidR="000473CF" w:rsidRPr="00EF7967">
        <w:t xml:space="preserve"> </w:t>
      </w:r>
      <w:r w:rsidR="00601E63" w:rsidRPr="00EF7967">
        <w:t>v odběrné</w:t>
      </w:r>
      <w:r w:rsidR="0023564F">
        <w:t>m</w:t>
      </w:r>
      <w:r w:rsidR="00601E63" w:rsidRPr="00EF7967">
        <w:t xml:space="preserve"> místě </w:t>
      </w:r>
      <w:r w:rsidR="000473CF" w:rsidRPr="00EF7967">
        <w:t>a zákazník v</w:t>
      </w:r>
      <w:r w:rsidR="00FD2612" w:rsidRPr="00EF7967">
        <w:t xml:space="preserve"> kalendářním </w:t>
      </w:r>
      <w:r w:rsidR="00081936" w:rsidRPr="00EF7967">
        <w:t xml:space="preserve">měsíci překročí </w:t>
      </w:r>
      <w:r w:rsidR="00FD2612" w:rsidRPr="00EF7967">
        <w:t>stanovenou hodnotu odb</w:t>
      </w:r>
      <w:r w:rsidR="005A3BE7" w:rsidRPr="00EF7967">
        <w:t xml:space="preserve">ěru elektřiny, </w:t>
      </w:r>
      <w:r w:rsidR="00F95C54" w:rsidRPr="00EF7967">
        <w:t xml:space="preserve">stanoví obchodník s elektřinou </w:t>
      </w:r>
      <w:r w:rsidR="00B83BD1" w:rsidRPr="00EF7967">
        <w:t>poměr</w:t>
      </w:r>
      <w:r w:rsidR="001D09B8" w:rsidRPr="00EF7967">
        <w:t xml:space="preserve"> </w:t>
      </w:r>
      <w:r w:rsidR="002C3EA3" w:rsidRPr="00EF7967">
        <w:t xml:space="preserve">stanovené hodnoty </w:t>
      </w:r>
      <w:r w:rsidR="00887985" w:rsidRPr="00EF7967">
        <w:t>odběr</w:t>
      </w:r>
      <w:r w:rsidR="001D09B8" w:rsidRPr="00EF7967">
        <w:t>u</w:t>
      </w:r>
      <w:r w:rsidR="00887985" w:rsidRPr="00EF7967">
        <w:t xml:space="preserve"> elektřiny</w:t>
      </w:r>
      <w:r w:rsidR="001D09B8" w:rsidRPr="00EF7967">
        <w:t xml:space="preserve"> a celkového skutečného odběru elektřiny v odběrném místě zákazníka</w:t>
      </w:r>
      <w:r w:rsidR="005E5D03" w:rsidRPr="00EF7967">
        <w:t>. T</w:t>
      </w:r>
      <w:r w:rsidR="00AE0BB6" w:rsidRPr="00EF7967">
        <w:t xml:space="preserve">ímto poměrem </w:t>
      </w:r>
      <w:r w:rsidR="005E5D03" w:rsidRPr="00EF7967">
        <w:t>obchodník s elektřinou r</w:t>
      </w:r>
      <w:r w:rsidR="00096889" w:rsidRPr="00EF7967">
        <w:t xml:space="preserve">ozdělí hodnoty odběru elektřiny </w:t>
      </w:r>
      <w:r w:rsidR="008C272D" w:rsidRPr="00EF7967">
        <w:t>v jednotlivých obchodních hodinách</w:t>
      </w:r>
      <w:r w:rsidR="00991F57" w:rsidRPr="00EF7967">
        <w:t xml:space="preserve"> mezi </w:t>
      </w:r>
      <w:r w:rsidR="006B1618" w:rsidRPr="00EF7967">
        <w:t xml:space="preserve">hodnotu odběru elektřiny, na </w:t>
      </w:r>
      <w:r w:rsidR="00991F57" w:rsidRPr="00EF7967">
        <w:t xml:space="preserve">kterou se vztahuje </w:t>
      </w:r>
      <w:r w:rsidR="00A924B0" w:rsidRPr="00EF7967">
        <w:t xml:space="preserve">cena </w:t>
      </w:r>
      <w:r w:rsidR="003F3D4E">
        <w:t xml:space="preserve">za dodávku </w:t>
      </w:r>
      <w:r w:rsidR="00A924B0" w:rsidRPr="00EF7967">
        <w:t>elektřiny podle § 3 odst</w:t>
      </w:r>
      <w:r w:rsidR="006B1618" w:rsidRPr="00EF7967">
        <w:t xml:space="preserve">. </w:t>
      </w:r>
      <w:r w:rsidR="00A924B0" w:rsidRPr="00EF7967">
        <w:t>1</w:t>
      </w:r>
      <w:r w:rsidR="00730EC4" w:rsidRPr="00EF7967">
        <w:t xml:space="preserve">, </w:t>
      </w:r>
      <w:r w:rsidR="006B1618" w:rsidRPr="00EF7967">
        <w:t xml:space="preserve">a </w:t>
      </w:r>
      <w:r w:rsidR="00730EC4" w:rsidRPr="00EF7967">
        <w:t xml:space="preserve">zbývající </w:t>
      </w:r>
      <w:r w:rsidR="00EF7076" w:rsidRPr="00EF7967">
        <w:t>hodnotu odběru elektřiny</w:t>
      </w:r>
      <w:r w:rsidR="003051CD" w:rsidRPr="00EF7967">
        <w:t xml:space="preserve"> </w:t>
      </w:r>
      <w:r w:rsidR="002E759C" w:rsidRPr="00EF7967">
        <w:t xml:space="preserve">za sjednanou cenu </w:t>
      </w:r>
      <w:r w:rsidR="003F3D4E">
        <w:t xml:space="preserve">za dodávku </w:t>
      </w:r>
      <w:r w:rsidR="002E759C" w:rsidRPr="00EF7967">
        <w:t xml:space="preserve">elektřiny nebo v případě smlouvy sjednané </w:t>
      </w:r>
      <w:r w:rsidR="000D23EB" w:rsidRPr="00EF7967">
        <w:t>§ 19g odst. 1</w:t>
      </w:r>
      <w:r w:rsidR="003712C7">
        <w:t xml:space="preserve"> energetického</w:t>
      </w:r>
      <w:r w:rsidR="000D23EB" w:rsidRPr="00EF7967">
        <w:t xml:space="preserve"> zákona </w:t>
      </w:r>
      <w:r w:rsidR="00655A40" w:rsidRPr="00EF7967">
        <w:t xml:space="preserve">za </w:t>
      </w:r>
      <w:r w:rsidR="000D23EB" w:rsidRPr="00EF7967">
        <w:t>cen</w:t>
      </w:r>
      <w:r w:rsidR="00655A40" w:rsidRPr="00EF7967">
        <w:t>u</w:t>
      </w:r>
      <w:r w:rsidR="000D23EB" w:rsidRPr="00EF7967">
        <w:t xml:space="preserve"> podle §</w:t>
      </w:r>
      <w:r w:rsidR="00B708C7" w:rsidRPr="00EF7967">
        <w:t xml:space="preserve"> 3 odst. 5</w:t>
      </w:r>
      <w:r w:rsidR="00167D67" w:rsidRPr="00EF7967">
        <w:t>.</w:t>
      </w:r>
    </w:p>
    <w:p w14:paraId="53952913" w14:textId="19402713" w:rsidR="004D256A" w:rsidRDefault="001B21FC" w:rsidP="000D4141">
      <w:pPr>
        <w:pStyle w:val="ListParagraph"/>
        <w:numPr>
          <w:ilvl w:val="0"/>
          <w:numId w:val="6"/>
        </w:numPr>
        <w:tabs>
          <w:tab w:val="left" w:pos="1134"/>
        </w:tabs>
        <w:spacing w:before="120" w:after="120" w:line="360" w:lineRule="auto"/>
        <w:ind w:left="0" w:firstLine="708"/>
        <w:contextualSpacing w:val="0"/>
        <w:jc w:val="both"/>
      </w:pPr>
      <w:r>
        <w:t>Pro stanovení n</w:t>
      </w:r>
      <w:r w:rsidRPr="001B21FC">
        <w:t>ejvyšší měsíční hodnot</w:t>
      </w:r>
      <w:r>
        <w:t>y</w:t>
      </w:r>
      <w:r w:rsidRPr="001B21FC">
        <w:t xml:space="preserve"> odběr</w:t>
      </w:r>
      <w:r>
        <w:t>u</w:t>
      </w:r>
      <w:r w:rsidRPr="001B21FC">
        <w:t xml:space="preserve"> </w:t>
      </w:r>
      <w:r>
        <w:t xml:space="preserve">plynu </w:t>
      </w:r>
      <w:r w:rsidR="000D4141">
        <w:t xml:space="preserve">zákazníkem </w:t>
      </w:r>
      <w:r w:rsidRPr="001B21FC">
        <w:t>kategorie střední odběratel</w:t>
      </w:r>
      <w:r w:rsidR="000D4141">
        <w:t xml:space="preserve"> se postupuje obdobně podle odstavců 1 až 3. </w:t>
      </w:r>
      <w:r w:rsidR="00BA198A" w:rsidRPr="000D4141">
        <w:t xml:space="preserve">Vztahuje-li se cena za dodávku plynu podle § 3 odst. </w:t>
      </w:r>
      <w:r w:rsidR="00133E95">
        <w:t>2</w:t>
      </w:r>
      <w:r w:rsidR="00BA198A" w:rsidRPr="000D4141">
        <w:t xml:space="preserve"> na stanovenou</w:t>
      </w:r>
      <w:r w:rsidR="00BA198A">
        <w:t xml:space="preserve"> </w:t>
      </w:r>
      <w:r w:rsidR="00BA198A" w:rsidRPr="000D4141">
        <w:t>hodnotu odběru plynu v odběrném místě a zákazník v kalendářním měsíci překročí stanovenou hodnotu odběru plynu, stanoví obchodník s plynem poměr stanovené hodnoty odběru plynu a celkového skutečného odběru plynu v odběrném místě zákazníka. Tímto poměrem obchodník s plynem rozdělí hodnoty odběru plynu v jednotlivých plynárenských dnech mezi hodnotu odběru plynu, na kterou se vztahuje cena za dodávku plynu podle § 3 odst. 2, a zbývající hodnotu odběru plynu za sjednanou cenu za dodávku plynu.</w:t>
      </w:r>
    </w:p>
    <w:p w14:paraId="20AB279E" w14:textId="33F402F5" w:rsidR="00BA198A" w:rsidRDefault="00725471" w:rsidP="000D4141">
      <w:pPr>
        <w:pStyle w:val="ListParagraph"/>
        <w:numPr>
          <w:ilvl w:val="0"/>
          <w:numId w:val="6"/>
        </w:numPr>
        <w:tabs>
          <w:tab w:val="left" w:pos="1134"/>
        </w:tabs>
        <w:spacing w:before="120" w:after="120" w:line="360" w:lineRule="auto"/>
        <w:ind w:left="0" w:firstLine="708"/>
        <w:contextualSpacing w:val="0"/>
        <w:jc w:val="both"/>
      </w:pPr>
      <w:r w:rsidRPr="000D4141">
        <w:t xml:space="preserve">Vztahuje-li se cena za dodávku plynu podle § 3 odst. </w:t>
      </w:r>
      <w:r w:rsidR="00F2316A">
        <w:t>2</w:t>
      </w:r>
      <w:r w:rsidRPr="000D4141">
        <w:t xml:space="preserve"> na </w:t>
      </w:r>
      <w:r w:rsidR="00A76DFB">
        <w:t xml:space="preserve">poměrnou část </w:t>
      </w:r>
      <w:r w:rsidRPr="000D4141">
        <w:t xml:space="preserve">odběru plynu v odběrném místě, stanoví obchodník s plynem </w:t>
      </w:r>
      <w:r w:rsidR="00FB10EA">
        <w:t>poměr</w:t>
      </w:r>
      <w:r w:rsidRPr="000D4141">
        <w:t xml:space="preserve"> </w:t>
      </w:r>
      <w:r w:rsidR="00A76DFB">
        <w:t xml:space="preserve">poměrné části </w:t>
      </w:r>
      <w:r w:rsidRPr="000D4141">
        <w:t>odběru plynu a celkového skutečného odběru plynu v odběrném místě zákazníka. Tímto poměrem obchodník s plynem rozdělí hodnoty odběru plynu v jednotlivých plynárenských dnech mezi hodnotu odběru plynu, na kterou se vztahuje cena za dodávku plynu podle § 3 odst. 2, a zbývající hodnotu odběru plynu za sjednanou cenu za dodávku plynu.</w:t>
      </w:r>
    </w:p>
    <w:p w14:paraId="66D40473" w14:textId="73883526" w:rsidR="00060205" w:rsidRPr="00CF0D9E" w:rsidRDefault="00060205" w:rsidP="00F27699">
      <w:pPr>
        <w:pStyle w:val="ListParagraph"/>
        <w:numPr>
          <w:ilvl w:val="0"/>
          <w:numId w:val="6"/>
        </w:numPr>
        <w:tabs>
          <w:tab w:val="left" w:pos="1134"/>
        </w:tabs>
        <w:spacing w:before="120" w:after="120" w:line="360" w:lineRule="auto"/>
        <w:ind w:left="0" w:firstLine="708"/>
        <w:contextualSpacing w:val="0"/>
        <w:jc w:val="both"/>
      </w:pPr>
      <w:r w:rsidRPr="00EF7967">
        <w:t xml:space="preserve">Je-li </w:t>
      </w:r>
      <w:r w:rsidR="0068019E" w:rsidRPr="00EF7967">
        <w:t xml:space="preserve">zúčtovací </w:t>
      </w:r>
      <w:r w:rsidRPr="00EF7967">
        <w:t>období</w:t>
      </w:r>
      <w:r w:rsidR="007A4740" w:rsidRPr="00EF7967">
        <w:t xml:space="preserve"> kratší než kalendářní měsíc</w:t>
      </w:r>
      <w:r w:rsidRPr="00CF0D9E">
        <w:t xml:space="preserve">, </w:t>
      </w:r>
      <w:r w:rsidR="00CC26CB" w:rsidRPr="00CF0D9E">
        <w:t xml:space="preserve">vyhodnocuje se </w:t>
      </w:r>
      <w:r w:rsidR="001116C7" w:rsidRPr="00CF0D9E">
        <w:t>skutečnost, zda zákazník překročil stanovenou hodnotu odběru elektřiny</w:t>
      </w:r>
      <w:r w:rsidR="00A45C55">
        <w:t xml:space="preserve"> nebo plynu</w:t>
      </w:r>
      <w:r w:rsidR="00697273" w:rsidRPr="00CF0D9E">
        <w:t xml:space="preserve"> </w:t>
      </w:r>
      <w:r w:rsidR="001116C7" w:rsidRPr="00CF0D9E">
        <w:t>po</w:t>
      </w:r>
      <w:r w:rsidR="00BA6D47" w:rsidRPr="00CF0D9E">
        <w:t>stupem podle odstavce 4</w:t>
      </w:r>
      <w:r w:rsidR="00A45C55">
        <w:t xml:space="preserve"> nebo 5</w:t>
      </w:r>
      <w:r w:rsidR="00317874">
        <w:t>, nebo poměrn</w:t>
      </w:r>
      <w:r w:rsidR="001F7A9D">
        <w:t>á</w:t>
      </w:r>
      <w:r w:rsidR="00317874">
        <w:t xml:space="preserve"> část odběru plynu postupem podle odstavce 6</w:t>
      </w:r>
      <w:r w:rsidR="00BA6D47" w:rsidRPr="00CF0D9E">
        <w:t xml:space="preserve"> poměrně podle počtu dnů </w:t>
      </w:r>
      <w:r w:rsidR="000F3E81" w:rsidRPr="00CF0D9E">
        <w:t xml:space="preserve">trvání zúčtovacího období. </w:t>
      </w:r>
    </w:p>
    <w:p w14:paraId="6E8F93B8" w14:textId="47999EBD" w:rsidR="00782D50" w:rsidRPr="00CF0D9E" w:rsidRDefault="00782D50" w:rsidP="00CC2DE0">
      <w:pPr>
        <w:pStyle w:val="Heading1"/>
        <w:keepNext/>
      </w:pPr>
      <w:r w:rsidRPr="00CF0D9E">
        <w:t>§ 6</w:t>
      </w:r>
    </w:p>
    <w:p w14:paraId="5BC901C4" w14:textId="57ED449C" w:rsidR="0045571E" w:rsidRPr="00CF0D9E" w:rsidRDefault="00A52510" w:rsidP="00CC2DE0">
      <w:pPr>
        <w:keepNext/>
        <w:tabs>
          <w:tab w:val="left" w:pos="1134"/>
        </w:tabs>
        <w:spacing w:before="120" w:after="120" w:line="360" w:lineRule="auto"/>
        <w:jc w:val="center"/>
        <w:rPr>
          <w:b/>
          <w:bCs/>
        </w:rPr>
      </w:pPr>
      <w:r w:rsidRPr="00CF0D9E">
        <w:rPr>
          <w:b/>
          <w:bCs/>
        </w:rPr>
        <w:t>V</w:t>
      </w:r>
      <w:r w:rsidR="00F67C1E" w:rsidRPr="00CF0D9E">
        <w:rPr>
          <w:b/>
          <w:bCs/>
        </w:rPr>
        <w:t xml:space="preserve">ěcné podmínky pro uplatnění </w:t>
      </w:r>
      <w:r w:rsidR="006E746F">
        <w:rPr>
          <w:b/>
          <w:bCs/>
        </w:rPr>
        <w:t xml:space="preserve">stanovených </w:t>
      </w:r>
      <w:r w:rsidR="00F67C1E" w:rsidRPr="00CF0D9E">
        <w:rPr>
          <w:b/>
          <w:bCs/>
        </w:rPr>
        <w:t xml:space="preserve">cen elektřiny </w:t>
      </w:r>
    </w:p>
    <w:p w14:paraId="2DE85E7F" w14:textId="347BD6CF" w:rsidR="0020555B" w:rsidRPr="00CF0D9E" w:rsidRDefault="0020555B" w:rsidP="00F27699">
      <w:pPr>
        <w:pStyle w:val="ListParagraph"/>
        <w:numPr>
          <w:ilvl w:val="0"/>
          <w:numId w:val="7"/>
        </w:numPr>
        <w:tabs>
          <w:tab w:val="left" w:pos="1134"/>
        </w:tabs>
        <w:spacing w:before="120" w:after="120" w:line="360" w:lineRule="auto"/>
        <w:ind w:left="0" w:firstLine="708"/>
        <w:contextualSpacing w:val="0"/>
        <w:jc w:val="both"/>
      </w:pPr>
      <w:r w:rsidRPr="00CF0D9E">
        <w:t xml:space="preserve">Podmínkou pro uplatnění ceny </w:t>
      </w:r>
      <w:r w:rsidR="00C3121F">
        <w:t xml:space="preserve">za </w:t>
      </w:r>
      <w:r w:rsidRPr="00CF0D9E">
        <w:t>dodávk</w:t>
      </w:r>
      <w:r w:rsidR="00C3121F">
        <w:t>u</w:t>
      </w:r>
      <w:r w:rsidRPr="00CF0D9E">
        <w:t xml:space="preserve"> elektřiny </w:t>
      </w:r>
      <w:r w:rsidR="000D63FC">
        <w:t>zákazník</w:t>
      </w:r>
      <w:r w:rsidR="005E1229">
        <w:t>ovi</w:t>
      </w:r>
      <w:r w:rsidR="000D63FC">
        <w:t xml:space="preserve"> </w:t>
      </w:r>
      <w:r w:rsidRPr="00CF0D9E">
        <w:t xml:space="preserve">podle § 4 odst. 1 písm. a) </w:t>
      </w:r>
      <w:r w:rsidR="00B97C06">
        <w:t xml:space="preserve">a stálého </w:t>
      </w:r>
      <w:r w:rsidR="00AB2C63">
        <w:t xml:space="preserve">měsíčního </w:t>
      </w:r>
      <w:r w:rsidR="00B97C06">
        <w:t>platu</w:t>
      </w:r>
      <w:r w:rsidR="00792242">
        <w:t xml:space="preserve"> zákazník</w:t>
      </w:r>
      <w:r w:rsidR="005E1229">
        <w:t>ovi</w:t>
      </w:r>
      <w:r w:rsidRPr="00CF0D9E">
        <w:t xml:space="preserve"> </w:t>
      </w:r>
      <w:r w:rsidR="000456CE">
        <w:t xml:space="preserve">podle § 4 odst. </w:t>
      </w:r>
      <w:r w:rsidR="00C83BEB">
        <w:t xml:space="preserve">5 </w:t>
      </w:r>
      <w:r w:rsidR="00D146C7">
        <w:t>za zúčtovací období</w:t>
      </w:r>
      <w:r w:rsidR="00C83BEB">
        <w:t xml:space="preserve"> </w:t>
      </w:r>
      <w:r w:rsidRPr="00CF0D9E">
        <w:t xml:space="preserve">je, </w:t>
      </w:r>
      <w:r w:rsidRPr="00B15845">
        <w:t xml:space="preserve">že je odběrné místo zákazníka </w:t>
      </w:r>
      <w:r w:rsidR="009D3DBF" w:rsidRPr="00B15845">
        <w:t>regis</w:t>
      </w:r>
      <w:r w:rsidR="004D1B47" w:rsidRPr="00B15845">
        <w:t xml:space="preserve">trované </w:t>
      </w:r>
      <w:r w:rsidR="00155D43" w:rsidRPr="00B15845">
        <w:t xml:space="preserve">u operátora trhu jako odběrné místo </w:t>
      </w:r>
      <w:r w:rsidR="00EE22AB" w:rsidRPr="00B15845">
        <w:t xml:space="preserve">odběratel </w:t>
      </w:r>
      <w:r w:rsidR="00155D43" w:rsidRPr="00B15845">
        <w:t>kategorie C nebo D podle právního předpisu upravujícího pravidla trhu s elektřinou</w:t>
      </w:r>
      <w:r w:rsidR="00155D43" w:rsidRPr="00CF0D9E">
        <w:t xml:space="preserve">. </w:t>
      </w:r>
    </w:p>
    <w:p w14:paraId="447AA4DF" w14:textId="535E41F7" w:rsidR="00B05CBA" w:rsidRPr="00CF0D9E" w:rsidRDefault="00B05CBA" w:rsidP="00F27699">
      <w:pPr>
        <w:pStyle w:val="ListParagraph"/>
        <w:numPr>
          <w:ilvl w:val="0"/>
          <w:numId w:val="7"/>
        </w:numPr>
        <w:tabs>
          <w:tab w:val="left" w:pos="1134"/>
        </w:tabs>
        <w:spacing w:before="120" w:after="120" w:line="360" w:lineRule="auto"/>
        <w:ind w:left="0" w:firstLine="708"/>
        <w:contextualSpacing w:val="0"/>
        <w:jc w:val="both"/>
      </w:pPr>
      <w:r w:rsidRPr="00CF0D9E">
        <w:t>Podmínkou pro uplatnění ceny</w:t>
      </w:r>
      <w:r w:rsidR="00C3121F">
        <w:t xml:space="preserve"> za</w:t>
      </w:r>
      <w:r w:rsidRPr="00CF0D9E">
        <w:t xml:space="preserve"> dodávk</w:t>
      </w:r>
      <w:r w:rsidR="00C3121F">
        <w:t>u</w:t>
      </w:r>
      <w:r w:rsidRPr="00CF0D9E">
        <w:t xml:space="preserve"> elektřiny</w:t>
      </w:r>
      <w:r w:rsidR="00195EEA">
        <w:t xml:space="preserve"> zákazník</w:t>
      </w:r>
      <w:r w:rsidR="005E1229">
        <w:t>ovi</w:t>
      </w:r>
      <w:r w:rsidRPr="00CF0D9E">
        <w:t xml:space="preserve"> podle § 4 odst. </w:t>
      </w:r>
      <w:r w:rsidR="00B0072A" w:rsidRPr="00CF0D9E">
        <w:t>1</w:t>
      </w:r>
      <w:r w:rsidRPr="00CF0D9E">
        <w:t xml:space="preserve"> písm. b) je poskytnutí prohlášení zákazníka</w:t>
      </w:r>
      <w:r w:rsidR="001F4ACB">
        <w:t xml:space="preserve"> </w:t>
      </w:r>
      <w:r w:rsidR="00B67FB8" w:rsidRPr="00CF0D9E">
        <w:t>podle</w:t>
      </w:r>
      <w:r w:rsidR="00F94579" w:rsidRPr="00F94579">
        <w:t xml:space="preserve"> vzoru prohlášení uvedeného v</w:t>
      </w:r>
      <w:r w:rsidR="00B67FB8" w:rsidRPr="00CF0D9E">
        <w:t xml:space="preserve"> přílo</w:t>
      </w:r>
      <w:r w:rsidR="00F94579">
        <w:t>ze</w:t>
      </w:r>
      <w:r w:rsidR="00B67FB8" w:rsidRPr="00CF0D9E">
        <w:t xml:space="preserve"> č. </w:t>
      </w:r>
      <w:r w:rsidR="00B67FB8">
        <w:t>2 k tomuto nařízení</w:t>
      </w:r>
      <w:r w:rsidR="00571446">
        <w:t xml:space="preserve"> </w:t>
      </w:r>
      <w:r w:rsidR="0079633B" w:rsidRPr="00CF0D9E">
        <w:t>obchodníkovi s elektřinou, který do odběrného místa zákazníka zajišťuje dodávku elektřiny</w:t>
      </w:r>
      <w:r w:rsidR="00546230">
        <w:t>,</w:t>
      </w:r>
      <w:r w:rsidR="0079633B" w:rsidRPr="00CF0D9E">
        <w:t xml:space="preserve"> </w:t>
      </w:r>
      <w:r w:rsidRPr="00CF0D9E">
        <w:t xml:space="preserve">o tom, že </w:t>
      </w:r>
      <w:r w:rsidR="00236EFC" w:rsidRPr="00CF0D9E">
        <w:t xml:space="preserve">je osobou vykonávající činnost </w:t>
      </w:r>
      <w:r w:rsidR="008F53BB">
        <w:t xml:space="preserve">nebo poskytující službu </w:t>
      </w:r>
      <w:r w:rsidR="00236EFC" w:rsidRPr="00CF0D9E">
        <w:t xml:space="preserve">podle § 4 odst. 1 písm. </w:t>
      </w:r>
      <w:r w:rsidR="00072CCA">
        <w:t>b</w:t>
      </w:r>
      <w:r w:rsidR="00236EFC" w:rsidRPr="00CF0D9E">
        <w:t>) a v</w:t>
      </w:r>
      <w:r w:rsidR="001F4ACB">
        <w:t> </w:t>
      </w:r>
      <w:r w:rsidR="00236EFC" w:rsidRPr="00CF0D9E">
        <w:t>odběrném místě odeb</w:t>
      </w:r>
      <w:r w:rsidR="005D49B6">
        <w:t>ral</w:t>
      </w:r>
      <w:r w:rsidR="00236EFC" w:rsidRPr="00CF0D9E">
        <w:t xml:space="preserve"> </w:t>
      </w:r>
      <w:r w:rsidR="005D49B6">
        <w:t xml:space="preserve">za </w:t>
      </w:r>
      <w:r w:rsidR="00A9654B">
        <w:t>období od 1. července 2021 do 30. června 2022</w:t>
      </w:r>
      <w:r w:rsidR="00A9654B" w:rsidRPr="00CF0D9E">
        <w:t xml:space="preserve"> </w:t>
      </w:r>
      <w:r w:rsidR="005A196F">
        <w:t xml:space="preserve">elektřinu </w:t>
      </w:r>
      <w:r w:rsidR="001D54EB">
        <w:t>nejméně z 80 %</w:t>
      </w:r>
      <w:r w:rsidR="00D603A3">
        <w:t xml:space="preserve"> souhrnně</w:t>
      </w:r>
      <w:r w:rsidR="001D54EB">
        <w:t xml:space="preserve"> </w:t>
      </w:r>
      <w:r w:rsidR="00236EFC" w:rsidRPr="00CF0D9E">
        <w:t>pro výkon této činnosti</w:t>
      </w:r>
      <w:r w:rsidR="000853D8">
        <w:t xml:space="preserve"> nebo </w:t>
      </w:r>
      <w:r w:rsidR="006233DA">
        <w:t xml:space="preserve">poskytování </w:t>
      </w:r>
      <w:r w:rsidR="000853D8">
        <w:t>služby</w:t>
      </w:r>
      <w:r w:rsidRPr="00CF0D9E">
        <w:t>.</w:t>
      </w:r>
      <w:r w:rsidR="003C2AE9" w:rsidRPr="00CF0D9E">
        <w:t xml:space="preserve"> </w:t>
      </w:r>
      <w:r w:rsidR="00917840">
        <w:t xml:space="preserve">Odebírá-li zákazník elektřinu </w:t>
      </w:r>
      <w:r w:rsidR="003C1D64">
        <w:t xml:space="preserve">pro výkon činnosti nebo poskytování služby podle § </w:t>
      </w:r>
      <w:r w:rsidR="00F0128D">
        <w:t xml:space="preserve">4 odst. 1 písm. b) </w:t>
      </w:r>
      <w:r w:rsidR="004C1470">
        <w:t>ve více odběrných místech</w:t>
      </w:r>
      <w:r w:rsidR="00F612DB">
        <w:t xml:space="preserve">, poskytuje prohlášení podle věty první za každé odběrné místo. </w:t>
      </w:r>
      <w:r w:rsidR="00C31F66">
        <w:t>V případě odběrného místa,</w:t>
      </w:r>
      <w:r w:rsidR="0086388F">
        <w:t xml:space="preserve"> </w:t>
      </w:r>
      <w:r w:rsidR="00CB7B85">
        <w:t xml:space="preserve">ve kterém zákazník </w:t>
      </w:r>
      <w:r w:rsidR="006C5CBA">
        <w:t xml:space="preserve">neodebíral elektřinu po celé </w:t>
      </w:r>
      <w:r w:rsidR="006669E5">
        <w:t>období</w:t>
      </w:r>
      <w:r w:rsidR="00B443B7">
        <w:t xml:space="preserve"> </w:t>
      </w:r>
      <w:r w:rsidR="00DB5579">
        <w:t>podle věty první,</w:t>
      </w:r>
      <w:r w:rsidR="002648EE">
        <w:t xml:space="preserve"> se hodnota odběru </w:t>
      </w:r>
      <w:r w:rsidR="00F024EE">
        <w:t xml:space="preserve">elektřiny </w:t>
      </w:r>
      <w:r w:rsidR="002648EE">
        <w:t>pro výkon činnosti nebo poskytování služby</w:t>
      </w:r>
      <w:r w:rsidR="00DB5579">
        <w:t xml:space="preserve"> </w:t>
      </w:r>
      <w:r w:rsidR="00875BBF">
        <w:t>určí</w:t>
      </w:r>
      <w:r w:rsidR="003C29D8">
        <w:t xml:space="preserve"> </w:t>
      </w:r>
      <w:r w:rsidR="00E57231">
        <w:t xml:space="preserve">z posledních známých </w:t>
      </w:r>
      <w:r w:rsidR="009F1BAF">
        <w:t>hodnot</w:t>
      </w:r>
      <w:r w:rsidR="00C31F66">
        <w:t xml:space="preserve"> </w:t>
      </w:r>
      <w:r w:rsidR="009F1BAF">
        <w:t>odběru elektřiny</w:t>
      </w:r>
      <w:r w:rsidR="00E57231">
        <w:t xml:space="preserve"> za období před poskytnutím prohlášení, nejvýše však za období 12 měsíců. </w:t>
      </w:r>
      <w:r w:rsidR="00D73376">
        <w:t>P</w:t>
      </w:r>
      <w:r w:rsidR="003C2AE9" w:rsidRPr="00CF0D9E">
        <w:t>odmínka</w:t>
      </w:r>
      <w:r w:rsidR="00D73376">
        <w:t xml:space="preserve"> poskytnutí prohlášení podle věty první</w:t>
      </w:r>
      <w:r w:rsidR="003C2AE9" w:rsidRPr="00CF0D9E">
        <w:t xml:space="preserve"> se nevz</w:t>
      </w:r>
      <w:r w:rsidR="002010C8" w:rsidRPr="00CF0D9E">
        <w:t xml:space="preserve">tahuje na uplatnění ceny </w:t>
      </w:r>
      <w:r w:rsidR="00C3121F">
        <w:t>za</w:t>
      </w:r>
      <w:r w:rsidR="002010C8" w:rsidRPr="00CF0D9E">
        <w:t xml:space="preserve"> dodávk</w:t>
      </w:r>
      <w:r w:rsidR="00C3121F">
        <w:t>u</w:t>
      </w:r>
      <w:r w:rsidR="002010C8" w:rsidRPr="00CF0D9E">
        <w:t xml:space="preserve"> elektřiny zákazníkovi</w:t>
      </w:r>
      <w:r w:rsidR="002759E2">
        <w:t xml:space="preserve"> </w:t>
      </w:r>
      <w:r w:rsidR="002759E2" w:rsidRPr="002759E2">
        <w:t>podle § 4 odst. 1 písm. b) bodu 1</w:t>
      </w:r>
      <w:r w:rsidR="00B0072A" w:rsidRPr="009D3356">
        <w:t>.</w:t>
      </w:r>
    </w:p>
    <w:p w14:paraId="16E91B7A" w14:textId="64D8F7C6" w:rsidR="005328A2" w:rsidRPr="00CF0D9E" w:rsidRDefault="005328A2" w:rsidP="00F27699">
      <w:pPr>
        <w:pStyle w:val="ListParagraph"/>
        <w:numPr>
          <w:ilvl w:val="0"/>
          <w:numId w:val="7"/>
        </w:numPr>
        <w:tabs>
          <w:tab w:val="left" w:pos="1134"/>
        </w:tabs>
        <w:spacing w:before="120" w:after="120" w:line="360" w:lineRule="auto"/>
        <w:ind w:left="0" w:firstLine="708"/>
        <w:contextualSpacing w:val="0"/>
        <w:jc w:val="both"/>
      </w:pPr>
      <w:r>
        <w:t xml:space="preserve">Podmínkou pro uplatnění </w:t>
      </w:r>
      <w:r w:rsidR="002312FD">
        <w:t xml:space="preserve">ceny </w:t>
      </w:r>
      <w:r w:rsidR="00C3121F">
        <w:t xml:space="preserve">za </w:t>
      </w:r>
      <w:r w:rsidR="002312FD">
        <w:t>dodávk</w:t>
      </w:r>
      <w:r w:rsidR="00C3121F">
        <w:t>u</w:t>
      </w:r>
      <w:r w:rsidR="002312FD">
        <w:t xml:space="preserve"> elektřiny </w:t>
      </w:r>
      <w:r w:rsidR="002759E2">
        <w:t xml:space="preserve">zákazníkovi </w:t>
      </w:r>
      <w:r w:rsidR="00861D3D">
        <w:t xml:space="preserve">podle § 4 odst. 1 písm. c) je, že </w:t>
      </w:r>
      <w:r w:rsidR="00F155FF">
        <w:t xml:space="preserve">je </w:t>
      </w:r>
      <w:r w:rsidR="00861D3D">
        <w:t xml:space="preserve">odběrné místo </w:t>
      </w:r>
      <w:r w:rsidR="00F155FF">
        <w:t>v systému operátora trhu označeno příznakem odběrného místa</w:t>
      </w:r>
      <w:r w:rsidR="00411800">
        <w:t xml:space="preserve">, ve kterém se </w:t>
      </w:r>
      <w:r w:rsidR="00F155FF" w:rsidRPr="00CF5911">
        <w:t xml:space="preserve">uskutečňuje </w:t>
      </w:r>
      <w:r w:rsidR="007B7475">
        <w:t xml:space="preserve">dodávka </w:t>
      </w:r>
      <w:r w:rsidR="00F155FF" w:rsidRPr="00CF5911">
        <w:t>elektřiny pro napájení elektrické trakce</w:t>
      </w:r>
      <w:r w:rsidR="008E5C86">
        <w:t xml:space="preserve">. </w:t>
      </w:r>
      <w:r>
        <w:t xml:space="preserve"> </w:t>
      </w:r>
    </w:p>
    <w:p w14:paraId="698A3C40" w14:textId="74F347A7" w:rsidR="00C66616" w:rsidRPr="00CF0D9E" w:rsidRDefault="00F232E6" w:rsidP="00F27699">
      <w:pPr>
        <w:pStyle w:val="ListParagraph"/>
        <w:numPr>
          <w:ilvl w:val="0"/>
          <w:numId w:val="7"/>
        </w:numPr>
        <w:tabs>
          <w:tab w:val="left" w:pos="1134"/>
        </w:tabs>
        <w:spacing w:before="120" w:after="120" w:line="360" w:lineRule="auto"/>
        <w:ind w:left="0" w:firstLine="708"/>
        <w:contextualSpacing w:val="0"/>
        <w:jc w:val="both"/>
      </w:pPr>
      <w:r w:rsidRPr="00CF0D9E">
        <w:t xml:space="preserve">Podmínkou pro uplatnění ceny </w:t>
      </w:r>
      <w:r w:rsidR="00D05867">
        <w:t xml:space="preserve">za </w:t>
      </w:r>
      <w:r w:rsidR="00372E94" w:rsidRPr="00CF0D9E">
        <w:t>dodávk</w:t>
      </w:r>
      <w:r w:rsidR="00D05867">
        <w:t>u</w:t>
      </w:r>
      <w:r w:rsidR="00372E94" w:rsidRPr="00CF0D9E">
        <w:t xml:space="preserve"> </w:t>
      </w:r>
      <w:r w:rsidRPr="00CF0D9E">
        <w:t>elektřiny</w:t>
      </w:r>
      <w:r w:rsidR="00372E94" w:rsidRPr="00CF0D9E">
        <w:t xml:space="preserve"> </w:t>
      </w:r>
      <w:r w:rsidR="00132B1E">
        <w:t xml:space="preserve">zákazníkovi </w:t>
      </w:r>
      <w:r w:rsidR="00543BE9" w:rsidRPr="00CF0D9E">
        <w:t xml:space="preserve">podle § 4 odst. </w:t>
      </w:r>
      <w:r w:rsidR="00132B1E">
        <w:t>2</w:t>
      </w:r>
      <w:r w:rsidR="00663193" w:rsidRPr="00CF0D9E">
        <w:t xml:space="preserve"> </w:t>
      </w:r>
      <w:r w:rsidR="00543BE9" w:rsidRPr="00CF0D9E">
        <w:t xml:space="preserve">je </w:t>
      </w:r>
      <w:r w:rsidR="00C3540B" w:rsidRPr="00CF0D9E">
        <w:t xml:space="preserve">poskytnutí prohlášení </w:t>
      </w:r>
      <w:r w:rsidR="003854EA" w:rsidRPr="00CF0D9E">
        <w:t xml:space="preserve">zákazníka </w:t>
      </w:r>
      <w:r w:rsidR="00B67FB8" w:rsidRPr="00CF0D9E">
        <w:t xml:space="preserve">podle </w:t>
      </w:r>
      <w:r w:rsidR="00F94579" w:rsidRPr="00F94579">
        <w:t xml:space="preserve">vzoru prohlášení uvedeného v </w:t>
      </w:r>
      <w:r w:rsidR="00B67FB8" w:rsidRPr="00CF0D9E">
        <w:t>přílo</w:t>
      </w:r>
      <w:r w:rsidR="00F94579">
        <w:t>ze</w:t>
      </w:r>
      <w:r w:rsidR="00B67FB8" w:rsidRPr="00CF0D9E">
        <w:t xml:space="preserve"> č. </w:t>
      </w:r>
      <w:r w:rsidR="00B67FB8">
        <w:t xml:space="preserve">3 k tomuto nařízení </w:t>
      </w:r>
      <w:r w:rsidR="00C3540B" w:rsidRPr="00CF0D9E">
        <w:t xml:space="preserve">o tom, že </w:t>
      </w:r>
      <w:r w:rsidR="00C101BF" w:rsidRPr="00CF0D9E">
        <w:t>je malým nebo střední</w:t>
      </w:r>
      <w:r w:rsidR="00C55D55">
        <w:t>m</w:t>
      </w:r>
      <w:r w:rsidR="00C101BF" w:rsidRPr="00CF0D9E">
        <w:t xml:space="preserve"> podnik</w:t>
      </w:r>
      <w:r w:rsidR="00CD0CF9" w:rsidRPr="00CF0D9E">
        <w:t>atelem</w:t>
      </w:r>
      <w:r w:rsidR="00497E7B" w:rsidRPr="00497E7B">
        <w:rPr>
          <w:vertAlign w:val="superscript"/>
        </w:rPr>
        <w:t>1)</w:t>
      </w:r>
      <w:r w:rsidR="002B4378" w:rsidRPr="00CF0D9E">
        <w:t>, obchodníkovi s elektřinou, který do odběrného místa zákazníka zajišťuje dodávku elektřiny</w:t>
      </w:r>
      <w:r w:rsidR="009B2273" w:rsidRPr="00CF0D9E">
        <w:t>.</w:t>
      </w:r>
      <w:r w:rsidR="005563F5" w:rsidRPr="00CF0D9E">
        <w:t xml:space="preserve"> </w:t>
      </w:r>
    </w:p>
    <w:p w14:paraId="29A1507B" w14:textId="180AF359" w:rsidR="002E7691" w:rsidRPr="00CF0D9E" w:rsidRDefault="005563F5" w:rsidP="00F27699">
      <w:pPr>
        <w:pStyle w:val="ListParagraph"/>
        <w:numPr>
          <w:ilvl w:val="0"/>
          <w:numId w:val="7"/>
        </w:numPr>
        <w:tabs>
          <w:tab w:val="left" w:pos="1134"/>
        </w:tabs>
        <w:spacing w:before="120" w:after="120" w:line="360" w:lineRule="auto"/>
        <w:ind w:left="0" w:firstLine="708"/>
        <w:contextualSpacing w:val="0"/>
        <w:jc w:val="both"/>
      </w:pPr>
      <w:r w:rsidRPr="00CF0D9E">
        <w:t xml:space="preserve">Zákazník poskytne </w:t>
      </w:r>
      <w:r w:rsidR="00990729" w:rsidRPr="00CF0D9E">
        <w:t xml:space="preserve">prohlášení </w:t>
      </w:r>
      <w:r w:rsidR="00C66616" w:rsidRPr="00CF0D9E">
        <w:t>podle odstavc</w:t>
      </w:r>
      <w:r w:rsidR="006C6780">
        <w:t>ů</w:t>
      </w:r>
      <w:r w:rsidR="00C66616" w:rsidRPr="00CF0D9E">
        <w:t xml:space="preserve"> 2 </w:t>
      </w:r>
      <w:r w:rsidR="006C6780">
        <w:t>a</w:t>
      </w:r>
      <w:r w:rsidR="006C6780" w:rsidRPr="00CF0D9E">
        <w:t xml:space="preserve"> </w:t>
      </w:r>
      <w:r w:rsidR="006C6780">
        <w:t>4</w:t>
      </w:r>
      <w:r w:rsidR="00C66616" w:rsidRPr="00CF0D9E">
        <w:t xml:space="preserve"> </w:t>
      </w:r>
      <w:r w:rsidRPr="00CF0D9E">
        <w:t xml:space="preserve">nejpozději do </w:t>
      </w:r>
      <w:r w:rsidR="00D176F5" w:rsidRPr="00CF0D9E">
        <w:t xml:space="preserve">konce kalendářního </w:t>
      </w:r>
      <w:r w:rsidR="000845CC" w:rsidRPr="00CF0D9E">
        <w:t xml:space="preserve">měsíce, </w:t>
      </w:r>
      <w:r w:rsidR="00535D5C" w:rsidRPr="00CF0D9E">
        <w:t xml:space="preserve">který předchází měsíci, </w:t>
      </w:r>
      <w:r w:rsidR="003938B3" w:rsidRPr="00CF0D9E">
        <w:t xml:space="preserve">za který se má </w:t>
      </w:r>
      <w:r w:rsidR="00BC5ED2">
        <w:t xml:space="preserve">začít </w:t>
      </w:r>
      <w:r w:rsidR="003938B3" w:rsidRPr="00CF0D9E">
        <w:t>uplat</w:t>
      </w:r>
      <w:r w:rsidR="00BC5ED2">
        <w:t>ňovat</w:t>
      </w:r>
      <w:r w:rsidR="003938B3" w:rsidRPr="00CF0D9E">
        <w:t xml:space="preserve"> cena za dodávku elektřiny</w:t>
      </w:r>
      <w:r w:rsidRPr="00CF0D9E">
        <w:t xml:space="preserve">. </w:t>
      </w:r>
      <w:r w:rsidR="000E0D55">
        <w:t xml:space="preserve">Platí, že </w:t>
      </w:r>
      <w:r w:rsidR="00B61AEC">
        <w:t>p</w:t>
      </w:r>
      <w:r w:rsidR="005405C9" w:rsidRPr="00CF0D9E">
        <w:t xml:space="preserve">odmínka pro uplatnění ceny </w:t>
      </w:r>
      <w:r w:rsidR="002C2B3B">
        <w:t xml:space="preserve">za dodávku elektřiny </w:t>
      </w:r>
      <w:r w:rsidR="00B61AEC">
        <w:t xml:space="preserve">je </w:t>
      </w:r>
      <w:r w:rsidR="005405C9" w:rsidRPr="00CF0D9E">
        <w:t>splněn</w:t>
      </w:r>
      <w:r w:rsidR="007261A0">
        <w:t xml:space="preserve">a </w:t>
      </w:r>
      <w:r w:rsidR="005405C9" w:rsidRPr="00CF0D9E">
        <w:t>do</w:t>
      </w:r>
      <w:r w:rsidR="00673354">
        <w:t xml:space="preserve"> doby, než</w:t>
      </w:r>
      <w:r w:rsidR="005405C9" w:rsidRPr="00CF0D9E">
        <w:t xml:space="preserve"> zákazník oznámí obchodníkovi s elektřinou, že přestal splňovat znaky malého nebo středního podnikatele</w:t>
      </w:r>
      <w:r w:rsidR="00497E7B" w:rsidRPr="00497E7B">
        <w:rPr>
          <w:vertAlign w:val="superscript"/>
        </w:rPr>
        <w:t>1)</w:t>
      </w:r>
      <w:r w:rsidR="00EF564B" w:rsidRPr="00CF0D9E">
        <w:t xml:space="preserve"> nebo vykonávat činnosti</w:t>
      </w:r>
      <w:r w:rsidR="005D5683">
        <w:t xml:space="preserve"> nebo poskytovat služby</w:t>
      </w:r>
      <w:r w:rsidR="00EF564B" w:rsidRPr="00CF0D9E">
        <w:t xml:space="preserve"> podle § 4 odst. 1 písm. b)</w:t>
      </w:r>
      <w:r w:rsidR="005405C9" w:rsidRPr="00CF0D9E">
        <w:t xml:space="preserve">. </w:t>
      </w:r>
      <w:r w:rsidR="00BC5ED2">
        <w:t xml:space="preserve">Pokud zákazník oznámí obchodníkovi s elektřinou změnu prohlášených skutečností v průběhu kalendářního měsíce, platí podmínka pro uplatnění ceny za dodávku elektřiny za splněnou do konce tohoto kalendářního měsíce. </w:t>
      </w:r>
      <w:r w:rsidRPr="00CF0D9E">
        <w:t>K </w:t>
      </w:r>
      <w:r w:rsidR="003634F4" w:rsidRPr="00CF0D9E">
        <w:t xml:space="preserve">prohlášení </w:t>
      </w:r>
      <w:r w:rsidR="00EE44B4" w:rsidRPr="00CF0D9E">
        <w:t xml:space="preserve">poskytnutému </w:t>
      </w:r>
      <w:r w:rsidR="003634F4" w:rsidRPr="00CF0D9E">
        <w:t>p</w:t>
      </w:r>
      <w:r w:rsidRPr="00CF0D9E">
        <w:t xml:space="preserve">o lhůtě podle věty </w:t>
      </w:r>
      <w:r w:rsidR="00505DBB">
        <w:t>první</w:t>
      </w:r>
      <w:r w:rsidR="00505DBB" w:rsidRPr="00CF0D9E">
        <w:t xml:space="preserve"> </w:t>
      </w:r>
      <w:r w:rsidRPr="00CF0D9E">
        <w:t xml:space="preserve">se </w:t>
      </w:r>
      <w:r w:rsidR="00EA14C1" w:rsidRPr="00CF0D9E">
        <w:t>pro uplynulý</w:t>
      </w:r>
      <w:r w:rsidR="00126C27" w:rsidRPr="00CF0D9E">
        <w:t xml:space="preserve"> </w:t>
      </w:r>
      <w:r w:rsidR="00EA14C1" w:rsidRPr="00CF0D9E">
        <w:t xml:space="preserve">kalendářní měsíc </w:t>
      </w:r>
      <w:r w:rsidR="00F138A0" w:rsidRPr="00CF0D9E">
        <w:t xml:space="preserve">nebo měsíce </w:t>
      </w:r>
      <w:r w:rsidRPr="00CF0D9E">
        <w:t>nepřihlíží.</w:t>
      </w:r>
    </w:p>
    <w:p w14:paraId="6357A4C3" w14:textId="127DE252" w:rsidR="00E62CD9" w:rsidRPr="00CF0D9E" w:rsidRDefault="00E62CD9" w:rsidP="00F27699">
      <w:pPr>
        <w:pStyle w:val="ListParagraph"/>
        <w:numPr>
          <w:ilvl w:val="0"/>
          <w:numId w:val="7"/>
        </w:numPr>
        <w:tabs>
          <w:tab w:val="left" w:pos="1134"/>
        </w:tabs>
        <w:spacing w:before="120" w:after="120" w:line="360" w:lineRule="auto"/>
        <w:ind w:left="0" w:firstLine="708"/>
        <w:contextualSpacing w:val="0"/>
        <w:jc w:val="both"/>
      </w:pPr>
      <w:r w:rsidRPr="00CF0D9E">
        <w:t xml:space="preserve">Přestane-li </w:t>
      </w:r>
      <w:r w:rsidR="00C06ED7">
        <w:t xml:space="preserve">být </w:t>
      </w:r>
      <w:r w:rsidRPr="00CF0D9E">
        <w:t>zákazník mal</w:t>
      </w:r>
      <w:r w:rsidR="00C06ED7">
        <w:t xml:space="preserve">ým </w:t>
      </w:r>
      <w:r w:rsidRPr="00CF0D9E">
        <w:t>nebo střední</w:t>
      </w:r>
      <w:r w:rsidR="00C06ED7">
        <w:t>m</w:t>
      </w:r>
      <w:r w:rsidRPr="00CF0D9E">
        <w:t xml:space="preserve"> podnikatele</w:t>
      </w:r>
      <w:r w:rsidR="00C06ED7">
        <w:t>m</w:t>
      </w:r>
      <w:r w:rsidR="00497E7B" w:rsidRPr="00497E7B">
        <w:rPr>
          <w:vertAlign w:val="superscript"/>
        </w:rPr>
        <w:t>1)</w:t>
      </w:r>
      <w:r w:rsidR="004E6E67">
        <w:t xml:space="preserve"> nebo </w:t>
      </w:r>
      <w:r w:rsidR="00C06ED7">
        <w:t>přestane</w:t>
      </w:r>
      <w:r w:rsidR="001A3135">
        <w:t>-li</w:t>
      </w:r>
      <w:r w:rsidR="00C06ED7">
        <w:t xml:space="preserve"> splňovat</w:t>
      </w:r>
      <w:r w:rsidR="004E6E67">
        <w:t xml:space="preserve"> jiné podmínky pro uplatnění </w:t>
      </w:r>
      <w:r w:rsidR="00E84226">
        <w:t>cen</w:t>
      </w:r>
      <w:r w:rsidR="0064252B">
        <w:t>y</w:t>
      </w:r>
      <w:r w:rsidR="00D25B0A">
        <w:t xml:space="preserve"> za dodávku elektřiny</w:t>
      </w:r>
      <w:r w:rsidRPr="00CF0D9E">
        <w:t xml:space="preserve">, je </w:t>
      </w:r>
      <w:r w:rsidR="00D4716E" w:rsidRPr="00CF0D9E">
        <w:t xml:space="preserve">povinen </w:t>
      </w:r>
      <w:r w:rsidRPr="00CF0D9E">
        <w:t xml:space="preserve">neprodleně </w:t>
      </w:r>
      <w:r w:rsidR="00D4716E" w:rsidRPr="00CF0D9E">
        <w:t xml:space="preserve">oznámit </w:t>
      </w:r>
      <w:r w:rsidRPr="00CF0D9E">
        <w:t xml:space="preserve">takovou skutečnost obchodníkovi s elektřinou. </w:t>
      </w:r>
    </w:p>
    <w:p w14:paraId="0AE03060" w14:textId="5FDFDCD0" w:rsidR="00B17A65" w:rsidRPr="00CF0D9E" w:rsidRDefault="00B17A65" w:rsidP="00FE0B26">
      <w:pPr>
        <w:pStyle w:val="Heading1"/>
        <w:keepNext/>
      </w:pPr>
      <w:r w:rsidRPr="00CF0D9E">
        <w:t>§ 7</w:t>
      </w:r>
    </w:p>
    <w:p w14:paraId="7EC61560" w14:textId="5E7C8DD4" w:rsidR="00EC302C" w:rsidRPr="00A27CF6" w:rsidRDefault="00EC302C" w:rsidP="00FE0B26">
      <w:pPr>
        <w:keepNext/>
        <w:tabs>
          <w:tab w:val="left" w:pos="1134"/>
        </w:tabs>
        <w:spacing w:before="120" w:after="120" w:line="360" w:lineRule="auto"/>
        <w:jc w:val="center"/>
        <w:rPr>
          <w:b/>
          <w:bCs/>
        </w:rPr>
      </w:pPr>
      <w:r w:rsidRPr="00CF0D9E">
        <w:rPr>
          <w:b/>
          <w:bCs/>
        </w:rPr>
        <w:t xml:space="preserve">Věcné podmínky pro uplatnění </w:t>
      </w:r>
      <w:r w:rsidR="00BC2BA7">
        <w:rPr>
          <w:b/>
          <w:bCs/>
        </w:rPr>
        <w:t xml:space="preserve">stanovených </w:t>
      </w:r>
      <w:r w:rsidRPr="00CF0D9E">
        <w:rPr>
          <w:b/>
          <w:bCs/>
        </w:rPr>
        <w:t>cen</w:t>
      </w:r>
      <w:r w:rsidR="00E85066" w:rsidRPr="00CF0D9E">
        <w:rPr>
          <w:b/>
          <w:bCs/>
        </w:rPr>
        <w:t xml:space="preserve"> plynu</w:t>
      </w:r>
    </w:p>
    <w:p w14:paraId="3C6A1503" w14:textId="3AAED22D" w:rsidR="00EC302C" w:rsidRPr="00CF0D9E" w:rsidRDefault="00EC302C" w:rsidP="00F27699">
      <w:pPr>
        <w:pStyle w:val="ListParagraph"/>
        <w:numPr>
          <w:ilvl w:val="0"/>
          <w:numId w:val="9"/>
        </w:numPr>
        <w:tabs>
          <w:tab w:val="left" w:pos="1134"/>
        </w:tabs>
        <w:spacing w:before="120" w:after="120" w:line="360" w:lineRule="auto"/>
        <w:ind w:left="0" w:firstLine="709"/>
        <w:contextualSpacing w:val="0"/>
        <w:jc w:val="both"/>
      </w:pPr>
      <w:r w:rsidRPr="00CF0D9E">
        <w:t>Podmínkou pro uplatnění ceny</w:t>
      </w:r>
      <w:r w:rsidR="008A579D">
        <w:t xml:space="preserve"> za</w:t>
      </w:r>
      <w:r w:rsidRPr="00CF0D9E">
        <w:t xml:space="preserve"> dodávk</w:t>
      </w:r>
      <w:r w:rsidR="008A579D">
        <w:t>u</w:t>
      </w:r>
      <w:r w:rsidRPr="00CF0D9E">
        <w:t xml:space="preserve"> plynu </w:t>
      </w:r>
      <w:r w:rsidR="006B134A">
        <w:t xml:space="preserve">zákazníkovi </w:t>
      </w:r>
      <w:r w:rsidRPr="00CF0D9E">
        <w:t xml:space="preserve">podle § 4 odst. </w:t>
      </w:r>
      <w:r w:rsidR="006B134A">
        <w:t>3</w:t>
      </w:r>
      <w:r w:rsidRPr="00CF0D9E">
        <w:t xml:space="preserve"> písm. a) </w:t>
      </w:r>
      <w:r w:rsidR="003B4802">
        <w:t>a stálého</w:t>
      </w:r>
      <w:r w:rsidR="00AB2C63">
        <w:t xml:space="preserve"> měsíčního</w:t>
      </w:r>
      <w:r w:rsidR="003B4802">
        <w:t xml:space="preserve"> platu</w:t>
      </w:r>
      <w:r w:rsidR="006B134A">
        <w:t xml:space="preserve"> zákazníkovi</w:t>
      </w:r>
      <w:r w:rsidR="003B4802">
        <w:t xml:space="preserve"> podle § 4 odst. 6 </w:t>
      </w:r>
      <w:r w:rsidR="00D146C7">
        <w:t>za zúčtovací období</w:t>
      </w:r>
      <w:r w:rsidRPr="00CF0D9E">
        <w:t xml:space="preserve"> je, že je odběrné místo zákazníka registrované u operátora trhu jako odběrné místo zákazníka kategorie </w:t>
      </w:r>
      <w:r w:rsidR="00FD5555" w:rsidRPr="00CF0D9E">
        <w:t>domácnost nebo maloodběr</w:t>
      </w:r>
      <w:r w:rsidR="00AF15D8" w:rsidRPr="00CF0D9E">
        <w:t>atel</w:t>
      </w:r>
      <w:r w:rsidR="00FD5555" w:rsidRPr="00CF0D9E">
        <w:t xml:space="preserve"> </w:t>
      </w:r>
      <w:r w:rsidRPr="00CF0D9E">
        <w:t>podle právního předpisu upravujícího pravidla trhu s </w:t>
      </w:r>
      <w:r w:rsidR="002C4235" w:rsidRPr="00CF0D9E">
        <w:t>plynem</w:t>
      </w:r>
      <w:r w:rsidRPr="00CF0D9E">
        <w:t xml:space="preserve">. </w:t>
      </w:r>
    </w:p>
    <w:p w14:paraId="08699C95" w14:textId="1C49D420" w:rsidR="00EE6327" w:rsidRDefault="00B0072A" w:rsidP="00F27699">
      <w:pPr>
        <w:pStyle w:val="ListParagraph"/>
        <w:numPr>
          <w:ilvl w:val="0"/>
          <w:numId w:val="9"/>
        </w:numPr>
        <w:tabs>
          <w:tab w:val="left" w:pos="1134"/>
        </w:tabs>
        <w:spacing w:before="120" w:after="120" w:line="360" w:lineRule="auto"/>
        <w:ind w:left="0" w:firstLine="709"/>
        <w:contextualSpacing w:val="0"/>
        <w:jc w:val="both"/>
      </w:pPr>
      <w:r w:rsidRPr="00CF0D9E">
        <w:t>Podmínkou pro uplatnění ceny</w:t>
      </w:r>
      <w:r w:rsidR="00030448">
        <w:t xml:space="preserve"> za</w:t>
      </w:r>
      <w:r w:rsidRPr="00CF0D9E">
        <w:t xml:space="preserve"> dodávk</w:t>
      </w:r>
      <w:r w:rsidR="00030448">
        <w:t>u</w:t>
      </w:r>
      <w:r w:rsidRPr="00CF0D9E">
        <w:t xml:space="preserve"> </w:t>
      </w:r>
      <w:r w:rsidR="00D4163C" w:rsidRPr="00CF0D9E">
        <w:t>plynu</w:t>
      </w:r>
      <w:r w:rsidR="009B014A">
        <w:t xml:space="preserve"> zákazníkovi</w:t>
      </w:r>
      <w:r w:rsidR="00D4163C" w:rsidRPr="00CF0D9E">
        <w:t xml:space="preserve"> </w:t>
      </w:r>
      <w:r w:rsidRPr="00CF0D9E">
        <w:t xml:space="preserve">podle § 4 odst. </w:t>
      </w:r>
      <w:r w:rsidR="009C06A1">
        <w:t>3</w:t>
      </w:r>
      <w:r w:rsidRPr="00CF0D9E">
        <w:t xml:space="preserve"> písm. b) je poskytnutí prohlášení zákazníka </w:t>
      </w:r>
      <w:r w:rsidR="00B67FB8" w:rsidRPr="00CF0D9E">
        <w:t xml:space="preserve">podle </w:t>
      </w:r>
      <w:r w:rsidR="00F94579" w:rsidRPr="00F94579">
        <w:t xml:space="preserve">vzoru prohlášení uvedeného v </w:t>
      </w:r>
      <w:r w:rsidR="00B67FB8" w:rsidRPr="00CF0D9E">
        <w:t>přílo</w:t>
      </w:r>
      <w:r w:rsidR="00F94579">
        <w:t>ze</w:t>
      </w:r>
      <w:r w:rsidR="00B67FB8" w:rsidRPr="00CF0D9E">
        <w:t xml:space="preserve"> č. </w:t>
      </w:r>
      <w:r w:rsidR="00B67FB8">
        <w:t xml:space="preserve">2 k tomuto nařízení </w:t>
      </w:r>
      <w:r w:rsidR="0079633B" w:rsidRPr="00CF0D9E">
        <w:t>obchodníkovi s plynem, který do odběrného místa zákazníka zajišťuje dodávku plynu</w:t>
      </w:r>
      <w:r w:rsidR="002E558C">
        <w:t>,</w:t>
      </w:r>
      <w:r w:rsidR="00A60F3B">
        <w:t xml:space="preserve"> </w:t>
      </w:r>
      <w:r w:rsidRPr="00CF0D9E">
        <w:t xml:space="preserve">o tom, že </w:t>
      </w:r>
      <w:r w:rsidR="00241082" w:rsidRPr="00CF0D9E">
        <w:t xml:space="preserve">je </w:t>
      </w:r>
      <w:r w:rsidR="00E6601F" w:rsidRPr="00CF0D9E">
        <w:t xml:space="preserve">osobou vykonávající činnost </w:t>
      </w:r>
      <w:r w:rsidR="008F53BB">
        <w:t>nebo poskytující službu</w:t>
      </w:r>
      <w:r w:rsidR="008F53BB" w:rsidRPr="00CF0D9E">
        <w:t xml:space="preserve"> </w:t>
      </w:r>
      <w:r w:rsidR="00E6601F" w:rsidRPr="00CF0D9E">
        <w:t xml:space="preserve">podle § 4 odst. </w:t>
      </w:r>
      <w:r w:rsidR="00AF2EA6">
        <w:t>3</w:t>
      </w:r>
      <w:r w:rsidR="00E6601F" w:rsidRPr="00CF0D9E">
        <w:t xml:space="preserve"> písm. </w:t>
      </w:r>
      <w:r w:rsidR="00FF54E5">
        <w:t>b</w:t>
      </w:r>
      <w:r w:rsidR="00E6601F" w:rsidRPr="00CF0D9E">
        <w:t xml:space="preserve">) a </w:t>
      </w:r>
      <w:r w:rsidR="00224BDE" w:rsidRPr="00CF0D9E">
        <w:t>v odběrném místě odeb</w:t>
      </w:r>
      <w:r w:rsidR="00D14C36">
        <w:t>ral</w:t>
      </w:r>
      <w:r w:rsidR="0052241C">
        <w:t xml:space="preserve"> za</w:t>
      </w:r>
      <w:r w:rsidR="00027413">
        <w:t xml:space="preserve"> období od 1. července 2021 do 30. červ</w:t>
      </w:r>
      <w:r w:rsidR="00EF4F6D">
        <w:t>n</w:t>
      </w:r>
      <w:r w:rsidR="00027413">
        <w:t>a 2022</w:t>
      </w:r>
      <w:r w:rsidR="00224BDE" w:rsidRPr="00CF0D9E">
        <w:t xml:space="preserve"> plyn </w:t>
      </w:r>
      <w:r w:rsidR="00A1102C">
        <w:t>nejméně z</w:t>
      </w:r>
      <w:r w:rsidR="00EA7F1A">
        <w:t> </w:t>
      </w:r>
      <w:r w:rsidR="00A1102C">
        <w:t>80</w:t>
      </w:r>
      <w:r w:rsidR="00EA7F1A">
        <w:t xml:space="preserve"> </w:t>
      </w:r>
      <w:r w:rsidR="00A1102C">
        <w:t xml:space="preserve">% </w:t>
      </w:r>
      <w:r w:rsidR="00D603A3">
        <w:t xml:space="preserve">souhrnně </w:t>
      </w:r>
      <w:r w:rsidR="00224BDE" w:rsidRPr="00CF0D9E">
        <w:t xml:space="preserve">pro výkon </w:t>
      </w:r>
      <w:r w:rsidR="00E6601F" w:rsidRPr="00CF0D9E">
        <w:t xml:space="preserve">této </w:t>
      </w:r>
      <w:r w:rsidR="00224BDE" w:rsidRPr="00CF0D9E">
        <w:t>činnosti</w:t>
      </w:r>
      <w:r w:rsidR="000853D8">
        <w:t xml:space="preserve"> nebo </w:t>
      </w:r>
      <w:r w:rsidR="0052241C">
        <w:t xml:space="preserve">poskytování </w:t>
      </w:r>
      <w:r w:rsidR="000853D8">
        <w:t>služby</w:t>
      </w:r>
      <w:r w:rsidRPr="00CF0D9E">
        <w:t xml:space="preserve">. </w:t>
      </w:r>
      <w:r w:rsidR="002D58E6">
        <w:t xml:space="preserve">Odebírá-li zákazník plyn pro výkon činnosti nebo poskytování služby podle § 4 odst. 3 písm. b) ve více odběrných místech, poskytuje prohlášení podle věty první za každé odběrné místo. </w:t>
      </w:r>
      <w:r w:rsidR="00F024EE">
        <w:t xml:space="preserve">V případě odběrného místa, ve kterém zákazník neodebíral plyn po celé období podle věty první, se hodnota odběru plynu pro výkon činnosti nebo poskytování služby určí z posledních známých hodnot odběru plynu za období před poskytnutím prohlášení, nejvýše však za období 12 měsíců. </w:t>
      </w:r>
      <w:r w:rsidR="0075514B">
        <w:t>P</w:t>
      </w:r>
      <w:r w:rsidRPr="00CF0D9E">
        <w:t xml:space="preserve">odmínka </w:t>
      </w:r>
      <w:r w:rsidR="0075514B">
        <w:t xml:space="preserve">poskytnutí prohlášení podle věty první </w:t>
      </w:r>
      <w:r w:rsidRPr="00CF0D9E">
        <w:t>se nevztahuje na uplatnění ceny</w:t>
      </w:r>
      <w:r w:rsidR="00E51137">
        <w:t xml:space="preserve"> za</w:t>
      </w:r>
      <w:r w:rsidRPr="00CF0D9E">
        <w:t xml:space="preserve"> dodávk</w:t>
      </w:r>
      <w:r w:rsidR="00E51137">
        <w:t>u</w:t>
      </w:r>
      <w:r w:rsidRPr="00CF0D9E">
        <w:t xml:space="preserve"> </w:t>
      </w:r>
      <w:r w:rsidR="00D4163C" w:rsidRPr="00CF0D9E">
        <w:t xml:space="preserve">plynu </w:t>
      </w:r>
      <w:r w:rsidRPr="00CF0D9E">
        <w:t>zákazníkovi</w:t>
      </w:r>
      <w:r w:rsidR="00442F88" w:rsidRPr="00442F88">
        <w:t xml:space="preserve"> podle § 4 odst. </w:t>
      </w:r>
      <w:r w:rsidR="00F76C0F">
        <w:t>3</w:t>
      </w:r>
      <w:r w:rsidR="00442F88" w:rsidRPr="00442F88">
        <w:t xml:space="preserve"> písm. b) bodu 1</w:t>
      </w:r>
      <w:r w:rsidRPr="00A27CF6">
        <w:t>.</w:t>
      </w:r>
    </w:p>
    <w:p w14:paraId="2D6350B4" w14:textId="54697569" w:rsidR="00530DE4" w:rsidRDefault="00530DE4" w:rsidP="00530DE4">
      <w:pPr>
        <w:pStyle w:val="ListParagraph"/>
        <w:numPr>
          <w:ilvl w:val="0"/>
          <w:numId w:val="9"/>
        </w:numPr>
        <w:tabs>
          <w:tab w:val="left" w:pos="1134"/>
        </w:tabs>
        <w:spacing w:before="120" w:after="120" w:line="360" w:lineRule="auto"/>
        <w:ind w:left="0" w:firstLine="709"/>
        <w:contextualSpacing w:val="0"/>
        <w:jc w:val="both"/>
      </w:pPr>
      <w:r w:rsidRPr="00CF0D9E">
        <w:t xml:space="preserve">Podmínkou pro uplatnění ceny </w:t>
      </w:r>
      <w:r>
        <w:t xml:space="preserve">za </w:t>
      </w:r>
      <w:r w:rsidRPr="00CF0D9E">
        <w:t>dodávk</w:t>
      </w:r>
      <w:r>
        <w:t>u</w:t>
      </w:r>
      <w:r w:rsidRPr="00CF0D9E">
        <w:t xml:space="preserve"> </w:t>
      </w:r>
      <w:r>
        <w:t>plynu</w:t>
      </w:r>
      <w:r w:rsidRPr="00CF0D9E">
        <w:t xml:space="preserve"> </w:t>
      </w:r>
      <w:r>
        <w:t xml:space="preserve">zákazníkovi </w:t>
      </w:r>
      <w:r w:rsidRPr="00CF0D9E">
        <w:t xml:space="preserve">podle § 4 odst. </w:t>
      </w:r>
      <w:r>
        <w:t>4 písm. a)</w:t>
      </w:r>
      <w:r w:rsidRPr="00CF0D9E">
        <w:t xml:space="preserve"> je poskytnutí prohlášení zákazníka podle </w:t>
      </w:r>
      <w:r w:rsidR="00F94579" w:rsidRPr="00F94579">
        <w:t xml:space="preserve">vzoru prohlášení uvedeného v </w:t>
      </w:r>
      <w:r w:rsidRPr="00CF0D9E">
        <w:t>přílo</w:t>
      </w:r>
      <w:r w:rsidR="00F94579">
        <w:t>ze</w:t>
      </w:r>
      <w:r w:rsidRPr="00CF0D9E">
        <w:t xml:space="preserve"> č. </w:t>
      </w:r>
      <w:r>
        <w:t xml:space="preserve">4 k tomuto nařízení </w:t>
      </w:r>
      <w:r w:rsidRPr="00CF0D9E">
        <w:t>o tom, že je malým nebo střední</w:t>
      </w:r>
      <w:r>
        <w:t>m</w:t>
      </w:r>
      <w:r w:rsidRPr="00CF0D9E">
        <w:t xml:space="preserve"> podnikatelem</w:t>
      </w:r>
      <w:r w:rsidRPr="00497E7B">
        <w:rPr>
          <w:vertAlign w:val="superscript"/>
        </w:rPr>
        <w:t>1)</w:t>
      </w:r>
      <w:r>
        <w:t xml:space="preserve"> a v odběrném místě nevyrábí elektřinu z plynu,</w:t>
      </w:r>
      <w:r w:rsidRPr="00CF0D9E">
        <w:t xml:space="preserve"> obchodníkovi s </w:t>
      </w:r>
      <w:r>
        <w:t>plynem</w:t>
      </w:r>
      <w:r w:rsidRPr="00CF0D9E">
        <w:t xml:space="preserve">, který do odběrného místa zákazníka zajišťuje dodávku </w:t>
      </w:r>
      <w:r>
        <w:t>plynu</w:t>
      </w:r>
      <w:r w:rsidRPr="00CF0D9E">
        <w:t>.</w:t>
      </w:r>
    </w:p>
    <w:p w14:paraId="12668553" w14:textId="251B4458" w:rsidR="00071837" w:rsidRPr="00CF0D9E" w:rsidRDefault="00E95911" w:rsidP="00F27699">
      <w:pPr>
        <w:pStyle w:val="ListParagraph"/>
        <w:numPr>
          <w:ilvl w:val="0"/>
          <w:numId w:val="9"/>
        </w:numPr>
        <w:tabs>
          <w:tab w:val="left" w:pos="1134"/>
        </w:tabs>
        <w:spacing w:before="120" w:after="120" w:line="360" w:lineRule="auto"/>
        <w:ind w:left="0" w:firstLine="709"/>
        <w:contextualSpacing w:val="0"/>
        <w:jc w:val="both"/>
      </w:pPr>
      <w:r w:rsidRPr="00CF0D9E">
        <w:t xml:space="preserve">Podmínkou pro uplatnění ceny </w:t>
      </w:r>
      <w:r w:rsidR="00E51137">
        <w:t xml:space="preserve">za </w:t>
      </w:r>
      <w:r w:rsidRPr="00CF0D9E">
        <w:t>dodávk</w:t>
      </w:r>
      <w:r w:rsidR="00E51137">
        <w:t>u</w:t>
      </w:r>
      <w:r w:rsidRPr="00CF0D9E">
        <w:t xml:space="preserve"> </w:t>
      </w:r>
      <w:r w:rsidR="00EC302C" w:rsidRPr="00CF0D9E">
        <w:t xml:space="preserve">plynu </w:t>
      </w:r>
      <w:r w:rsidRPr="00CF0D9E">
        <w:t xml:space="preserve">podle § 4 odst. </w:t>
      </w:r>
      <w:r w:rsidR="008F096A">
        <w:t>4</w:t>
      </w:r>
      <w:r w:rsidR="00DF4613" w:rsidRPr="00CF0D9E">
        <w:t xml:space="preserve"> </w:t>
      </w:r>
      <w:r w:rsidR="00C919C2">
        <w:t xml:space="preserve">písm. </w:t>
      </w:r>
      <w:r w:rsidR="00CC4170">
        <w:t xml:space="preserve">b) </w:t>
      </w:r>
      <w:r w:rsidR="00E741B2">
        <w:t>nebo</w:t>
      </w:r>
      <w:r w:rsidR="00CC4170">
        <w:t xml:space="preserve"> c) </w:t>
      </w:r>
      <w:r w:rsidRPr="00CF0D9E">
        <w:t xml:space="preserve">je poskytnutí </w:t>
      </w:r>
      <w:r w:rsidR="00D83610" w:rsidRPr="00CF0D9E">
        <w:t>prohlášení zákazníka</w:t>
      </w:r>
      <w:r w:rsidR="00B67FB8">
        <w:t xml:space="preserve"> </w:t>
      </w:r>
      <w:r w:rsidR="00B67FB8" w:rsidRPr="00CF0D9E">
        <w:t xml:space="preserve">podle </w:t>
      </w:r>
      <w:r w:rsidR="00F94579" w:rsidRPr="00F94579">
        <w:t xml:space="preserve">vzoru prohlášení uvedeného v </w:t>
      </w:r>
      <w:r w:rsidR="00B67FB8" w:rsidRPr="00CF0D9E">
        <w:t>přílo</w:t>
      </w:r>
      <w:r w:rsidR="00F94579">
        <w:t>ze</w:t>
      </w:r>
      <w:r w:rsidR="00B67FB8" w:rsidRPr="00CF0D9E">
        <w:t xml:space="preserve"> č. </w:t>
      </w:r>
      <w:r w:rsidR="00366FEF">
        <w:t>5</w:t>
      </w:r>
      <w:r w:rsidR="00B67FB8">
        <w:t xml:space="preserve"> k tomuto nařízení</w:t>
      </w:r>
      <w:r w:rsidR="00D83610" w:rsidRPr="00CF0D9E">
        <w:t xml:space="preserve"> </w:t>
      </w:r>
      <w:r w:rsidR="0079633B" w:rsidRPr="00CF0D9E">
        <w:t>obchodníkovi s</w:t>
      </w:r>
      <w:r w:rsidR="0079633B">
        <w:t> </w:t>
      </w:r>
      <w:r w:rsidR="0079633B" w:rsidRPr="00CF0D9E">
        <w:t>plynem, který do odběrného místa zákazníka zajišťuje dodávku plynu</w:t>
      </w:r>
      <w:r w:rsidR="0079633B">
        <w:t>,</w:t>
      </w:r>
      <w:r w:rsidR="00A60F3B">
        <w:t xml:space="preserve"> </w:t>
      </w:r>
      <w:r w:rsidR="00D83610" w:rsidRPr="00CF0D9E">
        <w:t xml:space="preserve">o tom, že </w:t>
      </w:r>
      <w:r w:rsidR="002A307B" w:rsidRPr="00CF0D9E">
        <w:t>v odběrném místě provozuje domovní kotelnu</w:t>
      </w:r>
      <w:r w:rsidR="00627223" w:rsidRPr="00CF0D9E">
        <w:t xml:space="preserve">, </w:t>
      </w:r>
      <w:r w:rsidR="002A307B" w:rsidRPr="00CF0D9E">
        <w:t>zdroj tepelné energie pro výrobu tepelné energie pro jeden objekt jednoho zákazníka</w:t>
      </w:r>
      <w:r w:rsidR="00627223" w:rsidRPr="00CF0D9E">
        <w:t xml:space="preserve"> nebo zdroj tepelné energie pro výrobu tep</w:t>
      </w:r>
      <w:r w:rsidR="00B244C0" w:rsidRPr="00CF0D9E">
        <w:t>e</w:t>
      </w:r>
      <w:r w:rsidR="00627223" w:rsidRPr="00CF0D9E">
        <w:t>lné energie a její dodávku do rozvodného tep</w:t>
      </w:r>
      <w:r w:rsidR="00B244C0" w:rsidRPr="00CF0D9E">
        <w:t>e</w:t>
      </w:r>
      <w:r w:rsidR="00627223" w:rsidRPr="00CF0D9E">
        <w:t xml:space="preserve">lného zařízení, a poskytnutí </w:t>
      </w:r>
      <w:r w:rsidR="00A71C73" w:rsidRPr="00CF0D9E">
        <w:t xml:space="preserve">údajů o </w:t>
      </w:r>
      <w:r w:rsidR="00C857CD" w:rsidRPr="00CF0D9E">
        <w:t xml:space="preserve">účelu použití plynu v rozsahu a </w:t>
      </w:r>
      <w:r w:rsidR="00EC0508" w:rsidRPr="00CF0D9E">
        <w:t>v členění podle</w:t>
      </w:r>
      <w:r w:rsidR="002224BC">
        <w:t xml:space="preserve"> výkazu uvedeného v</w:t>
      </w:r>
      <w:r w:rsidR="00EC0508" w:rsidRPr="00CF0D9E">
        <w:t xml:space="preserve"> přílo</w:t>
      </w:r>
      <w:r w:rsidR="002224BC">
        <w:t>ze</w:t>
      </w:r>
      <w:r w:rsidR="00EC0508" w:rsidRPr="00CF0D9E">
        <w:t xml:space="preserve"> č. </w:t>
      </w:r>
      <w:r w:rsidR="00637D68">
        <w:t xml:space="preserve">1 </w:t>
      </w:r>
      <w:r w:rsidR="00A72AEE">
        <w:t xml:space="preserve">k tomuto nařízení </w:t>
      </w:r>
      <w:r w:rsidR="00FE1CB4" w:rsidRPr="00CF0D9E">
        <w:t>obchodníkovi s plynem, který do odběrného místa zákazníka zajišťuje dodávku plynu</w:t>
      </w:r>
      <w:r w:rsidR="003A0788" w:rsidRPr="00CF0D9E">
        <w:t>.</w:t>
      </w:r>
      <w:r w:rsidR="00FE1CB4" w:rsidRPr="00CF0D9E">
        <w:t xml:space="preserve"> </w:t>
      </w:r>
    </w:p>
    <w:p w14:paraId="1E5063EE" w14:textId="27DD6498" w:rsidR="00BA5CDF" w:rsidRPr="00CF0D9E" w:rsidRDefault="002B3A42" w:rsidP="00F27699">
      <w:pPr>
        <w:pStyle w:val="ListParagraph"/>
        <w:numPr>
          <w:ilvl w:val="0"/>
          <w:numId w:val="9"/>
        </w:numPr>
        <w:tabs>
          <w:tab w:val="left" w:pos="1134"/>
        </w:tabs>
        <w:spacing w:before="120" w:after="120" w:line="360" w:lineRule="auto"/>
        <w:ind w:left="0" w:firstLine="709"/>
        <w:contextualSpacing w:val="0"/>
        <w:jc w:val="both"/>
      </w:pPr>
      <w:r w:rsidRPr="00CF0D9E">
        <w:t xml:space="preserve">Zákazník </w:t>
      </w:r>
      <w:r w:rsidR="00054F6A" w:rsidRPr="00CF0D9E">
        <w:t>poskytn</w:t>
      </w:r>
      <w:r w:rsidR="00634A60" w:rsidRPr="00CF0D9E">
        <w:t xml:space="preserve">e </w:t>
      </w:r>
      <w:r w:rsidR="000855A6" w:rsidRPr="00CF0D9E">
        <w:t xml:space="preserve">prohlášení </w:t>
      </w:r>
      <w:r w:rsidR="004E34DF" w:rsidRPr="00CF0D9E">
        <w:t>podle odstavc</w:t>
      </w:r>
      <w:r w:rsidR="00CC2424">
        <w:t>ů</w:t>
      </w:r>
      <w:r w:rsidR="004E34DF" w:rsidRPr="00CF0D9E">
        <w:t xml:space="preserve"> </w:t>
      </w:r>
      <w:r w:rsidR="008552E2">
        <w:t>2</w:t>
      </w:r>
      <w:r w:rsidR="004E34DF" w:rsidRPr="00CF0D9E">
        <w:t xml:space="preserve"> </w:t>
      </w:r>
      <w:r w:rsidR="00CC2424">
        <w:t>až</w:t>
      </w:r>
      <w:r w:rsidR="00CC2424" w:rsidRPr="00CF0D9E">
        <w:t xml:space="preserve"> </w:t>
      </w:r>
      <w:r w:rsidR="00CC2424">
        <w:t>4</w:t>
      </w:r>
      <w:r w:rsidR="004E34DF" w:rsidRPr="00CF0D9E">
        <w:t xml:space="preserve"> nejpozději do konce kalendářního měsíce, </w:t>
      </w:r>
      <w:r w:rsidR="00C5209F" w:rsidRPr="00CF0D9E">
        <w:t xml:space="preserve">který předchází měsíci, </w:t>
      </w:r>
      <w:r w:rsidR="004E34DF" w:rsidRPr="00CF0D9E">
        <w:t xml:space="preserve">za který se má </w:t>
      </w:r>
      <w:r w:rsidR="00BC5ED2">
        <w:t xml:space="preserve">začít </w:t>
      </w:r>
      <w:r w:rsidR="004E34DF" w:rsidRPr="00CF0D9E">
        <w:t>uplat</w:t>
      </w:r>
      <w:r w:rsidR="00BC5ED2">
        <w:t>ňovat</w:t>
      </w:r>
      <w:r w:rsidR="004E34DF" w:rsidRPr="00CF0D9E">
        <w:t xml:space="preserve"> cena za dodávku plynu. </w:t>
      </w:r>
      <w:r w:rsidR="00EE7B07">
        <w:t>Platí, že p</w:t>
      </w:r>
      <w:r w:rsidR="00FB218E" w:rsidRPr="00CF0D9E">
        <w:t xml:space="preserve">odmínka pro uplatnění ceny </w:t>
      </w:r>
      <w:r w:rsidR="002C2B3B">
        <w:t xml:space="preserve">za dodávku plynu </w:t>
      </w:r>
      <w:r w:rsidR="00703E5F">
        <w:t xml:space="preserve">je </w:t>
      </w:r>
      <w:r w:rsidR="00FB218E" w:rsidRPr="00CF0D9E">
        <w:t>splněn</w:t>
      </w:r>
      <w:r w:rsidR="0009755E">
        <w:t>a</w:t>
      </w:r>
      <w:r w:rsidR="00FB218E" w:rsidRPr="00CF0D9E">
        <w:t xml:space="preserve"> do </w:t>
      </w:r>
      <w:r w:rsidR="00F9525B">
        <w:t>doby, než</w:t>
      </w:r>
      <w:r w:rsidR="00FB218E" w:rsidRPr="00CF0D9E">
        <w:t xml:space="preserve"> zákazník oznámí obchodníkovi s</w:t>
      </w:r>
      <w:r w:rsidR="00754718" w:rsidRPr="00CF0D9E">
        <w:t xml:space="preserve"> plynem </w:t>
      </w:r>
      <w:r w:rsidR="003A7541" w:rsidRPr="00CF0D9E">
        <w:t xml:space="preserve">změnu </w:t>
      </w:r>
      <w:r w:rsidR="00773DEC" w:rsidRPr="00CF0D9E">
        <w:t>prohlášených skutečností</w:t>
      </w:r>
      <w:r w:rsidR="00FB218E" w:rsidRPr="00CF0D9E">
        <w:t xml:space="preserve">. </w:t>
      </w:r>
      <w:r w:rsidR="00F11D46">
        <w:t xml:space="preserve">Pokud zákazník oznámí obchodníkovi s plynem změnu prohlášených skutečností </w:t>
      </w:r>
      <w:r w:rsidR="006E26AA">
        <w:t>v průběhu kalendářního měsíce, platí podmínka pro uplatnění ceny za dodávku plynu za splněnou do konce</w:t>
      </w:r>
      <w:r w:rsidR="00BC5ED2">
        <w:t xml:space="preserve"> tohoto</w:t>
      </w:r>
      <w:r w:rsidR="006E26AA">
        <w:t xml:space="preserve"> kalendářního měsíce. </w:t>
      </w:r>
      <w:r w:rsidR="005E2692" w:rsidRPr="00CF0D9E">
        <w:t>V</w:t>
      </w:r>
      <w:r w:rsidR="00484C66" w:rsidRPr="00CF0D9E">
        <w:t xml:space="preserve">ýkaz </w:t>
      </w:r>
      <w:r w:rsidR="005E2692" w:rsidRPr="00CF0D9E">
        <w:t xml:space="preserve">podle odstavce </w:t>
      </w:r>
      <w:r w:rsidR="00B5581B">
        <w:t>4</w:t>
      </w:r>
      <w:r w:rsidR="005E2692" w:rsidRPr="00CF0D9E">
        <w:t xml:space="preserve"> poskytne zákazník </w:t>
      </w:r>
      <w:r w:rsidR="00425494" w:rsidRPr="00CF0D9E">
        <w:t xml:space="preserve">nejpozději do </w:t>
      </w:r>
      <w:r w:rsidR="00DB5AFD">
        <w:t xml:space="preserve">pátého </w:t>
      </w:r>
      <w:r w:rsidR="00084CBE" w:rsidRPr="00CF0D9E">
        <w:t xml:space="preserve">dne </w:t>
      </w:r>
      <w:r w:rsidR="000D3DBA" w:rsidRPr="00CF0D9E">
        <w:t>kalendářního měsíce následujícího po měsíci, za který se má uplatnit cena za dodávku plynu</w:t>
      </w:r>
      <w:r w:rsidR="005563F5" w:rsidRPr="00CF0D9E">
        <w:t>. K </w:t>
      </w:r>
      <w:r w:rsidR="006B0F3A" w:rsidRPr="00CF0D9E">
        <w:t xml:space="preserve">prohlášení nebo </w:t>
      </w:r>
      <w:r w:rsidR="005563F5" w:rsidRPr="00CF0D9E">
        <w:t xml:space="preserve">výkazu </w:t>
      </w:r>
      <w:r w:rsidR="005E2692" w:rsidRPr="00CF0D9E">
        <w:t xml:space="preserve">poskytnutým </w:t>
      </w:r>
      <w:r w:rsidR="005563F5" w:rsidRPr="00CF0D9E">
        <w:t xml:space="preserve">po lhůtě podle věty </w:t>
      </w:r>
      <w:r w:rsidR="00F977CA" w:rsidRPr="00CF0D9E">
        <w:t xml:space="preserve">první nebo </w:t>
      </w:r>
      <w:r w:rsidR="00E271A2">
        <w:t>čt</w:t>
      </w:r>
      <w:r w:rsidR="00DC7950">
        <w:t>vrté</w:t>
      </w:r>
      <w:r w:rsidR="00E152AA" w:rsidRPr="00CF0D9E">
        <w:t xml:space="preserve"> </w:t>
      </w:r>
      <w:r w:rsidR="005563F5" w:rsidRPr="00CF0D9E">
        <w:t xml:space="preserve">se </w:t>
      </w:r>
      <w:r w:rsidR="00F977CA" w:rsidRPr="00CF0D9E">
        <w:t xml:space="preserve">pro uplynulý kalendářní měsíc nebo měsíce </w:t>
      </w:r>
      <w:r w:rsidR="005563F5" w:rsidRPr="00CF0D9E">
        <w:t>nepřihlíží.</w:t>
      </w:r>
      <w:r w:rsidR="00C56986" w:rsidRPr="00CF0D9E">
        <w:t xml:space="preserve"> </w:t>
      </w:r>
    </w:p>
    <w:p w14:paraId="1797965A" w14:textId="7368D2D0" w:rsidR="006F006D" w:rsidRDefault="00BE79E8" w:rsidP="00F27699">
      <w:pPr>
        <w:pStyle w:val="ListParagraph"/>
        <w:numPr>
          <w:ilvl w:val="0"/>
          <w:numId w:val="9"/>
        </w:numPr>
        <w:tabs>
          <w:tab w:val="left" w:pos="1134"/>
        </w:tabs>
        <w:spacing w:before="120" w:after="120" w:line="360" w:lineRule="auto"/>
        <w:ind w:left="0" w:firstLine="709"/>
        <w:contextualSpacing w:val="0"/>
        <w:jc w:val="both"/>
      </w:pPr>
      <w:r w:rsidRPr="00CF0D9E">
        <w:t xml:space="preserve">Přestane-li </w:t>
      </w:r>
      <w:r>
        <w:t xml:space="preserve">být </w:t>
      </w:r>
      <w:r w:rsidRPr="00CF0D9E">
        <w:t>zákazník mal</w:t>
      </w:r>
      <w:r>
        <w:t xml:space="preserve">ým </w:t>
      </w:r>
      <w:r w:rsidRPr="00CF0D9E">
        <w:t>nebo střední</w:t>
      </w:r>
      <w:r>
        <w:t>m</w:t>
      </w:r>
      <w:r w:rsidRPr="00CF0D9E">
        <w:t xml:space="preserve"> podnikatele</w:t>
      </w:r>
      <w:r>
        <w:t>m</w:t>
      </w:r>
      <w:r w:rsidRPr="00497E7B">
        <w:rPr>
          <w:vertAlign w:val="superscript"/>
        </w:rPr>
        <w:t>1)</w:t>
      </w:r>
      <w:r w:rsidRPr="00BE79E8">
        <w:t>,</w:t>
      </w:r>
      <w:r>
        <w:t xml:space="preserve"> přestane-li splňovat jiné podmínky pro uplatnění ceny za dodávku elektřiny</w:t>
      </w:r>
      <w:r w:rsidRPr="00CF0D9E">
        <w:t xml:space="preserve"> </w:t>
      </w:r>
      <w:r>
        <w:t>nebo d</w:t>
      </w:r>
      <w:r w:rsidR="00DF17A2" w:rsidRPr="00CF0D9E">
        <w:t xml:space="preserve">ojde-li </w:t>
      </w:r>
      <w:r w:rsidR="0073768B" w:rsidRPr="00CF0D9E">
        <w:t>ke změně prohlášených skutečností, je z</w:t>
      </w:r>
      <w:r w:rsidR="000756D7" w:rsidRPr="00CF0D9E">
        <w:t xml:space="preserve">ákazník </w:t>
      </w:r>
      <w:r w:rsidR="00E177E0" w:rsidRPr="00CF0D9E">
        <w:t xml:space="preserve">povinen </w:t>
      </w:r>
      <w:r w:rsidR="005B7E27" w:rsidRPr="00CF0D9E">
        <w:t xml:space="preserve">neprodleně </w:t>
      </w:r>
      <w:r w:rsidR="00DF17A2" w:rsidRPr="00CF0D9E">
        <w:t xml:space="preserve">oznámit </w:t>
      </w:r>
      <w:r w:rsidR="005B7E27" w:rsidRPr="00CF0D9E">
        <w:t>takovou skutečnost obchodníkovi s </w:t>
      </w:r>
      <w:r w:rsidR="00823D43" w:rsidRPr="00CF0D9E">
        <w:t>plynem</w:t>
      </w:r>
      <w:r w:rsidR="005B7E27" w:rsidRPr="00CF0D9E">
        <w:t>.</w:t>
      </w:r>
    </w:p>
    <w:p w14:paraId="18D572D2" w14:textId="012FB94A" w:rsidR="000A7256" w:rsidRDefault="000A7256" w:rsidP="00F27699">
      <w:pPr>
        <w:pStyle w:val="ListParagraph"/>
        <w:numPr>
          <w:ilvl w:val="0"/>
          <w:numId w:val="9"/>
        </w:numPr>
        <w:tabs>
          <w:tab w:val="left" w:pos="1134"/>
        </w:tabs>
        <w:spacing w:before="120" w:after="120" w:line="360" w:lineRule="auto"/>
        <w:ind w:left="0" w:firstLine="709"/>
        <w:contextualSpacing w:val="0"/>
        <w:jc w:val="both"/>
      </w:pPr>
      <w:r>
        <w:t>Pro</w:t>
      </w:r>
      <w:r w:rsidR="00CE3517">
        <w:t xml:space="preserve"> jedno nebo více po sobě následujících</w:t>
      </w:r>
      <w:r>
        <w:t xml:space="preserve"> zúčtovací</w:t>
      </w:r>
      <w:r w:rsidR="00CE3517">
        <w:t>ch</w:t>
      </w:r>
      <w:r>
        <w:t xml:space="preserve"> období lze</w:t>
      </w:r>
      <w:r w:rsidR="001D14A6">
        <w:t xml:space="preserve"> podmínky pro uplatnění ceny za dodávku plynu</w:t>
      </w:r>
      <w:r w:rsidR="00E258C2">
        <w:t xml:space="preserve"> </w:t>
      </w:r>
      <w:r w:rsidR="007966EF">
        <w:t xml:space="preserve">splnit vždy </w:t>
      </w:r>
      <w:r w:rsidR="00E663BE">
        <w:t xml:space="preserve">poskytnutím </w:t>
      </w:r>
      <w:r w:rsidR="00527E39">
        <w:t xml:space="preserve">pouze jednoho </w:t>
      </w:r>
      <w:r w:rsidR="000200C3">
        <w:t xml:space="preserve">prohlášení </w:t>
      </w:r>
      <w:r w:rsidR="00E663BE">
        <w:t xml:space="preserve">obchodníkovi s plynem </w:t>
      </w:r>
      <w:r w:rsidR="000200C3">
        <w:t xml:space="preserve">podle </w:t>
      </w:r>
      <w:r w:rsidR="00F94579" w:rsidRPr="00F94579">
        <w:t xml:space="preserve">vzoru prohlášení uvedeného v </w:t>
      </w:r>
      <w:r w:rsidR="000200C3">
        <w:t>přílo</w:t>
      </w:r>
      <w:r w:rsidR="00F94579">
        <w:t>ze</w:t>
      </w:r>
      <w:r w:rsidR="000200C3">
        <w:t xml:space="preserve"> č. 4 k tomuto nařízení</w:t>
      </w:r>
      <w:r w:rsidR="00CA002B">
        <w:t>,</w:t>
      </w:r>
      <w:r w:rsidR="000200C3">
        <w:t xml:space="preserve"> nebo podle </w:t>
      </w:r>
      <w:r w:rsidR="00E938C8" w:rsidRPr="00E938C8">
        <w:t xml:space="preserve">vzoru prohlášení uvedeného v </w:t>
      </w:r>
      <w:r w:rsidR="000200C3">
        <w:t>přílo</w:t>
      </w:r>
      <w:r w:rsidR="00E938C8">
        <w:t>ze</w:t>
      </w:r>
      <w:r w:rsidR="000200C3">
        <w:t xml:space="preserve"> č. 5 k tomuto nařízení.</w:t>
      </w:r>
      <w:r w:rsidR="007316CD">
        <w:t xml:space="preserve"> </w:t>
      </w:r>
    </w:p>
    <w:p w14:paraId="2ED486F6" w14:textId="3B8D71BF" w:rsidR="0022614F" w:rsidRDefault="0022614F" w:rsidP="00EA11F2">
      <w:pPr>
        <w:pStyle w:val="Heading1"/>
        <w:keepNext/>
      </w:pPr>
      <w:r>
        <w:t>§ 8</w:t>
      </w:r>
    </w:p>
    <w:p w14:paraId="2A4A5DF1" w14:textId="544BB0F6" w:rsidR="0022614F" w:rsidRPr="008210BF" w:rsidRDefault="0022614F" w:rsidP="00EA11F2">
      <w:pPr>
        <w:keepNext/>
        <w:tabs>
          <w:tab w:val="left" w:pos="1134"/>
        </w:tabs>
        <w:spacing w:before="120" w:after="120" w:line="360" w:lineRule="auto"/>
        <w:jc w:val="center"/>
        <w:rPr>
          <w:b/>
          <w:bCs/>
        </w:rPr>
      </w:pPr>
      <w:r w:rsidRPr="008210BF">
        <w:rPr>
          <w:b/>
          <w:bCs/>
        </w:rPr>
        <w:t xml:space="preserve">Evidence </w:t>
      </w:r>
      <w:r w:rsidR="004C0A71">
        <w:rPr>
          <w:b/>
        </w:rPr>
        <w:t xml:space="preserve">odběrných míst </w:t>
      </w:r>
      <w:r w:rsidR="00155C7F" w:rsidRPr="00EA11F2">
        <w:rPr>
          <w:b/>
        </w:rPr>
        <w:t>pro napájení elektrické trakce</w:t>
      </w:r>
    </w:p>
    <w:p w14:paraId="0DF3BAD0" w14:textId="6D6EB7D9" w:rsidR="00EA11F2" w:rsidRDefault="002E03BD" w:rsidP="00F27699">
      <w:pPr>
        <w:pStyle w:val="ListParagraph"/>
        <w:numPr>
          <w:ilvl w:val="0"/>
          <w:numId w:val="10"/>
        </w:numPr>
        <w:tabs>
          <w:tab w:val="left" w:pos="1134"/>
        </w:tabs>
        <w:spacing w:before="120" w:after="120" w:line="360" w:lineRule="auto"/>
        <w:ind w:left="0" w:firstLine="709"/>
        <w:contextualSpacing w:val="0"/>
        <w:jc w:val="both"/>
      </w:pPr>
      <w:r>
        <w:t xml:space="preserve">Provozovatel distribuční soustavy </w:t>
      </w:r>
      <w:r w:rsidR="00B31401">
        <w:t>označ</w:t>
      </w:r>
      <w:r w:rsidR="001F375A">
        <w:t xml:space="preserve">uje </w:t>
      </w:r>
      <w:r w:rsidR="000576FF">
        <w:t xml:space="preserve">prostřednictvím systému operátora trhu </w:t>
      </w:r>
      <w:r w:rsidR="00B31401">
        <w:t>příznakem odběrn</w:t>
      </w:r>
      <w:r w:rsidR="00725241">
        <w:t>á</w:t>
      </w:r>
      <w:r w:rsidR="00B31401">
        <w:t xml:space="preserve"> míst</w:t>
      </w:r>
      <w:r w:rsidR="00725241">
        <w:t>a</w:t>
      </w:r>
      <w:r w:rsidR="00B31401">
        <w:t xml:space="preserve">, </w:t>
      </w:r>
      <w:r w:rsidR="00725241">
        <w:t>u kterých eviduje dodávku</w:t>
      </w:r>
      <w:r w:rsidR="00E36184" w:rsidRPr="00CF5911">
        <w:t xml:space="preserve"> elektřiny pro n</w:t>
      </w:r>
      <w:r w:rsidR="00B81525" w:rsidRPr="00CF5911">
        <w:t>apájení elektrické trakce</w:t>
      </w:r>
      <w:r w:rsidR="00CF5911">
        <w:t>.</w:t>
      </w:r>
    </w:p>
    <w:p w14:paraId="6B04567C" w14:textId="63A3B066" w:rsidR="00AF0E4C" w:rsidRDefault="00AF0E4C" w:rsidP="00F27699">
      <w:pPr>
        <w:pStyle w:val="ListParagraph"/>
        <w:numPr>
          <w:ilvl w:val="0"/>
          <w:numId w:val="10"/>
        </w:numPr>
        <w:tabs>
          <w:tab w:val="left" w:pos="1134"/>
        </w:tabs>
        <w:spacing w:before="120" w:after="120" w:line="360" w:lineRule="auto"/>
        <w:ind w:left="0" w:firstLine="709"/>
        <w:contextualSpacing w:val="0"/>
        <w:jc w:val="both"/>
      </w:pPr>
      <w:r>
        <w:t xml:space="preserve">Operátor trhu zpřístupňuje údaje o odběrných místech podle odstavce </w:t>
      </w:r>
      <w:r w:rsidR="0083647A">
        <w:t>1</w:t>
      </w:r>
      <w:r>
        <w:t xml:space="preserve"> dodavateli elektřiny, ke kterému je odběrné místo v systému operátora trhu přiřazeno.</w:t>
      </w:r>
    </w:p>
    <w:p w14:paraId="3CCE0C36" w14:textId="77777777" w:rsidR="00C80235" w:rsidRPr="00CF0D9E" w:rsidRDefault="00C80235" w:rsidP="000E760D">
      <w:pPr>
        <w:pStyle w:val="Heading1"/>
        <w:keepNext/>
      </w:pPr>
      <w:r w:rsidRPr="00CF0D9E">
        <w:t xml:space="preserve">§ </w:t>
      </w:r>
      <w:r>
        <w:t>9</w:t>
      </w:r>
    </w:p>
    <w:p w14:paraId="47B73B79" w14:textId="400DDBC6" w:rsidR="00C80235" w:rsidRPr="00CF0D9E" w:rsidRDefault="00567119" w:rsidP="000E760D">
      <w:pPr>
        <w:keepNext/>
        <w:tabs>
          <w:tab w:val="left" w:pos="1134"/>
        </w:tabs>
        <w:spacing w:before="120" w:after="120" w:line="360" w:lineRule="auto"/>
        <w:jc w:val="center"/>
        <w:rPr>
          <w:b/>
          <w:bCs/>
        </w:rPr>
      </w:pPr>
      <w:r>
        <w:rPr>
          <w:b/>
          <w:bCs/>
        </w:rPr>
        <w:t>Oprava prohlášení a výkaz</w:t>
      </w:r>
      <w:r w:rsidR="007C1B1F">
        <w:rPr>
          <w:b/>
          <w:bCs/>
        </w:rPr>
        <w:t>ů</w:t>
      </w:r>
    </w:p>
    <w:p w14:paraId="6D6A1B2E" w14:textId="77777777" w:rsidR="00567119" w:rsidRDefault="002238E9" w:rsidP="00C80235">
      <w:pPr>
        <w:pStyle w:val="ListParagraph"/>
        <w:numPr>
          <w:ilvl w:val="0"/>
          <w:numId w:val="15"/>
        </w:numPr>
        <w:tabs>
          <w:tab w:val="left" w:pos="1134"/>
        </w:tabs>
        <w:spacing w:before="120" w:after="120" w:line="360" w:lineRule="auto"/>
        <w:ind w:left="0" w:firstLine="709"/>
        <w:contextualSpacing w:val="0"/>
        <w:jc w:val="both"/>
      </w:pPr>
      <w:r w:rsidRPr="002238E9">
        <w:t>Zákazník je oprávněn opravit skutečnosti v prohlášení zákazníka nebo údaje ve výkazu výrobce tepelné energie do konce druhého kalendářního měsíce následujícího po měsíci, ve kterém prohlášení zákazník poskytnul, nebo do konce kalendářního měsíce následujícího po měsíci, za který poskytnul výkaz výrobce tepelné energie</w:t>
      </w:r>
      <w:r w:rsidR="00567119">
        <w:t>.</w:t>
      </w:r>
    </w:p>
    <w:p w14:paraId="5B717236" w14:textId="6F1A3F9A" w:rsidR="00C80235" w:rsidRPr="00CF0D9E" w:rsidRDefault="00567119" w:rsidP="00C80235">
      <w:pPr>
        <w:pStyle w:val="ListParagraph"/>
        <w:numPr>
          <w:ilvl w:val="0"/>
          <w:numId w:val="15"/>
        </w:numPr>
        <w:tabs>
          <w:tab w:val="left" w:pos="1134"/>
        </w:tabs>
        <w:spacing w:before="120" w:after="120" w:line="360" w:lineRule="auto"/>
        <w:ind w:left="0" w:firstLine="709"/>
        <w:contextualSpacing w:val="0"/>
        <w:jc w:val="both"/>
      </w:pPr>
      <w:r w:rsidRPr="00567119">
        <w:t>Obchodník s elektřinou nebo obchodník s plynem použije opravené skutečnosti z prohlášení zákazníka nebo údaje ve výkazu výrobce tepelné energie pro vyúčtování dodávek elektřiny nebo plynu za zúčtovací období nebo pro opravné vyúčtování dodávek elektřiny nebo plynu, pokud již za zúčtovací období provedl řádné vyúčtování dodávek elektřiny nebo plynu.</w:t>
      </w:r>
      <w:r w:rsidR="002238E9" w:rsidRPr="002238E9">
        <w:t xml:space="preserve"> </w:t>
      </w:r>
      <w:r w:rsidR="00C80235" w:rsidRPr="00CF0D9E">
        <w:t xml:space="preserve"> </w:t>
      </w:r>
    </w:p>
    <w:p w14:paraId="003E08EF" w14:textId="4B8FF77E" w:rsidR="00735701" w:rsidRPr="00CF0D9E" w:rsidRDefault="00735701" w:rsidP="00C80235">
      <w:pPr>
        <w:pStyle w:val="Heading1"/>
      </w:pPr>
      <w:r w:rsidRPr="00CF0D9E">
        <w:t xml:space="preserve">§ </w:t>
      </w:r>
      <w:r w:rsidR="007C1B1F">
        <w:t>10</w:t>
      </w:r>
    </w:p>
    <w:p w14:paraId="1A959D74" w14:textId="7E982DAE" w:rsidR="00735701" w:rsidRPr="00CF0D9E" w:rsidRDefault="00735701" w:rsidP="00A4742F">
      <w:pPr>
        <w:tabs>
          <w:tab w:val="left" w:pos="1134"/>
        </w:tabs>
        <w:spacing w:before="120" w:after="120" w:line="360" w:lineRule="auto"/>
        <w:jc w:val="center"/>
        <w:rPr>
          <w:b/>
          <w:bCs/>
        </w:rPr>
      </w:pPr>
      <w:r w:rsidRPr="00CF0D9E">
        <w:rPr>
          <w:b/>
          <w:bCs/>
        </w:rPr>
        <w:t xml:space="preserve">Způsob poskytnutí informací pro uplatnění </w:t>
      </w:r>
      <w:r w:rsidR="00A646C7" w:rsidRPr="00CF0D9E">
        <w:rPr>
          <w:b/>
          <w:bCs/>
        </w:rPr>
        <w:t xml:space="preserve">cen </w:t>
      </w:r>
      <w:r w:rsidR="003A0121">
        <w:rPr>
          <w:b/>
          <w:bCs/>
        </w:rPr>
        <w:t xml:space="preserve">za dodávku </w:t>
      </w:r>
      <w:r w:rsidR="00A646C7" w:rsidRPr="00CF0D9E">
        <w:rPr>
          <w:b/>
          <w:bCs/>
        </w:rPr>
        <w:t>elektřiny nebo plynu</w:t>
      </w:r>
    </w:p>
    <w:p w14:paraId="7092631E" w14:textId="6D1679C2" w:rsidR="002B5993" w:rsidRPr="00CF0D9E" w:rsidRDefault="00B504DA" w:rsidP="002238E9">
      <w:pPr>
        <w:pStyle w:val="ListParagraph"/>
        <w:numPr>
          <w:ilvl w:val="0"/>
          <w:numId w:val="56"/>
        </w:numPr>
        <w:tabs>
          <w:tab w:val="left" w:pos="1134"/>
        </w:tabs>
        <w:spacing w:before="120" w:after="120" w:line="360" w:lineRule="auto"/>
        <w:ind w:left="0" w:firstLine="709"/>
        <w:contextualSpacing w:val="0"/>
        <w:jc w:val="both"/>
      </w:pPr>
      <w:r>
        <w:t xml:space="preserve">Poskytuje-li zákazník </w:t>
      </w:r>
      <w:r w:rsidR="009B2273" w:rsidRPr="00CF0D9E">
        <w:t>prohlášení</w:t>
      </w:r>
      <w:r w:rsidR="00A646C7" w:rsidRPr="00CF0D9E">
        <w:t xml:space="preserve">, oznámení nebo výkaz </w:t>
      </w:r>
      <w:r w:rsidR="009B2273" w:rsidRPr="00CF0D9E">
        <w:t xml:space="preserve">podle </w:t>
      </w:r>
      <w:r w:rsidR="00E3067B" w:rsidRPr="00CF0D9E">
        <w:t xml:space="preserve">§ 6 nebo 7 </w:t>
      </w:r>
      <w:r w:rsidR="00A80CAB" w:rsidRPr="00CF0D9E">
        <w:t>(dále jen „stanovené informace</w:t>
      </w:r>
      <w:r w:rsidR="002E3DD4" w:rsidRPr="00CF0D9E">
        <w:t>“</w:t>
      </w:r>
      <w:r w:rsidR="00A80CAB" w:rsidRPr="00CF0D9E">
        <w:t>)</w:t>
      </w:r>
      <w:r>
        <w:t>, je povinen tak učinit</w:t>
      </w:r>
      <w:r w:rsidR="00A80CAB" w:rsidRPr="00CF0D9E">
        <w:t xml:space="preserve"> </w:t>
      </w:r>
      <w:r w:rsidR="009B2273" w:rsidRPr="00CF0D9E">
        <w:t xml:space="preserve">prostřednictvím elektronického systému pro poskytnutí </w:t>
      </w:r>
      <w:r w:rsidR="00C11F8F" w:rsidRPr="00CF0D9E">
        <w:t xml:space="preserve">stanovených informací </w:t>
      </w:r>
      <w:r w:rsidR="009B2273" w:rsidRPr="00CF0D9E">
        <w:t>provozovaného obchodníkem s</w:t>
      </w:r>
      <w:r w:rsidR="00D24473" w:rsidRPr="00CF0D9E">
        <w:t> </w:t>
      </w:r>
      <w:r w:rsidR="009B2273" w:rsidRPr="00CF0D9E">
        <w:t>elektřinou</w:t>
      </w:r>
      <w:r w:rsidR="00D24473" w:rsidRPr="00CF0D9E">
        <w:t xml:space="preserve"> nebo obchodníkem s plynem</w:t>
      </w:r>
      <w:r w:rsidR="009B2273" w:rsidRPr="00CF0D9E">
        <w:t xml:space="preserve">, </w:t>
      </w:r>
      <w:r w:rsidR="00B13DE6" w:rsidRPr="00CF0D9E">
        <w:t xml:space="preserve">pokud </w:t>
      </w:r>
      <w:r w:rsidR="00301E11" w:rsidRPr="00CF0D9E">
        <w:t xml:space="preserve">obchodník s elektřinou </w:t>
      </w:r>
      <w:r w:rsidR="00136153" w:rsidRPr="00CF0D9E">
        <w:t xml:space="preserve">nebo plynem </w:t>
      </w:r>
      <w:r w:rsidR="00B13DE6" w:rsidRPr="00CF0D9E">
        <w:t xml:space="preserve">takový elektronický systém provozuje a současně o </w:t>
      </w:r>
      <w:r w:rsidR="00CE5B0B" w:rsidRPr="00CF0D9E">
        <w:t xml:space="preserve">přijímání </w:t>
      </w:r>
      <w:r w:rsidR="00136153" w:rsidRPr="00CF0D9E">
        <w:t xml:space="preserve">stanovených informací </w:t>
      </w:r>
      <w:r w:rsidR="00B13DE6" w:rsidRPr="00CF0D9E">
        <w:t xml:space="preserve">touto formou uveřejní informaci na </w:t>
      </w:r>
      <w:r w:rsidR="00D625F3" w:rsidRPr="00CF0D9E">
        <w:t xml:space="preserve">svých </w:t>
      </w:r>
      <w:r w:rsidR="00B13DE6" w:rsidRPr="00CF0D9E">
        <w:t xml:space="preserve">internetových stránkách. </w:t>
      </w:r>
    </w:p>
    <w:p w14:paraId="4E7FDAF5" w14:textId="09C81EC8" w:rsidR="002B5993" w:rsidRPr="00CF0D9E" w:rsidRDefault="00B13DE6" w:rsidP="002238E9">
      <w:pPr>
        <w:pStyle w:val="ListParagraph"/>
        <w:numPr>
          <w:ilvl w:val="0"/>
          <w:numId w:val="56"/>
        </w:numPr>
        <w:tabs>
          <w:tab w:val="left" w:pos="1134"/>
        </w:tabs>
        <w:spacing w:before="120" w:after="120" w:line="360" w:lineRule="auto"/>
        <w:ind w:left="0" w:firstLine="709"/>
        <w:contextualSpacing w:val="0"/>
        <w:jc w:val="both"/>
      </w:pPr>
      <w:r w:rsidRPr="00CF0D9E">
        <w:t xml:space="preserve">Pokud </w:t>
      </w:r>
      <w:r w:rsidR="00CE5B0B" w:rsidRPr="00CF0D9E">
        <w:t xml:space="preserve">obchodník s elektřinou </w:t>
      </w:r>
      <w:r w:rsidR="00136153" w:rsidRPr="00CF0D9E">
        <w:t xml:space="preserve">nebo plynem </w:t>
      </w:r>
      <w:r w:rsidRPr="00CF0D9E">
        <w:t>neprovozuje elektronický systém pro p</w:t>
      </w:r>
      <w:r w:rsidR="00CE5B0B" w:rsidRPr="00CF0D9E">
        <w:t xml:space="preserve">oskytnutí </w:t>
      </w:r>
      <w:r w:rsidR="0038364F" w:rsidRPr="00CF0D9E">
        <w:t>stanovených informací</w:t>
      </w:r>
      <w:r w:rsidRPr="00CF0D9E">
        <w:t>, p</w:t>
      </w:r>
      <w:r w:rsidR="007E677E" w:rsidRPr="00CF0D9E">
        <w:t xml:space="preserve">oskytne </w:t>
      </w:r>
      <w:r w:rsidRPr="00CF0D9E">
        <w:t xml:space="preserve">zákazník </w:t>
      </w:r>
      <w:r w:rsidR="005A41F6" w:rsidRPr="00CF0D9E">
        <w:t xml:space="preserve">stanovené informace </w:t>
      </w:r>
      <w:r w:rsidRPr="00CF0D9E">
        <w:t xml:space="preserve">prostřednictvím datové schránky </w:t>
      </w:r>
      <w:r w:rsidR="009B2273" w:rsidRPr="00CF0D9E">
        <w:t xml:space="preserve">obchodníka s elektřinou </w:t>
      </w:r>
      <w:r w:rsidR="005A41F6" w:rsidRPr="00CF0D9E">
        <w:t xml:space="preserve">nebo plynem </w:t>
      </w:r>
      <w:r w:rsidRPr="00CF0D9E">
        <w:t>nebo</w:t>
      </w:r>
      <w:r w:rsidR="001F077F">
        <w:t xml:space="preserve"> v podobě </w:t>
      </w:r>
      <w:r w:rsidR="005447BB">
        <w:t xml:space="preserve">datové zprávy </w:t>
      </w:r>
      <w:r w:rsidR="001F077F">
        <w:t>podepsané</w:t>
      </w:r>
      <w:r w:rsidRPr="00CF0D9E">
        <w:t xml:space="preserve"> </w:t>
      </w:r>
      <w:r w:rsidR="00B42CD3">
        <w:t>alespoň uznávaným elektronickým podpisem</w:t>
      </w:r>
      <w:r w:rsidR="005447BB">
        <w:t xml:space="preserve"> a poskytnuté</w:t>
      </w:r>
      <w:r w:rsidR="00B42CD3">
        <w:t xml:space="preserve"> </w:t>
      </w:r>
      <w:r w:rsidRPr="00CF0D9E">
        <w:t xml:space="preserve">na elektronický kontakt, který pro účel </w:t>
      </w:r>
      <w:r w:rsidR="009B2273" w:rsidRPr="00CF0D9E">
        <w:t xml:space="preserve">poskytnutí </w:t>
      </w:r>
      <w:r w:rsidR="005A41F6" w:rsidRPr="00CF0D9E">
        <w:t xml:space="preserve">stanovených informací </w:t>
      </w:r>
      <w:r w:rsidR="009B2273" w:rsidRPr="00CF0D9E">
        <w:t xml:space="preserve">obchodník s elektřinou </w:t>
      </w:r>
      <w:r w:rsidR="005A41F6" w:rsidRPr="00CF0D9E">
        <w:t xml:space="preserve">nebo plynem </w:t>
      </w:r>
      <w:r w:rsidRPr="00CF0D9E">
        <w:t xml:space="preserve">zřídí a uveřejní na </w:t>
      </w:r>
      <w:r w:rsidR="009B2273" w:rsidRPr="00CF0D9E">
        <w:t>svých i</w:t>
      </w:r>
      <w:r w:rsidRPr="00CF0D9E">
        <w:t xml:space="preserve">nternetových stránkách, jinak v listinné podobě doručené na adresu sídla </w:t>
      </w:r>
      <w:r w:rsidR="004D1EF2" w:rsidRPr="00CF0D9E">
        <w:t xml:space="preserve">obchodníka s elektřinou nebo plynem </w:t>
      </w:r>
      <w:r w:rsidRPr="00CF0D9E">
        <w:t xml:space="preserve">nebo </w:t>
      </w:r>
      <w:r w:rsidR="004D1EF2" w:rsidRPr="00CF0D9E">
        <w:t xml:space="preserve">na </w:t>
      </w:r>
      <w:r w:rsidRPr="00CF0D9E">
        <w:t xml:space="preserve">adresu pro doručování uveřejněnou na jeho internetových stránkách. </w:t>
      </w:r>
    </w:p>
    <w:p w14:paraId="29966933" w14:textId="3E2B4905" w:rsidR="00F67C1E" w:rsidRPr="00CF0D9E" w:rsidRDefault="00B13DE6" w:rsidP="002238E9">
      <w:pPr>
        <w:pStyle w:val="ListParagraph"/>
        <w:numPr>
          <w:ilvl w:val="0"/>
          <w:numId w:val="56"/>
        </w:numPr>
        <w:tabs>
          <w:tab w:val="left" w:pos="1134"/>
        </w:tabs>
        <w:spacing w:before="120" w:after="120" w:line="360" w:lineRule="auto"/>
        <w:ind w:left="0" w:firstLine="709"/>
        <w:contextualSpacing w:val="0"/>
        <w:jc w:val="both"/>
      </w:pPr>
      <w:r w:rsidRPr="00CF0D9E">
        <w:t>K</w:t>
      </w:r>
      <w:r w:rsidR="00723308" w:rsidRPr="00CF0D9E">
        <w:t xml:space="preserve"> předání </w:t>
      </w:r>
      <w:r w:rsidR="00442FC1" w:rsidRPr="00CF0D9E">
        <w:t>stanovený</w:t>
      </w:r>
      <w:r w:rsidR="00723308" w:rsidRPr="00CF0D9E">
        <w:t>ch</w:t>
      </w:r>
      <w:r w:rsidR="00CF75E5" w:rsidRPr="00CF0D9E">
        <w:t xml:space="preserve"> informací </w:t>
      </w:r>
      <w:r w:rsidRPr="00CF0D9E">
        <w:t>jiným způsobem se nepřihlíží.</w:t>
      </w:r>
      <w:r w:rsidR="00E975CD" w:rsidRPr="00CF0D9E">
        <w:t xml:space="preserve"> </w:t>
      </w:r>
      <w:r w:rsidR="00C101BF" w:rsidRPr="00CF0D9E">
        <w:t xml:space="preserve"> </w:t>
      </w:r>
      <w:r w:rsidR="00372E94" w:rsidRPr="00CF0D9E">
        <w:t xml:space="preserve"> </w:t>
      </w:r>
      <w:r w:rsidR="00F232E6" w:rsidRPr="00CF0D9E">
        <w:t xml:space="preserve"> </w:t>
      </w:r>
      <w:r w:rsidR="007E3078" w:rsidRPr="00CF0D9E">
        <w:t xml:space="preserve"> </w:t>
      </w:r>
    </w:p>
    <w:p w14:paraId="7224A63A" w14:textId="1249F147" w:rsidR="00ED5F99" w:rsidRPr="00CF0D9E" w:rsidRDefault="00ED5F99" w:rsidP="00F860CA">
      <w:pPr>
        <w:pStyle w:val="Heading1"/>
        <w:keepNext/>
      </w:pPr>
      <w:r w:rsidRPr="00CF0D9E">
        <w:t xml:space="preserve">§ </w:t>
      </w:r>
      <w:r w:rsidR="008210BF">
        <w:t>1</w:t>
      </w:r>
      <w:r w:rsidR="007C1B1F">
        <w:t>1</w:t>
      </w:r>
    </w:p>
    <w:p w14:paraId="0309E20E" w14:textId="77777777" w:rsidR="00ED5F99" w:rsidRPr="00CF0D9E" w:rsidRDefault="00ED5F99" w:rsidP="00F860CA">
      <w:pPr>
        <w:keepNext/>
        <w:tabs>
          <w:tab w:val="left" w:pos="1134"/>
        </w:tabs>
        <w:spacing w:before="120" w:after="120" w:line="360" w:lineRule="auto"/>
        <w:jc w:val="center"/>
        <w:rPr>
          <w:b/>
          <w:bCs/>
        </w:rPr>
      </w:pPr>
      <w:r w:rsidRPr="00CF0D9E">
        <w:rPr>
          <w:b/>
          <w:bCs/>
        </w:rPr>
        <w:t>Přepočet kurzu</w:t>
      </w:r>
    </w:p>
    <w:p w14:paraId="2D31E49D" w14:textId="0F230CCB" w:rsidR="00ED5F99" w:rsidRPr="00CF0D9E" w:rsidRDefault="00ED5F99" w:rsidP="00F27699">
      <w:pPr>
        <w:pStyle w:val="ListParagraph"/>
        <w:numPr>
          <w:ilvl w:val="0"/>
          <w:numId w:val="12"/>
        </w:numPr>
        <w:tabs>
          <w:tab w:val="left" w:pos="709"/>
          <w:tab w:val="left" w:pos="1134"/>
        </w:tabs>
        <w:spacing w:before="120" w:after="120" w:line="360" w:lineRule="auto"/>
        <w:ind w:left="0" w:firstLine="708"/>
        <w:contextualSpacing w:val="0"/>
        <w:jc w:val="both"/>
      </w:pPr>
      <w:r w:rsidRPr="00CF0D9E">
        <w:t xml:space="preserve">Je-li cena za dodávku elektřiny nebo plynu sjednaná v jiné měně než v Kč a není-li kurz přepočtu měn na Kč sjednaný, použije se pro uplatnění ceny </w:t>
      </w:r>
      <w:r w:rsidR="00103EB7">
        <w:t xml:space="preserve">za dodávku </w:t>
      </w:r>
      <w:r w:rsidRPr="00CF0D9E">
        <w:t>elektřiny nebo plynu kurz vyhlášený Českou národní bankou pro poslední pracovní den zúčtovacího období dodávky elektřiny nebo plynu.</w:t>
      </w:r>
    </w:p>
    <w:p w14:paraId="5C137963" w14:textId="610C67B1" w:rsidR="00ED5F99" w:rsidRPr="00CF0D9E" w:rsidRDefault="00ED5F99" w:rsidP="00F27699">
      <w:pPr>
        <w:pStyle w:val="ListParagraph"/>
        <w:numPr>
          <w:ilvl w:val="0"/>
          <w:numId w:val="12"/>
        </w:numPr>
        <w:tabs>
          <w:tab w:val="left" w:pos="1134"/>
        </w:tabs>
        <w:spacing w:before="120" w:after="120" w:line="360" w:lineRule="auto"/>
        <w:ind w:left="0" w:firstLine="708"/>
        <w:contextualSpacing w:val="0"/>
        <w:jc w:val="both"/>
      </w:pPr>
      <w:r w:rsidRPr="00CF0D9E">
        <w:t>Pro stanovení ceny za dodávku elektřiny podle § 3 odst. 5 se cena elektřiny dosažená na denním trhu s elektřinou v obchodní hodině v EUR/MWh přepočítá na Kč</w:t>
      </w:r>
      <w:r w:rsidR="00445450">
        <w:t>/MWh</w:t>
      </w:r>
      <w:r w:rsidRPr="00CF0D9E">
        <w:t xml:space="preserve"> denním kurzem</w:t>
      </w:r>
      <w:r w:rsidR="00DA47E1">
        <w:t xml:space="preserve"> za</w:t>
      </w:r>
      <w:r w:rsidR="005F1835">
        <w:t>okrouhleným na dvě desetinná místa</w:t>
      </w:r>
      <w:r w:rsidRPr="00CF0D9E">
        <w:t xml:space="preserve">, který je stanoven Českou národní bankou pro den, ve kterém dochází k dodávce elektřiny, nebo denním kurzem </w:t>
      </w:r>
      <w:r w:rsidR="004C5C4E">
        <w:t>zaokrouhleným na dvě desetinná místa</w:t>
      </w:r>
      <w:r w:rsidR="004C5C4E" w:rsidRPr="00CF0D9E">
        <w:t xml:space="preserve"> </w:t>
      </w:r>
      <w:r w:rsidRPr="00CF0D9E">
        <w:t xml:space="preserve">posledního předcházejícího pracovního dne, pokud den, ve kterém dochází k dodávce elektřiny, není pracovním dnem. Výsledná cena v Kč/MWh </w:t>
      </w:r>
      <w:r w:rsidR="002D6E63" w:rsidRPr="00CF0D9E">
        <w:t>s</w:t>
      </w:r>
      <w:r w:rsidRPr="00CF0D9E">
        <w:t>e zaokrouhl</w:t>
      </w:r>
      <w:r w:rsidR="002D6E63" w:rsidRPr="00CF0D9E">
        <w:t xml:space="preserve">uje </w:t>
      </w:r>
      <w:r w:rsidRPr="00CF0D9E">
        <w:t xml:space="preserve">na celé </w:t>
      </w:r>
      <w:r w:rsidR="002D6E63" w:rsidRPr="00CF0D9E">
        <w:t>Kč</w:t>
      </w:r>
      <w:r w:rsidRPr="00CF0D9E">
        <w:t>.</w:t>
      </w:r>
    </w:p>
    <w:p w14:paraId="4FA06C8C" w14:textId="6BB258CF" w:rsidR="002D1AD0" w:rsidRPr="00CF0D9E" w:rsidRDefault="002D1AD0" w:rsidP="002D1AD0">
      <w:pPr>
        <w:pStyle w:val="Heading1"/>
        <w:keepNext/>
      </w:pPr>
      <w:r w:rsidRPr="00CF0D9E">
        <w:t xml:space="preserve">§ </w:t>
      </w:r>
      <w:r>
        <w:t>1</w:t>
      </w:r>
      <w:r w:rsidR="007C1B1F">
        <w:t>2</w:t>
      </w:r>
    </w:p>
    <w:p w14:paraId="5871206F" w14:textId="60FE0DBC" w:rsidR="002D1AD0" w:rsidRDefault="00360C67" w:rsidP="002D1AD0">
      <w:pPr>
        <w:keepNext/>
        <w:tabs>
          <w:tab w:val="left" w:pos="1134"/>
        </w:tabs>
        <w:spacing w:before="120" w:after="120" w:line="360" w:lineRule="auto"/>
        <w:jc w:val="center"/>
        <w:rPr>
          <w:b/>
          <w:bCs/>
        </w:rPr>
      </w:pPr>
      <w:r>
        <w:rPr>
          <w:b/>
          <w:bCs/>
        </w:rPr>
        <w:t>Určení obchodníka s elektřinou nebo obchodníka s plynem k z</w:t>
      </w:r>
      <w:r w:rsidRPr="00360C67">
        <w:rPr>
          <w:b/>
          <w:bCs/>
        </w:rPr>
        <w:t>ajištění dodávek elektřiny nebo plynu</w:t>
      </w:r>
    </w:p>
    <w:p w14:paraId="31ADCE05" w14:textId="73C55AAC" w:rsidR="00357A49" w:rsidRDefault="00AA15E1" w:rsidP="00357A49">
      <w:pPr>
        <w:pStyle w:val="ListParagraph"/>
        <w:numPr>
          <w:ilvl w:val="0"/>
          <w:numId w:val="55"/>
        </w:numPr>
        <w:tabs>
          <w:tab w:val="left" w:pos="1134"/>
        </w:tabs>
        <w:spacing w:before="120" w:after="120" w:line="360" w:lineRule="auto"/>
        <w:ind w:left="0" w:firstLine="708"/>
        <w:contextualSpacing w:val="0"/>
        <w:jc w:val="both"/>
      </w:pPr>
      <w:r w:rsidRPr="00AA15E1">
        <w:t xml:space="preserve">Je-li součástí vertikálně integrovaného podnikatele nebo vertikálně integrovaného plynárenského podnikatele více obchodníků s elektřinou nebo obchodníků s plynem, kteří splňují podmínky pro povinnost být dodavatelem poslední instance podle § 12a odst. 1 věty první energetického zákona, zajišťuje každý z těchto obchodníků s elektřinou nebo obchodníků s plynem dodávku elektřiny nebo plynu podle § 19g odst. 1 energetického zákona v dohodnutém rozsahu. Informaci o tom, v jakém rozsahu zajišťuje obchodník s elektřinou nebo obchodník s plynem dodávku elektřiny nebo plynu podle § 19g odst. 1 energetického zákona, je obchodník s elektřinou nebo obchodník s plynem povinen zveřejnit na svých internetových stránkách. </w:t>
      </w:r>
    </w:p>
    <w:p w14:paraId="5F65B444" w14:textId="243F7665" w:rsidR="00AA15E1" w:rsidRPr="00AA15E1" w:rsidRDefault="00AA15E1" w:rsidP="00357A49">
      <w:pPr>
        <w:pStyle w:val="ListParagraph"/>
        <w:numPr>
          <w:ilvl w:val="0"/>
          <w:numId w:val="55"/>
        </w:numPr>
        <w:tabs>
          <w:tab w:val="left" w:pos="1134"/>
        </w:tabs>
        <w:spacing w:before="120" w:after="120" w:line="360" w:lineRule="auto"/>
        <w:ind w:left="0" w:firstLine="708"/>
        <w:contextualSpacing w:val="0"/>
        <w:jc w:val="both"/>
      </w:pPr>
      <w:r w:rsidRPr="00AA15E1">
        <w:t>V rozsahu, ve kterém nezajišťuje dodávku elektřiny nebo plynu podle § 19g odst. 1 energetického zákona jiný obchodník s elektřinou nebo obchodník s plynem, je povinen zajišťovat dodávku elektřiny nebo plynu podle § 19g odst. 1 energetického zákona ten obchodník s elektřinou nebo obchodník s plynem, který má povinnost dodavatele poslední instance podle § 12a odst. 1 věty druhé energetického zákona.</w:t>
      </w:r>
    </w:p>
    <w:p w14:paraId="0E45FF68" w14:textId="39B9F68D" w:rsidR="00A658B1" w:rsidRPr="00CF0D9E" w:rsidRDefault="00B85B82" w:rsidP="00166361">
      <w:pPr>
        <w:pStyle w:val="Heading1"/>
        <w:keepNext/>
      </w:pPr>
      <w:r w:rsidRPr="00CF0D9E">
        <w:t xml:space="preserve">§ </w:t>
      </w:r>
      <w:r w:rsidR="00860E64" w:rsidRPr="00CF0D9E">
        <w:t>1</w:t>
      </w:r>
      <w:r w:rsidR="007C1B1F">
        <w:t>3</w:t>
      </w:r>
    </w:p>
    <w:p w14:paraId="0428EEF5" w14:textId="15656AB5" w:rsidR="00B85B82" w:rsidRPr="00CF0D9E" w:rsidRDefault="0045571E" w:rsidP="00166361">
      <w:pPr>
        <w:keepNext/>
        <w:tabs>
          <w:tab w:val="left" w:pos="1134"/>
        </w:tabs>
        <w:spacing w:before="120" w:after="120" w:line="360" w:lineRule="auto"/>
        <w:jc w:val="center"/>
        <w:rPr>
          <w:b/>
          <w:bCs/>
        </w:rPr>
      </w:pPr>
      <w:r w:rsidRPr="00CF0D9E">
        <w:rPr>
          <w:b/>
          <w:bCs/>
        </w:rPr>
        <w:t>Přechodn</w:t>
      </w:r>
      <w:r w:rsidR="004E2261">
        <w:rPr>
          <w:b/>
          <w:bCs/>
        </w:rPr>
        <w:t>á</w:t>
      </w:r>
      <w:r w:rsidRPr="00CF0D9E">
        <w:rPr>
          <w:b/>
          <w:bCs/>
        </w:rPr>
        <w:t xml:space="preserve"> ustanovení</w:t>
      </w:r>
    </w:p>
    <w:p w14:paraId="2EF81388" w14:textId="505A7279" w:rsidR="0063206A" w:rsidRDefault="0063206A" w:rsidP="00F27699">
      <w:pPr>
        <w:pStyle w:val="ListParagraph"/>
        <w:numPr>
          <w:ilvl w:val="0"/>
          <w:numId w:val="14"/>
        </w:numPr>
        <w:tabs>
          <w:tab w:val="left" w:pos="709"/>
          <w:tab w:val="left" w:pos="1134"/>
        </w:tabs>
        <w:spacing w:before="120" w:after="120" w:line="360" w:lineRule="auto"/>
        <w:ind w:left="0" w:firstLine="708"/>
        <w:contextualSpacing w:val="0"/>
        <w:jc w:val="both"/>
      </w:pPr>
      <w:r>
        <w:t xml:space="preserve">Provozovatel distribuční soustavy </w:t>
      </w:r>
      <w:r w:rsidR="000A0E09">
        <w:t xml:space="preserve">označí v systému </w:t>
      </w:r>
      <w:r w:rsidR="00E11D14">
        <w:t>operátor</w:t>
      </w:r>
      <w:r w:rsidR="000A0E09">
        <w:t xml:space="preserve">a </w:t>
      </w:r>
      <w:r>
        <w:t xml:space="preserve">trhu </w:t>
      </w:r>
      <w:r w:rsidR="003A31FD">
        <w:t>příznakem odběrn</w:t>
      </w:r>
      <w:r w:rsidR="00E8738A">
        <w:t>á</w:t>
      </w:r>
      <w:r w:rsidR="003A31FD">
        <w:t xml:space="preserve"> míst</w:t>
      </w:r>
      <w:r w:rsidR="00E8738A">
        <w:t>a</w:t>
      </w:r>
      <w:r w:rsidR="005B612B">
        <w:t xml:space="preserve">, </w:t>
      </w:r>
      <w:r w:rsidR="00877A9A">
        <w:t>u kterých eviduje</w:t>
      </w:r>
      <w:r w:rsidR="00760708" w:rsidRPr="00CF5911">
        <w:t xml:space="preserve"> </w:t>
      </w:r>
      <w:r w:rsidR="00760708">
        <w:t>dodávk</w:t>
      </w:r>
      <w:r w:rsidR="00725241">
        <w:t>u</w:t>
      </w:r>
      <w:r w:rsidR="00760708">
        <w:t xml:space="preserve"> </w:t>
      </w:r>
      <w:r w:rsidR="00760708" w:rsidRPr="00CF5911">
        <w:t>elektřiny pro napájení elektrické trakce</w:t>
      </w:r>
      <w:r w:rsidR="00B36925">
        <w:t xml:space="preserve">, do </w:t>
      </w:r>
      <w:r w:rsidR="003A5239">
        <w:t xml:space="preserve">5. </w:t>
      </w:r>
      <w:r w:rsidR="00E32783">
        <w:t>ledna 2023</w:t>
      </w:r>
      <w:r>
        <w:t>.</w:t>
      </w:r>
    </w:p>
    <w:p w14:paraId="36CB8E08" w14:textId="154DE287" w:rsidR="007B0584" w:rsidRPr="00CF0D9E" w:rsidRDefault="00463219" w:rsidP="00F27699">
      <w:pPr>
        <w:pStyle w:val="ListParagraph"/>
        <w:numPr>
          <w:ilvl w:val="0"/>
          <w:numId w:val="14"/>
        </w:numPr>
        <w:tabs>
          <w:tab w:val="left" w:pos="709"/>
          <w:tab w:val="left" w:pos="1134"/>
        </w:tabs>
        <w:spacing w:before="120" w:after="120" w:line="360" w:lineRule="auto"/>
        <w:ind w:left="0" w:firstLine="708"/>
        <w:contextualSpacing w:val="0"/>
        <w:jc w:val="both"/>
      </w:pPr>
      <w:r>
        <w:t xml:space="preserve">Pro období dodávky </w:t>
      </w:r>
      <w:r w:rsidR="00FE2065">
        <w:t xml:space="preserve">elektřiny </w:t>
      </w:r>
      <w:r w:rsidR="00927FFB">
        <w:t>nebo</w:t>
      </w:r>
      <w:r w:rsidR="003E6C93">
        <w:t xml:space="preserve"> plynu </w:t>
      </w:r>
      <w:r>
        <w:t>v lednu 2023 poskyt</w:t>
      </w:r>
      <w:r w:rsidR="004C772A">
        <w:t>ne</w:t>
      </w:r>
      <w:r>
        <w:t xml:space="preserve"> zákazník</w:t>
      </w:r>
      <w:r w:rsidR="00553D5D">
        <w:t xml:space="preserve"> obchodníkovi s elektřinou</w:t>
      </w:r>
      <w:r>
        <w:t xml:space="preserve"> prohlášení</w:t>
      </w:r>
      <w:r w:rsidR="00FE2065">
        <w:t xml:space="preserve"> podle</w:t>
      </w:r>
      <w:r w:rsidR="004F0AFF">
        <w:t xml:space="preserve"> </w:t>
      </w:r>
      <w:r w:rsidR="00FE2065">
        <w:t>§ 6 odst.</w:t>
      </w:r>
      <w:r w:rsidR="00750B7D">
        <w:t xml:space="preserve"> 2 a</w:t>
      </w:r>
      <w:r w:rsidR="00FE2065">
        <w:t xml:space="preserve"> 4</w:t>
      </w:r>
      <w:r w:rsidR="00553D5D">
        <w:t xml:space="preserve"> </w:t>
      </w:r>
      <w:r w:rsidR="00B46F3B">
        <w:t>nebo</w:t>
      </w:r>
      <w:r w:rsidR="003E6C93">
        <w:t xml:space="preserve"> obchodníkovi s plynem prohlášení podle § 7 odst. 2 a</w:t>
      </w:r>
      <w:r w:rsidR="00CC2424">
        <w:t>ž</w:t>
      </w:r>
      <w:r w:rsidR="003E6C93">
        <w:t xml:space="preserve"> </w:t>
      </w:r>
      <w:r w:rsidR="00CC2424">
        <w:t>4</w:t>
      </w:r>
      <w:r w:rsidR="003E6C93">
        <w:t xml:space="preserve"> </w:t>
      </w:r>
      <w:r w:rsidR="00553D5D">
        <w:t>do 15 dnů ode dne nabytí účinnosti</w:t>
      </w:r>
      <w:r w:rsidR="006B56F2">
        <w:t xml:space="preserve"> tohoto nařízení.</w:t>
      </w:r>
      <w:r w:rsidR="00831BC3" w:rsidRPr="00831BC3">
        <w:t xml:space="preserve"> </w:t>
      </w:r>
      <w:r w:rsidR="00831BC3" w:rsidRPr="00CF0D9E">
        <w:t>K prohlášení poskytnut</w:t>
      </w:r>
      <w:r w:rsidR="00831BC3">
        <w:t>ému</w:t>
      </w:r>
      <w:r w:rsidR="00831BC3" w:rsidRPr="00CF0D9E">
        <w:t xml:space="preserve"> po lhůtě podle věty první se pro </w:t>
      </w:r>
      <w:r w:rsidR="00EB3C1D">
        <w:t>období dodávky elektřiny nebo plynu v lednu 2023</w:t>
      </w:r>
      <w:r w:rsidR="00831BC3" w:rsidRPr="00CF0D9E">
        <w:t xml:space="preserve"> nepřihlíží</w:t>
      </w:r>
      <w:r w:rsidR="00EB3C1D">
        <w:t>.</w:t>
      </w:r>
      <w:r w:rsidR="00B638D6">
        <w:t xml:space="preserve"> Poskytnul-li zákazník obchodníkovi s elektřinou nebo obchodníkovi s</w:t>
      </w:r>
      <w:r w:rsidR="005351C3">
        <w:t> </w:t>
      </w:r>
      <w:r w:rsidR="00B638D6">
        <w:t>plynem</w:t>
      </w:r>
      <w:r w:rsidR="005351C3">
        <w:t xml:space="preserve"> prohlášení </w:t>
      </w:r>
      <w:r w:rsidR="00B813DC">
        <w:t>podle § 6 odst. 2 a 4 nebo § 7 odst. 2 až 4</w:t>
      </w:r>
      <w:r w:rsidR="00E954E1">
        <w:t xml:space="preserve"> podle vzoru </w:t>
      </w:r>
      <w:r w:rsidR="00F4465F">
        <w:t>prohlášení uvedeného v přílohách č. 2 až 5</w:t>
      </w:r>
      <w:r w:rsidR="0055266C">
        <w:t xml:space="preserve"> k tomuto nařízení </w:t>
      </w:r>
      <w:r w:rsidR="009D3B4D">
        <w:t>před nabytím účinnosti tohoto nařízení</w:t>
      </w:r>
      <w:r w:rsidR="00675253">
        <w:t xml:space="preserve">, považuje se takové </w:t>
      </w:r>
      <w:r w:rsidR="00641C32">
        <w:t>prohlášení zákazníka za prohlášení podle věty první.</w:t>
      </w:r>
    </w:p>
    <w:p w14:paraId="173C3709" w14:textId="67F80226" w:rsidR="00360BBE" w:rsidRPr="00CF0D9E" w:rsidRDefault="00360BBE" w:rsidP="00360BBE">
      <w:pPr>
        <w:pStyle w:val="Heading1"/>
      </w:pPr>
      <w:r w:rsidRPr="00CF0D9E">
        <w:t xml:space="preserve">§ </w:t>
      </w:r>
      <w:r w:rsidR="00723308" w:rsidRPr="00CF0D9E">
        <w:t>1</w:t>
      </w:r>
      <w:r w:rsidR="007C1B1F">
        <w:t>4</w:t>
      </w:r>
    </w:p>
    <w:p w14:paraId="7C18239E" w14:textId="31051FC7" w:rsidR="00360BBE" w:rsidRPr="00CF0D9E" w:rsidRDefault="00360BBE" w:rsidP="00360BBE">
      <w:pPr>
        <w:spacing w:after="160" w:line="259" w:lineRule="auto"/>
        <w:jc w:val="center"/>
        <w:rPr>
          <w:b/>
          <w:bCs/>
        </w:rPr>
      </w:pPr>
      <w:r w:rsidRPr="00CF0D9E">
        <w:rPr>
          <w:b/>
          <w:bCs/>
        </w:rPr>
        <w:t>Účinnost</w:t>
      </w:r>
    </w:p>
    <w:p w14:paraId="451B4BF3" w14:textId="61A0F2D0" w:rsidR="00360BBE" w:rsidRDefault="00360BBE" w:rsidP="00D10E34">
      <w:pPr>
        <w:pStyle w:val="ListParagraph"/>
        <w:numPr>
          <w:ilvl w:val="0"/>
          <w:numId w:val="57"/>
        </w:numPr>
        <w:tabs>
          <w:tab w:val="left" w:pos="709"/>
          <w:tab w:val="left" w:pos="1134"/>
        </w:tabs>
        <w:spacing w:before="120" w:after="120" w:line="360" w:lineRule="auto"/>
        <w:ind w:left="0" w:firstLine="708"/>
        <w:contextualSpacing w:val="0"/>
        <w:jc w:val="both"/>
      </w:pPr>
      <w:r w:rsidRPr="00CF0D9E">
        <w:t>Toto nařízení nabývá účinnosti</w:t>
      </w:r>
      <w:r w:rsidR="00DB4958">
        <w:t xml:space="preserve"> dnem</w:t>
      </w:r>
      <w:r w:rsidRPr="00CF0D9E">
        <w:t xml:space="preserve"> </w:t>
      </w:r>
      <w:r w:rsidR="00747194">
        <w:t>1. ledna 2023</w:t>
      </w:r>
      <w:r w:rsidR="00117A5D">
        <w:t xml:space="preserve"> s výjimkou § 1</w:t>
      </w:r>
      <w:r w:rsidR="007C1B1F">
        <w:t>2</w:t>
      </w:r>
      <w:r w:rsidR="00117A5D">
        <w:t>, který nabývá účinnosti dnem 1. listopadu 2022</w:t>
      </w:r>
      <w:r w:rsidRPr="00CF0D9E">
        <w:t xml:space="preserve">. </w:t>
      </w:r>
    </w:p>
    <w:p w14:paraId="7EF6BF62" w14:textId="71670CCA" w:rsidR="00D10E34" w:rsidRPr="00CF0D9E" w:rsidRDefault="00D10E34" w:rsidP="00D10E34">
      <w:pPr>
        <w:pStyle w:val="ListParagraph"/>
        <w:numPr>
          <w:ilvl w:val="0"/>
          <w:numId w:val="57"/>
        </w:numPr>
        <w:tabs>
          <w:tab w:val="left" w:pos="709"/>
          <w:tab w:val="left" w:pos="1134"/>
        </w:tabs>
        <w:spacing w:before="120" w:after="120" w:line="360" w:lineRule="auto"/>
        <w:ind w:left="0" w:firstLine="708"/>
        <w:contextualSpacing w:val="0"/>
        <w:jc w:val="both"/>
      </w:pPr>
      <w:r w:rsidRPr="00D10E34">
        <w:t>Toto nařízení pozbývá platnosti uplynutím dne 31. prosince 2023</w:t>
      </w:r>
      <w:r>
        <w:t>.</w:t>
      </w:r>
    </w:p>
    <w:p w14:paraId="433D8451" w14:textId="77777777" w:rsidR="00360BBE" w:rsidRPr="00CF0D9E" w:rsidRDefault="00360BBE" w:rsidP="00360BBE">
      <w:pPr>
        <w:spacing w:after="160" w:line="259" w:lineRule="auto"/>
        <w:ind w:firstLine="567"/>
      </w:pPr>
    </w:p>
    <w:p w14:paraId="2A09E581" w14:textId="77777777" w:rsidR="00360BBE" w:rsidRPr="00CF0D9E" w:rsidRDefault="00360BBE" w:rsidP="00360BBE">
      <w:pPr>
        <w:spacing w:after="160" w:line="259" w:lineRule="auto"/>
        <w:ind w:firstLine="567"/>
      </w:pPr>
    </w:p>
    <w:p w14:paraId="58B643AE" w14:textId="77777777" w:rsidR="00360BBE" w:rsidRPr="00CF0D9E" w:rsidRDefault="00360BBE" w:rsidP="00360BBE">
      <w:pPr>
        <w:spacing w:after="120"/>
        <w:jc w:val="center"/>
      </w:pPr>
      <w:r w:rsidRPr="00CF0D9E">
        <w:t>Předseda vlády:</w:t>
      </w:r>
    </w:p>
    <w:p w14:paraId="7ADFB71D" w14:textId="77777777" w:rsidR="00360BBE" w:rsidRPr="00CF0D9E" w:rsidRDefault="00360BBE" w:rsidP="00360BBE">
      <w:pPr>
        <w:spacing w:after="120"/>
        <w:jc w:val="center"/>
      </w:pPr>
    </w:p>
    <w:p w14:paraId="634F3E6E" w14:textId="54772BFF" w:rsidR="00F860CA" w:rsidRDefault="00360BBE" w:rsidP="00F860CA">
      <w:pPr>
        <w:spacing w:after="120"/>
        <w:jc w:val="center"/>
      </w:pPr>
      <w:r w:rsidRPr="00CF0D9E">
        <w:t>Ministr průmyslu a obchodu:</w:t>
      </w:r>
    </w:p>
    <w:p w14:paraId="0F0473B6" w14:textId="77777777" w:rsidR="001538F6" w:rsidRPr="00CF0D9E" w:rsidRDefault="001538F6">
      <w:pPr>
        <w:spacing w:after="160" w:line="259" w:lineRule="auto"/>
        <w:rPr>
          <w:sz w:val="16"/>
          <w:szCs w:val="16"/>
        </w:rPr>
      </w:pPr>
      <w:r w:rsidRPr="00CF0D9E">
        <w:rPr>
          <w:sz w:val="16"/>
          <w:szCs w:val="16"/>
        </w:rPr>
        <w:br w:type="page"/>
      </w:r>
    </w:p>
    <w:p w14:paraId="1F8A3923" w14:textId="4E8250ED" w:rsidR="001538F6" w:rsidRPr="00CF0D9E" w:rsidRDefault="001538F6" w:rsidP="001538F6">
      <w:pPr>
        <w:pStyle w:val="Heading1"/>
        <w:jc w:val="right"/>
        <w:rPr>
          <w:sz w:val="20"/>
          <w:szCs w:val="20"/>
        </w:rPr>
      </w:pPr>
      <w:r w:rsidRPr="00CF0D9E">
        <w:rPr>
          <w:sz w:val="20"/>
          <w:szCs w:val="20"/>
        </w:rPr>
        <w:t xml:space="preserve">Příloha č. 1 k nařízení </w:t>
      </w:r>
      <w:r w:rsidR="00F412B0">
        <w:rPr>
          <w:sz w:val="20"/>
          <w:szCs w:val="20"/>
        </w:rPr>
        <w:t xml:space="preserve">vlády </w:t>
      </w:r>
      <w:r w:rsidRPr="00CF0D9E">
        <w:rPr>
          <w:sz w:val="20"/>
          <w:szCs w:val="20"/>
        </w:rPr>
        <w:t>č.   /2022 Sb.</w:t>
      </w:r>
    </w:p>
    <w:p w14:paraId="623DD253" w14:textId="307752FB" w:rsidR="00253668" w:rsidRDefault="00253668" w:rsidP="00253668">
      <w:pPr>
        <w:jc w:val="center"/>
        <w:rPr>
          <w:b/>
          <w:bCs/>
          <w:szCs w:val="22"/>
        </w:rPr>
      </w:pPr>
      <w:r>
        <w:rPr>
          <w:b/>
          <w:bCs/>
        </w:rPr>
        <w:t>V</w:t>
      </w:r>
      <w:r w:rsidR="0031045D">
        <w:rPr>
          <w:b/>
          <w:bCs/>
        </w:rPr>
        <w:t>ÝKAZ VÝROBCE TEPELNÉ ENERGIE</w:t>
      </w:r>
    </w:p>
    <w:p w14:paraId="71DE1051" w14:textId="77777777" w:rsidR="001538F6" w:rsidRPr="00CF0D9E" w:rsidRDefault="001538F6" w:rsidP="00583337"/>
    <w:p w14:paraId="10E1DCDD" w14:textId="77777777" w:rsidR="006A5B02" w:rsidRDefault="006A5B02" w:rsidP="006A5B02">
      <w:pPr>
        <w:rPr>
          <w:b/>
          <w:bCs/>
          <w:szCs w:val="22"/>
        </w:rPr>
      </w:pPr>
      <w:r>
        <w:rPr>
          <w:b/>
          <w:bCs/>
        </w:rPr>
        <w:t>Část A</w:t>
      </w:r>
    </w:p>
    <w:tbl>
      <w:tblPr>
        <w:tblStyle w:val="TableGrid"/>
        <w:tblW w:w="9067" w:type="dxa"/>
        <w:tblLook w:val="04A0" w:firstRow="1" w:lastRow="0" w:firstColumn="1" w:lastColumn="0" w:noHBand="0" w:noVBand="1"/>
      </w:tblPr>
      <w:tblGrid>
        <w:gridCol w:w="9067"/>
      </w:tblGrid>
      <w:tr w:rsidR="00887D1B" w:rsidRPr="00887D1B" w14:paraId="49E1F7A2" w14:textId="77777777" w:rsidTr="002D2287">
        <w:trPr>
          <w:trHeight w:val="592"/>
        </w:trPr>
        <w:tc>
          <w:tcPr>
            <w:tcW w:w="9067" w:type="dxa"/>
            <w:tcBorders>
              <w:top w:val="single" w:sz="4" w:space="0" w:color="auto"/>
              <w:left w:val="single" w:sz="4" w:space="0" w:color="auto"/>
              <w:bottom w:val="single" w:sz="4" w:space="0" w:color="auto"/>
              <w:right w:val="single" w:sz="4" w:space="0" w:color="auto"/>
            </w:tcBorders>
            <w:vAlign w:val="center"/>
            <w:hideMark/>
          </w:tcPr>
          <w:p w14:paraId="1D185783" w14:textId="77777777" w:rsidR="00887D1B" w:rsidRPr="00887D1B" w:rsidRDefault="00887D1B" w:rsidP="002D2287">
            <w:pPr>
              <w:spacing w:after="160" w:line="259" w:lineRule="auto"/>
              <w:jc w:val="center"/>
              <w:rPr>
                <w:sz w:val="20"/>
                <w:szCs w:val="20"/>
              </w:rPr>
            </w:pPr>
            <w:r w:rsidRPr="00887D1B">
              <w:rPr>
                <w:sz w:val="20"/>
                <w:szCs w:val="20"/>
              </w:rPr>
              <w:t>VÝKAZ VÝROBCE TEPELNÉ ENERGIE</w:t>
            </w:r>
          </w:p>
        </w:tc>
      </w:tr>
    </w:tbl>
    <w:p w14:paraId="508EB9E9" w14:textId="77777777" w:rsidR="00887D1B" w:rsidRDefault="00887D1B" w:rsidP="001D75E5">
      <w:pPr>
        <w:spacing w:after="160" w:line="259" w:lineRule="auto"/>
        <w:rPr>
          <w:sz w:val="20"/>
          <w:szCs w:val="20"/>
        </w:rPr>
      </w:pPr>
    </w:p>
    <w:p w14:paraId="13E33D12" w14:textId="1946EA14" w:rsidR="001D75E5" w:rsidRPr="001D75E5" w:rsidRDefault="006A5B02" w:rsidP="001D75E5">
      <w:pPr>
        <w:spacing w:after="160" w:line="259" w:lineRule="auto"/>
        <w:rPr>
          <w:sz w:val="20"/>
          <w:szCs w:val="20"/>
        </w:rPr>
      </w:pPr>
      <w:r w:rsidRPr="00CF0D9E">
        <w:rPr>
          <w:sz w:val="20"/>
          <w:szCs w:val="20"/>
        </w:rPr>
        <w:t xml:space="preserve"> </w:t>
      </w:r>
      <w:r w:rsidR="001D75E5" w:rsidRPr="001D75E5">
        <w:rPr>
          <w:sz w:val="20"/>
          <w:szCs w:val="20"/>
        </w:rPr>
        <w:t>za vykazované období:</w:t>
      </w:r>
      <w:r w:rsidR="001D75E5" w:rsidRPr="001D75E5">
        <w:rPr>
          <w:sz w:val="20"/>
          <w:szCs w:val="20"/>
        </w:rPr>
        <w:tab/>
      </w:r>
    </w:p>
    <w:tbl>
      <w:tblPr>
        <w:tblW w:w="9083" w:type="dxa"/>
        <w:tblInd w:w="-14" w:type="dxa"/>
        <w:tblCellMar>
          <w:top w:w="37" w:type="dxa"/>
          <w:left w:w="62" w:type="dxa"/>
          <w:right w:w="123" w:type="dxa"/>
        </w:tblCellMar>
        <w:tblLook w:val="04A0" w:firstRow="1" w:lastRow="0" w:firstColumn="1" w:lastColumn="0" w:noHBand="0" w:noVBand="1"/>
      </w:tblPr>
      <w:tblGrid>
        <w:gridCol w:w="2071"/>
        <w:gridCol w:w="783"/>
        <w:gridCol w:w="313"/>
        <w:gridCol w:w="3648"/>
        <w:gridCol w:w="2268"/>
      </w:tblGrid>
      <w:tr w:rsidR="00BB3D10" w:rsidRPr="001D75E5" w14:paraId="36AB66ED" w14:textId="77777777" w:rsidTr="001D75E5">
        <w:trPr>
          <w:gridAfter w:val="2"/>
          <w:wAfter w:w="5916" w:type="dxa"/>
          <w:trHeight w:val="305"/>
        </w:trPr>
        <w:tc>
          <w:tcPr>
            <w:tcW w:w="2071" w:type="dxa"/>
            <w:tcBorders>
              <w:top w:val="single" w:sz="2" w:space="0" w:color="000000"/>
              <w:left w:val="single" w:sz="2" w:space="0" w:color="000000"/>
              <w:bottom w:val="single" w:sz="2" w:space="0" w:color="000000"/>
              <w:right w:val="single" w:sz="2" w:space="0" w:color="000000"/>
            </w:tcBorders>
            <w:hideMark/>
          </w:tcPr>
          <w:p w14:paraId="0FAA9490" w14:textId="77777777" w:rsidR="001D75E5" w:rsidRPr="001D75E5" w:rsidRDefault="001D75E5" w:rsidP="001D75E5">
            <w:pPr>
              <w:spacing w:after="160" w:line="259" w:lineRule="auto"/>
              <w:rPr>
                <w:sz w:val="20"/>
                <w:szCs w:val="20"/>
              </w:rPr>
            </w:pPr>
            <w:r w:rsidRPr="001D75E5">
              <w:rPr>
                <w:sz w:val="20"/>
                <w:szCs w:val="20"/>
              </w:rPr>
              <w:t>měsíc</w:t>
            </w:r>
          </w:p>
        </w:tc>
        <w:tc>
          <w:tcPr>
            <w:tcW w:w="1096" w:type="dxa"/>
            <w:gridSpan w:val="2"/>
            <w:tcBorders>
              <w:top w:val="single" w:sz="2" w:space="0" w:color="000000"/>
              <w:left w:val="single" w:sz="2" w:space="0" w:color="000000"/>
              <w:bottom w:val="single" w:sz="2" w:space="0" w:color="000000"/>
              <w:right w:val="single" w:sz="2" w:space="0" w:color="000000"/>
            </w:tcBorders>
            <w:hideMark/>
          </w:tcPr>
          <w:p w14:paraId="1E12148F" w14:textId="77777777" w:rsidR="001D75E5" w:rsidRPr="001D75E5" w:rsidRDefault="001D75E5" w:rsidP="001D75E5">
            <w:pPr>
              <w:spacing w:after="160" w:line="259" w:lineRule="auto"/>
              <w:rPr>
                <w:sz w:val="20"/>
                <w:szCs w:val="20"/>
              </w:rPr>
            </w:pPr>
            <w:r w:rsidRPr="001D75E5">
              <w:rPr>
                <w:sz w:val="20"/>
                <w:szCs w:val="20"/>
              </w:rPr>
              <w:t>rok</w:t>
            </w:r>
          </w:p>
        </w:tc>
      </w:tr>
      <w:tr w:rsidR="00BB3D10" w:rsidRPr="001D75E5" w14:paraId="4590A2C9" w14:textId="77777777" w:rsidTr="001D75E5">
        <w:trPr>
          <w:gridAfter w:val="2"/>
          <w:wAfter w:w="5916" w:type="dxa"/>
          <w:trHeight w:val="310"/>
        </w:trPr>
        <w:tc>
          <w:tcPr>
            <w:tcW w:w="2071" w:type="dxa"/>
            <w:tcBorders>
              <w:top w:val="single" w:sz="2" w:space="0" w:color="000000"/>
              <w:left w:val="single" w:sz="2" w:space="0" w:color="000000"/>
              <w:bottom w:val="single" w:sz="2" w:space="0" w:color="000000"/>
              <w:right w:val="single" w:sz="2" w:space="0" w:color="000000"/>
            </w:tcBorders>
          </w:tcPr>
          <w:p w14:paraId="689855AE" w14:textId="77777777" w:rsidR="001D75E5" w:rsidRPr="001D75E5" w:rsidRDefault="001D75E5" w:rsidP="001D75E5">
            <w:pPr>
              <w:spacing w:after="160" w:line="259" w:lineRule="auto"/>
              <w:rPr>
                <w:sz w:val="20"/>
                <w:szCs w:val="20"/>
              </w:rPr>
            </w:pPr>
          </w:p>
        </w:tc>
        <w:tc>
          <w:tcPr>
            <w:tcW w:w="1096" w:type="dxa"/>
            <w:gridSpan w:val="2"/>
            <w:tcBorders>
              <w:top w:val="single" w:sz="2" w:space="0" w:color="000000"/>
              <w:left w:val="single" w:sz="2" w:space="0" w:color="000000"/>
              <w:bottom w:val="single" w:sz="2" w:space="0" w:color="000000"/>
              <w:right w:val="single" w:sz="2" w:space="0" w:color="000000"/>
            </w:tcBorders>
          </w:tcPr>
          <w:p w14:paraId="371BEE45" w14:textId="77777777" w:rsidR="001D75E5" w:rsidRPr="001D75E5" w:rsidRDefault="001D75E5" w:rsidP="001D75E5">
            <w:pPr>
              <w:spacing w:after="160" w:line="259" w:lineRule="auto"/>
              <w:rPr>
                <w:sz w:val="20"/>
                <w:szCs w:val="20"/>
              </w:rPr>
            </w:pPr>
          </w:p>
        </w:tc>
      </w:tr>
      <w:tr w:rsidR="001D75E5" w:rsidRPr="001D75E5" w14:paraId="703882FA" w14:textId="77777777" w:rsidTr="001D75E5">
        <w:trPr>
          <w:trHeight w:val="1132"/>
        </w:trPr>
        <w:tc>
          <w:tcPr>
            <w:tcW w:w="9083" w:type="dxa"/>
            <w:gridSpan w:val="5"/>
            <w:tcBorders>
              <w:top w:val="single" w:sz="2" w:space="0" w:color="000000"/>
              <w:left w:val="single" w:sz="2" w:space="0" w:color="000000"/>
              <w:bottom w:val="single" w:sz="2" w:space="0" w:color="000000"/>
              <w:right w:val="single" w:sz="2" w:space="0" w:color="000000"/>
            </w:tcBorders>
          </w:tcPr>
          <w:p w14:paraId="58C1CB11" w14:textId="77777777" w:rsidR="001D75E5" w:rsidRPr="001D75E5" w:rsidRDefault="001D75E5" w:rsidP="001D75E5">
            <w:pPr>
              <w:spacing w:after="160" w:line="259" w:lineRule="auto"/>
              <w:rPr>
                <w:sz w:val="20"/>
                <w:szCs w:val="20"/>
              </w:rPr>
            </w:pPr>
            <w:r w:rsidRPr="001D75E5">
              <w:rPr>
                <w:sz w:val="20"/>
                <w:szCs w:val="20"/>
              </w:rPr>
              <w:t>Název zákazníka:</w:t>
            </w:r>
          </w:p>
          <w:p w14:paraId="1D98210C" w14:textId="77777777" w:rsidR="001D75E5" w:rsidRPr="001D75E5" w:rsidRDefault="001D75E5" w:rsidP="001D75E5">
            <w:pPr>
              <w:spacing w:after="160" w:line="259" w:lineRule="auto"/>
              <w:rPr>
                <w:sz w:val="20"/>
                <w:szCs w:val="20"/>
              </w:rPr>
            </w:pPr>
          </w:p>
        </w:tc>
      </w:tr>
      <w:tr w:rsidR="00BB3D10" w:rsidRPr="001D75E5" w14:paraId="2DF14FAB" w14:textId="77777777" w:rsidTr="001D75E5">
        <w:trPr>
          <w:trHeight w:val="673"/>
        </w:trPr>
        <w:tc>
          <w:tcPr>
            <w:tcW w:w="2854" w:type="dxa"/>
            <w:gridSpan w:val="2"/>
            <w:tcBorders>
              <w:top w:val="single" w:sz="2" w:space="0" w:color="000000"/>
              <w:left w:val="single" w:sz="2" w:space="0" w:color="000000"/>
              <w:bottom w:val="single" w:sz="2" w:space="0" w:color="000000"/>
              <w:right w:val="single" w:sz="2" w:space="0" w:color="000000"/>
            </w:tcBorders>
            <w:vAlign w:val="center"/>
            <w:hideMark/>
          </w:tcPr>
          <w:p w14:paraId="4305A4CF" w14:textId="77777777" w:rsidR="001D75E5" w:rsidRPr="001D75E5" w:rsidRDefault="001D75E5" w:rsidP="001D75E5">
            <w:pPr>
              <w:spacing w:after="160" w:line="259" w:lineRule="auto"/>
              <w:rPr>
                <w:sz w:val="20"/>
                <w:szCs w:val="20"/>
              </w:rPr>
            </w:pPr>
            <w:r w:rsidRPr="001D75E5">
              <w:rPr>
                <w:sz w:val="20"/>
                <w:szCs w:val="20"/>
              </w:rPr>
              <w:t>Identifikační číslo osoby</w:t>
            </w:r>
          </w:p>
          <w:p w14:paraId="4A9079EE" w14:textId="77777777" w:rsidR="001D75E5" w:rsidRPr="001D75E5" w:rsidRDefault="001D75E5" w:rsidP="001D75E5">
            <w:pPr>
              <w:spacing w:after="160" w:line="259" w:lineRule="auto"/>
              <w:rPr>
                <w:sz w:val="20"/>
                <w:szCs w:val="20"/>
              </w:rPr>
            </w:pPr>
            <w:r w:rsidRPr="001D75E5">
              <w:rPr>
                <w:sz w:val="20"/>
                <w:szCs w:val="20"/>
              </w:rPr>
              <w:t>(IČO), pokud bylo přiděleno:</w:t>
            </w:r>
          </w:p>
        </w:tc>
        <w:tc>
          <w:tcPr>
            <w:tcW w:w="6229" w:type="dxa"/>
            <w:gridSpan w:val="3"/>
            <w:tcBorders>
              <w:top w:val="single" w:sz="2" w:space="0" w:color="000000"/>
              <w:left w:val="single" w:sz="2" w:space="0" w:color="000000"/>
              <w:bottom w:val="single" w:sz="2" w:space="0" w:color="000000"/>
              <w:right w:val="single" w:sz="2" w:space="0" w:color="000000"/>
            </w:tcBorders>
          </w:tcPr>
          <w:p w14:paraId="23A28C69" w14:textId="77777777" w:rsidR="001D75E5" w:rsidRPr="001D75E5" w:rsidRDefault="001D75E5" w:rsidP="001D75E5">
            <w:pPr>
              <w:spacing w:after="160" w:line="259" w:lineRule="auto"/>
              <w:rPr>
                <w:sz w:val="20"/>
                <w:szCs w:val="20"/>
              </w:rPr>
            </w:pPr>
          </w:p>
        </w:tc>
      </w:tr>
      <w:tr w:rsidR="00BB3D10" w:rsidRPr="001D75E5" w14:paraId="391DD8A8" w14:textId="77777777" w:rsidTr="001D75E5">
        <w:trPr>
          <w:trHeight w:val="811"/>
        </w:trPr>
        <w:tc>
          <w:tcPr>
            <w:tcW w:w="2854" w:type="dxa"/>
            <w:gridSpan w:val="2"/>
            <w:tcBorders>
              <w:top w:val="single" w:sz="2" w:space="0" w:color="000000"/>
              <w:left w:val="single" w:sz="2" w:space="0" w:color="000000"/>
              <w:bottom w:val="single" w:sz="2" w:space="0" w:color="000000"/>
              <w:right w:val="single" w:sz="2" w:space="0" w:color="000000"/>
            </w:tcBorders>
            <w:vAlign w:val="center"/>
            <w:hideMark/>
          </w:tcPr>
          <w:p w14:paraId="1D8A1D74" w14:textId="77777777" w:rsidR="001D75E5" w:rsidRPr="001D75E5" w:rsidRDefault="001D75E5" w:rsidP="001D75E5">
            <w:pPr>
              <w:spacing w:after="160" w:line="259" w:lineRule="auto"/>
              <w:rPr>
                <w:sz w:val="20"/>
                <w:szCs w:val="20"/>
              </w:rPr>
            </w:pPr>
            <w:r w:rsidRPr="001D75E5">
              <w:rPr>
                <w:sz w:val="20"/>
                <w:szCs w:val="20"/>
              </w:rPr>
              <w:t>Adresa výrobny:</w:t>
            </w:r>
          </w:p>
        </w:tc>
        <w:tc>
          <w:tcPr>
            <w:tcW w:w="6229" w:type="dxa"/>
            <w:gridSpan w:val="3"/>
            <w:tcBorders>
              <w:top w:val="single" w:sz="2" w:space="0" w:color="000000"/>
              <w:left w:val="single" w:sz="2" w:space="0" w:color="000000"/>
              <w:bottom w:val="single" w:sz="2" w:space="0" w:color="000000"/>
              <w:right w:val="single" w:sz="2" w:space="0" w:color="000000"/>
            </w:tcBorders>
          </w:tcPr>
          <w:p w14:paraId="5698A5CF" w14:textId="77777777" w:rsidR="001D75E5" w:rsidRPr="001D75E5" w:rsidRDefault="001D75E5" w:rsidP="001D75E5">
            <w:pPr>
              <w:spacing w:after="160" w:line="259" w:lineRule="auto"/>
              <w:rPr>
                <w:sz w:val="20"/>
                <w:szCs w:val="20"/>
              </w:rPr>
            </w:pPr>
          </w:p>
        </w:tc>
      </w:tr>
      <w:tr w:rsidR="00BB3D10" w:rsidRPr="001D75E5" w14:paraId="30DFEC4C" w14:textId="77777777" w:rsidTr="001D75E5">
        <w:trPr>
          <w:trHeight w:val="666"/>
        </w:trPr>
        <w:tc>
          <w:tcPr>
            <w:tcW w:w="2854" w:type="dxa"/>
            <w:gridSpan w:val="2"/>
            <w:tcBorders>
              <w:top w:val="single" w:sz="2" w:space="0" w:color="000000"/>
              <w:left w:val="single" w:sz="2" w:space="0" w:color="000000"/>
              <w:bottom w:val="single" w:sz="2" w:space="0" w:color="000000"/>
              <w:right w:val="single" w:sz="2" w:space="0" w:color="000000"/>
            </w:tcBorders>
            <w:vAlign w:val="center"/>
          </w:tcPr>
          <w:p w14:paraId="490D726F" w14:textId="4855E75F" w:rsidR="001D75E5" w:rsidRPr="001D75E5" w:rsidRDefault="001D75E5" w:rsidP="001D75E5">
            <w:pPr>
              <w:spacing w:after="160" w:line="259" w:lineRule="auto"/>
              <w:rPr>
                <w:sz w:val="20"/>
                <w:szCs w:val="20"/>
              </w:rPr>
            </w:pPr>
            <w:r w:rsidRPr="001D75E5">
              <w:rPr>
                <w:sz w:val="20"/>
                <w:szCs w:val="20"/>
              </w:rPr>
              <w:t>Kontaktní e</w:t>
            </w:r>
            <w:r w:rsidR="00887D1B">
              <w:rPr>
                <w:sz w:val="20"/>
                <w:szCs w:val="20"/>
              </w:rPr>
              <w:t>-</w:t>
            </w:r>
            <w:r w:rsidRPr="001D75E5">
              <w:rPr>
                <w:sz w:val="20"/>
                <w:szCs w:val="20"/>
              </w:rPr>
              <w:t>mail/telefon:</w:t>
            </w:r>
          </w:p>
          <w:p w14:paraId="23EBD827" w14:textId="77777777" w:rsidR="001D75E5" w:rsidRPr="001D75E5" w:rsidRDefault="001D75E5" w:rsidP="001D75E5">
            <w:pPr>
              <w:spacing w:after="160" w:line="259" w:lineRule="auto"/>
              <w:rPr>
                <w:sz w:val="20"/>
                <w:szCs w:val="20"/>
              </w:rPr>
            </w:pPr>
          </w:p>
        </w:tc>
        <w:tc>
          <w:tcPr>
            <w:tcW w:w="6229" w:type="dxa"/>
            <w:gridSpan w:val="3"/>
            <w:tcBorders>
              <w:top w:val="single" w:sz="2" w:space="0" w:color="000000"/>
              <w:left w:val="single" w:sz="2" w:space="0" w:color="000000"/>
              <w:bottom w:val="single" w:sz="2" w:space="0" w:color="000000"/>
              <w:right w:val="single" w:sz="2" w:space="0" w:color="000000"/>
            </w:tcBorders>
          </w:tcPr>
          <w:p w14:paraId="29D0231E" w14:textId="77777777" w:rsidR="001D75E5" w:rsidRPr="001D75E5" w:rsidRDefault="001D75E5" w:rsidP="001D75E5">
            <w:pPr>
              <w:spacing w:after="160" w:line="259" w:lineRule="auto"/>
              <w:rPr>
                <w:sz w:val="20"/>
                <w:szCs w:val="20"/>
              </w:rPr>
            </w:pPr>
          </w:p>
        </w:tc>
      </w:tr>
      <w:tr w:rsidR="00BB3D10" w:rsidRPr="001D75E5" w14:paraId="74B92A26" w14:textId="77777777" w:rsidTr="001D75E5">
        <w:trPr>
          <w:trHeight w:val="1673"/>
        </w:trPr>
        <w:tc>
          <w:tcPr>
            <w:tcW w:w="2854" w:type="dxa"/>
            <w:gridSpan w:val="2"/>
            <w:tcBorders>
              <w:top w:val="single" w:sz="2" w:space="0" w:color="000000"/>
              <w:left w:val="single" w:sz="2" w:space="0" w:color="000000"/>
              <w:bottom w:val="single" w:sz="2" w:space="0" w:color="000000"/>
              <w:right w:val="single" w:sz="2" w:space="0" w:color="000000"/>
            </w:tcBorders>
            <w:vAlign w:val="center"/>
          </w:tcPr>
          <w:p w14:paraId="1978F481" w14:textId="6CB74597" w:rsidR="001D75E5" w:rsidRPr="001D75E5" w:rsidRDefault="001D75E5" w:rsidP="001D75E5">
            <w:pPr>
              <w:spacing w:after="160" w:line="259" w:lineRule="auto"/>
              <w:rPr>
                <w:sz w:val="20"/>
                <w:szCs w:val="20"/>
              </w:rPr>
            </w:pPr>
            <w:r w:rsidRPr="001D75E5">
              <w:rPr>
                <w:sz w:val="20"/>
                <w:szCs w:val="20"/>
              </w:rPr>
              <w:t>Typ výrobny tep</w:t>
            </w:r>
            <w:r w:rsidR="008515E4">
              <w:rPr>
                <w:sz w:val="20"/>
                <w:szCs w:val="20"/>
              </w:rPr>
              <w:t>e</w:t>
            </w:r>
            <w:r w:rsidRPr="001D75E5">
              <w:rPr>
                <w:sz w:val="20"/>
                <w:szCs w:val="20"/>
              </w:rPr>
              <w:t>l</w:t>
            </w:r>
            <w:r w:rsidR="008515E4">
              <w:rPr>
                <w:sz w:val="20"/>
                <w:szCs w:val="20"/>
              </w:rPr>
              <w:t>né energie</w:t>
            </w:r>
            <w:r w:rsidRPr="001D75E5">
              <w:rPr>
                <w:sz w:val="20"/>
                <w:szCs w:val="20"/>
              </w:rPr>
              <w:t>:</w:t>
            </w:r>
          </w:p>
          <w:p w14:paraId="5048CAFC" w14:textId="77777777" w:rsidR="001D75E5" w:rsidRPr="001D75E5" w:rsidRDefault="001D75E5" w:rsidP="001D75E5">
            <w:pPr>
              <w:spacing w:after="160" w:line="259" w:lineRule="auto"/>
              <w:rPr>
                <w:sz w:val="20"/>
                <w:szCs w:val="20"/>
              </w:rPr>
            </w:pPr>
          </w:p>
        </w:tc>
        <w:tc>
          <w:tcPr>
            <w:tcW w:w="6229" w:type="dxa"/>
            <w:gridSpan w:val="3"/>
            <w:tcBorders>
              <w:top w:val="single" w:sz="2" w:space="0" w:color="000000"/>
              <w:left w:val="single" w:sz="2" w:space="0" w:color="000000"/>
              <w:bottom w:val="single" w:sz="2" w:space="0" w:color="000000"/>
              <w:right w:val="single" w:sz="2" w:space="0" w:color="000000"/>
            </w:tcBorders>
          </w:tcPr>
          <w:p w14:paraId="13A00263" w14:textId="5CEA1CAB" w:rsidR="001D75E5" w:rsidRPr="001D75E5" w:rsidRDefault="00C77261" w:rsidP="001D75E5">
            <w:pPr>
              <w:spacing w:after="160" w:line="259" w:lineRule="auto"/>
              <w:rPr>
                <w:sz w:val="20"/>
                <w:szCs w:val="20"/>
              </w:rPr>
            </w:pPr>
            <w:sdt>
              <w:sdtPr>
                <w:rPr>
                  <w:sz w:val="20"/>
                  <w:szCs w:val="20"/>
                </w:rPr>
                <w:id w:val="1131520102"/>
                <w14:checkbox>
                  <w14:checked w14:val="0"/>
                  <w14:checkedState w14:val="2612" w14:font="MS Gothic"/>
                  <w14:uncheckedState w14:val="2610" w14:font="MS Gothic"/>
                </w14:checkbox>
              </w:sdtPr>
              <w:sdtEndPr/>
              <w:sdtContent>
                <w:r w:rsidR="001D75E5">
                  <w:rPr>
                    <w:rFonts w:ascii="MS Gothic" w:eastAsia="MS Gothic" w:hAnsi="MS Gothic"/>
                    <w:sz w:val="20"/>
                    <w:szCs w:val="20"/>
                  </w:rPr>
                  <w:t>☐</w:t>
                </w:r>
              </w:sdtContent>
            </w:sdt>
            <w:r w:rsidR="001D75E5" w:rsidRPr="001D75E5">
              <w:rPr>
                <w:sz w:val="20"/>
                <w:szCs w:val="20"/>
              </w:rPr>
              <w:t xml:space="preserve">  Domovní kotelna (</w:t>
            </w:r>
            <w:r w:rsidR="00887D1B">
              <w:rPr>
                <w:sz w:val="20"/>
                <w:szCs w:val="20"/>
              </w:rPr>
              <w:t xml:space="preserve">dále jen </w:t>
            </w:r>
            <w:r w:rsidR="001D75E5" w:rsidRPr="001D75E5">
              <w:rPr>
                <w:sz w:val="20"/>
                <w:szCs w:val="20"/>
              </w:rPr>
              <w:t>„DK“)</w:t>
            </w:r>
          </w:p>
          <w:p w14:paraId="7C884576" w14:textId="69F23585" w:rsidR="001D75E5" w:rsidRPr="001D75E5" w:rsidRDefault="00C77261" w:rsidP="001D75E5">
            <w:pPr>
              <w:spacing w:after="160" w:line="259" w:lineRule="auto"/>
              <w:rPr>
                <w:sz w:val="20"/>
                <w:szCs w:val="20"/>
              </w:rPr>
            </w:pPr>
            <w:sdt>
              <w:sdtPr>
                <w:rPr>
                  <w:sz w:val="20"/>
                  <w:szCs w:val="20"/>
                </w:rPr>
                <w:id w:val="1112860968"/>
                <w14:checkbox>
                  <w14:checked w14:val="0"/>
                  <w14:checkedState w14:val="2612" w14:font="MS Gothic"/>
                  <w14:uncheckedState w14:val="2610" w14:font="MS Gothic"/>
                </w14:checkbox>
              </w:sdtPr>
              <w:sdtEndPr/>
              <w:sdtContent>
                <w:r w:rsidR="001D75E5" w:rsidRPr="001D75E5">
                  <w:rPr>
                    <w:rFonts w:ascii="Segoe UI Symbol" w:hAnsi="Segoe UI Symbol" w:cs="Segoe UI Symbol"/>
                    <w:sz w:val="20"/>
                    <w:szCs w:val="20"/>
                  </w:rPr>
                  <w:t>☐</w:t>
                </w:r>
              </w:sdtContent>
            </w:sdt>
            <w:r w:rsidR="001D75E5" w:rsidRPr="001D75E5">
              <w:rPr>
                <w:sz w:val="20"/>
                <w:szCs w:val="20"/>
              </w:rPr>
              <w:t xml:space="preserve">  Zdroj tepelné energie pro výrobu tepelné energie pro jeden                   objekt jednoho zákazníka (</w:t>
            </w:r>
            <w:r w:rsidR="00887D1B">
              <w:rPr>
                <w:sz w:val="20"/>
                <w:szCs w:val="20"/>
              </w:rPr>
              <w:t xml:space="preserve">dále jen </w:t>
            </w:r>
            <w:r w:rsidR="001D75E5" w:rsidRPr="001D75E5">
              <w:rPr>
                <w:sz w:val="20"/>
                <w:szCs w:val="20"/>
              </w:rPr>
              <w:t>„Z1“)</w:t>
            </w:r>
          </w:p>
          <w:p w14:paraId="5E5818B8" w14:textId="08F5A5E7" w:rsidR="001D75E5" w:rsidRPr="001D75E5" w:rsidRDefault="00C77261" w:rsidP="001D75E5">
            <w:pPr>
              <w:spacing w:after="160" w:line="259" w:lineRule="auto"/>
              <w:rPr>
                <w:sz w:val="20"/>
                <w:szCs w:val="20"/>
              </w:rPr>
            </w:pPr>
            <w:sdt>
              <w:sdtPr>
                <w:rPr>
                  <w:sz w:val="20"/>
                  <w:szCs w:val="20"/>
                </w:rPr>
                <w:id w:val="947127472"/>
                <w14:checkbox>
                  <w14:checked w14:val="0"/>
                  <w14:checkedState w14:val="2612" w14:font="MS Gothic"/>
                  <w14:uncheckedState w14:val="2610" w14:font="MS Gothic"/>
                </w14:checkbox>
              </w:sdtPr>
              <w:sdtEndPr/>
              <w:sdtContent>
                <w:r w:rsidR="001D75E5" w:rsidRPr="001D75E5">
                  <w:rPr>
                    <w:rFonts w:ascii="Segoe UI Symbol" w:hAnsi="Segoe UI Symbol" w:cs="Segoe UI Symbol"/>
                    <w:sz w:val="20"/>
                    <w:szCs w:val="20"/>
                  </w:rPr>
                  <w:t>☐</w:t>
                </w:r>
              </w:sdtContent>
            </w:sdt>
            <w:r w:rsidR="001D75E5" w:rsidRPr="001D75E5">
              <w:rPr>
                <w:sz w:val="20"/>
                <w:szCs w:val="20"/>
              </w:rPr>
              <w:t xml:space="preserve">   Ostatní (</w:t>
            </w:r>
            <w:r w:rsidR="00887D1B">
              <w:rPr>
                <w:sz w:val="20"/>
                <w:szCs w:val="20"/>
              </w:rPr>
              <w:t xml:space="preserve">dále jen </w:t>
            </w:r>
            <w:r w:rsidR="001D75E5" w:rsidRPr="001D75E5">
              <w:rPr>
                <w:sz w:val="20"/>
                <w:szCs w:val="20"/>
              </w:rPr>
              <w:t>„O“)</w:t>
            </w:r>
          </w:p>
        </w:tc>
      </w:tr>
      <w:tr w:rsidR="00BB3D10" w:rsidRPr="001D75E5" w14:paraId="10C45E45" w14:textId="77777777" w:rsidTr="001D75E5">
        <w:trPr>
          <w:trHeight w:val="1324"/>
        </w:trPr>
        <w:tc>
          <w:tcPr>
            <w:tcW w:w="6815" w:type="dxa"/>
            <w:gridSpan w:val="4"/>
            <w:tcBorders>
              <w:top w:val="single" w:sz="2" w:space="0" w:color="000000"/>
              <w:left w:val="single" w:sz="2" w:space="0" w:color="000000"/>
              <w:bottom w:val="single" w:sz="2" w:space="0" w:color="000000"/>
              <w:right w:val="single" w:sz="2" w:space="0" w:color="000000"/>
            </w:tcBorders>
            <w:vAlign w:val="center"/>
            <w:hideMark/>
          </w:tcPr>
          <w:p w14:paraId="7E92F5CD" w14:textId="4BCF0B87" w:rsidR="001D75E5" w:rsidRPr="001D75E5" w:rsidRDefault="003C241C" w:rsidP="001D75E5">
            <w:pPr>
              <w:spacing w:after="160" w:line="259" w:lineRule="auto"/>
              <w:rPr>
                <w:sz w:val="20"/>
                <w:szCs w:val="20"/>
              </w:rPr>
            </w:pPr>
            <w:r>
              <w:rPr>
                <w:sz w:val="20"/>
                <w:szCs w:val="20"/>
              </w:rPr>
              <w:t xml:space="preserve">Otázka </w:t>
            </w:r>
            <w:r w:rsidR="001D75E5" w:rsidRPr="001D75E5">
              <w:rPr>
                <w:sz w:val="20"/>
                <w:szCs w:val="20"/>
              </w:rPr>
              <w:t>1</w:t>
            </w:r>
            <w:r w:rsidR="00AC1CAA">
              <w:rPr>
                <w:sz w:val="20"/>
                <w:szCs w:val="20"/>
              </w:rPr>
              <w:t>:</w:t>
            </w:r>
            <w:r w:rsidR="001D75E5" w:rsidRPr="001D75E5">
              <w:rPr>
                <w:sz w:val="20"/>
                <w:szCs w:val="20"/>
              </w:rPr>
              <w:t xml:space="preserve"> Výroba elektrické energie </w:t>
            </w:r>
          </w:p>
        </w:tc>
        <w:tc>
          <w:tcPr>
            <w:tcW w:w="2268" w:type="dxa"/>
            <w:tcBorders>
              <w:top w:val="single" w:sz="2" w:space="0" w:color="000000"/>
              <w:left w:val="single" w:sz="2" w:space="0" w:color="000000"/>
              <w:bottom w:val="single" w:sz="2" w:space="0" w:color="000000"/>
              <w:right w:val="single" w:sz="2" w:space="0" w:color="000000"/>
            </w:tcBorders>
          </w:tcPr>
          <w:p w14:paraId="66ECBF5E" w14:textId="77777777" w:rsidR="001D75E5" w:rsidRPr="001D75E5" w:rsidRDefault="001D75E5" w:rsidP="001D75E5">
            <w:pPr>
              <w:spacing w:after="160" w:line="259" w:lineRule="auto"/>
              <w:rPr>
                <w:sz w:val="20"/>
                <w:szCs w:val="20"/>
              </w:rPr>
            </w:pPr>
          </w:p>
          <w:p w14:paraId="237669C5" w14:textId="60FA15D4" w:rsidR="001D75E5" w:rsidRPr="001D75E5" w:rsidRDefault="001D75E5" w:rsidP="001D75E5">
            <w:pPr>
              <w:spacing w:after="160" w:line="259" w:lineRule="auto"/>
              <w:rPr>
                <w:b/>
                <w:bCs/>
                <w:sz w:val="20"/>
                <w:szCs w:val="20"/>
              </w:rPr>
            </w:pPr>
            <w:r w:rsidRPr="001D75E5">
              <w:rPr>
                <w:b/>
                <w:bCs/>
                <w:sz w:val="20"/>
                <w:szCs w:val="20"/>
              </w:rPr>
              <w:t>ANO/NE</w:t>
            </w:r>
          </w:p>
        </w:tc>
      </w:tr>
      <w:tr w:rsidR="00BB3D10" w:rsidRPr="001D75E5" w14:paraId="353E08C9" w14:textId="77777777" w:rsidTr="001D75E5">
        <w:trPr>
          <w:trHeight w:val="1324"/>
        </w:trPr>
        <w:tc>
          <w:tcPr>
            <w:tcW w:w="6815" w:type="dxa"/>
            <w:gridSpan w:val="4"/>
            <w:tcBorders>
              <w:top w:val="single" w:sz="2" w:space="0" w:color="000000"/>
              <w:left w:val="single" w:sz="2" w:space="0" w:color="000000"/>
              <w:bottom w:val="single" w:sz="2" w:space="0" w:color="000000"/>
              <w:right w:val="single" w:sz="2" w:space="0" w:color="000000"/>
            </w:tcBorders>
            <w:vAlign w:val="center"/>
            <w:hideMark/>
          </w:tcPr>
          <w:p w14:paraId="58613D47" w14:textId="75245368" w:rsidR="001D75E5" w:rsidRPr="001D75E5" w:rsidRDefault="003C241C" w:rsidP="001D75E5">
            <w:pPr>
              <w:spacing w:after="160" w:line="259" w:lineRule="auto"/>
              <w:rPr>
                <w:sz w:val="20"/>
                <w:szCs w:val="20"/>
              </w:rPr>
            </w:pPr>
            <w:r>
              <w:rPr>
                <w:sz w:val="20"/>
                <w:szCs w:val="20"/>
              </w:rPr>
              <w:t xml:space="preserve">Otázka </w:t>
            </w:r>
            <w:r w:rsidR="001D75E5" w:rsidRPr="001D75E5">
              <w:rPr>
                <w:sz w:val="20"/>
                <w:szCs w:val="20"/>
              </w:rPr>
              <w:t>2</w:t>
            </w:r>
            <w:r w:rsidR="00AC1CAA">
              <w:rPr>
                <w:sz w:val="20"/>
                <w:szCs w:val="20"/>
              </w:rPr>
              <w:t>:</w:t>
            </w:r>
            <w:r w:rsidR="001D75E5" w:rsidRPr="001D75E5">
              <w:rPr>
                <w:sz w:val="20"/>
                <w:szCs w:val="20"/>
              </w:rPr>
              <w:t xml:space="preserve"> Využití plynu pro jiné účely než výrobu tepla nebo elektřiny</w:t>
            </w:r>
          </w:p>
        </w:tc>
        <w:tc>
          <w:tcPr>
            <w:tcW w:w="2268" w:type="dxa"/>
            <w:tcBorders>
              <w:top w:val="single" w:sz="2" w:space="0" w:color="000000"/>
              <w:left w:val="single" w:sz="2" w:space="0" w:color="000000"/>
              <w:bottom w:val="single" w:sz="2" w:space="0" w:color="000000"/>
              <w:right w:val="single" w:sz="2" w:space="0" w:color="000000"/>
            </w:tcBorders>
          </w:tcPr>
          <w:p w14:paraId="2578C02F" w14:textId="77777777" w:rsidR="001D75E5" w:rsidRPr="001D75E5" w:rsidRDefault="001D75E5" w:rsidP="001D75E5">
            <w:pPr>
              <w:spacing w:after="160" w:line="259" w:lineRule="auto"/>
              <w:rPr>
                <w:b/>
                <w:bCs/>
                <w:sz w:val="20"/>
                <w:szCs w:val="20"/>
              </w:rPr>
            </w:pPr>
          </w:p>
          <w:p w14:paraId="24719A6D" w14:textId="0DA0C47B" w:rsidR="001D75E5" w:rsidRPr="001D75E5" w:rsidRDefault="001D75E5" w:rsidP="001D75E5">
            <w:pPr>
              <w:spacing w:after="160" w:line="259" w:lineRule="auto"/>
              <w:rPr>
                <w:sz w:val="20"/>
                <w:szCs w:val="20"/>
              </w:rPr>
            </w:pPr>
            <w:r w:rsidRPr="001D75E5">
              <w:rPr>
                <w:b/>
                <w:bCs/>
                <w:sz w:val="20"/>
                <w:szCs w:val="20"/>
              </w:rPr>
              <w:t>ANO/NE</w:t>
            </w:r>
          </w:p>
        </w:tc>
      </w:tr>
      <w:tr w:rsidR="00BB3D10" w:rsidRPr="001D75E5" w14:paraId="78CCE2CF" w14:textId="77777777" w:rsidTr="001D75E5">
        <w:trPr>
          <w:trHeight w:val="1324"/>
        </w:trPr>
        <w:tc>
          <w:tcPr>
            <w:tcW w:w="6815" w:type="dxa"/>
            <w:gridSpan w:val="4"/>
            <w:tcBorders>
              <w:top w:val="single" w:sz="2" w:space="0" w:color="000000"/>
              <w:left w:val="single" w:sz="2" w:space="0" w:color="000000"/>
              <w:bottom w:val="single" w:sz="2" w:space="0" w:color="000000"/>
              <w:right w:val="single" w:sz="2" w:space="0" w:color="000000"/>
            </w:tcBorders>
            <w:vAlign w:val="center"/>
            <w:hideMark/>
          </w:tcPr>
          <w:p w14:paraId="27E3E1E9" w14:textId="6B9E545C" w:rsidR="001D75E5" w:rsidRPr="001D75E5" w:rsidRDefault="003C241C" w:rsidP="001D75E5">
            <w:pPr>
              <w:spacing w:after="160" w:line="259" w:lineRule="auto"/>
              <w:rPr>
                <w:sz w:val="20"/>
                <w:szCs w:val="20"/>
              </w:rPr>
            </w:pPr>
            <w:r>
              <w:rPr>
                <w:sz w:val="20"/>
                <w:szCs w:val="20"/>
              </w:rPr>
              <w:t xml:space="preserve">Otázka </w:t>
            </w:r>
            <w:r w:rsidR="001D75E5" w:rsidRPr="001D75E5">
              <w:rPr>
                <w:sz w:val="20"/>
                <w:szCs w:val="20"/>
              </w:rPr>
              <w:t>3</w:t>
            </w:r>
            <w:r w:rsidR="00AC1CAA">
              <w:rPr>
                <w:sz w:val="20"/>
                <w:szCs w:val="20"/>
              </w:rPr>
              <w:t>:</w:t>
            </w:r>
            <w:r w:rsidR="001D75E5" w:rsidRPr="001D75E5">
              <w:rPr>
                <w:sz w:val="20"/>
                <w:szCs w:val="20"/>
              </w:rPr>
              <w:t xml:space="preserve"> Dodávka do rozvodného tepelného zařízení provozované držitelem licence na rozvod tepelné energie</w:t>
            </w:r>
          </w:p>
        </w:tc>
        <w:tc>
          <w:tcPr>
            <w:tcW w:w="2268" w:type="dxa"/>
            <w:tcBorders>
              <w:top w:val="single" w:sz="2" w:space="0" w:color="000000"/>
              <w:left w:val="single" w:sz="2" w:space="0" w:color="000000"/>
              <w:bottom w:val="single" w:sz="2" w:space="0" w:color="000000"/>
              <w:right w:val="single" w:sz="2" w:space="0" w:color="000000"/>
            </w:tcBorders>
          </w:tcPr>
          <w:p w14:paraId="6C5E67C8" w14:textId="77777777" w:rsidR="001D75E5" w:rsidRPr="001D75E5" w:rsidRDefault="001D75E5" w:rsidP="001D75E5">
            <w:pPr>
              <w:spacing w:after="160" w:line="259" w:lineRule="auto"/>
              <w:rPr>
                <w:b/>
                <w:bCs/>
                <w:sz w:val="20"/>
                <w:szCs w:val="20"/>
              </w:rPr>
            </w:pPr>
          </w:p>
          <w:p w14:paraId="7CC05013" w14:textId="341737AC" w:rsidR="001D75E5" w:rsidRPr="001D75E5" w:rsidRDefault="001D75E5" w:rsidP="001D75E5">
            <w:pPr>
              <w:spacing w:after="160" w:line="259" w:lineRule="auto"/>
              <w:rPr>
                <w:b/>
                <w:bCs/>
                <w:sz w:val="20"/>
                <w:szCs w:val="20"/>
              </w:rPr>
            </w:pPr>
            <w:r w:rsidRPr="001D75E5">
              <w:rPr>
                <w:b/>
                <w:bCs/>
                <w:sz w:val="20"/>
                <w:szCs w:val="20"/>
              </w:rPr>
              <w:t>ANO/NE</w:t>
            </w:r>
          </w:p>
        </w:tc>
      </w:tr>
    </w:tbl>
    <w:p w14:paraId="67260D6B" w14:textId="443E2D47" w:rsidR="001D75E5" w:rsidRPr="002D2287" w:rsidRDefault="001D75E5" w:rsidP="002D2287">
      <w:pPr>
        <w:keepNext/>
        <w:spacing w:after="160" w:line="259" w:lineRule="auto"/>
        <w:rPr>
          <w:b/>
          <w:bCs/>
          <w:sz w:val="20"/>
          <w:szCs w:val="20"/>
        </w:rPr>
      </w:pPr>
      <w:r w:rsidRPr="002D2287">
        <w:rPr>
          <w:b/>
          <w:bCs/>
          <w:sz w:val="20"/>
          <w:szCs w:val="20"/>
        </w:rPr>
        <w:t xml:space="preserve">Postup </w:t>
      </w:r>
      <w:r w:rsidR="000C50D0">
        <w:rPr>
          <w:b/>
          <w:bCs/>
          <w:sz w:val="20"/>
          <w:szCs w:val="20"/>
        </w:rPr>
        <w:t>určení části dodávky plynu za cenu podle § 3 odst. 2</w:t>
      </w:r>
    </w:p>
    <w:tbl>
      <w:tblPr>
        <w:tblStyle w:val="TableGrid"/>
        <w:tblW w:w="0" w:type="auto"/>
        <w:tblLook w:val="04A0" w:firstRow="1" w:lastRow="0" w:firstColumn="1" w:lastColumn="0" w:noHBand="0" w:noVBand="1"/>
      </w:tblPr>
      <w:tblGrid>
        <w:gridCol w:w="1812"/>
        <w:gridCol w:w="1812"/>
        <w:gridCol w:w="1812"/>
        <w:gridCol w:w="1813"/>
        <w:gridCol w:w="1813"/>
      </w:tblGrid>
      <w:tr w:rsidR="001D75E5" w:rsidRPr="001D75E5" w14:paraId="0184E725" w14:textId="77777777" w:rsidTr="001D75E5">
        <w:tc>
          <w:tcPr>
            <w:tcW w:w="1812" w:type="dxa"/>
            <w:tcBorders>
              <w:top w:val="single" w:sz="4" w:space="0" w:color="auto"/>
              <w:left w:val="single" w:sz="4" w:space="0" w:color="auto"/>
              <w:bottom w:val="single" w:sz="4" w:space="0" w:color="auto"/>
              <w:right w:val="single" w:sz="4" w:space="0" w:color="auto"/>
            </w:tcBorders>
            <w:hideMark/>
          </w:tcPr>
          <w:p w14:paraId="39DDA334" w14:textId="205BC83F" w:rsidR="001D75E5" w:rsidRPr="001D75E5" w:rsidRDefault="001D75E5" w:rsidP="001D75E5">
            <w:pPr>
              <w:spacing w:after="160" w:line="259" w:lineRule="auto"/>
              <w:rPr>
                <w:sz w:val="20"/>
                <w:szCs w:val="20"/>
              </w:rPr>
            </w:pPr>
            <w:r w:rsidRPr="001D75E5">
              <w:rPr>
                <w:sz w:val="20"/>
                <w:szCs w:val="20"/>
              </w:rPr>
              <w:t xml:space="preserve">Typ výrobny </w:t>
            </w:r>
            <w:r w:rsidRPr="00062CB8">
              <w:rPr>
                <w:b/>
                <w:bCs/>
                <w:sz w:val="20"/>
                <w:szCs w:val="20"/>
              </w:rPr>
              <w:t>tep</w:t>
            </w:r>
            <w:r w:rsidR="008515E4" w:rsidRPr="00062CB8">
              <w:rPr>
                <w:b/>
                <w:bCs/>
                <w:sz w:val="20"/>
                <w:szCs w:val="20"/>
              </w:rPr>
              <w:t>e</w:t>
            </w:r>
            <w:r w:rsidRPr="00062CB8">
              <w:rPr>
                <w:b/>
                <w:bCs/>
                <w:sz w:val="20"/>
                <w:szCs w:val="20"/>
              </w:rPr>
              <w:t>l</w:t>
            </w:r>
            <w:r w:rsidR="008515E4" w:rsidRPr="00062CB8">
              <w:rPr>
                <w:b/>
                <w:bCs/>
                <w:sz w:val="20"/>
                <w:szCs w:val="20"/>
              </w:rPr>
              <w:t>né energie</w:t>
            </w:r>
          </w:p>
        </w:tc>
        <w:tc>
          <w:tcPr>
            <w:tcW w:w="1812" w:type="dxa"/>
            <w:tcBorders>
              <w:top w:val="single" w:sz="4" w:space="0" w:color="auto"/>
              <w:left w:val="single" w:sz="4" w:space="0" w:color="auto"/>
              <w:bottom w:val="single" w:sz="4" w:space="0" w:color="auto"/>
              <w:right w:val="single" w:sz="4" w:space="0" w:color="auto"/>
            </w:tcBorders>
            <w:hideMark/>
          </w:tcPr>
          <w:p w14:paraId="06CAD9DC" w14:textId="77777777" w:rsidR="001D75E5" w:rsidRPr="001D75E5" w:rsidRDefault="001D75E5" w:rsidP="001D75E5">
            <w:pPr>
              <w:spacing w:after="160" w:line="259" w:lineRule="auto"/>
              <w:rPr>
                <w:sz w:val="20"/>
                <w:szCs w:val="20"/>
              </w:rPr>
            </w:pPr>
            <w:r w:rsidRPr="001D75E5">
              <w:rPr>
                <w:sz w:val="20"/>
                <w:szCs w:val="20"/>
              </w:rPr>
              <w:t>Otázka 1</w:t>
            </w:r>
          </w:p>
        </w:tc>
        <w:tc>
          <w:tcPr>
            <w:tcW w:w="1812" w:type="dxa"/>
            <w:tcBorders>
              <w:top w:val="single" w:sz="4" w:space="0" w:color="auto"/>
              <w:left w:val="single" w:sz="4" w:space="0" w:color="auto"/>
              <w:bottom w:val="single" w:sz="4" w:space="0" w:color="auto"/>
              <w:right w:val="single" w:sz="4" w:space="0" w:color="auto"/>
            </w:tcBorders>
            <w:hideMark/>
          </w:tcPr>
          <w:p w14:paraId="2F1489D7" w14:textId="77777777" w:rsidR="001D75E5" w:rsidRPr="001D75E5" w:rsidRDefault="001D75E5" w:rsidP="001D75E5">
            <w:pPr>
              <w:spacing w:after="160" w:line="259" w:lineRule="auto"/>
              <w:rPr>
                <w:sz w:val="20"/>
                <w:szCs w:val="20"/>
              </w:rPr>
            </w:pPr>
            <w:r w:rsidRPr="001D75E5">
              <w:rPr>
                <w:sz w:val="20"/>
                <w:szCs w:val="20"/>
              </w:rPr>
              <w:t>Otázka 2</w:t>
            </w:r>
          </w:p>
        </w:tc>
        <w:tc>
          <w:tcPr>
            <w:tcW w:w="1813" w:type="dxa"/>
            <w:tcBorders>
              <w:top w:val="single" w:sz="4" w:space="0" w:color="auto"/>
              <w:left w:val="single" w:sz="4" w:space="0" w:color="auto"/>
              <w:bottom w:val="single" w:sz="4" w:space="0" w:color="auto"/>
              <w:right w:val="single" w:sz="4" w:space="0" w:color="auto"/>
            </w:tcBorders>
            <w:hideMark/>
          </w:tcPr>
          <w:p w14:paraId="41F8CA6F" w14:textId="77777777" w:rsidR="001D75E5" w:rsidRPr="001D75E5" w:rsidRDefault="001D75E5" w:rsidP="001D75E5">
            <w:pPr>
              <w:spacing w:after="160" w:line="259" w:lineRule="auto"/>
              <w:rPr>
                <w:sz w:val="20"/>
                <w:szCs w:val="20"/>
              </w:rPr>
            </w:pPr>
            <w:r w:rsidRPr="001D75E5">
              <w:rPr>
                <w:sz w:val="20"/>
                <w:szCs w:val="20"/>
              </w:rPr>
              <w:t>Otázka 3</w:t>
            </w:r>
          </w:p>
        </w:tc>
        <w:tc>
          <w:tcPr>
            <w:tcW w:w="1813" w:type="dxa"/>
            <w:tcBorders>
              <w:top w:val="single" w:sz="4" w:space="0" w:color="auto"/>
              <w:left w:val="single" w:sz="4" w:space="0" w:color="auto"/>
              <w:bottom w:val="single" w:sz="4" w:space="0" w:color="auto"/>
              <w:right w:val="single" w:sz="4" w:space="0" w:color="auto"/>
            </w:tcBorders>
            <w:hideMark/>
          </w:tcPr>
          <w:p w14:paraId="007AC930" w14:textId="77777777" w:rsidR="001D75E5" w:rsidRPr="001D75E5" w:rsidRDefault="001D75E5" w:rsidP="001D75E5">
            <w:pPr>
              <w:spacing w:after="160" w:line="259" w:lineRule="auto"/>
              <w:rPr>
                <w:sz w:val="20"/>
                <w:szCs w:val="20"/>
              </w:rPr>
            </w:pPr>
            <w:r w:rsidRPr="001D75E5">
              <w:rPr>
                <w:sz w:val="20"/>
                <w:szCs w:val="20"/>
              </w:rPr>
              <w:t>Část dodávky plynu za cenu podle § 3 odst. 2</w:t>
            </w:r>
          </w:p>
        </w:tc>
      </w:tr>
      <w:tr w:rsidR="001D75E5" w:rsidRPr="001D75E5" w14:paraId="4B016503" w14:textId="77777777" w:rsidTr="001D75E5">
        <w:tc>
          <w:tcPr>
            <w:tcW w:w="1812" w:type="dxa"/>
            <w:tcBorders>
              <w:top w:val="single" w:sz="4" w:space="0" w:color="auto"/>
              <w:left w:val="single" w:sz="4" w:space="0" w:color="auto"/>
              <w:bottom w:val="single" w:sz="4" w:space="0" w:color="auto"/>
              <w:right w:val="single" w:sz="4" w:space="0" w:color="auto"/>
            </w:tcBorders>
            <w:hideMark/>
          </w:tcPr>
          <w:p w14:paraId="62A42C77" w14:textId="77777777" w:rsidR="001D75E5" w:rsidRPr="001D75E5" w:rsidRDefault="001D75E5" w:rsidP="001D75E5">
            <w:pPr>
              <w:spacing w:after="160" w:line="259" w:lineRule="auto"/>
              <w:rPr>
                <w:sz w:val="20"/>
                <w:szCs w:val="20"/>
              </w:rPr>
            </w:pPr>
            <w:r w:rsidRPr="001D75E5">
              <w:rPr>
                <w:sz w:val="20"/>
                <w:szCs w:val="20"/>
              </w:rPr>
              <w:t>DK, Z1</w:t>
            </w:r>
          </w:p>
        </w:tc>
        <w:tc>
          <w:tcPr>
            <w:tcW w:w="1812" w:type="dxa"/>
            <w:tcBorders>
              <w:top w:val="single" w:sz="4" w:space="0" w:color="auto"/>
              <w:left w:val="single" w:sz="4" w:space="0" w:color="auto"/>
              <w:bottom w:val="single" w:sz="4" w:space="0" w:color="auto"/>
              <w:right w:val="single" w:sz="4" w:space="0" w:color="auto"/>
            </w:tcBorders>
            <w:hideMark/>
          </w:tcPr>
          <w:p w14:paraId="4F4AB525" w14:textId="77777777" w:rsidR="001D75E5" w:rsidRPr="001D75E5" w:rsidRDefault="001D75E5" w:rsidP="001D75E5">
            <w:pPr>
              <w:spacing w:after="160" w:line="259" w:lineRule="auto"/>
              <w:rPr>
                <w:sz w:val="20"/>
                <w:szCs w:val="20"/>
              </w:rPr>
            </w:pPr>
            <w:r w:rsidRPr="001D75E5">
              <w:rPr>
                <w:sz w:val="20"/>
                <w:szCs w:val="20"/>
              </w:rPr>
              <w:t>ANO</w:t>
            </w:r>
          </w:p>
        </w:tc>
        <w:tc>
          <w:tcPr>
            <w:tcW w:w="1812" w:type="dxa"/>
            <w:tcBorders>
              <w:top w:val="single" w:sz="4" w:space="0" w:color="auto"/>
              <w:left w:val="single" w:sz="4" w:space="0" w:color="auto"/>
              <w:bottom w:val="single" w:sz="4" w:space="0" w:color="auto"/>
              <w:right w:val="single" w:sz="4" w:space="0" w:color="auto"/>
            </w:tcBorders>
            <w:hideMark/>
          </w:tcPr>
          <w:p w14:paraId="00142ADB" w14:textId="77777777" w:rsidR="001D75E5" w:rsidRPr="001D75E5" w:rsidRDefault="001D75E5" w:rsidP="001D75E5">
            <w:pPr>
              <w:spacing w:after="160" w:line="259" w:lineRule="auto"/>
              <w:rPr>
                <w:sz w:val="20"/>
                <w:szCs w:val="20"/>
              </w:rPr>
            </w:pPr>
            <w:r w:rsidRPr="001D75E5">
              <w:rPr>
                <w:sz w:val="20"/>
                <w:szCs w:val="20"/>
              </w:rPr>
              <w:t>NE</w:t>
            </w:r>
          </w:p>
        </w:tc>
        <w:tc>
          <w:tcPr>
            <w:tcW w:w="1813" w:type="dxa"/>
            <w:tcBorders>
              <w:top w:val="single" w:sz="4" w:space="0" w:color="auto"/>
              <w:left w:val="single" w:sz="4" w:space="0" w:color="auto"/>
              <w:bottom w:val="single" w:sz="4" w:space="0" w:color="auto"/>
              <w:right w:val="single" w:sz="4" w:space="0" w:color="auto"/>
            </w:tcBorders>
            <w:hideMark/>
          </w:tcPr>
          <w:p w14:paraId="20BCC1F1" w14:textId="77777777" w:rsidR="001D75E5" w:rsidRPr="001D75E5" w:rsidRDefault="001D75E5" w:rsidP="001D75E5">
            <w:pPr>
              <w:spacing w:after="160" w:line="259" w:lineRule="auto"/>
              <w:rPr>
                <w:sz w:val="20"/>
                <w:szCs w:val="20"/>
              </w:rPr>
            </w:pPr>
            <w:r w:rsidRPr="001D75E5">
              <w:rPr>
                <w:sz w:val="20"/>
                <w:szCs w:val="20"/>
              </w:rPr>
              <w:t>X</w:t>
            </w:r>
          </w:p>
        </w:tc>
        <w:tc>
          <w:tcPr>
            <w:tcW w:w="1813" w:type="dxa"/>
            <w:tcBorders>
              <w:top w:val="single" w:sz="4" w:space="0" w:color="auto"/>
              <w:left w:val="single" w:sz="4" w:space="0" w:color="auto"/>
              <w:bottom w:val="single" w:sz="4" w:space="0" w:color="auto"/>
              <w:right w:val="single" w:sz="4" w:space="0" w:color="auto"/>
            </w:tcBorders>
            <w:hideMark/>
          </w:tcPr>
          <w:p w14:paraId="0468FEBE" w14:textId="77777777" w:rsidR="001D75E5" w:rsidRPr="001D75E5" w:rsidRDefault="001D75E5" w:rsidP="001D75E5">
            <w:pPr>
              <w:spacing w:after="160" w:line="259" w:lineRule="auto"/>
              <w:rPr>
                <w:sz w:val="20"/>
                <w:szCs w:val="20"/>
              </w:rPr>
            </w:pPr>
            <w:r w:rsidRPr="001D75E5">
              <w:rPr>
                <w:sz w:val="20"/>
                <w:szCs w:val="20"/>
              </w:rPr>
              <w:t>Podle výpočtu</w:t>
            </w:r>
          </w:p>
        </w:tc>
      </w:tr>
      <w:tr w:rsidR="001D75E5" w:rsidRPr="001D75E5" w14:paraId="1DEAFAD1" w14:textId="77777777" w:rsidTr="001D75E5">
        <w:tc>
          <w:tcPr>
            <w:tcW w:w="1812" w:type="dxa"/>
            <w:tcBorders>
              <w:top w:val="single" w:sz="4" w:space="0" w:color="auto"/>
              <w:left w:val="single" w:sz="4" w:space="0" w:color="auto"/>
              <w:bottom w:val="single" w:sz="4" w:space="0" w:color="auto"/>
              <w:right w:val="single" w:sz="4" w:space="0" w:color="auto"/>
            </w:tcBorders>
            <w:hideMark/>
          </w:tcPr>
          <w:p w14:paraId="0F8D0174" w14:textId="77777777" w:rsidR="001D75E5" w:rsidRPr="001D75E5" w:rsidRDefault="001D75E5" w:rsidP="001D75E5">
            <w:pPr>
              <w:spacing w:after="160" w:line="259" w:lineRule="auto"/>
              <w:rPr>
                <w:sz w:val="20"/>
                <w:szCs w:val="20"/>
              </w:rPr>
            </w:pPr>
            <w:r w:rsidRPr="001D75E5">
              <w:rPr>
                <w:sz w:val="20"/>
                <w:szCs w:val="20"/>
              </w:rPr>
              <w:t>DK, Z1</w:t>
            </w:r>
          </w:p>
        </w:tc>
        <w:tc>
          <w:tcPr>
            <w:tcW w:w="1812" w:type="dxa"/>
            <w:tcBorders>
              <w:top w:val="single" w:sz="4" w:space="0" w:color="auto"/>
              <w:left w:val="single" w:sz="4" w:space="0" w:color="auto"/>
              <w:bottom w:val="single" w:sz="4" w:space="0" w:color="auto"/>
              <w:right w:val="single" w:sz="4" w:space="0" w:color="auto"/>
            </w:tcBorders>
            <w:hideMark/>
          </w:tcPr>
          <w:p w14:paraId="2F7D7F0E" w14:textId="77777777" w:rsidR="001D75E5" w:rsidRPr="001D75E5" w:rsidRDefault="001D75E5" w:rsidP="001D75E5">
            <w:pPr>
              <w:spacing w:after="160" w:line="259" w:lineRule="auto"/>
              <w:rPr>
                <w:sz w:val="20"/>
                <w:szCs w:val="20"/>
              </w:rPr>
            </w:pPr>
            <w:r w:rsidRPr="001D75E5">
              <w:rPr>
                <w:sz w:val="20"/>
                <w:szCs w:val="20"/>
              </w:rPr>
              <w:t>NE</w:t>
            </w:r>
          </w:p>
        </w:tc>
        <w:tc>
          <w:tcPr>
            <w:tcW w:w="1812" w:type="dxa"/>
            <w:tcBorders>
              <w:top w:val="single" w:sz="4" w:space="0" w:color="auto"/>
              <w:left w:val="single" w:sz="4" w:space="0" w:color="auto"/>
              <w:bottom w:val="single" w:sz="4" w:space="0" w:color="auto"/>
              <w:right w:val="single" w:sz="4" w:space="0" w:color="auto"/>
            </w:tcBorders>
            <w:hideMark/>
          </w:tcPr>
          <w:p w14:paraId="7C801399" w14:textId="77777777" w:rsidR="001D75E5" w:rsidRPr="001D75E5" w:rsidRDefault="001D75E5" w:rsidP="001D75E5">
            <w:pPr>
              <w:spacing w:after="160" w:line="259" w:lineRule="auto"/>
              <w:rPr>
                <w:sz w:val="20"/>
                <w:szCs w:val="20"/>
              </w:rPr>
            </w:pPr>
            <w:r w:rsidRPr="001D75E5">
              <w:rPr>
                <w:sz w:val="20"/>
                <w:szCs w:val="20"/>
              </w:rPr>
              <w:t>NE</w:t>
            </w:r>
          </w:p>
        </w:tc>
        <w:tc>
          <w:tcPr>
            <w:tcW w:w="1813" w:type="dxa"/>
            <w:tcBorders>
              <w:top w:val="single" w:sz="4" w:space="0" w:color="auto"/>
              <w:left w:val="single" w:sz="4" w:space="0" w:color="auto"/>
              <w:bottom w:val="single" w:sz="4" w:space="0" w:color="auto"/>
              <w:right w:val="single" w:sz="4" w:space="0" w:color="auto"/>
            </w:tcBorders>
            <w:hideMark/>
          </w:tcPr>
          <w:p w14:paraId="587CDAC7" w14:textId="77777777" w:rsidR="001D75E5" w:rsidRPr="001D75E5" w:rsidRDefault="001D75E5" w:rsidP="001D75E5">
            <w:pPr>
              <w:spacing w:after="160" w:line="259" w:lineRule="auto"/>
              <w:rPr>
                <w:sz w:val="20"/>
                <w:szCs w:val="20"/>
              </w:rPr>
            </w:pPr>
            <w:r w:rsidRPr="001D75E5">
              <w:rPr>
                <w:sz w:val="20"/>
                <w:szCs w:val="20"/>
              </w:rPr>
              <w:t>X</w:t>
            </w:r>
          </w:p>
        </w:tc>
        <w:tc>
          <w:tcPr>
            <w:tcW w:w="1813" w:type="dxa"/>
            <w:tcBorders>
              <w:top w:val="single" w:sz="4" w:space="0" w:color="auto"/>
              <w:left w:val="single" w:sz="4" w:space="0" w:color="auto"/>
              <w:bottom w:val="single" w:sz="4" w:space="0" w:color="auto"/>
              <w:right w:val="single" w:sz="4" w:space="0" w:color="auto"/>
            </w:tcBorders>
            <w:hideMark/>
          </w:tcPr>
          <w:p w14:paraId="48E1EA6C" w14:textId="77777777" w:rsidR="001D75E5" w:rsidRPr="001D75E5" w:rsidRDefault="001D75E5" w:rsidP="001D75E5">
            <w:pPr>
              <w:spacing w:after="160" w:line="259" w:lineRule="auto"/>
              <w:rPr>
                <w:sz w:val="20"/>
                <w:szCs w:val="20"/>
              </w:rPr>
            </w:pPr>
            <w:r w:rsidRPr="001D75E5">
              <w:rPr>
                <w:sz w:val="20"/>
                <w:szCs w:val="20"/>
              </w:rPr>
              <w:t>100 %</w:t>
            </w:r>
          </w:p>
        </w:tc>
      </w:tr>
      <w:tr w:rsidR="001D75E5" w:rsidRPr="001D75E5" w14:paraId="248123E2" w14:textId="77777777" w:rsidTr="001D75E5">
        <w:tc>
          <w:tcPr>
            <w:tcW w:w="1812" w:type="dxa"/>
            <w:tcBorders>
              <w:top w:val="single" w:sz="4" w:space="0" w:color="auto"/>
              <w:left w:val="single" w:sz="4" w:space="0" w:color="auto"/>
              <w:bottom w:val="single" w:sz="4" w:space="0" w:color="auto"/>
              <w:right w:val="single" w:sz="4" w:space="0" w:color="auto"/>
            </w:tcBorders>
            <w:hideMark/>
          </w:tcPr>
          <w:p w14:paraId="5AA4E5A3" w14:textId="77777777" w:rsidR="001D75E5" w:rsidRPr="001D75E5" w:rsidRDefault="001D75E5" w:rsidP="001D75E5">
            <w:pPr>
              <w:spacing w:after="160" w:line="259" w:lineRule="auto"/>
              <w:rPr>
                <w:sz w:val="20"/>
                <w:szCs w:val="20"/>
              </w:rPr>
            </w:pPr>
            <w:r w:rsidRPr="001D75E5">
              <w:rPr>
                <w:sz w:val="20"/>
                <w:szCs w:val="20"/>
              </w:rPr>
              <w:t>DK, Z1</w:t>
            </w:r>
          </w:p>
        </w:tc>
        <w:tc>
          <w:tcPr>
            <w:tcW w:w="1812" w:type="dxa"/>
            <w:tcBorders>
              <w:top w:val="single" w:sz="4" w:space="0" w:color="auto"/>
              <w:left w:val="single" w:sz="4" w:space="0" w:color="auto"/>
              <w:bottom w:val="single" w:sz="4" w:space="0" w:color="auto"/>
              <w:right w:val="single" w:sz="4" w:space="0" w:color="auto"/>
            </w:tcBorders>
            <w:hideMark/>
          </w:tcPr>
          <w:p w14:paraId="030A8386" w14:textId="77777777" w:rsidR="001D75E5" w:rsidRPr="001D75E5" w:rsidRDefault="001D75E5" w:rsidP="001D75E5">
            <w:pPr>
              <w:spacing w:after="160" w:line="259" w:lineRule="auto"/>
              <w:rPr>
                <w:sz w:val="20"/>
                <w:szCs w:val="20"/>
              </w:rPr>
            </w:pPr>
            <w:r w:rsidRPr="001D75E5">
              <w:rPr>
                <w:sz w:val="20"/>
                <w:szCs w:val="20"/>
              </w:rPr>
              <w:t>ANO/NE</w:t>
            </w:r>
          </w:p>
        </w:tc>
        <w:tc>
          <w:tcPr>
            <w:tcW w:w="1812" w:type="dxa"/>
            <w:tcBorders>
              <w:top w:val="single" w:sz="4" w:space="0" w:color="auto"/>
              <w:left w:val="single" w:sz="4" w:space="0" w:color="auto"/>
              <w:bottom w:val="single" w:sz="4" w:space="0" w:color="auto"/>
              <w:right w:val="single" w:sz="4" w:space="0" w:color="auto"/>
            </w:tcBorders>
            <w:hideMark/>
          </w:tcPr>
          <w:p w14:paraId="45644EF9" w14:textId="77777777" w:rsidR="001D75E5" w:rsidRPr="001D75E5" w:rsidRDefault="001D75E5" w:rsidP="001D75E5">
            <w:pPr>
              <w:spacing w:after="160" w:line="259" w:lineRule="auto"/>
              <w:rPr>
                <w:sz w:val="20"/>
                <w:szCs w:val="20"/>
              </w:rPr>
            </w:pPr>
            <w:r w:rsidRPr="001D75E5">
              <w:rPr>
                <w:sz w:val="20"/>
                <w:szCs w:val="20"/>
              </w:rPr>
              <w:t>ANO</w:t>
            </w:r>
          </w:p>
        </w:tc>
        <w:tc>
          <w:tcPr>
            <w:tcW w:w="1813" w:type="dxa"/>
            <w:tcBorders>
              <w:top w:val="single" w:sz="4" w:space="0" w:color="auto"/>
              <w:left w:val="single" w:sz="4" w:space="0" w:color="auto"/>
              <w:bottom w:val="single" w:sz="4" w:space="0" w:color="auto"/>
              <w:right w:val="single" w:sz="4" w:space="0" w:color="auto"/>
            </w:tcBorders>
            <w:hideMark/>
          </w:tcPr>
          <w:p w14:paraId="34366F24" w14:textId="77777777" w:rsidR="001D75E5" w:rsidRPr="001D75E5" w:rsidRDefault="001D75E5" w:rsidP="001D75E5">
            <w:pPr>
              <w:spacing w:after="160" w:line="259" w:lineRule="auto"/>
              <w:rPr>
                <w:sz w:val="20"/>
                <w:szCs w:val="20"/>
              </w:rPr>
            </w:pPr>
            <w:r w:rsidRPr="001D75E5">
              <w:rPr>
                <w:sz w:val="20"/>
                <w:szCs w:val="20"/>
              </w:rPr>
              <w:t>X</w:t>
            </w:r>
          </w:p>
        </w:tc>
        <w:tc>
          <w:tcPr>
            <w:tcW w:w="1813" w:type="dxa"/>
            <w:tcBorders>
              <w:top w:val="single" w:sz="4" w:space="0" w:color="auto"/>
              <w:left w:val="single" w:sz="4" w:space="0" w:color="auto"/>
              <w:bottom w:val="single" w:sz="4" w:space="0" w:color="auto"/>
              <w:right w:val="single" w:sz="4" w:space="0" w:color="auto"/>
            </w:tcBorders>
            <w:hideMark/>
          </w:tcPr>
          <w:p w14:paraId="275289E7" w14:textId="77777777" w:rsidR="001D75E5" w:rsidRPr="001D75E5" w:rsidRDefault="001D75E5" w:rsidP="001D75E5">
            <w:pPr>
              <w:spacing w:after="160" w:line="259" w:lineRule="auto"/>
              <w:rPr>
                <w:sz w:val="20"/>
                <w:szCs w:val="20"/>
              </w:rPr>
            </w:pPr>
            <w:r w:rsidRPr="001D75E5">
              <w:rPr>
                <w:sz w:val="20"/>
                <w:szCs w:val="20"/>
              </w:rPr>
              <w:t>Podle výpočtu</w:t>
            </w:r>
          </w:p>
        </w:tc>
      </w:tr>
      <w:tr w:rsidR="001D75E5" w:rsidRPr="001D75E5" w14:paraId="47B06410" w14:textId="77777777" w:rsidTr="001D75E5">
        <w:tc>
          <w:tcPr>
            <w:tcW w:w="1812" w:type="dxa"/>
            <w:tcBorders>
              <w:top w:val="single" w:sz="4" w:space="0" w:color="auto"/>
              <w:left w:val="single" w:sz="4" w:space="0" w:color="auto"/>
              <w:bottom w:val="single" w:sz="4" w:space="0" w:color="auto"/>
              <w:right w:val="single" w:sz="4" w:space="0" w:color="auto"/>
            </w:tcBorders>
            <w:hideMark/>
          </w:tcPr>
          <w:p w14:paraId="094A5B17" w14:textId="77777777" w:rsidR="001D75E5" w:rsidRPr="001D75E5" w:rsidRDefault="001D75E5" w:rsidP="001D75E5">
            <w:pPr>
              <w:spacing w:after="160" w:line="259" w:lineRule="auto"/>
              <w:rPr>
                <w:sz w:val="20"/>
                <w:szCs w:val="20"/>
              </w:rPr>
            </w:pPr>
            <w:r w:rsidRPr="001D75E5">
              <w:rPr>
                <w:sz w:val="20"/>
                <w:szCs w:val="20"/>
              </w:rPr>
              <w:t>O</w:t>
            </w:r>
          </w:p>
        </w:tc>
        <w:tc>
          <w:tcPr>
            <w:tcW w:w="1812" w:type="dxa"/>
            <w:tcBorders>
              <w:top w:val="single" w:sz="4" w:space="0" w:color="auto"/>
              <w:left w:val="single" w:sz="4" w:space="0" w:color="auto"/>
              <w:bottom w:val="single" w:sz="4" w:space="0" w:color="auto"/>
              <w:right w:val="single" w:sz="4" w:space="0" w:color="auto"/>
            </w:tcBorders>
            <w:hideMark/>
          </w:tcPr>
          <w:p w14:paraId="0495277F" w14:textId="77777777" w:rsidR="001D75E5" w:rsidRPr="001D75E5" w:rsidRDefault="001D75E5" w:rsidP="001D75E5">
            <w:pPr>
              <w:spacing w:after="160" w:line="259" w:lineRule="auto"/>
              <w:rPr>
                <w:sz w:val="20"/>
                <w:szCs w:val="20"/>
              </w:rPr>
            </w:pPr>
            <w:r w:rsidRPr="001D75E5">
              <w:rPr>
                <w:sz w:val="20"/>
                <w:szCs w:val="20"/>
              </w:rPr>
              <w:t>ANO/NE</w:t>
            </w:r>
          </w:p>
        </w:tc>
        <w:tc>
          <w:tcPr>
            <w:tcW w:w="1812" w:type="dxa"/>
            <w:tcBorders>
              <w:top w:val="single" w:sz="4" w:space="0" w:color="auto"/>
              <w:left w:val="single" w:sz="4" w:space="0" w:color="auto"/>
              <w:bottom w:val="single" w:sz="4" w:space="0" w:color="auto"/>
              <w:right w:val="single" w:sz="4" w:space="0" w:color="auto"/>
            </w:tcBorders>
            <w:hideMark/>
          </w:tcPr>
          <w:p w14:paraId="6918F812" w14:textId="77777777" w:rsidR="001D75E5" w:rsidRPr="001D75E5" w:rsidRDefault="001D75E5" w:rsidP="001D75E5">
            <w:pPr>
              <w:spacing w:after="160" w:line="259" w:lineRule="auto"/>
              <w:rPr>
                <w:sz w:val="20"/>
                <w:szCs w:val="20"/>
              </w:rPr>
            </w:pPr>
            <w:r w:rsidRPr="001D75E5">
              <w:rPr>
                <w:sz w:val="20"/>
                <w:szCs w:val="20"/>
              </w:rPr>
              <w:t>ANO/NE</w:t>
            </w:r>
          </w:p>
        </w:tc>
        <w:tc>
          <w:tcPr>
            <w:tcW w:w="1813" w:type="dxa"/>
            <w:tcBorders>
              <w:top w:val="single" w:sz="4" w:space="0" w:color="auto"/>
              <w:left w:val="single" w:sz="4" w:space="0" w:color="auto"/>
              <w:bottom w:val="single" w:sz="4" w:space="0" w:color="auto"/>
              <w:right w:val="single" w:sz="4" w:space="0" w:color="auto"/>
            </w:tcBorders>
            <w:hideMark/>
          </w:tcPr>
          <w:p w14:paraId="7DF1A892" w14:textId="77777777" w:rsidR="001D75E5" w:rsidRPr="001D75E5" w:rsidRDefault="001D75E5" w:rsidP="001D75E5">
            <w:pPr>
              <w:spacing w:after="160" w:line="259" w:lineRule="auto"/>
              <w:rPr>
                <w:sz w:val="20"/>
                <w:szCs w:val="20"/>
              </w:rPr>
            </w:pPr>
            <w:r w:rsidRPr="001D75E5">
              <w:rPr>
                <w:sz w:val="20"/>
                <w:szCs w:val="20"/>
              </w:rPr>
              <w:t>NE</w:t>
            </w:r>
          </w:p>
        </w:tc>
        <w:tc>
          <w:tcPr>
            <w:tcW w:w="1813" w:type="dxa"/>
            <w:tcBorders>
              <w:top w:val="single" w:sz="4" w:space="0" w:color="auto"/>
              <w:left w:val="single" w:sz="4" w:space="0" w:color="auto"/>
              <w:bottom w:val="single" w:sz="4" w:space="0" w:color="auto"/>
              <w:right w:val="single" w:sz="4" w:space="0" w:color="auto"/>
            </w:tcBorders>
            <w:hideMark/>
          </w:tcPr>
          <w:p w14:paraId="3ADCE7AB" w14:textId="3685F2A3" w:rsidR="001D75E5" w:rsidRPr="001D75E5" w:rsidRDefault="001D75E5" w:rsidP="001D75E5">
            <w:pPr>
              <w:spacing w:after="160" w:line="259" w:lineRule="auto"/>
              <w:rPr>
                <w:sz w:val="20"/>
                <w:szCs w:val="20"/>
              </w:rPr>
            </w:pPr>
            <w:r w:rsidRPr="001D75E5">
              <w:rPr>
                <w:sz w:val="20"/>
                <w:szCs w:val="20"/>
              </w:rPr>
              <w:t>0</w:t>
            </w:r>
            <w:r w:rsidR="00887D1B">
              <w:rPr>
                <w:sz w:val="20"/>
                <w:szCs w:val="20"/>
              </w:rPr>
              <w:t xml:space="preserve"> </w:t>
            </w:r>
            <w:r w:rsidRPr="001D75E5">
              <w:rPr>
                <w:sz w:val="20"/>
                <w:szCs w:val="20"/>
              </w:rPr>
              <w:t>%</w:t>
            </w:r>
          </w:p>
        </w:tc>
      </w:tr>
      <w:tr w:rsidR="001D75E5" w:rsidRPr="001D75E5" w14:paraId="34E9C291" w14:textId="77777777" w:rsidTr="001D75E5">
        <w:tc>
          <w:tcPr>
            <w:tcW w:w="1812" w:type="dxa"/>
            <w:tcBorders>
              <w:top w:val="single" w:sz="4" w:space="0" w:color="auto"/>
              <w:left w:val="single" w:sz="4" w:space="0" w:color="auto"/>
              <w:bottom w:val="single" w:sz="4" w:space="0" w:color="auto"/>
              <w:right w:val="single" w:sz="4" w:space="0" w:color="auto"/>
            </w:tcBorders>
            <w:hideMark/>
          </w:tcPr>
          <w:p w14:paraId="54FB8497" w14:textId="77777777" w:rsidR="001D75E5" w:rsidRPr="001D75E5" w:rsidRDefault="001D75E5" w:rsidP="001D75E5">
            <w:pPr>
              <w:spacing w:after="160" w:line="259" w:lineRule="auto"/>
              <w:rPr>
                <w:sz w:val="20"/>
                <w:szCs w:val="20"/>
              </w:rPr>
            </w:pPr>
            <w:r w:rsidRPr="001D75E5">
              <w:rPr>
                <w:sz w:val="20"/>
                <w:szCs w:val="20"/>
              </w:rPr>
              <w:t>O</w:t>
            </w:r>
          </w:p>
        </w:tc>
        <w:tc>
          <w:tcPr>
            <w:tcW w:w="1812" w:type="dxa"/>
            <w:tcBorders>
              <w:top w:val="single" w:sz="4" w:space="0" w:color="auto"/>
              <w:left w:val="single" w:sz="4" w:space="0" w:color="auto"/>
              <w:bottom w:val="single" w:sz="4" w:space="0" w:color="auto"/>
              <w:right w:val="single" w:sz="4" w:space="0" w:color="auto"/>
            </w:tcBorders>
            <w:hideMark/>
          </w:tcPr>
          <w:p w14:paraId="501A7955" w14:textId="77777777" w:rsidR="001D75E5" w:rsidRPr="001D75E5" w:rsidRDefault="001D75E5" w:rsidP="001D75E5">
            <w:pPr>
              <w:spacing w:after="160" w:line="259" w:lineRule="auto"/>
              <w:rPr>
                <w:sz w:val="20"/>
                <w:szCs w:val="20"/>
              </w:rPr>
            </w:pPr>
            <w:r w:rsidRPr="001D75E5">
              <w:rPr>
                <w:sz w:val="20"/>
                <w:szCs w:val="20"/>
              </w:rPr>
              <w:t>ANO/NE</w:t>
            </w:r>
          </w:p>
        </w:tc>
        <w:tc>
          <w:tcPr>
            <w:tcW w:w="1812" w:type="dxa"/>
            <w:tcBorders>
              <w:top w:val="single" w:sz="4" w:space="0" w:color="auto"/>
              <w:left w:val="single" w:sz="4" w:space="0" w:color="auto"/>
              <w:bottom w:val="single" w:sz="4" w:space="0" w:color="auto"/>
              <w:right w:val="single" w:sz="4" w:space="0" w:color="auto"/>
            </w:tcBorders>
            <w:hideMark/>
          </w:tcPr>
          <w:p w14:paraId="22ADA1F9" w14:textId="77777777" w:rsidR="001D75E5" w:rsidRPr="001D75E5" w:rsidRDefault="001D75E5" w:rsidP="001D75E5">
            <w:pPr>
              <w:spacing w:after="160" w:line="259" w:lineRule="auto"/>
              <w:rPr>
                <w:sz w:val="20"/>
                <w:szCs w:val="20"/>
              </w:rPr>
            </w:pPr>
            <w:r w:rsidRPr="001D75E5">
              <w:rPr>
                <w:sz w:val="20"/>
                <w:szCs w:val="20"/>
              </w:rPr>
              <w:t>ANO/NE</w:t>
            </w:r>
          </w:p>
        </w:tc>
        <w:tc>
          <w:tcPr>
            <w:tcW w:w="1813" w:type="dxa"/>
            <w:tcBorders>
              <w:top w:val="single" w:sz="4" w:space="0" w:color="auto"/>
              <w:left w:val="single" w:sz="4" w:space="0" w:color="auto"/>
              <w:bottom w:val="single" w:sz="4" w:space="0" w:color="auto"/>
              <w:right w:val="single" w:sz="4" w:space="0" w:color="auto"/>
            </w:tcBorders>
            <w:hideMark/>
          </w:tcPr>
          <w:p w14:paraId="7A2B9D1A" w14:textId="77777777" w:rsidR="001D75E5" w:rsidRPr="001D75E5" w:rsidRDefault="001D75E5" w:rsidP="001D75E5">
            <w:pPr>
              <w:spacing w:after="160" w:line="259" w:lineRule="auto"/>
              <w:rPr>
                <w:sz w:val="20"/>
                <w:szCs w:val="20"/>
              </w:rPr>
            </w:pPr>
            <w:r w:rsidRPr="001D75E5">
              <w:rPr>
                <w:sz w:val="20"/>
                <w:szCs w:val="20"/>
              </w:rPr>
              <w:t>ANO</w:t>
            </w:r>
          </w:p>
        </w:tc>
        <w:tc>
          <w:tcPr>
            <w:tcW w:w="1813" w:type="dxa"/>
            <w:tcBorders>
              <w:top w:val="single" w:sz="4" w:space="0" w:color="auto"/>
              <w:left w:val="single" w:sz="4" w:space="0" w:color="auto"/>
              <w:bottom w:val="single" w:sz="4" w:space="0" w:color="auto"/>
              <w:right w:val="single" w:sz="4" w:space="0" w:color="auto"/>
            </w:tcBorders>
            <w:hideMark/>
          </w:tcPr>
          <w:p w14:paraId="7636F1DE" w14:textId="77777777" w:rsidR="001D75E5" w:rsidRPr="001D75E5" w:rsidRDefault="001D75E5" w:rsidP="001D75E5">
            <w:pPr>
              <w:spacing w:after="160" w:line="259" w:lineRule="auto"/>
              <w:rPr>
                <w:sz w:val="20"/>
                <w:szCs w:val="20"/>
              </w:rPr>
            </w:pPr>
            <w:r w:rsidRPr="001D75E5">
              <w:rPr>
                <w:sz w:val="20"/>
                <w:szCs w:val="20"/>
              </w:rPr>
              <w:t>Podle výpočtu</w:t>
            </w:r>
          </w:p>
        </w:tc>
      </w:tr>
    </w:tbl>
    <w:p w14:paraId="600D890D" w14:textId="77777777" w:rsidR="009D7BC6" w:rsidRPr="001D75E5" w:rsidRDefault="009D7BC6" w:rsidP="001D75E5">
      <w:pPr>
        <w:spacing w:after="160" w:line="259" w:lineRule="auto"/>
        <w:rPr>
          <w:sz w:val="20"/>
          <w:szCs w:val="20"/>
        </w:rPr>
      </w:pPr>
    </w:p>
    <w:p w14:paraId="08095F2E" w14:textId="3A9AB5E2" w:rsidR="009D7BC6" w:rsidRPr="002D2287" w:rsidRDefault="001D75E5" w:rsidP="00F27699">
      <w:pPr>
        <w:pStyle w:val="ListParagraph"/>
        <w:numPr>
          <w:ilvl w:val="0"/>
          <w:numId w:val="16"/>
        </w:numPr>
        <w:spacing w:after="160" w:line="259" w:lineRule="auto"/>
        <w:jc w:val="both"/>
        <w:rPr>
          <w:sz w:val="20"/>
          <w:szCs w:val="20"/>
        </w:rPr>
      </w:pPr>
      <w:r w:rsidRPr="004A6890">
        <w:rPr>
          <w:sz w:val="20"/>
          <w:szCs w:val="20"/>
        </w:rPr>
        <w:t xml:space="preserve">V případě, že má zákazník </w:t>
      </w:r>
      <w:r w:rsidR="009D7BC6">
        <w:rPr>
          <w:sz w:val="20"/>
          <w:szCs w:val="20"/>
        </w:rPr>
        <w:t>právo</w:t>
      </w:r>
      <w:r w:rsidRPr="002D2287">
        <w:rPr>
          <w:sz w:val="20"/>
          <w:szCs w:val="20"/>
        </w:rPr>
        <w:t xml:space="preserve"> na 0% podíl, výkaz nevyplňuje a nemá </w:t>
      </w:r>
      <w:r w:rsidR="009D7BC6">
        <w:rPr>
          <w:sz w:val="20"/>
          <w:szCs w:val="20"/>
        </w:rPr>
        <w:t xml:space="preserve">právo </w:t>
      </w:r>
      <w:r w:rsidRPr="002D2287">
        <w:rPr>
          <w:sz w:val="20"/>
          <w:szCs w:val="20"/>
        </w:rPr>
        <w:t>na dodávku plynu</w:t>
      </w:r>
      <w:r w:rsidR="009D7BC6">
        <w:rPr>
          <w:sz w:val="20"/>
          <w:szCs w:val="20"/>
        </w:rPr>
        <w:t xml:space="preserve"> za cenu</w:t>
      </w:r>
      <w:r w:rsidRPr="002D2287">
        <w:rPr>
          <w:sz w:val="20"/>
          <w:szCs w:val="20"/>
        </w:rPr>
        <w:t xml:space="preserve"> </w:t>
      </w:r>
      <w:r w:rsidRPr="00995E42">
        <w:rPr>
          <w:sz w:val="20"/>
          <w:szCs w:val="20"/>
        </w:rPr>
        <w:t>podle § 3 odst. 2.</w:t>
      </w:r>
    </w:p>
    <w:p w14:paraId="5D627F5B" w14:textId="66B3C08D" w:rsidR="009D7BC6" w:rsidRPr="002D2287" w:rsidRDefault="001D75E5" w:rsidP="00F27699">
      <w:pPr>
        <w:pStyle w:val="ListParagraph"/>
        <w:numPr>
          <w:ilvl w:val="0"/>
          <w:numId w:val="16"/>
        </w:numPr>
        <w:spacing w:after="160" w:line="259" w:lineRule="auto"/>
        <w:jc w:val="both"/>
        <w:rPr>
          <w:sz w:val="20"/>
          <w:szCs w:val="20"/>
        </w:rPr>
      </w:pPr>
      <w:r w:rsidRPr="004A6890">
        <w:rPr>
          <w:sz w:val="20"/>
          <w:szCs w:val="20"/>
        </w:rPr>
        <w:t xml:space="preserve">V případě, že má zákazník </w:t>
      </w:r>
      <w:r w:rsidR="00F32195">
        <w:rPr>
          <w:sz w:val="20"/>
          <w:szCs w:val="20"/>
        </w:rPr>
        <w:t xml:space="preserve">právo </w:t>
      </w:r>
      <w:r w:rsidRPr="004A6890">
        <w:rPr>
          <w:sz w:val="20"/>
          <w:szCs w:val="20"/>
        </w:rPr>
        <w:t xml:space="preserve">na 100% podíl, </w:t>
      </w:r>
      <w:r w:rsidR="00D11843">
        <w:rPr>
          <w:sz w:val="20"/>
          <w:szCs w:val="20"/>
        </w:rPr>
        <w:t xml:space="preserve">část B </w:t>
      </w:r>
      <w:r w:rsidRPr="004A6890">
        <w:rPr>
          <w:sz w:val="20"/>
          <w:szCs w:val="20"/>
        </w:rPr>
        <w:t>výkaz</w:t>
      </w:r>
      <w:r w:rsidR="00D11843">
        <w:rPr>
          <w:sz w:val="20"/>
          <w:szCs w:val="20"/>
        </w:rPr>
        <w:t>u</w:t>
      </w:r>
      <w:r w:rsidRPr="004A6890">
        <w:rPr>
          <w:sz w:val="20"/>
          <w:szCs w:val="20"/>
        </w:rPr>
        <w:t xml:space="preserve"> nevyplňuje a má </w:t>
      </w:r>
      <w:r w:rsidR="00F32195">
        <w:rPr>
          <w:sz w:val="20"/>
          <w:szCs w:val="20"/>
        </w:rPr>
        <w:t>právo</w:t>
      </w:r>
      <w:r>
        <w:rPr>
          <w:sz w:val="20"/>
          <w:szCs w:val="20"/>
        </w:rPr>
        <w:t xml:space="preserve"> </w:t>
      </w:r>
      <w:r w:rsidRPr="004A6890">
        <w:rPr>
          <w:sz w:val="20"/>
          <w:szCs w:val="20"/>
        </w:rPr>
        <w:t>na d</w:t>
      </w:r>
      <w:r w:rsidRPr="00F32195">
        <w:rPr>
          <w:sz w:val="20"/>
          <w:szCs w:val="20"/>
        </w:rPr>
        <w:t xml:space="preserve">odávku plynu </w:t>
      </w:r>
      <w:r w:rsidR="00D84975">
        <w:rPr>
          <w:sz w:val="20"/>
          <w:szCs w:val="20"/>
        </w:rPr>
        <w:t xml:space="preserve">za cenu </w:t>
      </w:r>
      <w:r w:rsidRPr="00F32195">
        <w:rPr>
          <w:sz w:val="20"/>
          <w:szCs w:val="20"/>
        </w:rPr>
        <w:t>podle § 3 odst. 2 v celém rozsahu spotřeby plynu</w:t>
      </w:r>
      <w:r w:rsidR="00B55133">
        <w:rPr>
          <w:sz w:val="20"/>
          <w:szCs w:val="20"/>
        </w:rPr>
        <w:t>.</w:t>
      </w:r>
    </w:p>
    <w:p w14:paraId="5DC3EE55" w14:textId="23744110" w:rsidR="001D75E5" w:rsidRPr="00F32195" w:rsidRDefault="001D75E5" w:rsidP="00F27699">
      <w:pPr>
        <w:pStyle w:val="ListParagraph"/>
        <w:numPr>
          <w:ilvl w:val="0"/>
          <w:numId w:val="16"/>
        </w:numPr>
        <w:spacing w:after="160" w:line="259" w:lineRule="auto"/>
        <w:jc w:val="both"/>
        <w:rPr>
          <w:sz w:val="20"/>
          <w:szCs w:val="20"/>
        </w:rPr>
      </w:pPr>
      <w:r w:rsidRPr="004A6890">
        <w:rPr>
          <w:sz w:val="20"/>
          <w:szCs w:val="20"/>
        </w:rPr>
        <w:t xml:space="preserve">V případě, že má zákazník </w:t>
      </w:r>
      <w:r w:rsidR="004A6890">
        <w:rPr>
          <w:sz w:val="20"/>
          <w:szCs w:val="20"/>
        </w:rPr>
        <w:t>právo</w:t>
      </w:r>
      <w:r w:rsidR="00F32195">
        <w:rPr>
          <w:sz w:val="20"/>
          <w:szCs w:val="20"/>
        </w:rPr>
        <w:t xml:space="preserve"> na </w:t>
      </w:r>
      <w:r w:rsidRPr="004A6890">
        <w:rPr>
          <w:sz w:val="20"/>
          <w:szCs w:val="20"/>
        </w:rPr>
        <w:t>část dodávky plynu za cenu podle § 3 odst. 2 podle výpočtu</w:t>
      </w:r>
      <w:r w:rsidR="00853E71">
        <w:rPr>
          <w:sz w:val="20"/>
          <w:szCs w:val="20"/>
        </w:rPr>
        <w:t>,</w:t>
      </w:r>
      <w:r w:rsidRPr="004A6890">
        <w:rPr>
          <w:sz w:val="20"/>
          <w:szCs w:val="20"/>
        </w:rPr>
        <w:t xml:space="preserve"> vyplňuje </w:t>
      </w:r>
      <w:r w:rsidR="00B55970">
        <w:rPr>
          <w:sz w:val="20"/>
          <w:szCs w:val="20"/>
        </w:rPr>
        <w:t>č</w:t>
      </w:r>
      <w:r w:rsidRPr="004A6890">
        <w:rPr>
          <w:sz w:val="20"/>
          <w:szCs w:val="20"/>
        </w:rPr>
        <w:t xml:space="preserve">ást B výkazu a výpočtem podle </w:t>
      </w:r>
      <w:r w:rsidR="00B55970">
        <w:rPr>
          <w:sz w:val="20"/>
          <w:szCs w:val="20"/>
        </w:rPr>
        <w:t>č</w:t>
      </w:r>
      <w:r w:rsidRPr="004A6890">
        <w:rPr>
          <w:sz w:val="20"/>
          <w:szCs w:val="20"/>
        </w:rPr>
        <w:t>ásti C výkazu je vypočten</w:t>
      </w:r>
      <w:r w:rsidR="00853E71">
        <w:rPr>
          <w:sz w:val="20"/>
          <w:szCs w:val="20"/>
        </w:rPr>
        <w:t xml:space="preserve">a část </w:t>
      </w:r>
      <w:r w:rsidRPr="004A6890">
        <w:rPr>
          <w:sz w:val="20"/>
          <w:szCs w:val="20"/>
        </w:rPr>
        <w:t>dodávk</w:t>
      </w:r>
      <w:r w:rsidR="00853E71">
        <w:rPr>
          <w:sz w:val="20"/>
          <w:szCs w:val="20"/>
        </w:rPr>
        <w:t>y</w:t>
      </w:r>
      <w:r w:rsidRPr="004A6890">
        <w:rPr>
          <w:sz w:val="20"/>
          <w:szCs w:val="20"/>
        </w:rPr>
        <w:t xml:space="preserve"> plynu </w:t>
      </w:r>
      <w:r w:rsidR="00853E71">
        <w:rPr>
          <w:sz w:val="20"/>
          <w:szCs w:val="20"/>
        </w:rPr>
        <w:t xml:space="preserve">za cenu </w:t>
      </w:r>
      <w:r w:rsidRPr="004A6890">
        <w:rPr>
          <w:sz w:val="20"/>
          <w:szCs w:val="20"/>
        </w:rPr>
        <w:t xml:space="preserve">podle § 3 </w:t>
      </w:r>
      <w:r w:rsidRPr="00F32195">
        <w:rPr>
          <w:sz w:val="20"/>
          <w:szCs w:val="20"/>
        </w:rPr>
        <w:t>odst. 2 v % z celkové dodávky plynu do odběrného místa zákazníka.</w:t>
      </w:r>
    </w:p>
    <w:p w14:paraId="409B1410" w14:textId="77777777" w:rsidR="001D75E5" w:rsidRPr="001D75E5" w:rsidRDefault="001D75E5" w:rsidP="001D75E5">
      <w:pPr>
        <w:spacing w:after="160" w:line="259" w:lineRule="auto"/>
        <w:rPr>
          <w:b/>
          <w:bCs/>
          <w:sz w:val="20"/>
          <w:szCs w:val="20"/>
        </w:rPr>
      </w:pPr>
    </w:p>
    <w:p w14:paraId="185D73D8" w14:textId="77777777" w:rsidR="001D75E5" w:rsidRPr="001D75E5" w:rsidRDefault="001D75E5" w:rsidP="001D75E5">
      <w:pPr>
        <w:spacing w:after="160" w:line="259" w:lineRule="auto"/>
        <w:rPr>
          <w:sz w:val="20"/>
          <w:szCs w:val="20"/>
        </w:rPr>
      </w:pPr>
      <w:r w:rsidRPr="001D75E5">
        <w:rPr>
          <w:sz w:val="20"/>
          <w:szCs w:val="20"/>
        </w:rPr>
        <w:br w:type="page"/>
      </w:r>
    </w:p>
    <w:p w14:paraId="5431EAA0" w14:textId="77777777" w:rsidR="001D75E5" w:rsidRDefault="001D75E5" w:rsidP="00853E71">
      <w:pPr>
        <w:rPr>
          <w:b/>
          <w:bCs/>
        </w:rPr>
      </w:pPr>
      <w:r w:rsidRPr="002D2287">
        <w:rPr>
          <w:b/>
          <w:bCs/>
        </w:rPr>
        <w:t>Část B</w:t>
      </w:r>
    </w:p>
    <w:p w14:paraId="42371B58" w14:textId="77777777" w:rsidR="00ED1AE2" w:rsidRPr="002D2287" w:rsidRDefault="00ED1AE2" w:rsidP="002D2287">
      <w:pPr>
        <w:rPr>
          <w:b/>
          <w:bCs/>
        </w:rPr>
      </w:pPr>
    </w:p>
    <w:tbl>
      <w:tblPr>
        <w:tblStyle w:val="TableGrid"/>
        <w:tblW w:w="9181" w:type="dxa"/>
        <w:tblLook w:val="04A0" w:firstRow="1" w:lastRow="0" w:firstColumn="1" w:lastColumn="0" w:noHBand="0" w:noVBand="1"/>
      </w:tblPr>
      <w:tblGrid>
        <w:gridCol w:w="1000"/>
        <w:gridCol w:w="3589"/>
        <w:gridCol w:w="2296"/>
        <w:gridCol w:w="2296"/>
      </w:tblGrid>
      <w:tr w:rsidR="001D75E5" w:rsidRPr="001D75E5" w14:paraId="69D0FC54" w14:textId="77777777" w:rsidTr="006419BE">
        <w:trPr>
          <w:trHeight w:val="399"/>
        </w:trPr>
        <w:tc>
          <w:tcPr>
            <w:tcW w:w="1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9A2B13" w14:textId="3DF0D5E9" w:rsidR="001D75E5" w:rsidRPr="002D2287" w:rsidRDefault="001D75E5" w:rsidP="006419BE">
            <w:pPr>
              <w:spacing w:line="259" w:lineRule="auto"/>
              <w:jc w:val="center"/>
              <w:rPr>
                <w:b/>
                <w:bCs/>
                <w:sz w:val="20"/>
                <w:szCs w:val="20"/>
              </w:rPr>
            </w:pPr>
            <w:r w:rsidRPr="002D2287">
              <w:rPr>
                <w:b/>
                <w:bCs/>
                <w:sz w:val="20"/>
                <w:szCs w:val="20"/>
              </w:rPr>
              <w:t>Řádek</w:t>
            </w:r>
          </w:p>
        </w:tc>
        <w:tc>
          <w:tcPr>
            <w:tcW w:w="358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73782F" w14:textId="77777777" w:rsidR="001D75E5" w:rsidRPr="002D2287" w:rsidRDefault="001D75E5" w:rsidP="006419BE">
            <w:pPr>
              <w:spacing w:line="259" w:lineRule="auto"/>
              <w:jc w:val="center"/>
              <w:rPr>
                <w:b/>
                <w:bCs/>
                <w:sz w:val="20"/>
                <w:szCs w:val="20"/>
              </w:rPr>
            </w:pPr>
            <w:r w:rsidRPr="002D2287">
              <w:rPr>
                <w:b/>
                <w:bCs/>
                <w:sz w:val="20"/>
                <w:szCs w:val="20"/>
              </w:rPr>
              <w:t>Palivo – plyn*</w:t>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D6555A" w14:textId="77777777" w:rsidR="001D75E5" w:rsidRPr="002D2287" w:rsidRDefault="001D75E5" w:rsidP="006419BE">
            <w:pPr>
              <w:spacing w:line="259" w:lineRule="auto"/>
              <w:jc w:val="center"/>
              <w:rPr>
                <w:b/>
                <w:bCs/>
                <w:sz w:val="20"/>
                <w:szCs w:val="20"/>
              </w:rPr>
            </w:pP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9532F8" w14:textId="0FE45CD0" w:rsidR="001D75E5" w:rsidRPr="002D2287" w:rsidRDefault="001D75E5" w:rsidP="006419BE">
            <w:pPr>
              <w:spacing w:line="259" w:lineRule="auto"/>
              <w:jc w:val="center"/>
              <w:rPr>
                <w:b/>
                <w:bCs/>
                <w:sz w:val="20"/>
                <w:szCs w:val="20"/>
              </w:rPr>
            </w:pPr>
            <w:r w:rsidRPr="002D2287">
              <w:rPr>
                <w:b/>
                <w:bCs/>
                <w:sz w:val="20"/>
                <w:szCs w:val="20"/>
              </w:rPr>
              <w:t>Přepočteno na MWh</w:t>
            </w:r>
          </w:p>
        </w:tc>
      </w:tr>
      <w:tr w:rsidR="001D75E5" w:rsidRPr="001D75E5" w14:paraId="20BFFB34" w14:textId="77777777" w:rsidTr="006419BE">
        <w:trPr>
          <w:trHeight w:val="380"/>
        </w:trPr>
        <w:tc>
          <w:tcPr>
            <w:tcW w:w="1000" w:type="dxa"/>
            <w:tcBorders>
              <w:top w:val="single" w:sz="4" w:space="0" w:color="auto"/>
              <w:left w:val="single" w:sz="4" w:space="0" w:color="auto"/>
              <w:bottom w:val="single" w:sz="4" w:space="0" w:color="auto"/>
              <w:right w:val="single" w:sz="4" w:space="0" w:color="auto"/>
            </w:tcBorders>
            <w:vAlign w:val="center"/>
            <w:hideMark/>
          </w:tcPr>
          <w:p w14:paraId="116D111D" w14:textId="77777777" w:rsidR="001D75E5" w:rsidRPr="001D75E5" w:rsidRDefault="001D75E5" w:rsidP="006419BE">
            <w:pPr>
              <w:spacing w:line="259" w:lineRule="auto"/>
              <w:jc w:val="center"/>
              <w:rPr>
                <w:sz w:val="20"/>
                <w:szCs w:val="20"/>
              </w:rPr>
            </w:pPr>
            <w:r w:rsidRPr="001D75E5">
              <w:rPr>
                <w:sz w:val="20"/>
                <w:szCs w:val="20"/>
              </w:rPr>
              <w:t>(1)</w:t>
            </w:r>
          </w:p>
        </w:tc>
        <w:tc>
          <w:tcPr>
            <w:tcW w:w="3589" w:type="dxa"/>
            <w:tcBorders>
              <w:top w:val="single" w:sz="4" w:space="0" w:color="auto"/>
              <w:left w:val="single" w:sz="4" w:space="0" w:color="auto"/>
              <w:bottom w:val="single" w:sz="4" w:space="0" w:color="auto"/>
              <w:right w:val="single" w:sz="4" w:space="0" w:color="auto"/>
            </w:tcBorders>
            <w:vAlign w:val="center"/>
            <w:hideMark/>
          </w:tcPr>
          <w:p w14:paraId="20363CE9" w14:textId="5B4B0FFA" w:rsidR="001D75E5" w:rsidRPr="001D75E5" w:rsidRDefault="001D75E5" w:rsidP="006419BE">
            <w:pPr>
              <w:spacing w:line="259" w:lineRule="auto"/>
              <w:rPr>
                <w:sz w:val="20"/>
                <w:szCs w:val="20"/>
              </w:rPr>
            </w:pPr>
            <w:r w:rsidRPr="001D75E5">
              <w:rPr>
                <w:sz w:val="20"/>
                <w:szCs w:val="20"/>
              </w:rPr>
              <w:t>Výroba tep</w:t>
            </w:r>
            <w:r w:rsidR="00E042F0">
              <w:rPr>
                <w:sz w:val="20"/>
                <w:szCs w:val="20"/>
              </w:rPr>
              <w:t>e</w:t>
            </w:r>
            <w:r w:rsidRPr="001D75E5">
              <w:rPr>
                <w:sz w:val="20"/>
                <w:szCs w:val="20"/>
              </w:rPr>
              <w:t>l</w:t>
            </w:r>
            <w:r w:rsidR="00E042F0">
              <w:rPr>
                <w:sz w:val="20"/>
                <w:szCs w:val="20"/>
              </w:rPr>
              <w:t>né energie</w:t>
            </w:r>
            <w:r w:rsidRPr="001D75E5">
              <w:rPr>
                <w:sz w:val="20"/>
                <w:szCs w:val="20"/>
              </w:rPr>
              <w:t xml:space="preserve"> brutto</w:t>
            </w:r>
          </w:p>
        </w:tc>
        <w:tc>
          <w:tcPr>
            <w:tcW w:w="2296" w:type="dxa"/>
            <w:tcBorders>
              <w:top w:val="single" w:sz="4" w:space="0" w:color="auto"/>
              <w:left w:val="single" w:sz="4" w:space="0" w:color="auto"/>
              <w:bottom w:val="single" w:sz="4" w:space="0" w:color="auto"/>
              <w:right w:val="single" w:sz="4" w:space="0" w:color="auto"/>
            </w:tcBorders>
            <w:vAlign w:val="center"/>
            <w:hideMark/>
          </w:tcPr>
          <w:p w14:paraId="5BCB7309" w14:textId="77777777" w:rsidR="001D75E5" w:rsidRPr="001D75E5" w:rsidRDefault="001D75E5" w:rsidP="006419BE">
            <w:pPr>
              <w:spacing w:line="259" w:lineRule="auto"/>
              <w:jc w:val="right"/>
              <w:rPr>
                <w:sz w:val="20"/>
                <w:szCs w:val="20"/>
              </w:rPr>
            </w:pPr>
            <w:r w:rsidRPr="001D75E5">
              <w:rPr>
                <w:sz w:val="20"/>
                <w:szCs w:val="20"/>
              </w:rPr>
              <w:t>GJ</w:t>
            </w:r>
          </w:p>
        </w:tc>
        <w:tc>
          <w:tcPr>
            <w:tcW w:w="2296" w:type="dxa"/>
            <w:tcBorders>
              <w:top w:val="single" w:sz="4" w:space="0" w:color="auto"/>
              <w:left w:val="single" w:sz="4" w:space="0" w:color="auto"/>
              <w:bottom w:val="single" w:sz="4" w:space="0" w:color="auto"/>
              <w:right w:val="single" w:sz="4" w:space="0" w:color="auto"/>
            </w:tcBorders>
            <w:vAlign w:val="center"/>
            <w:hideMark/>
          </w:tcPr>
          <w:p w14:paraId="2709098C" w14:textId="77777777" w:rsidR="001D75E5" w:rsidRPr="001D75E5" w:rsidRDefault="001D75E5" w:rsidP="006419BE">
            <w:pPr>
              <w:spacing w:line="259" w:lineRule="auto"/>
              <w:jc w:val="right"/>
              <w:rPr>
                <w:sz w:val="20"/>
                <w:szCs w:val="20"/>
              </w:rPr>
            </w:pPr>
            <w:r w:rsidRPr="001D75E5">
              <w:rPr>
                <w:sz w:val="20"/>
                <w:szCs w:val="20"/>
              </w:rPr>
              <w:t>MWh</w:t>
            </w:r>
          </w:p>
        </w:tc>
      </w:tr>
      <w:tr w:rsidR="001D75E5" w:rsidRPr="001D75E5" w14:paraId="1433FD44" w14:textId="77777777" w:rsidTr="006419BE">
        <w:trPr>
          <w:trHeight w:val="800"/>
        </w:trPr>
        <w:tc>
          <w:tcPr>
            <w:tcW w:w="1000" w:type="dxa"/>
            <w:tcBorders>
              <w:top w:val="single" w:sz="4" w:space="0" w:color="auto"/>
              <w:left w:val="single" w:sz="4" w:space="0" w:color="auto"/>
              <w:bottom w:val="single" w:sz="4" w:space="0" w:color="auto"/>
              <w:right w:val="single" w:sz="4" w:space="0" w:color="auto"/>
            </w:tcBorders>
            <w:vAlign w:val="center"/>
            <w:hideMark/>
          </w:tcPr>
          <w:p w14:paraId="0014CE57" w14:textId="77777777" w:rsidR="001D75E5" w:rsidRPr="001D75E5" w:rsidRDefault="001D75E5" w:rsidP="006419BE">
            <w:pPr>
              <w:spacing w:line="259" w:lineRule="auto"/>
              <w:jc w:val="center"/>
              <w:rPr>
                <w:sz w:val="20"/>
                <w:szCs w:val="20"/>
              </w:rPr>
            </w:pPr>
            <w:r w:rsidRPr="001D75E5">
              <w:rPr>
                <w:sz w:val="20"/>
                <w:szCs w:val="20"/>
              </w:rPr>
              <w:t>(2)</w:t>
            </w:r>
          </w:p>
        </w:tc>
        <w:tc>
          <w:tcPr>
            <w:tcW w:w="3589" w:type="dxa"/>
            <w:tcBorders>
              <w:top w:val="single" w:sz="4" w:space="0" w:color="auto"/>
              <w:left w:val="single" w:sz="4" w:space="0" w:color="auto"/>
              <w:bottom w:val="single" w:sz="4" w:space="0" w:color="auto"/>
              <w:right w:val="single" w:sz="4" w:space="0" w:color="auto"/>
            </w:tcBorders>
            <w:vAlign w:val="center"/>
            <w:hideMark/>
          </w:tcPr>
          <w:p w14:paraId="393C87EB" w14:textId="4114D09D" w:rsidR="001D75E5" w:rsidRPr="001D75E5" w:rsidRDefault="001D75E5" w:rsidP="006419BE">
            <w:pPr>
              <w:spacing w:line="259" w:lineRule="auto"/>
              <w:rPr>
                <w:sz w:val="20"/>
                <w:szCs w:val="20"/>
              </w:rPr>
            </w:pPr>
            <w:r w:rsidRPr="001D75E5">
              <w:rPr>
                <w:sz w:val="20"/>
                <w:szCs w:val="20"/>
              </w:rPr>
              <w:t>Technologická vlastní spotřeba tep</w:t>
            </w:r>
            <w:r w:rsidR="002E5538">
              <w:rPr>
                <w:sz w:val="20"/>
                <w:szCs w:val="20"/>
              </w:rPr>
              <w:t>e</w:t>
            </w:r>
            <w:r w:rsidRPr="001D75E5">
              <w:rPr>
                <w:sz w:val="20"/>
                <w:szCs w:val="20"/>
              </w:rPr>
              <w:t>l</w:t>
            </w:r>
            <w:r w:rsidR="002E5538">
              <w:rPr>
                <w:sz w:val="20"/>
                <w:szCs w:val="20"/>
              </w:rPr>
              <w:t>né energie</w:t>
            </w:r>
            <w:r w:rsidRPr="001D75E5">
              <w:rPr>
                <w:sz w:val="20"/>
                <w:szCs w:val="20"/>
              </w:rPr>
              <w:t xml:space="preserve"> na výrobu tep</w:t>
            </w:r>
            <w:r w:rsidR="002E5538">
              <w:rPr>
                <w:sz w:val="20"/>
                <w:szCs w:val="20"/>
              </w:rPr>
              <w:t>e</w:t>
            </w:r>
            <w:r w:rsidRPr="001D75E5">
              <w:rPr>
                <w:sz w:val="20"/>
                <w:szCs w:val="20"/>
              </w:rPr>
              <w:t>l</w:t>
            </w:r>
            <w:r w:rsidR="002E5538">
              <w:rPr>
                <w:sz w:val="20"/>
                <w:szCs w:val="20"/>
              </w:rPr>
              <w:t>né energie</w:t>
            </w:r>
          </w:p>
        </w:tc>
        <w:tc>
          <w:tcPr>
            <w:tcW w:w="2296" w:type="dxa"/>
            <w:tcBorders>
              <w:top w:val="single" w:sz="4" w:space="0" w:color="auto"/>
              <w:left w:val="single" w:sz="4" w:space="0" w:color="auto"/>
              <w:bottom w:val="single" w:sz="4" w:space="0" w:color="auto"/>
              <w:right w:val="single" w:sz="4" w:space="0" w:color="auto"/>
            </w:tcBorders>
            <w:vAlign w:val="center"/>
            <w:hideMark/>
          </w:tcPr>
          <w:p w14:paraId="62371192" w14:textId="77777777" w:rsidR="001D75E5" w:rsidRPr="001D75E5" w:rsidRDefault="001D75E5" w:rsidP="006419BE">
            <w:pPr>
              <w:spacing w:line="259" w:lineRule="auto"/>
              <w:jc w:val="right"/>
              <w:rPr>
                <w:sz w:val="20"/>
                <w:szCs w:val="20"/>
              </w:rPr>
            </w:pPr>
            <w:r w:rsidRPr="001D75E5">
              <w:rPr>
                <w:sz w:val="20"/>
                <w:szCs w:val="20"/>
              </w:rPr>
              <w:t>GJ</w:t>
            </w:r>
          </w:p>
        </w:tc>
        <w:tc>
          <w:tcPr>
            <w:tcW w:w="2296" w:type="dxa"/>
            <w:tcBorders>
              <w:top w:val="single" w:sz="4" w:space="0" w:color="auto"/>
              <w:left w:val="single" w:sz="4" w:space="0" w:color="auto"/>
              <w:bottom w:val="single" w:sz="4" w:space="0" w:color="auto"/>
              <w:right w:val="single" w:sz="4" w:space="0" w:color="auto"/>
            </w:tcBorders>
            <w:vAlign w:val="center"/>
            <w:hideMark/>
          </w:tcPr>
          <w:p w14:paraId="75A9F54A" w14:textId="77777777" w:rsidR="001D75E5" w:rsidRPr="001D75E5" w:rsidRDefault="001D75E5" w:rsidP="006419BE">
            <w:pPr>
              <w:spacing w:line="259" w:lineRule="auto"/>
              <w:jc w:val="right"/>
              <w:rPr>
                <w:sz w:val="20"/>
                <w:szCs w:val="20"/>
              </w:rPr>
            </w:pPr>
            <w:r w:rsidRPr="001D75E5">
              <w:rPr>
                <w:sz w:val="20"/>
                <w:szCs w:val="20"/>
              </w:rPr>
              <w:t>MWh</w:t>
            </w:r>
          </w:p>
        </w:tc>
      </w:tr>
      <w:tr w:rsidR="001D75E5" w:rsidRPr="001D75E5" w14:paraId="0FD9B03D" w14:textId="77777777" w:rsidTr="006419BE">
        <w:trPr>
          <w:trHeight w:val="380"/>
        </w:trPr>
        <w:tc>
          <w:tcPr>
            <w:tcW w:w="1000" w:type="dxa"/>
            <w:tcBorders>
              <w:top w:val="single" w:sz="4" w:space="0" w:color="auto"/>
              <w:left w:val="single" w:sz="4" w:space="0" w:color="auto"/>
              <w:bottom w:val="single" w:sz="4" w:space="0" w:color="auto"/>
              <w:right w:val="single" w:sz="4" w:space="0" w:color="auto"/>
            </w:tcBorders>
            <w:vAlign w:val="center"/>
            <w:hideMark/>
          </w:tcPr>
          <w:p w14:paraId="2987C40A" w14:textId="77777777" w:rsidR="001D75E5" w:rsidRPr="001D75E5" w:rsidRDefault="001D75E5" w:rsidP="006419BE">
            <w:pPr>
              <w:spacing w:line="259" w:lineRule="auto"/>
              <w:jc w:val="center"/>
              <w:rPr>
                <w:sz w:val="20"/>
                <w:szCs w:val="20"/>
              </w:rPr>
            </w:pPr>
            <w:r w:rsidRPr="001D75E5">
              <w:rPr>
                <w:sz w:val="20"/>
                <w:szCs w:val="20"/>
              </w:rPr>
              <w:t>(3)</w:t>
            </w:r>
          </w:p>
        </w:tc>
        <w:tc>
          <w:tcPr>
            <w:tcW w:w="3589" w:type="dxa"/>
            <w:tcBorders>
              <w:top w:val="single" w:sz="4" w:space="0" w:color="auto"/>
              <w:left w:val="single" w:sz="4" w:space="0" w:color="auto"/>
              <w:bottom w:val="single" w:sz="4" w:space="0" w:color="auto"/>
              <w:right w:val="single" w:sz="4" w:space="0" w:color="auto"/>
            </w:tcBorders>
            <w:vAlign w:val="center"/>
            <w:hideMark/>
          </w:tcPr>
          <w:p w14:paraId="58787F29" w14:textId="77777777" w:rsidR="001D75E5" w:rsidRPr="001D75E5" w:rsidRDefault="001D75E5" w:rsidP="006419BE">
            <w:pPr>
              <w:spacing w:line="259" w:lineRule="auto"/>
              <w:rPr>
                <w:sz w:val="20"/>
                <w:szCs w:val="20"/>
              </w:rPr>
            </w:pPr>
            <w:r w:rsidRPr="001D75E5">
              <w:rPr>
                <w:sz w:val="20"/>
                <w:szCs w:val="20"/>
              </w:rPr>
              <w:t>Ztráty v rámci výrobny</w:t>
            </w:r>
          </w:p>
        </w:tc>
        <w:tc>
          <w:tcPr>
            <w:tcW w:w="2296" w:type="dxa"/>
            <w:tcBorders>
              <w:top w:val="single" w:sz="4" w:space="0" w:color="auto"/>
              <w:left w:val="single" w:sz="4" w:space="0" w:color="auto"/>
              <w:bottom w:val="single" w:sz="4" w:space="0" w:color="auto"/>
              <w:right w:val="single" w:sz="4" w:space="0" w:color="auto"/>
            </w:tcBorders>
            <w:vAlign w:val="center"/>
            <w:hideMark/>
          </w:tcPr>
          <w:p w14:paraId="21B32555" w14:textId="77777777" w:rsidR="001D75E5" w:rsidRPr="001D75E5" w:rsidRDefault="001D75E5" w:rsidP="006419BE">
            <w:pPr>
              <w:spacing w:line="259" w:lineRule="auto"/>
              <w:jc w:val="right"/>
              <w:rPr>
                <w:sz w:val="20"/>
                <w:szCs w:val="20"/>
              </w:rPr>
            </w:pPr>
            <w:r w:rsidRPr="001D75E5">
              <w:rPr>
                <w:sz w:val="20"/>
                <w:szCs w:val="20"/>
              </w:rPr>
              <w:t>GJ</w:t>
            </w:r>
          </w:p>
        </w:tc>
        <w:tc>
          <w:tcPr>
            <w:tcW w:w="2296" w:type="dxa"/>
            <w:tcBorders>
              <w:top w:val="single" w:sz="4" w:space="0" w:color="auto"/>
              <w:left w:val="single" w:sz="4" w:space="0" w:color="auto"/>
              <w:bottom w:val="single" w:sz="4" w:space="0" w:color="auto"/>
              <w:right w:val="single" w:sz="4" w:space="0" w:color="auto"/>
            </w:tcBorders>
            <w:vAlign w:val="center"/>
            <w:hideMark/>
          </w:tcPr>
          <w:p w14:paraId="70ABF4C2" w14:textId="77777777" w:rsidR="001D75E5" w:rsidRPr="001D75E5" w:rsidRDefault="001D75E5" w:rsidP="006419BE">
            <w:pPr>
              <w:spacing w:line="259" w:lineRule="auto"/>
              <w:jc w:val="right"/>
              <w:rPr>
                <w:sz w:val="20"/>
                <w:szCs w:val="20"/>
              </w:rPr>
            </w:pPr>
            <w:r w:rsidRPr="001D75E5">
              <w:rPr>
                <w:sz w:val="20"/>
                <w:szCs w:val="20"/>
              </w:rPr>
              <w:t>MWh</w:t>
            </w:r>
          </w:p>
        </w:tc>
      </w:tr>
      <w:tr w:rsidR="001D75E5" w:rsidRPr="001D75E5" w14:paraId="789C3981" w14:textId="77777777" w:rsidTr="006419BE">
        <w:trPr>
          <w:trHeight w:val="399"/>
        </w:trPr>
        <w:tc>
          <w:tcPr>
            <w:tcW w:w="1000" w:type="dxa"/>
            <w:tcBorders>
              <w:top w:val="single" w:sz="4" w:space="0" w:color="auto"/>
              <w:left w:val="single" w:sz="4" w:space="0" w:color="auto"/>
              <w:bottom w:val="single" w:sz="4" w:space="0" w:color="auto"/>
              <w:right w:val="single" w:sz="4" w:space="0" w:color="auto"/>
            </w:tcBorders>
            <w:vAlign w:val="center"/>
            <w:hideMark/>
          </w:tcPr>
          <w:p w14:paraId="2D4ACE15" w14:textId="77777777" w:rsidR="001D75E5" w:rsidRPr="001D75E5" w:rsidRDefault="001D75E5" w:rsidP="006419BE">
            <w:pPr>
              <w:spacing w:line="259" w:lineRule="auto"/>
              <w:jc w:val="center"/>
              <w:rPr>
                <w:sz w:val="20"/>
                <w:szCs w:val="20"/>
              </w:rPr>
            </w:pPr>
            <w:r w:rsidRPr="001D75E5">
              <w:rPr>
                <w:sz w:val="20"/>
                <w:szCs w:val="20"/>
              </w:rPr>
              <w:t>(4)</w:t>
            </w:r>
          </w:p>
        </w:tc>
        <w:tc>
          <w:tcPr>
            <w:tcW w:w="3589" w:type="dxa"/>
            <w:tcBorders>
              <w:top w:val="single" w:sz="4" w:space="0" w:color="auto"/>
              <w:left w:val="single" w:sz="4" w:space="0" w:color="auto"/>
              <w:bottom w:val="single" w:sz="4" w:space="0" w:color="auto"/>
              <w:right w:val="single" w:sz="4" w:space="0" w:color="auto"/>
            </w:tcBorders>
            <w:vAlign w:val="center"/>
            <w:hideMark/>
          </w:tcPr>
          <w:p w14:paraId="29D0BEC4" w14:textId="77777777" w:rsidR="001D75E5" w:rsidRPr="001D75E5" w:rsidRDefault="001D75E5" w:rsidP="006419BE">
            <w:pPr>
              <w:spacing w:line="259" w:lineRule="auto"/>
              <w:rPr>
                <w:sz w:val="20"/>
                <w:szCs w:val="20"/>
              </w:rPr>
            </w:pPr>
            <w:r w:rsidRPr="001D75E5">
              <w:rPr>
                <w:sz w:val="20"/>
                <w:szCs w:val="20"/>
              </w:rPr>
              <w:t>Bilanční rozdíl</w:t>
            </w:r>
          </w:p>
        </w:tc>
        <w:tc>
          <w:tcPr>
            <w:tcW w:w="2296" w:type="dxa"/>
            <w:tcBorders>
              <w:top w:val="single" w:sz="4" w:space="0" w:color="auto"/>
              <w:left w:val="single" w:sz="4" w:space="0" w:color="auto"/>
              <w:bottom w:val="single" w:sz="4" w:space="0" w:color="auto"/>
              <w:right w:val="single" w:sz="4" w:space="0" w:color="auto"/>
            </w:tcBorders>
            <w:vAlign w:val="center"/>
            <w:hideMark/>
          </w:tcPr>
          <w:p w14:paraId="48333573" w14:textId="77777777" w:rsidR="001D75E5" w:rsidRPr="001D75E5" w:rsidRDefault="001D75E5" w:rsidP="006419BE">
            <w:pPr>
              <w:spacing w:line="259" w:lineRule="auto"/>
              <w:jc w:val="right"/>
              <w:rPr>
                <w:sz w:val="20"/>
                <w:szCs w:val="20"/>
              </w:rPr>
            </w:pPr>
            <w:r w:rsidRPr="001D75E5">
              <w:rPr>
                <w:sz w:val="20"/>
                <w:szCs w:val="20"/>
              </w:rPr>
              <w:t>GJ</w:t>
            </w:r>
          </w:p>
        </w:tc>
        <w:tc>
          <w:tcPr>
            <w:tcW w:w="2296" w:type="dxa"/>
            <w:tcBorders>
              <w:top w:val="single" w:sz="4" w:space="0" w:color="auto"/>
              <w:left w:val="single" w:sz="4" w:space="0" w:color="auto"/>
              <w:bottom w:val="single" w:sz="4" w:space="0" w:color="auto"/>
              <w:right w:val="single" w:sz="4" w:space="0" w:color="auto"/>
            </w:tcBorders>
            <w:vAlign w:val="center"/>
            <w:hideMark/>
          </w:tcPr>
          <w:p w14:paraId="6F966B38" w14:textId="77777777" w:rsidR="001D75E5" w:rsidRPr="001D75E5" w:rsidRDefault="001D75E5" w:rsidP="006419BE">
            <w:pPr>
              <w:spacing w:line="259" w:lineRule="auto"/>
              <w:jc w:val="right"/>
              <w:rPr>
                <w:sz w:val="20"/>
                <w:szCs w:val="20"/>
              </w:rPr>
            </w:pPr>
            <w:r w:rsidRPr="001D75E5">
              <w:rPr>
                <w:sz w:val="20"/>
                <w:szCs w:val="20"/>
              </w:rPr>
              <w:t>MWh</w:t>
            </w:r>
          </w:p>
        </w:tc>
      </w:tr>
      <w:tr w:rsidR="001D75E5" w:rsidRPr="001D75E5" w14:paraId="612F6FB9" w14:textId="77777777" w:rsidTr="006419BE">
        <w:trPr>
          <w:trHeight w:val="399"/>
        </w:trPr>
        <w:tc>
          <w:tcPr>
            <w:tcW w:w="1000" w:type="dxa"/>
            <w:tcBorders>
              <w:top w:val="single" w:sz="4" w:space="0" w:color="auto"/>
              <w:left w:val="single" w:sz="4" w:space="0" w:color="auto"/>
              <w:bottom w:val="single" w:sz="4" w:space="0" w:color="auto"/>
              <w:right w:val="single" w:sz="4" w:space="0" w:color="auto"/>
            </w:tcBorders>
            <w:vAlign w:val="center"/>
            <w:hideMark/>
          </w:tcPr>
          <w:p w14:paraId="1C56F4F0" w14:textId="77777777" w:rsidR="001D75E5" w:rsidRPr="001D75E5" w:rsidRDefault="001D75E5" w:rsidP="006419BE">
            <w:pPr>
              <w:spacing w:line="259" w:lineRule="auto"/>
              <w:jc w:val="center"/>
              <w:rPr>
                <w:sz w:val="20"/>
                <w:szCs w:val="20"/>
              </w:rPr>
            </w:pPr>
            <w:r w:rsidRPr="001D75E5">
              <w:rPr>
                <w:sz w:val="20"/>
                <w:szCs w:val="20"/>
              </w:rPr>
              <w:t>(5)</w:t>
            </w:r>
          </w:p>
        </w:tc>
        <w:tc>
          <w:tcPr>
            <w:tcW w:w="3589" w:type="dxa"/>
            <w:tcBorders>
              <w:top w:val="single" w:sz="4" w:space="0" w:color="auto"/>
              <w:left w:val="single" w:sz="4" w:space="0" w:color="auto"/>
              <w:bottom w:val="single" w:sz="4" w:space="0" w:color="auto"/>
              <w:right w:val="single" w:sz="4" w:space="0" w:color="auto"/>
            </w:tcBorders>
            <w:vAlign w:val="center"/>
            <w:hideMark/>
          </w:tcPr>
          <w:p w14:paraId="4EFF6464" w14:textId="5693ECD4" w:rsidR="001D75E5" w:rsidRPr="001D75E5" w:rsidRDefault="001D75E5" w:rsidP="006419BE">
            <w:pPr>
              <w:spacing w:line="259" w:lineRule="auto"/>
              <w:rPr>
                <w:sz w:val="20"/>
                <w:szCs w:val="20"/>
              </w:rPr>
            </w:pPr>
            <w:r w:rsidRPr="001D75E5">
              <w:rPr>
                <w:sz w:val="20"/>
                <w:szCs w:val="20"/>
              </w:rPr>
              <w:t>Dodávka tep</w:t>
            </w:r>
            <w:r w:rsidR="00CF1EEC">
              <w:rPr>
                <w:sz w:val="20"/>
                <w:szCs w:val="20"/>
              </w:rPr>
              <w:t>e</w:t>
            </w:r>
            <w:r w:rsidRPr="001D75E5">
              <w:rPr>
                <w:sz w:val="20"/>
                <w:szCs w:val="20"/>
              </w:rPr>
              <w:t>l</w:t>
            </w:r>
            <w:r w:rsidR="00CF1EEC">
              <w:rPr>
                <w:sz w:val="20"/>
                <w:szCs w:val="20"/>
              </w:rPr>
              <w:t>né energie</w:t>
            </w:r>
            <w:r w:rsidRPr="001D75E5">
              <w:rPr>
                <w:sz w:val="20"/>
                <w:szCs w:val="20"/>
              </w:rPr>
              <w:t xml:space="preserve"> z výrobny</w:t>
            </w:r>
          </w:p>
        </w:tc>
        <w:tc>
          <w:tcPr>
            <w:tcW w:w="2296" w:type="dxa"/>
            <w:tcBorders>
              <w:top w:val="single" w:sz="4" w:space="0" w:color="auto"/>
              <w:left w:val="single" w:sz="4" w:space="0" w:color="auto"/>
              <w:bottom w:val="single" w:sz="4" w:space="0" w:color="auto"/>
              <w:right w:val="single" w:sz="4" w:space="0" w:color="auto"/>
            </w:tcBorders>
            <w:vAlign w:val="center"/>
            <w:hideMark/>
          </w:tcPr>
          <w:p w14:paraId="7595E524" w14:textId="71C70506" w:rsidR="008514C6" w:rsidRDefault="00651B16" w:rsidP="007F7160">
            <w:pPr>
              <w:spacing w:line="259" w:lineRule="auto"/>
              <w:rPr>
                <w:sz w:val="20"/>
                <w:szCs w:val="20"/>
              </w:rPr>
            </w:pPr>
            <w:r>
              <w:rPr>
                <w:sz w:val="20"/>
                <w:szCs w:val="20"/>
              </w:rPr>
              <w:t>Ř</w:t>
            </w:r>
            <w:r w:rsidR="001D75E5" w:rsidRPr="001D75E5">
              <w:rPr>
                <w:sz w:val="20"/>
                <w:szCs w:val="20"/>
              </w:rPr>
              <w:t>ádk</w:t>
            </w:r>
            <w:r w:rsidR="00D62F90">
              <w:rPr>
                <w:sz w:val="20"/>
                <w:szCs w:val="20"/>
              </w:rPr>
              <w:t>y</w:t>
            </w:r>
            <w:r w:rsidR="001D75E5" w:rsidRPr="001D75E5">
              <w:rPr>
                <w:sz w:val="20"/>
                <w:szCs w:val="20"/>
              </w:rPr>
              <w:t xml:space="preserve"> (</w:t>
            </w:r>
            <w:proofErr w:type="gramStart"/>
            <w:r w:rsidR="001D75E5" w:rsidRPr="001D75E5">
              <w:rPr>
                <w:sz w:val="20"/>
                <w:szCs w:val="20"/>
              </w:rPr>
              <w:t>1)</w:t>
            </w:r>
            <w:r w:rsidR="00D62F90" w:rsidRPr="001D75E5">
              <w:rPr>
                <w:sz w:val="20"/>
                <w:szCs w:val="20"/>
              </w:rPr>
              <w:t>–</w:t>
            </w:r>
            <w:proofErr w:type="gramEnd"/>
            <w:r w:rsidR="001D75E5" w:rsidRPr="001D75E5">
              <w:rPr>
                <w:sz w:val="20"/>
                <w:szCs w:val="20"/>
              </w:rPr>
              <w:t xml:space="preserve">(4) </w:t>
            </w:r>
          </w:p>
          <w:p w14:paraId="36BB3BED" w14:textId="5D61375D" w:rsidR="001D75E5" w:rsidRPr="001D75E5" w:rsidRDefault="001D75E5" w:rsidP="006419BE">
            <w:pPr>
              <w:spacing w:line="259" w:lineRule="auto"/>
              <w:jc w:val="right"/>
              <w:rPr>
                <w:sz w:val="20"/>
                <w:szCs w:val="20"/>
              </w:rPr>
            </w:pPr>
            <w:r w:rsidRPr="001D75E5">
              <w:rPr>
                <w:sz w:val="20"/>
                <w:szCs w:val="20"/>
              </w:rPr>
              <w:t>GJ</w:t>
            </w:r>
          </w:p>
        </w:tc>
        <w:tc>
          <w:tcPr>
            <w:tcW w:w="2296" w:type="dxa"/>
            <w:tcBorders>
              <w:top w:val="single" w:sz="4" w:space="0" w:color="auto"/>
              <w:left w:val="single" w:sz="4" w:space="0" w:color="auto"/>
              <w:bottom w:val="single" w:sz="4" w:space="0" w:color="auto"/>
              <w:right w:val="single" w:sz="4" w:space="0" w:color="auto"/>
            </w:tcBorders>
            <w:vAlign w:val="center"/>
            <w:hideMark/>
          </w:tcPr>
          <w:p w14:paraId="47F6C6A4" w14:textId="77777777" w:rsidR="001D75E5" w:rsidRPr="001D75E5" w:rsidRDefault="001D75E5" w:rsidP="006419BE">
            <w:pPr>
              <w:spacing w:line="259" w:lineRule="auto"/>
              <w:jc w:val="right"/>
              <w:rPr>
                <w:sz w:val="20"/>
                <w:szCs w:val="20"/>
              </w:rPr>
            </w:pPr>
            <w:r w:rsidRPr="001D75E5">
              <w:rPr>
                <w:sz w:val="20"/>
                <w:szCs w:val="20"/>
              </w:rPr>
              <w:t>MWh</w:t>
            </w:r>
          </w:p>
        </w:tc>
      </w:tr>
      <w:tr w:rsidR="001D75E5" w:rsidRPr="001D75E5" w14:paraId="0F50FEB6" w14:textId="77777777" w:rsidTr="006419BE">
        <w:trPr>
          <w:trHeight w:val="1582"/>
        </w:trPr>
        <w:tc>
          <w:tcPr>
            <w:tcW w:w="1000" w:type="dxa"/>
            <w:tcBorders>
              <w:top w:val="single" w:sz="4" w:space="0" w:color="auto"/>
              <w:left w:val="single" w:sz="4" w:space="0" w:color="auto"/>
              <w:bottom w:val="single" w:sz="4" w:space="0" w:color="auto"/>
              <w:right w:val="single" w:sz="4" w:space="0" w:color="auto"/>
            </w:tcBorders>
            <w:vAlign w:val="center"/>
            <w:hideMark/>
          </w:tcPr>
          <w:p w14:paraId="73DDE67E" w14:textId="77777777" w:rsidR="001D75E5" w:rsidRPr="001D75E5" w:rsidRDefault="001D75E5" w:rsidP="006419BE">
            <w:pPr>
              <w:spacing w:line="259" w:lineRule="auto"/>
              <w:jc w:val="center"/>
              <w:rPr>
                <w:sz w:val="20"/>
                <w:szCs w:val="20"/>
              </w:rPr>
            </w:pPr>
            <w:r w:rsidRPr="001D75E5">
              <w:rPr>
                <w:sz w:val="20"/>
                <w:szCs w:val="20"/>
              </w:rPr>
              <w:t>(6)</w:t>
            </w:r>
          </w:p>
        </w:tc>
        <w:tc>
          <w:tcPr>
            <w:tcW w:w="3589" w:type="dxa"/>
            <w:tcBorders>
              <w:top w:val="single" w:sz="4" w:space="0" w:color="auto"/>
              <w:left w:val="single" w:sz="4" w:space="0" w:color="auto"/>
              <w:bottom w:val="single" w:sz="4" w:space="0" w:color="auto"/>
              <w:right w:val="single" w:sz="4" w:space="0" w:color="auto"/>
            </w:tcBorders>
            <w:vAlign w:val="center"/>
            <w:hideMark/>
          </w:tcPr>
          <w:p w14:paraId="22E06B42" w14:textId="7B18A7A5" w:rsidR="001D75E5" w:rsidRPr="001D75E5" w:rsidRDefault="001D75E5" w:rsidP="006419BE">
            <w:pPr>
              <w:spacing w:line="259" w:lineRule="auto"/>
              <w:rPr>
                <w:sz w:val="20"/>
                <w:szCs w:val="20"/>
              </w:rPr>
            </w:pPr>
            <w:r w:rsidRPr="001D75E5">
              <w:rPr>
                <w:sz w:val="20"/>
                <w:szCs w:val="20"/>
              </w:rPr>
              <w:t>Dodávka tep</w:t>
            </w:r>
            <w:r w:rsidR="00CF1EEC">
              <w:rPr>
                <w:sz w:val="20"/>
                <w:szCs w:val="20"/>
              </w:rPr>
              <w:t>e</w:t>
            </w:r>
            <w:r w:rsidRPr="001D75E5">
              <w:rPr>
                <w:sz w:val="20"/>
                <w:szCs w:val="20"/>
              </w:rPr>
              <w:t>l</w:t>
            </w:r>
            <w:r w:rsidR="00CF1EEC">
              <w:rPr>
                <w:sz w:val="20"/>
                <w:szCs w:val="20"/>
              </w:rPr>
              <w:t>né energie</w:t>
            </w:r>
            <w:r w:rsidRPr="001D75E5">
              <w:rPr>
                <w:sz w:val="20"/>
                <w:szCs w:val="20"/>
              </w:rPr>
              <w:t xml:space="preserve"> do rozvodného tepelného zařízení provozované</w:t>
            </w:r>
            <w:r w:rsidR="00CF1EEC">
              <w:rPr>
                <w:sz w:val="20"/>
                <w:szCs w:val="20"/>
              </w:rPr>
              <w:t>ho</w:t>
            </w:r>
            <w:r w:rsidRPr="001D75E5">
              <w:rPr>
                <w:sz w:val="20"/>
                <w:szCs w:val="20"/>
              </w:rPr>
              <w:t xml:space="preserve"> držitelem licence na rozvod tepelné energie</w:t>
            </w:r>
          </w:p>
        </w:tc>
        <w:tc>
          <w:tcPr>
            <w:tcW w:w="2296" w:type="dxa"/>
            <w:tcBorders>
              <w:top w:val="single" w:sz="4" w:space="0" w:color="auto"/>
              <w:left w:val="single" w:sz="4" w:space="0" w:color="auto"/>
              <w:bottom w:val="single" w:sz="4" w:space="0" w:color="auto"/>
              <w:right w:val="single" w:sz="4" w:space="0" w:color="auto"/>
            </w:tcBorders>
            <w:vAlign w:val="center"/>
            <w:hideMark/>
          </w:tcPr>
          <w:p w14:paraId="167F83A4" w14:textId="77777777" w:rsidR="001D75E5" w:rsidRPr="001D75E5" w:rsidRDefault="001D75E5" w:rsidP="006419BE">
            <w:pPr>
              <w:spacing w:line="259" w:lineRule="auto"/>
              <w:jc w:val="right"/>
              <w:rPr>
                <w:sz w:val="20"/>
                <w:szCs w:val="20"/>
              </w:rPr>
            </w:pPr>
            <w:r w:rsidRPr="001D75E5">
              <w:rPr>
                <w:sz w:val="20"/>
                <w:szCs w:val="20"/>
              </w:rPr>
              <w:t>GJ</w:t>
            </w:r>
          </w:p>
        </w:tc>
        <w:tc>
          <w:tcPr>
            <w:tcW w:w="2296" w:type="dxa"/>
            <w:tcBorders>
              <w:top w:val="single" w:sz="4" w:space="0" w:color="auto"/>
              <w:left w:val="single" w:sz="4" w:space="0" w:color="auto"/>
              <w:bottom w:val="single" w:sz="4" w:space="0" w:color="auto"/>
              <w:right w:val="single" w:sz="4" w:space="0" w:color="auto"/>
            </w:tcBorders>
            <w:vAlign w:val="center"/>
            <w:hideMark/>
          </w:tcPr>
          <w:p w14:paraId="34E9FB0D" w14:textId="77777777" w:rsidR="001D75E5" w:rsidRPr="001D75E5" w:rsidRDefault="001D75E5" w:rsidP="006419BE">
            <w:pPr>
              <w:spacing w:line="259" w:lineRule="auto"/>
              <w:jc w:val="right"/>
              <w:rPr>
                <w:sz w:val="20"/>
                <w:szCs w:val="20"/>
              </w:rPr>
            </w:pPr>
            <w:r w:rsidRPr="001D75E5">
              <w:rPr>
                <w:sz w:val="20"/>
                <w:szCs w:val="20"/>
              </w:rPr>
              <w:t>MWh</w:t>
            </w:r>
          </w:p>
        </w:tc>
      </w:tr>
      <w:tr w:rsidR="001D75E5" w:rsidRPr="001D75E5" w14:paraId="70B99363" w14:textId="77777777" w:rsidTr="006419BE">
        <w:trPr>
          <w:trHeight w:val="780"/>
        </w:trPr>
        <w:tc>
          <w:tcPr>
            <w:tcW w:w="1000" w:type="dxa"/>
            <w:tcBorders>
              <w:top w:val="single" w:sz="4" w:space="0" w:color="auto"/>
              <w:left w:val="single" w:sz="4" w:space="0" w:color="auto"/>
              <w:bottom w:val="single" w:sz="4" w:space="0" w:color="auto"/>
              <w:right w:val="single" w:sz="4" w:space="0" w:color="auto"/>
            </w:tcBorders>
            <w:vAlign w:val="center"/>
            <w:hideMark/>
          </w:tcPr>
          <w:p w14:paraId="31484F8E" w14:textId="77777777" w:rsidR="001D75E5" w:rsidRPr="001D75E5" w:rsidRDefault="001D75E5" w:rsidP="006419BE">
            <w:pPr>
              <w:spacing w:line="259" w:lineRule="auto"/>
              <w:jc w:val="center"/>
              <w:rPr>
                <w:sz w:val="20"/>
                <w:szCs w:val="20"/>
              </w:rPr>
            </w:pPr>
            <w:r w:rsidRPr="001D75E5">
              <w:rPr>
                <w:sz w:val="20"/>
                <w:szCs w:val="20"/>
              </w:rPr>
              <w:t>(7)</w:t>
            </w:r>
          </w:p>
        </w:tc>
        <w:tc>
          <w:tcPr>
            <w:tcW w:w="3589" w:type="dxa"/>
            <w:tcBorders>
              <w:top w:val="single" w:sz="4" w:space="0" w:color="auto"/>
              <w:left w:val="single" w:sz="4" w:space="0" w:color="auto"/>
              <w:bottom w:val="single" w:sz="4" w:space="0" w:color="auto"/>
              <w:right w:val="single" w:sz="4" w:space="0" w:color="auto"/>
            </w:tcBorders>
            <w:vAlign w:val="center"/>
            <w:hideMark/>
          </w:tcPr>
          <w:p w14:paraId="3E20C058" w14:textId="01FDE5BB" w:rsidR="001D75E5" w:rsidRPr="001D75E5" w:rsidRDefault="001D75E5" w:rsidP="006419BE">
            <w:pPr>
              <w:spacing w:line="259" w:lineRule="auto"/>
              <w:rPr>
                <w:sz w:val="20"/>
                <w:szCs w:val="20"/>
              </w:rPr>
            </w:pPr>
            <w:r w:rsidRPr="001D75E5">
              <w:rPr>
                <w:sz w:val="20"/>
                <w:szCs w:val="20"/>
              </w:rPr>
              <w:t>Dodávka tep</w:t>
            </w:r>
            <w:r w:rsidR="00CF1EEC">
              <w:rPr>
                <w:sz w:val="20"/>
                <w:szCs w:val="20"/>
              </w:rPr>
              <w:t>e</w:t>
            </w:r>
            <w:r w:rsidRPr="001D75E5">
              <w:rPr>
                <w:sz w:val="20"/>
                <w:szCs w:val="20"/>
              </w:rPr>
              <w:t>l</w:t>
            </w:r>
            <w:r w:rsidR="00CF1EEC">
              <w:rPr>
                <w:sz w:val="20"/>
                <w:szCs w:val="20"/>
              </w:rPr>
              <w:t>né energie</w:t>
            </w:r>
            <w:r w:rsidRPr="001D75E5">
              <w:rPr>
                <w:sz w:val="20"/>
                <w:szCs w:val="20"/>
              </w:rPr>
              <w:t xml:space="preserve"> mimo dodávku podle ř</w:t>
            </w:r>
            <w:r w:rsidR="00EF4823">
              <w:rPr>
                <w:sz w:val="20"/>
                <w:szCs w:val="20"/>
              </w:rPr>
              <w:t>ádku</w:t>
            </w:r>
            <w:r w:rsidRPr="001D75E5">
              <w:rPr>
                <w:sz w:val="20"/>
                <w:szCs w:val="20"/>
              </w:rPr>
              <w:t xml:space="preserve"> (6)</w:t>
            </w:r>
          </w:p>
        </w:tc>
        <w:tc>
          <w:tcPr>
            <w:tcW w:w="2296" w:type="dxa"/>
            <w:tcBorders>
              <w:top w:val="single" w:sz="4" w:space="0" w:color="auto"/>
              <w:left w:val="single" w:sz="4" w:space="0" w:color="auto"/>
              <w:bottom w:val="single" w:sz="4" w:space="0" w:color="auto"/>
              <w:right w:val="single" w:sz="4" w:space="0" w:color="auto"/>
            </w:tcBorders>
            <w:vAlign w:val="center"/>
            <w:hideMark/>
          </w:tcPr>
          <w:p w14:paraId="0A363A24" w14:textId="602F622E" w:rsidR="008514C6" w:rsidRDefault="001D75E5" w:rsidP="007F7160">
            <w:pPr>
              <w:spacing w:line="259" w:lineRule="auto"/>
              <w:rPr>
                <w:sz w:val="20"/>
                <w:szCs w:val="20"/>
              </w:rPr>
            </w:pPr>
            <w:r w:rsidRPr="001D75E5">
              <w:rPr>
                <w:sz w:val="20"/>
                <w:szCs w:val="20"/>
              </w:rPr>
              <w:t>Řádk</w:t>
            </w:r>
            <w:r w:rsidR="00D62F90">
              <w:rPr>
                <w:sz w:val="20"/>
                <w:szCs w:val="20"/>
              </w:rPr>
              <w:t>y</w:t>
            </w:r>
            <w:r w:rsidR="00E408D1">
              <w:rPr>
                <w:sz w:val="20"/>
                <w:szCs w:val="20"/>
              </w:rPr>
              <w:t xml:space="preserve"> </w:t>
            </w:r>
            <w:r w:rsidRPr="001D75E5">
              <w:rPr>
                <w:sz w:val="20"/>
                <w:szCs w:val="20"/>
              </w:rPr>
              <w:t xml:space="preserve">(5) </w:t>
            </w:r>
            <w:r w:rsidR="008A7F05">
              <w:rPr>
                <w:sz w:val="20"/>
                <w:szCs w:val="20"/>
              </w:rPr>
              <w:t>a</w:t>
            </w:r>
            <w:r w:rsidRPr="001D75E5">
              <w:rPr>
                <w:sz w:val="20"/>
                <w:szCs w:val="20"/>
              </w:rPr>
              <w:t xml:space="preserve"> (6) </w:t>
            </w:r>
          </w:p>
          <w:p w14:paraId="097FCDEF" w14:textId="57664A1E" w:rsidR="001D75E5" w:rsidRPr="001D75E5" w:rsidRDefault="001D75E5" w:rsidP="006419BE">
            <w:pPr>
              <w:spacing w:line="259" w:lineRule="auto"/>
              <w:jc w:val="right"/>
              <w:rPr>
                <w:sz w:val="20"/>
                <w:szCs w:val="20"/>
              </w:rPr>
            </w:pPr>
            <w:r w:rsidRPr="001D75E5">
              <w:rPr>
                <w:sz w:val="20"/>
                <w:szCs w:val="20"/>
              </w:rPr>
              <w:t>GJ</w:t>
            </w:r>
          </w:p>
        </w:tc>
        <w:tc>
          <w:tcPr>
            <w:tcW w:w="2296" w:type="dxa"/>
            <w:tcBorders>
              <w:top w:val="single" w:sz="4" w:space="0" w:color="auto"/>
              <w:left w:val="single" w:sz="4" w:space="0" w:color="auto"/>
              <w:bottom w:val="single" w:sz="4" w:space="0" w:color="auto"/>
              <w:right w:val="single" w:sz="4" w:space="0" w:color="auto"/>
            </w:tcBorders>
            <w:vAlign w:val="center"/>
            <w:hideMark/>
          </w:tcPr>
          <w:p w14:paraId="070BF4C3" w14:textId="77777777" w:rsidR="001D75E5" w:rsidRPr="001D75E5" w:rsidRDefault="001D75E5" w:rsidP="006419BE">
            <w:pPr>
              <w:spacing w:line="259" w:lineRule="auto"/>
              <w:jc w:val="right"/>
              <w:rPr>
                <w:sz w:val="20"/>
                <w:szCs w:val="20"/>
              </w:rPr>
            </w:pPr>
            <w:r w:rsidRPr="001D75E5">
              <w:rPr>
                <w:sz w:val="20"/>
                <w:szCs w:val="20"/>
              </w:rPr>
              <w:t>MWh</w:t>
            </w:r>
          </w:p>
        </w:tc>
      </w:tr>
      <w:tr w:rsidR="001D75E5" w:rsidRPr="001D75E5" w14:paraId="42DD135C" w14:textId="77777777" w:rsidTr="006419BE">
        <w:trPr>
          <w:trHeight w:val="780"/>
        </w:trPr>
        <w:tc>
          <w:tcPr>
            <w:tcW w:w="1000" w:type="dxa"/>
            <w:tcBorders>
              <w:top w:val="single" w:sz="4" w:space="0" w:color="auto"/>
              <w:left w:val="single" w:sz="4" w:space="0" w:color="auto"/>
              <w:bottom w:val="single" w:sz="4" w:space="0" w:color="auto"/>
              <w:right w:val="single" w:sz="4" w:space="0" w:color="auto"/>
            </w:tcBorders>
            <w:vAlign w:val="center"/>
            <w:hideMark/>
          </w:tcPr>
          <w:p w14:paraId="1A581FCC" w14:textId="77777777" w:rsidR="001D75E5" w:rsidRPr="001D75E5" w:rsidRDefault="001D75E5" w:rsidP="006419BE">
            <w:pPr>
              <w:spacing w:line="259" w:lineRule="auto"/>
              <w:jc w:val="center"/>
              <w:rPr>
                <w:sz w:val="20"/>
                <w:szCs w:val="20"/>
              </w:rPr>
            </w:pPr>
            <w:r w:rsidRPr="001D75E5">
              <w:rPr>
                <w:sz w:val="20"/>
                <w:szCs w:val="20"/>
              </w:rPr>
              <w:t>(8)</w:t>
            </w:r>
          </w:p>
        </w:tc>
        <w:tc>
          <w:tcPr>
            <w:tcW w:w="3589" w:type="dxa"/>
            <w:tcBorders>
              <w:top w:val="single" w:sz="4" w:space="0" w:color="auto"/>
              <w:left w:val="single" w:sz="4" w:space="0" w:color="auto"/>
              <w:bottom w:val="single" w:sz="4" w:space="0" w:color="auto"/>
              <w:right w:val="single" w:sz="4" w:space="0" w:color="auto"/>
            </w:tcBorders>
            <w:vAlign w:val="center"/>
            <w:hideMark/>
          </w:tcPr>
          <w:p w14:paraId="41C89F10" w14:textId="14D678D6" w:rsidR="001D75E5" w:rsidRPr="001D75E5" w:rsidRDefault="001D75E5" w:rsidP="006419BE">
            <w:pPr>
              <w:spacing w:line="259" w:lineRule="auto"/>
              <w:rPr>
                <w:sz w:val="20"/>
                <w:szCs w:val="20"/>
              </w:rPr>
            </w:pPr>
            <w:r w:rsidRPr="001D75E5">
              <w:rPr>
                <w:sz w:val="20"/>
                <w:szCs w:val="20"/>
              </w:rPr>
              <w:t>Ostatní spotřeba plynu mimo výrobu elektřiny a tep</w:t>
            </w:r>
            <w:r w:rsidR="005151FA">
              <w:rPr>
                <w:sz w:val="20"/>
                <w:szCs w:val="20"/>
              </w:rPr>
              <w:t>e</w:t>
            </w:r>
            <w:r w:rsidRPr="001D75E5">
              <w:rPr>
                <w:sz w:val="20"/>
                <w:szCs w:val="20"/>
              </w:rPr>
              <w:t>l</w:t>
            </w:r>
            <w:r w:rsidR="005151FA">
              <w:rPr>
                <w:sz w:val="20"/>
                <w:szCs w:val="20"/>
              </w:rPr>
              <w:t>né energie</w:t>
            </w:r>
            <w:r w:rsidR="00853E71">
              <w:rPr>
                <w:sz w:val="20"/>
                <w:szCs w:val="20"/>
              </w:rPr>
              <w:t xml:space="preserve"> </w:t>
            </w:r>
            <w:r w:rsidRPr="001D75E5">
              <w:rPr>
                <w:sz w:val="20"/>
                <w:szCs w:val="20"/>
              </w:rPr>
              <w:t>(spalné teplo)</w:t>
            </w:r>
          </w:p>
        </w:tc>
        <w:tc>
          <w:tcPr>
            <w:tcW w:w="2296" w:type="dxa"/>
            <w:tcBorders>
              <w:top w:val="single" w:sz="4" w:space="0" w:color="auto"/>
              <w:left w:val="single" w:sz="4" w:space="0" w:color="auto"/>
              <w:bottom w:val="single" w:sz="4" w:space="0" w:color="auto"/>
              <w:right w:val="single" w:sz="4" w:space="0" w:color="auto"/>
            </w:tcBorders>
            <w:vAlign w:val="center"/>
            <w:hideMark/>
          </w:tcPr>
          <w:p w14:paraId="488B0D5E" w14:textId="77777777" w:rsidR="001D75E5" w:rsidRPr="001D75E5" w:rsidRDefault="001D75E5" w:rsidP="006419BE">
            <w:pPr>
              <w:spacing w:line="259" w:lineRule="auto"/>
              <w:jc w:val="right"/>
              <w:rPr>
                <w:sz w:val="20"/>
                <w:szCs w:val="20"/>
              </w:rPr>
            </w:pPr>
            <w:r w:rsidRPr="001D75E5">
              <w:rPr>
                <w:sz w:val="20"/>
                <w:szCs w:val="20"/>
              </w:rPr>
              <w:t>m</w:t>
            </w:r>
            <w:r w:rsidRPr="006419BE">
              <w:rPr>
                <w:sz w:val="20"/>
                <w:szCs w:val="20"/>
                <w:vertAlign w:val="superscript"/>
              </w:rPr>
              <w:t>3</w:t>
            </w:r>
          </w:p>
        </w:tc>
        <w:tc>
          <w:tcPr>
            <w:tcW w:w="2296" w:type="dxa"/>
            <w:tcBorders>
              <w:top w:val="single" w:sz="4" w:space="0" w:color="auto"/>
              <w:left w:val="single" w:sz="4" w:space="0" w:color="auto"/>
              <w:bottom w:val="single" w:sz="4" w:space="0" w:color="auto"/>
              <w:right w:val="single" w:sz="4" w:space="0" w:color="auto"/>
            </w:tcBorders>
            <w:vAlign w:val="center"/>
            <w:hideMark/>
          </w:tcPr>
          <w:p w14:paraId="198C9FD9" w14:textId="77777777" w:rsidR="001D75E5" w:rsidRPr="001D75E5" w:rsidRDefault="001D75E5" w:rsidP="006419BE">
            <w:pPr>
              <w:spacing w:line="259" w:lineRule="auto"/>
              <w:jc w:val="right"/>
              <w:rPr>
                <w:sz w:val="20"/>
                <w:szCs w:val="20"/>
              </w:rPr>
            </w:pPr>
            <w:r w:rsidRPr="001D75E5">
              <w:rPr>
                <w:sz w:val="20"/>
                <w:szCs w:val="20"/>
              </w:rPr>
              <w:t>MWh**</w:t>
            </w:r>
          </w:p>
        </w:tc>
      </w:tr>
      <w:tr w:rsidR="001D75E5" w:rsidRPr="001D75E5" w14:paraId="336A861C" w14:textId="77777777" w:rsidTr="006419BE">
        <w:trPr>
          <w:trHeight w:val="800"/>
        </w:trPr>
        <w:tc>
          <w:tcPr>
            <w:tcW w:w="1000" w:type="dxa"/>
            <w:tcBorders>
              <w:top w:val="single" w:sz="4" w:space="0" w:color="auto"/>
              <w:left w:val="single" w:sz="4" w:space="0" w:color="auto"/>
              <w:bottom w:val="single" w:sz="4" w:space="0" w:color="auto"/>
              <w:right w:val="single" w:sz="4" w:space="0" w:color="auto"/>
            </w:tcBorders>
            <w:vAlign w:val="center"/>
            <w:hideMark/>
          </w:tcPr>
          <w:p w14:paraId="363C8DDC" w14:textId="77777777" w:rsidR="001D75E5" w:rsidRPr="001D75E5" w:rsidRDefault="001D75E5" w:rsidP="006419BE">
            <w:pPr>
              <w:spacing w:line="259" w:lineRule="auto"/>
              <w:jc w:val="center"/>
              <w:rPr>
                <w:sz w:val="20"/>
                <w:szCs w:val="20"/>
              </w:rPr>
            </w:pPr>
            <w:r w:rsidRPr="001D75E5">
              <w:rPr>
                <w:sz w:val="20"/>
                <w:szCs w:val="20"/>
              </w:rPr>
              <w:t>(9)</w:t>
            </w:r>
          </w:p>
        </w:tc>
        <w:tc>
          <w:tcPr>
            <w:tcW w:w="3589" w:type="dxa"/>
            <w:tcBorders>
              <w:top w:val="single" w:sz="4" w:space="0" w:color="auto"/>
              <w:left w:val="single" w:sz="4" w:space="0" w:color="auto"/>
              <w:bottom w:val="single" w:sz="4" w:space="0" w:color="auto"/>
              <w:right w:val="single" w:sz="4" w:space="0" w:color="auto"/>
            </w:tcBorders>
            <w:vAlign w:val="center"/>
            <w:hideMark/>
          </w:tcPr>
          <w:p w14:paraId="4C1AF7CE" w14:textId="77777777" w:rsidR="001D75E5" w:rsidRPr="001D75E5" w:rsidRDefault="001D75E5" w:rsidP="006419BE">
            <w:pPr>
              <w:spacing w:line="259" w:lineRule="auto"/>
              <w:rPr>
                <w:sz w:val="20"/>
                <w:szCs w:val="20"/>
              </w:rPr>
            </w:pPr>
            <w:r w:rsidRPr="001D75E5">
              <w:rPr>
                <w:sz w:val="20"/>
                <w:szCs w:val="20"/>
              </w:rPr>
              <w:t>Dodávka plynu do odběrného místa celkem (spalné teplo)</w:t>
            </w:r>
          </w:p>
        </w:tc>
        <w:tc>
          <w:tcPr>
            <w:tcW w:w="2296" w:type="dxa"/>
            <w:tcBorders>
              <w:top w:val="single" w:sz="4" w:space="0" w:color="auto"/>
              <w:left w:val="single" w:sz="4" w:space="0" w:color="auto"/>
              <w:bottom w:val="single" w:sz="4" w:space="0" w:color="auto"/>
              <w:right w:val="single" w:sz="4" w:space="0" w:color="auto"/>
            </w:tcBorders>
            <w:vAlign w:val="center"/>
            <w:hideMark/>
          </w:tcPr>
          <w:p w14:paraId="41A16D3B" w14:textId="77777777" w:rsidR="001D75E5" w:rsidRPr="001D75E5" w:rsidRDefault="001D75E5" w:rsidP="006419BE">
            <w:pPr>
              <w:spacing w:line="259" w:lineRule="auto"/>
              <w:jc w:val="right"/>
              <w:rPr>
                <w:sz w:val="20"/>
                <w:szCs w:val="20"/>
              </w:rPr>
            </w:pPr>
            <w:r w:rsidRPr="001D75E5">
              <w:rPr>
                <w:sz w:val="20"/>
                <w:szCs w:val="20"/>
              </w:rPr>
              <w:t>m</w:t>
            </w:r>
            <w:r w:rsidRPr="006419BE">
              <w:rPr>
                <w:sz w:val="20"/>
                <w:szCs w:val="20"/>
                <w:vertAlign w:val="superscript"/>
              </w:rPr>
              <w:t>3</w:t>
            </w:r>
          </w:p>
        </w:tc>
        <w:tc>
          <w:tcPr>
            <w:tcW w:w="2296" w:type="dxa"/>
            <w:tcBorders>
              <w:top w:val="single" w:sz="4" w:space="0" w:color="auto"/>
              <w:left w:val="single" w:sz="4" w:space="0" w:color="auto"/>
              <w:bottom w:val="single" w:sz="4" w:space="0" w:color="auto"/>
              <w:right w:val="single" w:sz="4" w:space="0" w:color="auto"/>
            </w:tcBorders>
            <w:vAlign w:val="center"/>
            <w:hideMark/>
          </w:tcPr>
          <w:p w14:paraId="68E850A4" w14:textId="77777777" w:rsidR="001D75E5" w:rsidRPr="001D75E5" w:rsidRDefault="001D75E5" w:rsidP="006419BE">
            <w:pPr>
              <w:spacing w:line="259" w:lineRule="auto"/>
              <w:jc w:val="right"/>
              <w:rPr>
                <w:sz w:val="20"/>
                <w:szCs w:val="20"/>
              </w:rPr>
            </w:pPr>
            <w:r w:rsidRPr="001D75E5">
              <w:rPr>
                <w:sz w:val="20"/>
                <w:szCs w:val="20"/>
              </w:rPr>
              <w:t>MWh**</w:t>
            </w:r>
          </w:p>
        </w:tc>
      </w:tr>
      <w:tr w:rsidR="001D75E5" w:rsidRPr="001D75E5" w14:paraId="631CF649" w14:textId="77777777" w:rsidTr="006419BE">
        <w:trPr>
          <w:trHeight w:val="399"/>
        </w:trPr>
        <w:tc>
          <w:tcPr>
            <w:tcW w:w="1000" w:type="dxa"/>
            <w:tcBorders>
              <w:top w:val="single" w:sz="4" w:space="0" w:color="auto"/>
              <w:left w:val="single" w:sz="4" w:space="0" w:color="auto"/>
              <w:bottom w:val="single" w:sz="4" w:space="0" w:color="auto"/>
              <w:right w:val="single" w:sz="4" w:space="0" w:color="auto"/>
            </w:tcBorders>
            <w:vAlign w:val="center"/>
            <w:hideMark/>
          </w:tcPr>
          <w:p w14:paraId="18A7B48B" w14:textId="77777777" w:rsidR="001D75E5" w:rsidRPr="001D75E5" w:rsidRDefault="001D75E5" w:rsidP="006419BE">
            <w:pPr>
              <w:spacing w:line="259" w:lineRule="auto"/>
              <w:jc w:val="center"/>
              <w:rPr>
                <w:sz w:val="20"/>
                <w:szCs w:val="20"/>
              </w:rPr>
            </w:pPr>
            <w:r w:rsidRPr="001D75E5">
              <w:rPr>
                <w:sz w:val="20"/>
                <w:szCs w:val="20"/>
              </w:rPr>
              <w:t>(10)</w:t>
            </w:r>
          </w:p>
        </w:tc>
        <w:tc>
          <w:tcPr>
            <w:tcW w:w="3589" w:type="dxa"/>
            <w:tcBorders>
              <w:top w:val="single" w:sz="4" w:space="0" w:color="auto"/>
              <w:left w:val="single" w:sz="4" w:space="0" w:color="auto"/>
              <w:bottom w:val="single" w:sz="4" w:space="0" w:color="auto"/>
              <w:right w:val="single" w:sz="4" w:space="0" w:color="auto"/>
            </w:tcBorders>
            <w:vAlign w:val="center"/>
            <w:hideMark/>
          </w:tcPr>
          <w:p w14:paraId="74C60033" w14:textId="77777777" w:rsidR="001D75E5" w:rsidRPr="001D75E5" w:rsidRDefault="001D75E5" w:rsidP="006419BE">
            <w:pPr>
              <w:spacing w:line="259" w:lineRule="auto"/>
              <w:rPr>
                <w:sz w:val="20"/>
                <w:szCs w:val="20"/>
              </w:rPr>
            </w:pPr>
            <w:r w:rsidRPr="001D75E5">
              <w:rPr>
                <w:sz w:val="20"/>
                <w:szCs w:val="20"/>
              </w:rPr>
              <w:t>Svorková výroba elektřiny</w:t>
            </w:r>
          </w:p>
        </w:tc>
        <w:tc>
          <w:tcPr>
            <w:tcW w:w="2296" w:type="dxa"/>
            <w:tcBorders>
              <w:top w:val="single" w:sz="4" w:space="0" w:color="auto"/>
              <w:left w:val="single" w:sz="4" w:space="0" w:color="auto"/>
              <w:bottom w:val="single" w:sz="4" w:space="0" w:color="auto"/>
              <w:right w:val="single" w:sz="4" w:space="0" w:color="auto"/>
            </w:tcBorders>
            <w:vAlign w:val="center"/>
            <w:hideMark/>
          </w:tcPr>
          <w:p w14:paraId="6B029E35" w14:textId="02E67726" w:rsidR="001D75E5" w:rsidRPr="001D75E5" w:rsidRDefault="001D75E5" w:rsidP="006419BE">
            <w:pPr>
              <w:spacing w:line="259" w:lineRule="auto"/>
              <w:jc w:val="center"/>
              <w:rPr>
                <w:sz w:val="20"/>
                <w:szCs w:val="20"/>
              </w:rPr>
            </w:pPr>
            <w:r w:rsidRPr="001D75E5">
              <w:rPr>
                <w:sz w:val="20"/>
                <w:szCs w:val="20"/>
              </w:rPr>
              <w:t>-----------------------------</w:t>
            </w:r>
            <w:r w:rsidR="00194F67">
              <w:rPr>
                <w:sz w:val="20"/>
                <w:szCs w:val="20"/>
              </w:rPr>
              <w:t>-</w:t>
            </w:r>
          </w:p>
        </w:tc>
        <w:tc>
          <w:tcPr>
            <w:tcW w:w="2296" w:type="dxa"/>
            <w:tcBorders>
              <w:top w:val="single" w:sz="4" w:space="0" w:color="auto"/>
              <w:left w:val="single" w:sz="4" w:space="0" w:color="auto"/>
              <w:bottom w:val="single" w:sz="4" w:space="0" w:color="auto"/>
              <w:right w:val="single" w:sz="4" w:space="0" w:color="auto"/>
            </w:tcBorders>
            <w:vAlign w:val="center"/>
            <w:hideMark/>
          </w:tcPr>
          <w:p w14:paraId="5E7C56DB" w14:textId="77777777" w:rsidR="001D75E5" w:rsidRPr="001D75E5" w:rsidRDefault="001D75E5" w:rsidP="006419BE">
            <w:pPr>
              <w:spacing w:line="259" w:lineRule="auto"/>
              <w:jc w:val="right"/>
              <w:rPr>
                <w:sz w:val="20"/>
                <w:szCs w:val="20"/>
              </w:rPr>
            </w:pPr>
            <w:r w:rsidRPr="001D75E5">
              <w:rPr>
                <w:sz w:val="20"/>
                <w:szCs w:val="20"/>
              </w:rPr>
              <w:t>MWh</w:t>
            </w:r>
          </w:p>
        </w:tc>
      </w:tr>
      <w:tr w:rsidR="001D75E5" w:rsidRPr="001D75E5" w14:paraId="088FE459" w14:textId="77777777" w:rsidTr="006419BE">
        <w:trPr>
          <w:trHeight w:val="780"/>
        </w:trPr>
        <w:tc>
          <w:tcPr>
            <w:tcW w:w="1000" w:type="dxa"/>
            <w:tcBorders>
              <w:top w:val="single" w:sz="4" w:space="0" w:color="auto"/>
              <w:left w:val="single" w:sz="4" w:space="0" w:color="auto"/>
              <w:bottom w:val="single" w:sz="4" w:space="0" w:color="auto"/>
              <w:right w:val="single" w:sz="4" w:space="0" w:color="auto"/>
            </w:tcBorders>
            <w:vAlign w:val="center"/>
            <w:hideMark/>
          </w:tcPr>
          <w:p w14:paraId="6921297B" w14:textId="77777777" w:rsidR="001D75E5" w:rsidRPr="001D75E5" w:rsidRDefault="001D75E5" w:rsidP="006419BE">
            <w:pPr>
              <w:spacing w:line="259" w:lineRule="auto"/>
              <w:jc w:val="center"/>
              <w:rPr>
                <w:sz w:val="20"/>
                <w:szCs w:val="20"/>
              </w:rPr>
            </w:pPr>
            <w:r w:rsidRPr="001D75E5">
              <w:rPr>
                <w:sz w:val="20"/>
                <w:szCs w:val="20"/>
              </w:rPr>
              <w:t>(11)</w:t>
            </w:r>
          </w:p>
        </w:tc>
        <w:tc>
          <w:tcPr>
            <w:tcW w:w="3589" w:type="dxa"/>
            <w:tcBorders>
              <w:top w:val="single" w:sz="4" w:space="0" w:color="auto"/>
              <w:left w:val="single" w:sz="4" w:space="0" w:color="auto"/>
              <w:bottom w:val="single" w:sz="4" w:space="0" w:color="auto"/>
              <w:right w:val="single" w:sz="4" w:space="0" w:color="auto"/>
            </w:tcBorders>
            <w:vAlign w:val="center"/>
            <w:hideMark/>
          </w:tcPr>
          <w:p w14:paraId="38414128" w14:textId="77777777" w:rsidR="001D75E5" w:rsidRPr="001D75E5" w:rsidRDefault="001D75E5" w:rsidP="006419BE">
            <w:pPr>
              <w:spacing w:line="259" w:lineRule="auto"/>
              <w:rPr>
                <w:sz w:val="20"/>
                <w:szCs w:val="20"/>
              </w:rPr>
            </w:pPr>
            <w:r w:rsidRPr="001D75E5">
              <w:rPr>
                <w:sz w:val="20"/>
                <w:szCs w:val="20"/>
              </w:rPr>
              <w:t>Svorková výroba elektřiny – kondenzační výroba</w:t>
            </w:r>
          </w:p>
        </w:tc>
        <w:tc>
          <w:tcPr>
            <w:tcW w:w="2296" w:type="dxa"/>
            <w:tcBorders>
              <w:top w:val="single" w:sz="4" w:space="0" w:color="auto"/>
              <w:left w:val="single" w:sz="4" w:space="0" w:color="auto"/>
              <w:bottom w:val="single" w:sz="4" w:space="0" w:color="auto"/>
              <w:right w:val="single" w:sz="4" w:space="0" w:color="auto"/>
            </w:tcBorders>
            <w:vAlign w:val="center"/>
            <w:hideMark/>
          </w:tcPr>
          <w:p w14:paraId="3A6D5D78" w14:textId="5E759244" w:rsidR="001D75E5" w:rsidRPr="001D75E5" w:rsidRDefault="001D75E5" w:rsidP="00984F86">
            <w:pPr>
              <w:spacing w:line="259" w:lineRule="auto"/>
              <w:jc w:val="center"/>
              <w:rPr>
                <w:sz w:val="20"/>
                <w:szCs w:val="20"/>
              </w:rPr>
            </w:pPr>
            <w:r w:rsidRPr="001D75E5">
              <w:rPr>
                <w:sz w:val="20"/>
                <w:szCs w:val="20"/>
              </w:rPr>
              <w:t>-----------------------------</w:t>
            </w:r>
            <w:r w:rsidR="00194F67">
              <w:rPr>
                <w:sz w:val="20"/>
                <w:szCs w:val="20"/>
              </w:rPr>
              <w:t>-</w:t>
            </w:r>
          </w:p>
        </w:tc>
        <w:tc>
          <w:tcPr>
            <w:tcW w:w="2296" w:type="dxa"/>
            <w:tcBorders>
              <w:top w:val="single" w:sz="4" w:space="0" w:color="auto"/>
              <w:left w:val="single" w:sz="4" w:space="0" w:color="auto"/>
              <w:bottom w:val="single" w:sz="4" w:space="0" w:color="auto"/>
              <w:right w:val="single" w:sz="4" w:space="0" w:color="auto"/>
            </w:tcBorders>
            <w:vAlign w:val="center"/>
            <w:hideMark/>
          </w:tcPr>
          <w:p w14:paraId="10A79871" w14:textId="77777777" w:rsidR="001D75E5" w:rsidRPr="001D75E5" w:rsidRDefault="001D75E5" w:rsidP="00984F86">
            <w:pPr>
              <w:spacing w:line="259" w:lineRule="auto"/>
              <w:jc w:val="right"/>
              <w:rPr>
                <w:sz w:val="20"/>
                <w:szCs w:val="20"/>
              </w:rPr>
            </w:pPr>
            <w:r w:rsidRPr="001D75E5">
              <w:rPr>
                <w:sz w:val="20"/>
                <w:szCs w:val="20"/>
              </w:rPr>
              <w:t>MWh</w:t>
            </w:r>
          </w:p>
        </w:tc>
      </w:tr>
      <w:tr w:rsidR="001D75E5" w:rsidRPr="001D75E5" w14:paraId="4A1AA4BB" w14:textId="77777777" w:rsidTr="006419BE">
        <w:trPr>
          <w:trHeight w:val="780"/>
        </w:trPr>
        <w:tc>
          <w:tcPr>
            <w:tcW w:w="1000" w:type="dxa"/>
            <w:tcBorders>
              <w:top w:val="single" w:sz="4" w:space="0" w:color="auto"/>
              <w:left w:val="single" w:sz="4" w:space="0" w:color="auto"/>
              <w:bottom w:val="single" w:sz="4" w:space="0" w:color="auto"/>
              <w:right w:val="single" w:sz="4" w:space="0" w:color="auto"/>
            </w:tcBorders>
            <w:vAlign w:val="center"/>
            <w:hideMark/>
          </w:tcPr>
          <w:p w14:paraId="1337CDC7" w14:textId="77777777" w:rsidR="001D75E5" w:rsidRPr="001D75E5" w:rsidRDefault="001D75E5" w:rsidP="00984F86">
            <w:pPr>
              <w:spacing w:line="259" w:lineRule="auto"/>
              <w:jc w:val="center"/>
              <w:rPr>
                <w:sz w:val="20"/>
                <w:szCs w:val="20"/>
              </w:rPr>
            </w:pPr>
            <w:r w:rsidRPr="001D75E5">
              <w:rPr>
                <w:sz w:val="20"/>
                <w:szCs w:val="20"/>
              </w:rPr>
              <w:t>(12)</w:t>
            </w:r>
          </w:p>
        </w:tc>
        <w:tc>
          <w:tcPr>
            <w:tcW w:w="3589" w:type="dxa"/>
            <w:tcBorders>
              <w:top w:val="single" w:sz="4" w:space="0" w:color="auto"/>
              <w:left w:val="single" w:sz="4" w:space="0" w:color="auto"/>
              <w:bottom w:val="single" w:sz="4" w:space="0" w:color="auto"/>
              <w:right w:val="single" w:sz="4" w:space="0" w:color="auto"/>
            </w:tcBorders>
            <w:vAlign w:val="center"/>
            <w:hideMark/>
          </w:tcPr>
          <w:p w14:paraId="5EDDFB8C" w14:textId="77777777" w:rsidR="001D75E5" w:rsidRPr="001D75E5" w:rsidRDefault="001D75E5" w:rsidP="00984F86">
            <w:pPr>
              <w:spacing w:line="259" w:lineRule="auto"/>
              <w:rPr>
                <w:sz w:val="20"/>
                <w:szCs w:val="20"/>
              </w:rPr>
            </w:pPr>
            <w:r w:rsidRPr="001D75E5">
              <w:rPr>
                <w:sz w:val="20"/>
                <w:szCs w:val="20"/>
              </w:rPr>
              <w:t>Svorková výroba elektřiny – ostatní výroba</w:t>
            </w:r>
          </w:p>
        </w:tc>
        <w:tc>
          <w:tcPr>
            <w:tcW w:w="2296" w:type="dxa"/>
            <w:tcBorders>
              <w:top w:val="single" w:sz="4" w:space="0" w:color="auto"/>
              <w:left w:val="single" w:sz="4" w:space="0" w:color="auto"/>
              <w:bottom w:val="single" w:sz="4" w:space="0" w:color="auto"/>
              <w:right w:val="single" w:sz="4" w:space="0" w:color="auto"/>
            </w:tcBorders>
            <w:vAlign w:val="center"/>
            <w:hideMark/>
          </w:tcPr>
          <w:p w14:paraId="050802CE" w14:textId="5F793403" w:rsidR="001D75E5" w:rsidRPr="001D75E5" w:rsidRDefault="008A7F05" w:rsidP="00984F86">
            <w:pPr>
              <w:spacing w:line="259" w:lineRule="auto"/>
              <w:rPr>
                <w:sz w:val="20"/>
                <w:szCs w:val="20"/>
              </w:rPr>
            </w:pPr>
            <w:r>
              <w:rPr>
                <w:sz w:val="20"/>
                <w:szCs w:val="20"/>
              </w:rPr>
              <w:t xml:space="preserve">Řádky </w:t>
            </w:r>
            <w:r w:rsidR="001D75E5" w:rsidRPr="001D75E5">
              <w:rPr>
                <w:sz w:val="20"/>
                <w:szCs w:val="20"/>
              </w:rPr>
              <w:t>(10)</w:t>
            </w:r>
            <w:r>
              <w:rPr>
                <w:sz w:val="20"/>
                <w:szCs w:val="20"/>
              </w:rPr>
              <w:t xml:space="preserve"> a </w:t>
            </w:r>
            <w:r w:rsidR="001D75E5" w:rsidRPr="001D75E5">
              <w:rPr>
                <w:sz w:val="20"/>
                <w:szCs w:val="20"/>
              </w:rPr>
              <w:t>(11)</w:t>
            </w:r>
          </w:p>
        </w:tc>
        <w:tc>
          <w:tcPr>
            <w:tcW w:w="2296" w:type="dxa"/>
            <w:tcBorders>
              <w:top w:val="single" w:sz="4" w:space="0" w:color="auto"/>
              <w:left w:val="single" w:sz="4" w:space="0" w:color="auto"/>
              <w:bottom w:val="single" w:sz="4" w:space="0" w:color="auto"/>
              <w:right w:val="single" w:sz="4" w:space="0" w:color="auto"/>
            </w:tcBorders>
            <w:vAlign w:val="center"/>
            <w:hideMark/>
          </w:tcPr>
          <w:p w14:paraId="1F603D41" w14:textId="77777777" w:rsidR="001D75E5" w:rsidRPr="001D75E5" w:rsidRDefault="001D75E5" w:rsidP="00984F86">
            <w:pPr>
              <w:spacing w:line="259" w:lineRule="auto"/>
              <w:jc w:val="right"/>
              <w:rPr>
                <w:sz w:val="20"/>
                <w:szCs w:val="20"/>
              </w:rPr>
            </w:pPr>
            <w:r w:rsidRPr="001D75E5">
              <w:rPr>
                <w:sz w:val="20"/>
                <w:szCs w:val="20"/>
              </w:rPr>
              <w:t>MWh</w:t>
            </w:r>
          </w:p>
        </w:tc>
      </w:tr>
      <w:tr w:rsidR="001D75E5" w:rsidRPr="001D75E5" w14:paraId="2AC7070E" w14:textId="77777777" w:rsidTr="00E444E6">
        <w:trPr>
          <w:trHeight w:val="820"/>
        </w:trPr>
        <w:tc>
          <w:tcPr>
            <w:tcW w:w="1000" w:type="dxa"/>
            <w:tcBorders>
              <w:top w:val="single" w:sz="4" w:space="0" w:color="auto"/>
              <w:left w:val="single" w:sz="4" w:space="0" w:color="auto"/>
              <w:bottom w:val="single" w:sz="4" w:space="0" w:color="auto"/>
              <w:right w:val="single" w:sz="4" w:space="0" w:color="auto"/>
            </w:tcBorders>
            <w:vAlign w:val="center"/>
            <w:hideMark/>
          </w:tcPr>
          <w:p w14:paraId="7B2E63A9" w14:textId="77777777" w:rsidR="001D75E5" w:rsidRPr="001D75E5" w:rsidRDefault="001D75E5" w:rsidP="00984F86">
            <w:pPr>
              <w:spacing w:line="259" w:lineRule="auto"/>
              <w:jc w:val="center"/>
              <w:rPr>
                <w:sz w:val="20"/>
                <w:szCs w:val="20"/>
              </w:rPr>
            </w:pPr>
            <w:r w:rsidRPr="001D75E5">
              <w:rPr>
                <w:sz w:val="20"/>
                <w:szCs w:val="20"/>
              </w:rPr>
              <w:t>(13)</w:t>
            </w:r>
          </w:p>
        </w:tc>
        <w:tc>
          <w:tcPr>
            <w:tcW w:w="3589" w:type="dxa"/>
            <w:tcBorders>
              <w:top w:val="single" w:sz="4" w:space="0" w:color="auto"/>
              <w:left w:val="single" w:sz="4" w:space="0" w:color="auto"/>
              <w:bottom w:val="single" w:sz="4" w:space="0" w:color="auto"/>
              <w:right w:val="single" w:sz="4" w:space="0" w:color="auto"/>
            </w:tcBorders>
            <w:vAlign w:val="center"/>
            <w:hideMark/>
          </w:tcPr>
          <w:p w14:paraId="3DB24068" w14:textId="27AC18AD" w:rsidR="001D75E5" w:rsidRPr="001D75E5" w:rsidRDefault="00677E32" w:rsidP="00984F86">
            <w:pPr>
              <w:spacing w:line="259" w:lineRule="auto"/>
              <w:rPr>
                <w:sz w:val="20"/>
                <w:szCs w:val="20"/>
              </w:rPr>
            </w:pPr>
            <w:r>
              <w:rPr>
                <w:sz w:val="20"/>
                <w:szCs w:val="20"/>
              </w:rPr>
              <w:t>Spotřeba tep</w:t>
            </w:r>
            <w:r w:rsidR="004D2B37">
              <w:rPr>
                <w:sz w:val="20"/>
                <w:szCs w:val="20"/>
              </w:rPr>
              <w:t>e</w:t>
            </w:r>
            <w:r>
              <w:rPr>
                <w:sz w:val="20"/>
                <w:szCs w:val="20"/>
              </w:rPr>
              <w:t>l</w:t>
            </w:r>
            <w:r w:rsidR="004D2B37">
              <w:rPr>
                <w:sz w:val="20"/>
                <w:szCs w:val="20"/>
              </w:rPr>
              <w:t>né energie</w:t>
            </w:r>
            <w:r>
              <w:rPr>
                <w:sz w:val="20"/>
                <w:szCs w:val="20"/>
              </w:rPr>
              <w:t xml:space="preserve"> pro kondenzační výrobu elektřiny</w:t>
            </w:r>
          </w:p>
        </w:tc>
        <w:tc>
          <w:tcPr>
            <w:tcW w:w="2296" w:type="dxa"/>
            <w:tcBorders>
              <w:top w:val="single" w:sz="4" w:space="0" w:color="auto"/>
              <w:left w:val="single" w:sz="4" w:space="0" w:color="auto"/>
              <w:bottom w:val="single" w:sz="4" w:space="0" w:color="auto"/>
              <w:right w:val="single" w:sz="4" w:space="0" w:color="auto"/>
            </w:tcBorders>
            <w:vAlign w:val="center"/>
            <w:hideMark/>
          </w:tcPr>
          <w:p w14:paraId="7A5DB2EA" w14:textId="103B770C" w:rsidR="001D75E5" w:rsidRPr="001D75E5" w:rsidRDefault="00E444E6" w:rsidP="00984F86">
            <w:pPr>
              <w:spacing w:line="259" w:lineRule="auto"/>
              <w:jc w:val="right"/>
              <w:rPr>
                <w:sz w:val="20"/>
                <w:szCs w:val="20"/>
              </w:rPr>
            </w:pPr>
            <w:r>
              <w:rPr>
                <w:sz w:val="20"/>
                <w:szCs w:val="20"/>
              </w:rPr>
              <w:t>GJ</w:t>
            </w:r>
          </w:p>
        </w:tc>
        <w:tc>
          <w:tcPr>
            <w:tcW w:w="2296" w:type="dxa"/>
            <w:tcBorders>
              <w:top w:val="single" w:sz="4" w:space="0" w:color="auto"/>
              <w:left w:val="single" w:sz="4" w:space="0" w:color="auto"/>
              <w:bottom w:val="single" w:sz="4" w:space="0" w:color="auto"/>
              <w:right w:val="single" w:sz="4" w:space="0" w:color="auto"/>
            </w:tcBorders>
            <w:vAlign w:val="center"/>
            <w:hideMark/>
          </w:tcPr>
          <w:p w14:paraId="77A5B2BD" w14:textId="7CF8405A" w:rsidR="001D75E5" w:rsidRPr="001D75E5" w:rsidRDefault="00E444E6" w:rsidP="00E444E6">
            <w:pPr>
              <w:spacing w:after="160" w:line="259" w:lineRule="auto"/>
              <w:jc w:val="right"/>
              <w:rPr>
                <w:sz w:val="20"/>
                <w:szCs w:val="20"/>
              </w:rPr>
            </w:pPr>
            <w:r>
              <w:rPr>
                <w:sz w:val="20"/>
                <w:szCs w:val="20"/>
              </w:rPr>
              <w:t>MWh</w:t>
            </w:r>
          </w:p>
        </w:tc>
      </w:tr>
    </w:tbl>
    <w:p w14:paraId="30666A72" w14:textId="77777777" w:rsidR="001D75E5" w:rsidRPr="001D75E5" w:rsidRDefault="001D75E5" w:rsidP="001D75E5">
      <w:pPr>
        <w:spacing w:after="160" w:line="259" w:lineRule="auto"/>
        <w:rPr>
          <w:sz w:val="20"/>
          <w:szCs w:val="20"/>
        </w:rPr>
      </w:pPr>
    </w:p>
    <w:p w14:paraId="640E6064" w14:textId="28C03D99" w:rsidR="001D75E5" w:rsidRPr="001D75E5" w:rsidRDefault="001D75E5" w:rsidP="002D2287">
      <w:pPr>
        <w:spacing w:after="160" w:line="259" w:lineRule="auto"/>
        <w:jc w:val="both"/>
        <w:rPr>
          <w:sz w:val="20"/>
          <w:szCs w:val="20"/>
        </w:rPr>
      </w:pPr>
      <w:r w:rsidRPr="001D75E5">
        <w:rPr>
          <w:sz w:val="20"/>
          <w:szCs w:val="20"/>
        </w:rPr>
        <w:t>*</w:t>
      </w:r>
      <w:r w:rsidR="00853235">
        <w:rPr>
          <w:sz w:val="20"/>
          <w:szCs w:val="20"/>
        </w:rPr>
        <w:t xml:space="preserve"> </w:t>
      </w:r>
      <w:r w:rsidRPr="001D75E5">
        <w:rPr>
          <w:sz w:val="20"/>
          <w:szCs w:val="20"/>
        </w:rPr>
        <w:t>V případě využití více paliv jsou vykazované hodnoty uvedeny v poměru energie plynu a sumy paliv na základě jejich množství a výhřevnosti (v případě, že není ke dni podání výkazu k dispozici výhřevnost plynu použije se vážený průměr za posledních 12 měsíců předcházejících měsíci</w:t>
      </w:r>
      <w:r w:rsidR="005362FE">
        <w:rPr>
          <w:sz w:val="20"/>
          <w:szCs w:val="20"/>
        </w:rPr>
        <w:t>,</w:t>
      </w:r>
      <w:r w:rsidRPr="001D75E5">
        <w:rPr>
          <w:sz w:val="20"/>
          <w:szCs w:val="20"/>
        </w:rPr>
        <w:t xml:space="preserve"> za který je výkaz podáván)</w:t>
      </w:r>
      <w:r w:rsidR="00853235">
        <w:rPr>
          <w:sz w:val="20"/>
          <w:szCs w:val="20"/>
        </w:rPr>
        <w:t>.</w:t>
      </w:r>
    </w:p>
    <w:p w14:paraId="67646482" w14:textId="085AD590" w:rsidR="001D75E5" w:rsidRPr="001D75E5" w:rsidRDefault="001D75E5" w:rsidP="002D2287">
      <w:pPr>
        <w:spacing w:after="160" w:line="259" w:lineRule="auto"/>
        <w:jc w:val="both"/>
        <w:rPr>
          <w:sz w:val="20"/>
          <w:szCs w:val="20"/>
        </w:rPr>
      </w:pPr>
      <w:r w:rsidRPr="001D75E5">
        <w:rPr>
          <w:sz w:val="20"/>
          <w:szCs w:val="20"/>
        </w:rPr>
        <w:t>** V případě, že není ke dni podání výkazu k dispozici spalné teplo plynu, vyplňuje se pouze hodnota v</w:t>
      </w:r>
      <w:r w:rsidR="00312F2E">
        <w:rPr>
          <w:sz w:val="20"/>
          <w:szCs w:val="20"/>
        </w:rPr>
        <w:t> m</w:t>
      </w:r>
      <w:r w:rsidR="00312F2E" w:rsidRPr="00190077">
        <w:rPr>
          <w:sz w:val="20"/>
          <w:szCs w:val="20"/>
          <w:vertAlign w:val="superscript"/>
        </w:rPr>
        <w:t>3</w:t>
      </w:r>
      <w:r w:rsidR="00853235">
        <w:rPr>
          <w:sz w:val="20"/>
          <w:szCs w:val="20"/>
        </w:rPr>
        <w:t>.</w:t>
      </w:r>
    </w:p>
    <w:p w14:paraId="1170BC40" w14:textId="557284E7" w:rsidR="001D75E5" w:rsidRPr="001D75E5" w:rsidRDefault="001D75E5" w:rsidP="002D2287">
      <w:pPr>
        <w:spacing w:after="160" w:line="259" w:lineRule="auto"/>
        <w:jc w:val="both"/>
        <w:rPr>
          <w:sz w:val="20"/>
          <w:szCs w:val="20"/>
        </w:rPr>
      </w:pPr>
      <w:r w:rsidRPr="001D75E5">
        <w:rPr>
          <w:sz w:val="20"/>
          <w:szCs w:val="20"/>
        </w:rPr>
        <w:t>Všechny hodnoty jsou zadávány zaokrouhlené na 2 desetinná místa</w:t>
      </w:r>
      <w:r w:rsidR="00853235">
        <w:rPr>
          <w:sz w:val="20"/>
          <w:szCs w:val="20"/>
        </w:rPr>
        <w:t>.</w:t>
      </w:r>
    </w:p>
    <w:p w14:paraId="1C63B7F0" w14:textId="77777777" w:rsidR="00853E71" w:rsidRDefault="00853E71">
      <w:pPr>
        <w:spacing w:after="160" w:line="259" w:lineRule="auto"/>
        <w:rPr>
          <w:b/>
          <w:bCs/>
        </w:rPr>
      </w:pPr>
      <w:r>
        <w:rPr>
          <w:b/>
          <w:bCs/>
        </w:rPr>
        <w:br w:type="page"/>
      </w:r>
    </w:p>
    <w:p w14:paraId="22C904D8" w14:textId="0F99DA98" w:rsidR="001D75E5" w:rsidRPr="002D2287" w:rsidRDefault="001D75E5" w:rsidP="002D2287">
      <w:pPr>
        <w:rPr>
          <w:b/>
          <w:bCs/>
        </w:rPr>
      </w:pPr>
      <w:r w:rsidRPr="002D2287">
        <w:rPr>
          <w:b/>
          <w:bCs/>
        </w:rPr>
        <w:t>Část C</w:t>
      </w:r>
    </w:p>
    <w:p w14:paraId="26A69A3C" w14:textId="77777777" w:rsidR="00853E71" w:rsidRDefault="00853E71" w:rsidP="002D2287">
      <w:pPr>
        <w:keepNext/>
        <w:spacing w:after="160" w:line="259" w:lineRule="auto"/>
        <w:jc w:val="both"/>
        <w:rPr>
          <w:sz w:val="20"/>
          <w:szCs w:val="20"/>
        </w:rPr>
      </w:pPr>
    </w:p>
    <w:p w14:paraId="14CB8B0B" w14:textId="389426F0" w:rsidR="001D75E5" w:rsidRPr="001D75E5" w:rsidRDefault="001D75E5" w:rsidP="002D2287">
      <w:pPr>
        <w:keepNext/>
        <w:spacing w:after="160" w:line="259" w:lineRule="auto"/>
        <w:jc w:val="both"/>
        <w:rPr>
          <w:sz w:val="20"/>
          <w:szCs w:val="20"/>
        </w:rPr>
      </w:pPr>
      <w:r w:rsidRPr="001D75E5">
        <w:rPr>
          <w:sz w:val="20"/>
          <w:szCs w:val="20"/>
        </w:rPr>
        <w:t xml:space="preserve">Část dodávky plynu za cenu podle § 3 odst. 2 se stanoví jako součin množství odebraného plynu v daném odběrném místě a procenta </w:t>
      </w:r>
      <w:proofErr w:type="spellStart"/>
      <w:r w:rsidRPr="001D75E5">
        <w:rPr>
          <w:sz w:val="20"/>
          <w:szCs w:val="20"/>
        </w:rPr>
        <w:t>PdMi</w:t>
      </w:r>
      <w:proofErr w:type="spellEnd"/>
      <w:r w:rsidRPr="001D75E5">
        <w:rPr>
          <w:sz w:val="20"/>
          <w:szCs w:val="20"/>
        </w:rPr>
        <w:t xml:space="preserve"> stanoveného podle následujícího vzorce zaokrouhlená v % na 2 desetinná místa:</w:t>
      </w:r>
    </w:p>
    <w:p w14:paraId="5FA1DDCA" w14:textId="1FBFB78D" w:rsidR="001D75E5" w:rsidRPr="001D75E5" w:rsidRDefault="00C77261" w:rsidP="002D2287">
      <w:pPr>
        <w:spacing w:after="160" w:line="259" w:lineRule="auto"/>
        <w:jc w:val="both"/>
        <w:rPr>
          <w:sz w:val="20"/>
          <w:szCs w:val="20"/>
        </w:rPr>
      </w:pPr>
      <m:oMathPara>
        <m:oMath>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dMi</m:t>
              </m:r>
            </m:sub>
          </m:sSub>
          <m:r>
            <w:rPr>
              <w:rFonts w:ascii="Cambria Math" w:hAnsi="Cambria Math"/>
              <w:sz w:val="20"/>
              <w:szCs w:val="20"/>
            </w:rPr>
            <m:t>=</m:t>
          </m:r>
          <m:f>
            <m:fPr>
              <m:ctrlPr>
                <w:rPr>
                  <w:rFonts w:ascii="Cambria Math" w:hAnsi="Cambria Math"/>
                  <w:i/>
                  <w:sz w:val="20"/>
                  <w:szCs w:val="20"/>
                </w:rPr>
              </m:ctrlPr>
            </m:fPr>
            <m:num>
              <m:d>
                <m:dPr>
                  <m:ctrlPr>
                    <w:rPr>
                      <w:rFonts w:ascii="Cambria Math" w:hAnsi="Cambria Math"/>
                      <w:i/>
                      <w:sz w:val="20"/>
                      <w:szCs w:val="20"/>
                    </w:rPr>
                  </m:ctrlPr>
                </m:dPr>
                <m:e>
                  <m:r>
                    <w:rPr>
                      <w:rFonts w:ascii="Cambria Math" w:hAnsi="Cambria Math"/>
                      <w:sz w:val="20"/>
                      <w:szCs w:val="20"/>
                    </w:rPr>
                    <m:t>9</m:t>
                  </m:r>
                </m:e>
              </m:d>
              <m:r>
                <w:rPr>
                  <w:rFonts w:ascii="Cambria Math" w:hAnsi="Cambria Math"/>
                  <w:sz w:val="20"/>
                  <w:szCs w:val="20"/>
                </w:rPr>
                <m:t>-(8)</m:t>
              </m:r>
            </m:num>
            <m:den>
              <m:r>
                <w:rPr>
                  <w:rFonts w:ascii="Cambria Math" w:hAnsi="Cambria Math"/>
                  <w:sz w:val="20"/>
                  <w:szCs w:val="20"/>
                </w:rPr>
                <m:t>(9)</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(6)</m:t>
              </m:r>
            </m:num>
            <m:den>
              <m:r>
                <w:rPr>
                  <w:rFonts w:ascii="Cambria Math" w:hAnsi="Cambria Math"/>
                  <w:sz w:val="20"/>
                  <w:szCs w:val="20"/>
                </w:rPr>
                <m:t>(5)</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d>
                <m:dPr>
                  <m:ctrlPr>
                    <w:rPr>
                      <w:rFonts w:ascii="Cambria Math" w:hAnsi="Cambria Math"/>
                      <w:i/>
                      <w:sz w:val="20"/>
                      <w:szCs w:val="20"/>
                    </w:rPr>
                  </m:ctrlPr>
                </m:dPr>
                <m:e>
                  <m:r>
                    <w:rPr>
                      <w:rFonts w:ascii="Cambria Math" w:hAnsi="Cambria Math"/>
                      <w:sz w:val="20"/>
                      <w:szCs w:val="20"/>
                    </w:rPr>
                    <m:t>1</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12</m:t>
                  </m:r>
                </m:e>
              </m:d>
              <m:r>
                <w:rPr>
                  <w:rFonts w:ascii="Cambria Math" w:hAnsi="Cambria Math"/>
                  <w:sz w:val="20"/>
                  <w:szCs w:val="20"/>
                </w:rPr>
                <m:t>+(13)</m:t>
              </m:r>
            </m:den>
          </m:f>
          <m:r>
            <w:rPr>
              <w:rFonts w:ascii="Cambria Math" w:hAnsi="Cambria Math"/>
              <w:sz w:val="20"/>
              <w:szCs w:val="20"/>
            </w:rPr>
            <m:t xml:space="preserve">×100 </m:t>
          </m:r>
        </m:oMath>
      </m:oMathPara>
    </w:p>
    <w:p w14:paraId="5FC68272" w14:textId="77777777" w:rsidR="001D75E5" w:rsidRPr="001D75E5" w:rsidRDefault="001D75E5" w:rsidP="002D2287">
      <w:pPr>
        <w:spacing w:after="160" w:line="259" w:lineRule="auto"/>
        <w:jc w:val="both"/>
        <w:rPr>
          <w:sz w:val="20"/>
          <w:szCs w:val="20"/>
        </w:rPr>
      </w:pPr>
      <w:r w:rsidRPr="001D75E5">
        <w:rPr>
          <w:sz w:val="20"/>
          <w:szCs w:val="20"/>
        </w:rPr>
        <w:t>kde</w:t>
      </w:r>
    </w:p>
    <w:p w14:paraId="5D87371D" w14:textId="6077A97D" w:rsidR="001D75E5" w:rsidRPr="001D75E5" w:rsidRDefault="001D75E5" w:rsidP="002D2287">
      <w:pPr>
        <w:spacing w:after="160" w:line="259" w:lineRule="auto"/>
        <w:jc w:val="both"/>
        <w:rPr>
          <w:sz w:val="20"/>
          <w:szCs w:val="20"/>
        </w:rPr>
      </w:pPr>
      <w:r w:rsidRPr="001D75E5">
        <w:rPr>
          <w:sz w:val="20"/>
          <w:szCs w:val="20"/>
        </w:rPr>
        <w:t>(1), (5), (6), (11), (12) jsou hodnoty z řádku výkazu Části B v MWh, v případě DK a Z1 se hodnota (6) pro účely tohoto výpočtu rovná hodnotě (5)</w:t>
      </w:r>
      <w:r w:rsidR="00853E71">
        <w:rPr>
          <w:sz w:val="20"/>
          <w:szCs w:val="20"/>
        </w:rPr>
        <w:t>,</w:t>
      </w:r>
    </w:p>
    <w:p w14:paraId="275A3C5D" w14:textId="69AE1B5E" w:rsidR="001D75E5" w:rsidRPr="001D75E5" w:rsidRDefault="001D75E5" w:rsidP="002D2287">
      <w:pPr>
        <w:spacing w:after="160" w:line="259" w:lineRule="auto"/>
        <w:jc w:val="both"/>
        <w:rPr>
          <w:sz w:val="20"/>
          <w:szCs w:val="20"/>
        </w:rPr>
      </w:pPr>
      <w:r w:rsidRPr="001D75E5">
        <w:rPr>
          <w:sz w:val="20"/>
          <w:szCs w:val="20"/>
        </w:rPr>
        <w:t>(13) je hodnota z řádku výkazu Části B v %</w:t>
      </w:r>
      <w:r w:rsidR="00853E71">
        <w:rPr>
          <w:sz w:val="20"/>
          <w:szCs w:val="20"/>
        </w:rPr>
        <w:t>,</w:t>
      </w:r>
    </w:p>
    <w:p w14:paraId="642774CE" w14:textId="7F6B7518" w:rsidR="00132FEE" w:rsidRDefault="001D75E5" w:rsidP="002D2287">
      <w:pPr>
        <w:spacing w:after="160" w:line="259" w:lineRule="auto"/>
        <w:jc w:val="both"/>
        <w:rPr>
          <w:sz w:val="20"/>
          <w:szCs w:val="20"/>
        </w:rPr>
      </w:pPr>
      <w:r w:rsidRPr="001D75E5">
        <w:rPr>
          <w:sz w:val="20"/>
          <w:szCs w:val="20"/>
        </w:rPr>
        <w:t>(8), (9) jsou hodnoty z řádku výkazu Části B v MWh, pokud nejsou k obě hodnoty v MWh dispozici</w:t>
      </w:r>
      <w:r w:rsidR="00E408D1">
        <w:rPr>
          <w:sz w:val="20"/>
          <w:szCs w:val="20"/>
        </w:rPr>
        <w:t>,</w:t>
      </w:r>
      <w:r w:rsidRPr="001D75E5">
        <w:rPr>
          <w:sz w:val="20"/>
          <w:szCs w:val="20"/>
        </w:rPr>
        <w:t xml:space="preserve"> pak se použijí obě hodnoty v m</w:t>
      </w:r>
      <w:r w:rsidRPr="002D2287">
        <w:rPr>
          <w:sz w:val="20"/>
          <w:szCs w:val="20"/>
          <w:vertAlign w:val="superscript"/>
        </w:rPr>
        <w:t>3</w:t>
      </w:r>
      <w:r w:rsidR="00853E71">
        <w:rPr>
          <w:sz w:val="20"/>
          <w:szCs w:val="20"/>
        </w:rPr>
        <w:t>.</w:t>
      </w:r>
    </w:p>
    <w:p w14:paraId="4B651815" w14:textId="77777777" w:rsidR="00896360" w:rsidRDefault="00896360" w:rsidP="00896360">
      <w:pPr>
        <w:spacing w:before="360" w:after="183" w:line="262" w:lineRule="auto"/>
        <w:ind w:left="232" w:firstLine="6"/>
        <w:rPr>
          <w:rFonts w:eastAsia="Calibri"/>
          <w:lang w:eastAsia="en-US"/>
        </w:rPr>
      </w:pPr>
    </w:p>
    <w:p w14:paraId="3421158F" w14:textId="5F514230" w:rsidR="00896360" w:rsidRDefault="00896360" w:rsidP="00896360">
      <w:pPr>
        <w:spacing w:before="360" w:after="183" w:line="262" w:lineRule="auto"/>
        <w:ind w:left="232" w:firstLine="6"/>
        <w:rPr>
          <w:rFonts w:eastAsia="Calibri"/>
          <w:lang w:eastAsia="en-US"/>
        </w:rPr>
      </w:pPr>
      <w:r>
        <w:rPr>
          <w:rFonts w:eastAsia="Calibri"/>
          <w:lang w:eastAsia="en-US"/>
        </w:rPr>
        <w:t xml:space="preserve">Zákazník bere na vědomí, že poskytnutí </w:t>
      </w:r>
      <w:r w:rsidRPr="003B3428">
        <w:rPr>
          <w:rFonts w:eastAsia="Calibri"/>
          <w:lang w:eastAsia="en-US"/>
        </w:rPr>
        <w:t>nesprávných, neúplných nebo nepravdivých údajů</w:t>
      </w:r>
      <w:r>
        <w:rPr>
          <w:rFonts w:eastAsia="Calibri"/>
          <w:lang w:eastAsia="en-US"/>
        </w:rPr>
        <w:t xml:space="preserve"> v tomto prohlášení je přestupkem podle energetického zákona.</w:t>
      </w:r>
    </w:p>
    <w:p w14:paraId="0F0DEF2E" w14:textId="77777777" w:rsidR="00896360" w:rsidRPr="0004110B" w:rsidRDefault="00896360" w:rsidP="00896360">
      <w:pPr>
        <w:spacing w:before="360" w:after="183" w:line="262" w:lineRule="auto"/>
        <w:ind w:left="232" w:firstLine="6"/>
        <w:rPr>
          <w:rFonts w:eastAsia="Calibri"/>
          <w:lang w:eastAsia="en-US"/>
        </w:rPr>
      </w:pPr>
    </w:p>
    <w:p w14:paraId="7444D71A" w14:textId="77777777" w:rsidR="00896360" w:rsidRPr="00405478" w:rsidRDefault="00896360" w:rsidP="00896360">
      <w:pPr>
        <w:spacing w:before="360" w:after="183" w:line="262" w:lineRule="auto"/>
        <w:ind w:left="232" w:firstLine="6"/>
      </w:pPr>
      <w:r w:rsidRPr="00405478">
        <w:t>Dne: …………</w:t>
      </w:r>
      <w:proofErr w:type="gramStart"/>
      <w:r w:rsidRPr="00405478">
        <w:t>…….</w:t>
      </w:r>
      <w:proofErr w:type="gramEnd"/>
      <w:r w:rsidRPr="00405478">
        <w:t>.</w:t>
      </w:r>
      <w:r w:rsidRPr="00405478">
        <w:tab/>
      </w:r>
      <w:r>
        <w:tab/>
      </w:r>
      <w:r>
        <w:tab/>
      </w:r>
      <w:r w:rsidRPr="00405478">
        <w:t>.……..…………………………………………..</w:t>
      </w:r>
    </w:p>
    <w:p w14:paraId="6FA6D02E" w14:textId="0FFCFD94" w:rsidR="000B1783" w:rsidRDefault="00896360" w:rsidP="00896360">
      <w:pPr>
        <w:spacing w:after="160" w:line="259" w:lineRule="auto"/>
        <w:rPr>
          <w:sz w:val="20"/>
          <w:szCs w:val="20"/>
        </w:rPr>
      </w:pPr>
      <w:r w:rsidRPr="00405478">
        <w:rPr>
          <w:rFonts w:eastAsia="Calibri"/>
          <w:lang w:eastAsia="en-US"/>
        </w:rPr>
        <w:tab/>
      </w:r>
      <w:r w:rsidRPr="00405478">
        <w:rPr>
          <w:rFonts w:eastAsia="Calibri"/>
          <w:lang w:eastAsia="en-US"/>
        </w:rPr>
        <w:tab/>
      </w:r>
      <w:r w:rsidRPr="00405478">
        <w:rPr>
          <w:rFonts w:eastAsia="Calibri"/>
          <w:lang w:eastAsia="en-US"/>
        </w:rPr>
        <w:tab/>
      </w:r>
      <w:r w:rsidRPr="00405478">
        <w:rPr>
          <w:rFonts w:eastAsia="Calibri"/>
          <w:lang w:eastAsia="en-US"/>
        </w:rPr>
        <w:tab/>
      </w:r>
      <w:r w:rsidRPr="00405478">
        <w:rPr>
          <w:rFonts w:eastAsia="Calibri"/>
          <w:lang w:eastAsia="en-US"/>
        </w:rPr>
        <w:tab/>
      </w:r>
      <w:r>
        <w:rPr>
          <w:rFonts w:eastAsia="Calibri"/>
          <w:lang w:eastAsia="en-US"/>
        </w:rPr>
        <w:tab/>
      </w:r>
      <w:r w:rsidRPr="00405478">
        <w:rPr>
          <w:rFonts w:eastAsia="Calibri"/>
          <w:lang w:eastAsia="en-US"/>
        </w:rPr>
        <w:t xml:space="preserve">Podpis osoby oprávněné jednat za zákazníka </w:t>
      </w:r>
      <w:r w:rsidR="000B1783">
        <w:rPr>
          <w:sz w:val="20"/>
          <w:szCs w:val="20"/>
        </w:rPr>
        <w:br w:type="page"/>
      </w:r>
    </w:p>
    <w:p w14:paraId="04732E2F" w14:textId="511C3839" w:rsidR="000B1783" w:rsidRPr="00CF0D9E" w:rsidRDefault="000B1783" w:rsidP="000B1783">
      <w:pPr>
        <w:pStyle w:val="Heading1"/>
        <w:jc w:val="right"/>
        <w:rPr>
          <w:sz w:val="20"/>
          <w:szCs w:val="20"/>
        </w:rPr>
      </w:pPr>
      <w:r w:rsidRPr="00CF0D9E">
        <w:rPr>
          <w:sz w:val="20"/>
          <w:szCs w:val="20"/>
        </w:rPr>
        <w:t xml:space="preserve">Příloha č. </w:t>
      </w:r>
      <w:r>
        <w:rPr>
          <w:sz w:val="20"/>
          <w:szCs w:val="20"/>
        </w:rPr>
        <w:t>2</w:t>
      </w:r>
      <w:r w:rsidRPr="00CF0D9E">
        <w:rPr>
          <w:sz w:val="20"/>
          <w:szCs w:val="20"/>
        </w:rPr>
        <w:t xml:space="preserve"> k nařízení </w:t>
      </w:r>
      <w:r w:rsidR="00F412B0">
        <w:rPr>
          <w:sz w:val="20"/>
          <w:szCs w:val="20"/>
        </w:rPr>
        <w:t xml:space="preserve">vlády </w:t>
      </w:r>
      <w:r w:rsidRPr="00CF0D9E">
        <w:rPr>
          <w:sz w:val="20"/>
          <w:szCs w:val="20"/>
        </w:rPr>
        <w:t>č.   /2022 Sb.</w:t>
      </w:r>
    </w:p>
    <w:p w14:paraId="63612E11" w14:textId="6614A81A" w:rsidR="000B1783" w:rsidRDefault="00C235CB" w:rsidP="0031045D">
      <w:pPr>
        <w:spacing w:after="160" w:line="259" w:lineRule="auto"/>
        <w:jc w:val="center"/>
        <w:rPr>
          <w:b/>
          <w:bCs/>
        </w:rPr>
      </w:pPr>
      <w:r>
        <w:rPr>
          <w:b/>
          <w:bCs/>
        </w:rPr>
        <w:t xml:space="preserve">VZOR </w:t>
      </w:r>
      <w:r w:rsidR="0031045D">
        <w:rPr>
          <w:b/>
          <w:bCs/>
        </w:rPr>
        <w:t>PROHLÁŠENÍ</w:t>
      </w:r>
      <w:r>
        <w:rPr>
          <w:b/>
          <w:bCs/>
        </w:rPr>
        <w:t xml:space="preserve"> ZÁKAZNÍKA</w:t>
      </w:r>
    </w:p>
    <w:p w14:paraId="497403A4" w14:textId="5C4EBAFD" w:rsidR="00E14B18" w:rsidRDefault="00E14B18" w:rsidP="0031045D">
      <w:pPr>
        <w:spacing w:after="160" w:line="259" w:lineRule="auto"/>
        <w:jc w:val="center"/>
        <w:rPr>
          <w:b/>
          <w:bCs/>
        </w:rPr>
      </w:pPr>
      <w:r>
        <w:rPr>
          <w:b/>
          <w:bCs/>
        </w:rPr>
        <w:t>podle § 6 odst. 2</w:t>
      </w:r>
      <w:r w:rsidR="00CE22FD">
        <w:rPr>
          <w:b/>
          <w:bCs/>
        </w:rPr>
        <w:t xml:space="preserve"> nebo § 7 odst. 2</w:t>
      </w:r>
    </w:p>
    <w:p w14:paraId="225C4CF1" w14:textId="61445FAD" w:rsidR="009E2A7D" w:rsidRPr="00A240C7" w:rsidRDefault="009E2A7D" w:rsidP="000E4ECA">
      <w:pPr>
        <w:spacing w:before="360" w:after="183" w:line="262" w:lineRule="auto"/>
        <w:ind w:left="232" w:firstLine="6"/>
      </w:pPr>
      <w:r w:rsidRPr="00A240C7">
        <w:t>Identifikační údaje zákazníka</w:t>
      </w:r>
      <w:r w:rsidR="006034D8">
        <w:t xml:space="preserve"> a odběrného místa</w:t>
      </w:r>
      <w:r w:rsidRPr="00A240C7">
        <w:t xml:space="preserve">: </w:t>
      </w:r>
    </w:p>
    <w:tbl>
      <w:tblPr>
        <w:tblStyle w:val="TableGrid0"/>
        <w:tblW w:w="8788" w:type="dxa"/>
        <w:tblInd w:w="281" w:type="dxa"/>
        <w:tblCellMar>
          <w:left w:w="109" w:type="dxa"/>
          <w:right w:w="115" w:type="dxa"/>
        </w:tblCellMar>
        <w:tblLook w:val="04A0" w:firstRow="1" w:lastRow="0" w:firstColumn="1" w:lastColumn="0" w:noHBand="0" w:noVBand="1"/>
      </w:tblPr>
      <w:tblGrid>
        <w:gridCol w:w="4674"/>
        <w:gridCol w:w="4114"/>
      </w:tblGrid>
      <w:tr w:rsidR="009E2A7D" w:rsidRPr="00A240C7" w14:paraId="646D993E"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4A008D52" w14:textId="11D65C66" w:rsidR="009E2A7D" w:rsidRPr="00A240C7" w:rsidRDefault="00121AF5" w:rsidP="00DF4E5B">
            <w:pPr>
              <w:spacing w:line="259" w:lineRule="auto"/>
              <w:ind w:left="5"/>
            </w:pPr>
            <w:r>
              <w:t xml:space="preserve">Název nebo </w:t>
            </w:r>
            <w:r w:rsidR="009E2A7D" w:rsidRPr="00E63280">
              <w:t xml:space="preserve">obchodní firma </w:t>
            </w:r>
          </w:p>
        </w:tc>
        <w:tc>
          <w:tcPr>
            <w:tcW w:w="4114" w:type="dxa"/>
            <w:tcBorders>
              <w:top w:val="single" w:sz="2" w:space="0" w:color="000000"/>
              <w:left w:val="single" w:sz="2" w:space="0" w:color="000000"/>
              <w:bottom w:val="single" w:sz="2" w:space="0" w:color="000000"/>
              <w:right w:val="single" w:sz="2" w:space="0" w:color="000000"/>
            </w:tcBorders>
          </w:tcPr>
          <w:p w14:paraId="123A5F7A" w14:textId="77777777" w:rsidR="009E2A7D" w:rsidRPr="00A240C7" w:rsidRDefault="009E2A7D" w:rsidP="00DF4E5B">
            <w:pPr>
              <w:spacing w:after="160" w:line="259" w:lineRule="auto"/>
            </w:pPr>
          </w:p>
        </w:tc>
      </w:tr>
      <w:tr w:rsidR="009E2A7D" w:rsidRPr="00A240C7" w14:paraId="75BEAD28"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5B9CDC21" w14:textId="67A36C46" w:rsidR="009E2A7D" w:rsidRPr="00A240C7" w:rsidRDefault="009E2A7D" w:rsidP="00DF4E5B">
            <w:pPr>
              <w:spacing w:line="259" w:lineRule="auto"/>
              <w:ind w:left="5"/>
            </w:pPr>
            <w:r w:rsidRPr="00A240C7">
              <w:t>Adresa sídla</w:t>
            </w:r>
          </w:p>
        </w:tc>
        <w:tc>
          <w:tcPr>
            <w:tcW w:w="4114" w:type="dxa"/>
            <w:tcBorders>
              <w:top w:val="single" w:sz="2" w:space="0" w:color="000000"/>
              <w:left w:val="single" w:sz="2" w:space="0" w:color="000000"/>
              <w:bottom w:val="single" w:sz="2" w:space="0" w:color="000000"/>
              <w:right w:val="single" w:sz="2" w:space="0" w:color="000000"/>
            </w:tcBorders>
          </w:tcPr>
          <w:p w14:paraId="2BB5BA74" w14:textId="77777777" w:rsidR="009E2A7D" w:rsidRPr="00A240C7" w:rsidRDefault="009E2A7D" w:rsidP="00DF4E5B">
            <w:pPr>
              <w:spacing w:after="160" w:line="259" w:lineRule="auto"/>
            </w:pPr>
          </w:p>
        </w:tc>
      </w:tr>
      <w:tr w:rsidR="009E2A7D" w:rsidRPr="00A240C7" w14:paraId="192320B2"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2F05E080" w14:textId="17E7E8AB" w:rsidR="009E2A7D" w:rsidRPr="00A240C7" w:rsidRDefault="009E2A7D" w:rsidP="00DF4E5B">
            <w:pPr>
              <w:spacing w:line="259" w:lineRule="auto"/>
              <w:ind w:left="5"/>
            </w:pPr>
            <w:r w:rsidRPr="00A240C7">
              <w:t>IČO</w:t>
            </w:r>
            <w:r>
              <w:t xml:space="preserve"> (bylo-li přiděleno)</w:t>
            </w:r>
          </w:p>
        </w:tc>
        <w:tc>
          <w:tcPr>
            <w:tcW w:w="4114" w:type="dxa"/>
            <w:tcBorders>
              <w:top w:val="single" w:sz="2" w:space="0" w:color="000000"/>
              <w:left w:val="single" w:sz="2" w:space="0" w:color="000000"/>
              <w:bottom w:val="single" w:sz="2" w:space="0" w:color="000000"/>
              <w:right w:val="single" w:sz="2" w:space="0" w:color="000000"/>
            </w:tcBorders>
          </w:tcPr>
          <w:p w14:paraId="0F8269D7" w14:textId="77777777" w:rsidR="009E2A7D" w:rsidRPr="00A240C7" w:rsidRDefault="009E2A7D" w:rsidP="00DF4E5B">
            <w:pPr>
              <w:spacing w:after="160" w:line="259" w:lineRule="auto"/>
            </w:pPr>
          </w:p>
        </w:tc>
      </w:tr>
      <w:tr w:rsidR="00425E7F" w:rsidRPr="00A240C7" w14:paraId="357F3517"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55605750" w14:textId="671FC8DF" w:rsidR="00425E7F" w:rsidRPr="00A240C7" w:rsidRDefault="00425E7F" w:rsidP="00DF4E5B">
            <w:pPr>
              <w:spacing w:line="259" w:lineRule="auto"/>
              <w:ind w:left="5"/>
            </w:pPr>
            <w:r>
              <w:rPr>
                <w:rFonts w:eastAsia="Calibri"/>
                <w:lang w:eastAsia="en-US"/>
              </w:rPr>
              <w:t>O</w:t>
            </w:r>
            <w:r w:rsidRPr="00405478">
              <w:rPr>
                <w:rFonts w:eastAsia="Calibri"/>
                <w:lang w:eastAsia="en-US"/>
              </w:rPr>
              <w:t>sob</w:t>
            </w:r>
            <w:r>
              <w:rPr>
                <w:rFonts w:eastAsia="Calibri"/>
                <w:lang w:eastAsia="en-US"/>
              </w:rPr>
              <w:t>a</w:t>
            </w:r>
            <w:r w:rsidRPr="00405478">
              <w:rPr>
                <w:rFonts w:eastAsia="Calibri"/>
                <w:lang w:eastAsia="en-US"/>
              </w:rPr>
              <w:t xml:space="preserve"> oprávněn</w:t>
            </w:r>
            <w:r>
              <w:rPr>
                <w:rFonts w:eastAsia="Calibri"/>
                <w:lang w:eastAsia="en-US"/>
              </w:rPr>
              <w:t xml:space="preserve">á </w:t>
            </w:r>
            <w:r w:rsidRPr="00405478">
              <w:rPr>
                <w:rFonts w:eastAsia="Calibri"/>
                <w:lang w:eastAsia="en-US"/>
              </w:rPr>
              <w:t>jednat za zákazníka</w:t>
            </w:r>
            <w:r>
              <w:rPr>
                <w:rFonts w:eastAsia="Calibri"/>
                <w:lang w:eastAsia="en-US"/>
              </w:rPr>
              <w:t xml:space="preserve"> – jméno a </w:t>
            </w:r>
            <w:r w:rsidR="00991154">
              <w:rPr>
                <w:rFonts w:eastAsia="Calibri"/>
                <w:lang w:eastAsia="en-US"/>
              </w:rPr>
              <w:t xml:space="preserve">příjmení </w:t>
            </w:r>
            <w:r>
              <w:rPr>
                <w:rFonts w:eastAsia="Calibri"/>
                <w:lang w:eastAsia="en-US"/>
              </w:rPr>
              <w:t>a funkce</w:t>
            </w:r>
            <w:r w:rsidR="001A054B">
              <w:rPr>
                <w:rFonts w:eastAsia="Calibri"/>
                <w:lang w:eastAsia="en-US"/>
              </w:rPr>
              <w:t xml:space="preserve"> či </w:t>
            </w:r>
            <w:r w:rsidR="001A054B" w:rsidRPr="001A054B">
              <w:rPr>
                <w:rFonts w:eastAsia="Calibri"/>
                <w:lang w:eastAsia="en-US"/>
              </w:rPr>
              <w:t>způsob, jakým jedn</w:t>
            </w:r>
            <w:r w:rsidR="001D6EF9">
              <w:rPr>
                <w:rFonts w:eastAsia="Calibri"/>
                <w:lang w:eastAsia="en-US"/>
              </w:rPr>
              <w:t>á</w:t>
            </w:r>
            <w:r w:rsidR="001A054B" w:rsidRPr="001A054B">
              <w:rPr>
                <w:rFonts w:eastAsia="Calibri"/>
                <w:lang w:eastAsia="en-US"/>
              </w:rPr>
              <w:t xml:space="preserve"> jménem </w:t>
            </w:r>
            <w:r w:rsidR="001A054B">
              <w:rPr>
                <w:rFonts w:eastAsia="Calibri"/>
                <w:lang w:eastAsia="en-US"/>
              </w:rPr>
              <w:t>zákazníka</w:t>
            </w:r>
          </w:p>
        </w:tc>
        <w:tc>
          <w:tcPr>
            <w:tcW w:w="4114" w:type="dxa"/>
            <w:tcBorders>
              <w:top w:val="single" w:sz="2" w:space="0" w:color="000000"/>
              <w:left w:val="single" w:sz="2" w:space="0" w:color="000000"/>
              <w:bottom w:val="single" w:sz="2" w:space="0" w:color="000000"/>
              <w:right w:val="single" w:sz="2" w:space="0" w:color="000000"/>
            </w:tcBorders>
          </w:tcPr>
          <w:p w14:paraId="6C02763F" w14:textId="77777777" w:rsidR="00425E7F" w:rsidRPr="00A240C7" w:rsidRDefault="00425E7F" w:rsidP="00DF4E5B">
            <w:pPr>
              <w:spacing w:after="160" w:line="259" w:lineRule="auto"/>
            </w:pPr>
          </w:p>
        </w:tc>
      </w:tr>
      <w:tr w:rsidR="00944C1C" w:rsidRPr="00A240C7" w14:paraId="6562F33D"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15B9F9F2" w14:textId="445B6C5B" w:rsidR="00944C1C" w:rsidRPr="00A240C7" w:rsidRDefault="0052630D" w:rsidP="00DF4E5B">
            <w:pPr>
              <w:spacing w:line="259" w:lineRule="auto"/>
              <w:ind w:left="5"/>
            </w:pPr>
            <w:r w:rsidRPr="00A240C7">
              <w:t>Identifikační číselný kód odběrného místa (EAN</w:t>
            </w:r>
            <w:r w:rsidR="00CE22FD">
              <w:t>/EIC</w:t>
            </w:r>
            <w:r w:rsidRPr="00A240C7">
              <w:t>)</w:t>
            </w:r>
          </w:p>
        </w:tc>
        <w:tc>
          <w:tcPr>
            <w:tcW w:w="4114" w:type="dxa"/>
            <w:tcBorders>
              <w:top w:val="single" w:sz="2" w:space="0" w:color="000000"/>
              <w:left w:val="single" w:sz="2" w:space="0" w:color="000000"/>
              <w:bottom w:val="single" w:sz="2" w:space="0" w:color="000000"/>
              <w:right w:val="single" w:sz="2" w:space="0" w:color="000000"/>
            </w:tcBorders>
          </w:tcPr>
          <w:p w14:paraId="1AB67994" w14:textId="77777777" w:rsidR="00944C1C" w:rsidRPr="00A240C7" w:rsidRDefault="00944C1C" w:rsidP="00DF4E5B">
            <w:pPr>
              <w:spacing w:after="160" w:line="259" w:lineRule="auto"/>
            </w:pPr>
          </w:p>
        </w:tc>
      </w:tr>
    </w:tbl>
    <w:p w14:paraId="73A9F9FE" w14:textId="77777777" w:rsidR="009E2A7D" w:rsidRPr="00A240C7" w:rsidRDefault="009E2A7D" w:rsidP="009E2A7D">
      <w:pPr>
        <w:spacing w:after="183" w:line="262" w:lineRule="auto"/>
        <w:ind w:left="230" w:firstLine="4"/>
      </w:pPr>
    </w:p>
    <w:p w14:paraId="0B09A62A" w14:textId="41F3868F" w:rsidR="00C771D8" w:rsidRDefault="003F12F9" w:rsidP="00E91B83">
      <w:pPr>
        <w:spacing w:before="120" w:after="120" w:line="262" w:lineRule="auto"/>
        <w:ind w:left="232" w:firstLine="6"/>
        <w:jc w:val="both"/>
      </w:pPr>
      <w:r w:rsidRPr="00405478">
        <w:t xml:space="preserve">Zákazník prohlašuje, že </w:t>
      </w:r>
      <w:r w:rsidR="00405478" w:rsidRPr="00405478">
        <w:t xml:space="preserve">je </w:t>
      </w:r>
    </w:p>
    <w:p w14:paraId="68C7843D" w14:textId="5225CE03" w:rsidR="00C771D8" w:rsidRPr="00E91B83" w:rsidRDefault="00C77261" w:rsidP="00E91B83">
      <w:pPr>
        <w:tabs>
          <w:tab w:val="left" w:pos="567"/>
        </w:tabs>
        <w:spacing w:before="120" w:after="120" w:line="262" w:lineRule="auto"/>
        <w:ind w:left="567" w:hanging="329"/>
        <w:jc w:val="both"/>
      </w:pPr>
      <w:sdt>
        <w:sdtPr>
          <w:rPr>
            <w:sz w:val="20"/>
            <w:szCs w:val="20"/>
          </w:rPr>
          <w:id w:val="-1897888392"/>
          <w14:checkbox>
            <w14:checked w14:val="0"/>
            <w14:checkedState w14:val="2612" w14:font="MS Gothic"/>
            <w14:uncheckedState w14:val="2610" w14:font="MS Gothic"/>
          </w14:checkbox>
        </w:sdtPr>
        <w:sdtEndPr/>
        <w:sdtContent>
          <w:r w:rsidR="00C771D8" w:rsidRPr="00E91B83">
            <w:rPr>
              <w:rFonts w:ascii="MS Gothic" w:eastAsia="MS Gothic" w:hAnsi="MS Gothic" w:hint="eastAsia"/>
              <w:sz w:val="20"/>
              <w:szCs w:val="20"/>
            </w:rPr>
            <w:t>☐</w:t>
          </w:r>
        </w:sdtContent>
      </w:sdt>
      <w:r w:rsidR="00C771D8" w:rsidRPr="00E91B83">
        <w:rPr>
          <w:sz w:val="20"/>
          <w:szCs w:val="20"/>
        </w:rPr>
        <w:t xml:space="preserve"> </w:t>
      </w:r>
      <w:r w:rsidR="00C771D8" w:rsidRPr="00F608A4">
        <w:rPr>
          <w:sz w:val="20"/>
          <w:szCs w:val="20"/>
        </w:rPr>
        <w:tab/>
      </w:r>
      <w:r w:rsidR="00405478" w:rsidRPr="00E91B83">
        <w:t>školou nebo školským zařízením zapsaným v rejstříku škol a školských zařízení</w:t>
      </w:r>
      <w:r w:rsidR="00DD6208">
        <w:t>,</w:t>
      </w:r>
      <w:r w:rsidR="00405478" w:rsidRPr="00E91B83">
        <w:t xml:space="preserve"> </w:t>
      </w:r>
    </w:p>
    <w:p w14:paraId="48423D56" w14:textId="682F0485" w:rsidR="00C771D8" w:rsidRPr="00E91B83" w:rsidRDefault="00C77261" w:rsidP="00E91B83">
      <w:pPr>
        <w:tabs>
          <w:tab w:val="left" w:pos="567"/>
        </w:tabs>
        <w:spacing w:before="120" w:after="120" w:line="262" w:lineRule="auto"/>
        <w:ind w:left="567" w:hanging="329"/>
        <w:jc w:val="both"/>
      </w:pPr>
      <w:sdt>
        <w:sdtPr>
          <w:rPr>
            <w:sz w:val="20"/>
            <w:szCs w:val="20"/>
          </w:rPr>
          <w:id w:val="-1830735951"/>
          <w14:checkbox>
            <w14:checked w14:val="0"/>
            <w14:checkedState w14:val="2612" w14:font="MS Gothic"/>
            <w14:uncheckedState w14:val="2610" w14:font="MS Gothic"/>
          </w14:checkbox>
        </w:sdtPr>
        <w:sdtEndPr/>
        <w:sdtContent>
          <w:r w:rsidR="00C771D8" w:rsidRPr="00E91B83">
            <w:rPr>
              <w:rFonts w:ascii="MS Gothic" w:eastAsia="MS Gothic" w:hAnsi="MS Gothic" w:hint="eastAsia"/>
              <w:sz w:val="20"/>
              <w:szCs w:val="20"/>
            </w:rPr>
            <w:t>☐</w:t>
          </w:r>
        </w:sdtContent>
      </w:sdt>
      <w:r w:rsidR="00C771D8" w:rsidRPr="00E91B83">
        <w:rPr>
          <w:sz w:val="20"/>
          <w:szCs w:val="20"/>
        </w:rPr>
        <w:tab/>
      </w:r>
      <w:r w:rsidR="00405478" w:rsidRPr="00E91B83">
        <w:t>vysokou školou zapsanou v registru vysokých škol a uskutečňovaných studijních programů</w:t>
      </w:r>
      <w:r w:rsidR="00DD6208">
        <w:t>,</w:t>
      </w:r>
    </w:p>
    <w:p w14:paraId="6CB8F755" w14:textId="41D38D3C" w:rsidR="00C771D8" w:rsidRPr="00E91B83" w:rsidRDefault="00C77261" w:rsidP="00E91B83">
      <w:pPr>
        <w:tabs>
          <w:tab w:val="left" w:pos="567"/>
        </w:tabs>
        <w:spacing w:before="120" w:after="120" w:line="262" w:lineRule="auto"/>
        <w:ind w:left="567" w:hanging="329"/>
        <w:jc w:val="both"/>
      </w:pPr>
      <w:sdt>
        <w:sdtPr>
          <w:rPr>
            <w:sz w:val="20"/>
            <w:szCs w:val="20"/>
          </w:rPr>
          <w:id w:val="-1787579005"/>
          <w14:checkbox>
            <w14:checked w14:val="0"/>
            <w14:checkedState w14:val="2612" w14:font="MS Gothic"/>
            <w14:uncheckedState w14:val="2610" w14:font="MS Gothic"/>
          </w14:checkbox>
        </w:sdtPr>
        <w:sdtEndPr/>
        <w:sdtContent>
          <w:r w:rsidR="00C771D8" w:rsidRPr="00E91B83">
            <w:rPr>
              <w:rFonts w:ascii="MS Gothic" w:eastAsia="MS Gothic" w:hAnsi="MS Gothic" w:hint="eastAsia"/>
              <w:sz w:val="20"/>
              <w:szCs w:val="20"/>
            </w:rPr>
            <w:t>☐</w:t>
          </w:r>
        </w:sdtContent>
      </w:sdt>
      <w:r w:rsidR="00C771D8" w:rsidRPr="00E91B83">
        <w:rPr>
          <w:sz w:val="20"/>
          <w:szCs w:val="20"/>
        </w:rPr>
        <w:tab/>
      </w:r>
      <w:r w:rsidR="00405478" w:rsidRPr="00E91B83">
        <w:t>poskytovatelem zdravotních služeb zapsaným v Národním registru poskytovatelů zdravotních služeb podle zákona o zdravotních službách</w:t>
      </w:r>
      <w:r w:rsidR="00DD6208">
        <w:t>,</w:t>
      </w:r>
    </w:p>
    <w:p w14:paraId="7685F7FB" w14:textId="5FF24020" w:rsidR="00C771D8" w:rsidRPr="00E91B83" w:rsidRDefault="00C77261" w:rsidP="00E91B83">
      <w:pPr>
        <w:tabs>
          <w:tab w:val="left" w:pos="567"/>
        </w:tabs>
        <w:spacing w:before="120" w:after="120" w:line="262" w:lineRule="auto"/>
        <w:ind w:left="567" w:hanging="329"/>
        <w:jc w:val="both"/>
      </w:pPr>
      <w:sdt>
        <w:sdtPr>
          <w:rPr>
            <w:sz w:val="20"/>
            <w:szCs w:val="20"/>
          </w:rPr>
          <w:id w:val="-773631405"/>
          <w14:checkbox>
            <w14:checked w14:val="0"/>
            <w14:checkedState w14:val="2612" w14:font="MS Gothic"/>
            <w14:uncheckedState w14:val="2610" w14:font="MS Gothic"/>
          </w14:checkbox>
        </w:sdtPr>
        <w:sdtEndPr/>
        <w:sdtContent>
          <w:r w:rsidR="00C771D8" w:rsidRPr="00E91B83">
            <w:rPr>
              <w:rFonts w:ascii="MS Gothic" w:eastAsia="MS Gothic" w:hAnsi="MS Gothic" w:hint="eastAsia"/>
              <w:sz w:val="20"/>
              <w:szCs w:val="20"/>
            </w:rPr>
            <w:t>☐</w:t>
          </w:r>
        </w:sdtContent>
      </w:sdt>
      <w:r w:rsidR="00C771D8" w:rsidRPr="00E91B83">
        <w:rPr>
          <w:sz w:val="20"/>
          <w:szCs w:val="20"/>
        </w:rPr>
        <w:t xml:space="preserve"> </w:t>
      </w:r>
      <w:r w:rsidR="00C771D8" w:rsidRPr="00E91B83">
        <w:rPr>
          <w:sz w:val="20"/>
          <w:szCs w:val="20"/>
        </w:rPr>
        <w:tab/>
      </w:r>
      <w:r w:rsidR="00405478" w:rsidRPr="00E91B83">
        <w:t>poskytovatelem sociálních služeb zapsaným v registru poskytovatelů sociálních služeb podle zákona o sociálních službách</w:t>
      </w:r>
      <w:r w:rsidR="00DD6208">
        <w:t>,</w:t>
      </w:r>
    </w:p>
    <w:p w14:paraId="3EC4063C" w14:textId="4C68EC34" w:rsidR="00C771D8" w:rsidRPr="00E91B83" w:rsidRDefault="00C77261" w:rsidP="00E91B83">
      <w:pPr>
        <w:tabs>
          <w:tab w:val="left" w:pos="567"/>
        </w:tabs>
        <w:spacing w:before="120" w:after="120" w:line="262" w:lineRule="auto"/>
        <w:ind w:left="567" w:hanging="329"/>
        <w:jc w:val="both"/>
      </w:pPr>
      <w:sdt>
        <w:sdtPr>
          <w:rPr>
            <w:sz w:val="20"/>
            <w:szCs w:val="20"/>
          </w:rPr>
          <w:id w:val="176857687"/>
          <w14:checkbox>
            <w14:checked w14:val="0"/>
            <w14:checkedState w14:val="2612" w14:font="MS Gothic"/>
            <w14:uncheckedState w14:val="2610" w14:font="MS Gothic"/>
          </w14:checkbox>
        </w:sdtPr>
        <w:sdtEndPr/>
        <w:sdtContent>
          <w:r w:rsidR="00C771D8" w:rsidRPr="00E91B83">
            <w:rPr>
              <w:rFonts w:ascii="MS Gothic" w:eastAsia="MS Gothic" w:hAnsi="MS Gothic" w:hint="eastAsia"/>
              <w:sz w:val="20"/>
              <w:szCs w:val="20"/>
            </w:rPr>
            <w:t>☐</w:t>
          </w:r>
        </w:sdtContent>
      </w:sdt>
      <w:r w:rsidR="00C771D8" w:rsidRPr="00E91B83">
        <w:rPr>
          <w:sz w:val="20"/>
          <w:szCs w:val="20"/>
        </w:rPr>
        <w:tab/>
      </w:r>
      <w:r w:rsidR="00405478" w:rsidRPr="00E91B83">
        <w:t xml:space="preserve">provozovatelem vodovodu nebo kanalizace evidovaným v ústřední evidenci vybraných údajů o vodovodech a kanalizacích podle zákona o vodovodech a kanalizacích </w:t>
      </w:r>
    </w:p>
    <w:p w14:paraId="56434DB4" w14:textId="74CE8776" w:rsidR="009F5E30" w:rsidRPr="0087218B" w:rsidRDefault="00405478" w:rsidP="00E91B83">
      <w:pPr>
        <w:spacing w:before="120" w:after="120" w:line="262" w:lineRule="auto"/>
        <w:ind w:left="232" w:firstLine="6"/>
        <w:jc w:val="both"/>
      </w:pPr>
      <w:r w:rsidRPr="0087218B">
        <w:t xml:space="preserve">a ve výše uvedeném odběrném místě odebral </w:t>
      </w:r>
      <w:r w:rsidR="003B6DB9">
        <w:t>za období od 1. července 2021 do 30. června 2022</w:t>
      </w:r>
      <w:r w:rsidRPr="0087218B">
        <w:t xml:space="preserve"> </w:t>
      </w:r>
    </w:p>
    <w:p w14:paraId="5F0E351E" w14:textId="143868CE" w:rsidR="009F5E30" w:rsidRPr="00E91B83" w:rsidRDefault="00C77261" w:rsidP="00E91B83">
      <w:pPr>
        <w:tabs>
          <w:tab w:val="left" w:pos="567"/>
        </w:tabs>
        <w:spacing w:before="120" w:after="120" w:line="262" w:lineRule="auto"/>
        <w:ind w:left="567" w:hanging="329"/>
        <w:jc w:val="both"/>
      </w:pPr>
      <w:sdt>
        <w:sdtPr>
          <w:rPr>
            <w:sz w:val="20"/>
            <w:szCs w:val="20"/>
          </w:rPr>
          <w:id w:val="-1352952625"/>
          <w14:checkbox>
            <w14:checked w14:val="0"/>
            <w14:checkedState w14:val="2612" w14:font="MS Gothic"/>
            <w14:uncheckedState w14:val="2610" w14:font="MS Gothic"/>
          </w14:checkbox>
        </w:sdtPr>
        <w:sdtEndPr/>
        <w:sdtContent>
          <w:r w:rsidR="009F5E30" w:rsidRPr="00E91B83">
            <w:rPr>
              <w:rFonts w:ascii="MS Gothic" w:eastAsia="MS Gothic" w:hAnsi="MS Gothic" w:hint="eastAsia"/>
              <w:sz w:val="20"/>
              <w:szCs w:val="20"/>
            </w:rPr>
            <w:t>☐</w:t>
          </w:r>
        </w:sdtContent>
      </w:sdt>
      <w:r w:rsidR="009F5E30" w:rsidRPr="00E91B83">
        <w:rPr>
          <w:sz w:val="20"/>
          <w:szCs w:val="20"/>
        </w:rPr>
        <w:t xml:space="preserve"> </w:t>
      </w:r>
      <w:r w:rsidR="009F5E30" w:rsidRPr="00E91B83">
        <w:rPr>
          <w:sz w:val="20"/>
          <w:szCs w:val="20"/>
        </w:rPr>
        <w:tab/>
      </w:r>
      <w:r w:rsidR="00405478" w:rsidRPr="00E91B83">
        <w:t>elektřinu</w:t>
      </w:r>
      <w:r w:rsidR="00DD6208">
        <w:t>,</w:t>
      </w:r>
    </w:p>
    <w:p w14:paraId="4310FFF2" w14:textId="367E0047" w:rsidR="009F5E30" w:rsidRDefault="00C77261" w:rsidP="00E91B83">
      <w:pPr>
        <w:tabs>
          <w:tab w:val="left" w:pos="567"/>
        </w:tabs>
        <w:spacing w:before="120" w:after="120" w:line="262" w:lineRule="auto"/>
        <w:ind w:left="567" w:hanging="329"/>
        <w:jc w:val="both"/>
      </w:pPr>
      <w:sdt>
        <w:sdtPr>
          <w:rPr>
            <w:sz w:val="20"/>
            <w:szCs w:val="20"/>
          </w:rPr>
          <w:id w:val="2117100058"/>
          <w14:checkbox>
            <w14:checked w14:val="0"/>
            <w14:checkedState w14:val="2612" w14:font="MS Gothic"/>
            <w14:uncheckedState w14:val="2610" w14:font="MS Gothic"/>
          </w14:checkbox>
        </w:sdtPr>
        <w:sdtEndPr/>
        <w:sdtContent>
          <w:r w:rsidR="009F5E30" w:rsidRPr="00E91B83">
            <w:rPr>
              <w:rFonts w:ascii="MS Gothic" w:eastAsia="MS Gothic" w:hAnsi="MS Gothic" w:hint="eastAsia"/>
              <w:sz w:val="20"/>
              <w:szCs w:val="20"/>
            </w:rPr>
            <w:t>☐</w:t>
          </w:r>
        </w:sdtContent>
      </w:sdt>
      <w:r w:rsidR="009F5E30" w:rsidRPr="00E91B83">
        <w:rPr>
          <w:sz w:val="20"/>
          <w:szCs w:val="20"/>
        </w:rPr>
        <w:t xml:space="preserve"> </w:t>
      </w:r>
      <w:r w:rsidR="009F5E30" w:rsidRPr="00E91B83">
        <w:rPr>
          <w:sz w:val="20"/>
          <w:szCs w:val="20"/>
        </w:rPr>
        <w:tab/>
      </w:r>
      <w:r w:rsidR="00405478" w:rsidRPr="00E91B83">
        <w:t>plyn</w:t>
      </w:r>
      <w:r w:rsidR="00405478">
        <w:t xml:space="preserve"> </w:t>
      </w:r>
    </w:p>
    <w:p w14:paraId="5A4580F6" w14:textId="7B758A3D" w:rsidR="0004110B" w:rsidRDefault="00405478" w:rsidP="00E91B83">
      <w:pPr>
        <w:spacing w:before="120" w:after="120" w:line="262" w:lineRule="auto"/>
        <w:ind w:left="232" w:firstLine="6"/>
        <w:jc w:val="both"/>
        <w:rPr>
          <w:rFonts w:eastAsia="Calibri"/>
        </w:rPr>
      </w:pPr>
      <w:r>
        <w:t xml:space="preserve">nejméně z 80 % </w:t>
      </w:r>
      <w:r w:rsidR="003A76E3">
        <w:t>souhrnně pro výkon výše uvedené činnosti nebo činností nebo poskytování služby nebo služeb</w:t>
      </w:r>
      <w:r w:rsidR="0004110B" w:rsidRPr="00405478">
        <w:t>.</w:t>
      </w:r>
    </w:p>
    <w:p w14:paraId="5DFAA02D" w14:textId="5D43A31E" w:rsidR="00405478" w:rsidRPr="0004110B" w:rsidRDefault="007B462A" w:rsidP="00405478">
      <w:pPr>
        <w:spacing w:before="360" w:after="183" w:line="262" w:lineRule="auto"/>
        <w:ind w:left="232" w:firstLine="6"/>
        <w:rPr>
          <w:rFonts w:eastAsia="Calibri"/>
          <w:lang w:eastAsia="en-US"/>
        </w:rPr>
      </w:pPr>
      <w:r>
        <w:rPr>
          <w:rFonts w:eastAsia="Calibri"/>
          <w:lang w:eastAsia="en-US"/>
        </w:rPr>
        <w:t xml:space="preserve">Zákazník bere na vědomí, že poskytnutí </w:t>
      </w:r>
      <w:r w:rsidR="003B3428" w:rsidRPr="003B3428">
        <w:rPr>
          <w:rFonts w:eastAsia="Calibri"/>
          <w:lang w:eastAsia="en-US"/>
        </w:rPr>
        <w:t>nesprávných, neúplných nebo nepravdivých údajů</w:t>
      </w:r>
      <w:r w:rsidR="003B3428">
        <w:rPr>
          <w:rFonts w:eastAsia="Calibri"/>
          <w:lang w:eastAsia="en-US"/>
        </w:rPr>
        <w:t xml:space="preserve"> </w:t>
      </w:r>
      <w:r w:rsidR="00F2608D">
        <w:rPr>
          <w:rFonts w:eastAsia="Calibri"/>
          <w:lang w:eastAsia="en-US"/>
        </w:rPr>
        <w:t xml:space="preserve">v tomto prohlášení </w:t>
      </w:r>
      <w:r w:rsidR="003B3428">
        <w:rPr>
          <w:rFonts w:eastAsia="Calibri"/>
          <w:lang w:eastAsia="en-US"/>
        </w:rPr>
        <w:t>je přestupkem podle energetického zákona.</w:t>
      </w:r>
    </w:p>
    <w:p w14:paraId="06C60BE8" w14:textId="4D65E605" w:rsidR="00405478" w:rsidRPr="00405478" w:rsidRDefault="00405478" w:rsidP="00405478">
      <w:pPr>
        <w:spacing w:before="360" w:after="183" w:line="262" w:lineRule="auto"/>
        <w:ind w:left="232" w:firstLine="6"/>
      </w:pPr>
      <w:r w:rsidRPr="00405478">
        <w:t>Dne: …………</w:t>
      </w:r>
      <w:proofErr w:type="gramStart"/>
      <w:r w:rsidRPr="00405478">
        <w:t>…….</w:t>
      </w:r>
      <w:proofErr w:type="gramEnd"/>
      <w:r w:rsidRPr="00405478">
        <w:t>.</w:t>
      </w:r>
      <w:r w:rsidRPr="00405478">
        <w:tab/>
      </w:r>
      <w:r>
        <w:tab/>
      </w:r>
      <w:r w:rsidR="00A95EAE">
        <w:tab/>
      </w:r>
      <w:r w:rsidRPr="00405478">
        <w:t>.……..…………………………………………..</w:t>
      </w:r>
    </w:p>
    <w:p w14:paraId="7AD145BB" w14:textId="1C0E54D2" w:rsidR="00CE22FD" w:rsidRDefault="00405478" w:rsidP="001448B8">
      <w:pPr>
        <w:spacing w:after="160" w:line="259" w:lineRule="auto"/>
        <w:jc w:val="center"/>
      </w:pPr>
      <w:r w:rsidRPr="00405478">
        <w:rPr>
          <w:rFonts w:eastAsia="Calibri"/>
          <w:lang w:eastAsia="en-US"/>
        </w:rPr>
        <w:tab/>
      </w:r>
      <w:r w:rsidRPr="00405478">
        <w:rPr>
          <w:rFonts w:eastAsia="Calibri"/>
          <w:lang w:eastAsia="en-US"/>
        </w:rPr>
        <w:tab/>
      </w:r>
      <w:r w:rsidRPr="00405478">
        <w:rPr>
          <w:rFonts w:eastAsia="Calibri"/>
          <w:lang w:eastAsia="en-US"/>
        </w:rPr>
        <w:tab/>
      </w:r>
      <w:r w:rsidRPr="00405478">
        <w:rPr>
          <w:rFonts w:eastAsia="Calibri"/>
          <w:lang w:eastAsia="en-US"/>
        </w:rPr>
        <w:tab/>
      </w:r>
      <w:r w:rsidRPr="00405478">
        <w:rPr>
          <w:rFonts w:eastAsia="Calibri"/>
          <w:lang w:eastAsia="en-US"/>
        </w:rPr>
        <w:tab/>
      </w:r>
      <w:r w:rsidR="00A95EAE">
        <w:rPr>
          <w:rFonts w:eastAsia="Calibri"/>
          <w:lang w:eastAsia="en-US"/>
        </w:rPr>
        <w:tab/>
      </w:r>
      <w:r w:rsidRPr="00405478">
        <w:rPr>
          <w:rFonts w:eastAsia="Calibri"/>
          <w:lang w:eastAsia="en-US"/>
        </w:rPr>
        <w:t xml:space="preserve">Podpis osoby oprávněné jednat za zákazníka </w:t>
      </w:r>
      <w:r w:rsidR="00CE22FD">
        <w:br w:type="page"/>
      </w:r>
    </w:p>
    <w:p w14:paraId="37E5574B" w14:textId="448B4D3E" w:rsidR="00CE22FD" w:rsidRPr="00CF0D9E" w:rsidRDefault="00CE22FD" w:rsidP="00CE22FD">
      <w:pPr>
        <w:pStyle w:val="Heading1"/>
        <w:jc w:val="right"/>
        <w:rPr>
          <w:sz w:val="20"/>
          <w:szCs w:val="20"/>
        </w:rPr>
      </w:pPr>
      <w:r w:rsidRPr="00CF0D9E">
        <w:rPr>
          <w:sz w:val="20"/>
          <w:szCs w:val="20"/>
        </w:rPr>
        <w:t xml:space="preserve">Příloha č. </w:t>
      </w:r>
      <w:r>
        <w:rPr>
          <w:sz w:val="20"/>
          <w:szCs w:val="20"/>
        </w:rPr>
        <w:t>3</w:t>
      </w:r>
      <w:r w:rsidRPr="00CF0D9E">
        <w:rPr>
          <w:sz w:val="20"/>
          <w:szCs w:val="20"/>
        </w:rPr>
        <w:t xml:space="preserve"> k nařízení </w:t>
      </w:r>
      <w:r w:rsidR="00F412B0">
        <w:rPr>
          <w:sz w:val="20"/>
          <w:szCs w:val="20"/>
        </w:rPr>
        <w:t xml:space="preserve">vlády </w:t>
      </w:r>
      <w:r w:rsidRPr="00CF0D9E">
        <w:rPr>
          <w:sz w:val="20"/>
          <w:szCs w:val="20"/>
        </w:rPr>
        <w:t>č.   /2022 Sb.</w:t>
      </w:r>
    </w:p>
    <w:p w14:paraId="74529F6D" w14:textId="77777777" w:rsidR="00CE22FD" w:rsidRDefault="00CE22FD" w:rsidP="00CE22FD">
      <w:pPr>
        <w:spacing w:after="160" w:line="259" w:lineRule="auto"/>
        <w:jc w:val="center"/>
        <w:rPr>
          <w:b/>
          <w:bCs/>
        </w:rPr>
      </w:pPr>
      <w:r>
        <w:rPr>
          <w:b/>
          <w:bCs/>
        </w:rPr>
        <w:t>VZOR PROHLÁŠENÍ ZÁKAZNÍKA</w:t>
      </w:r>
    </w:p>
    <w:p w14:paraId="20BB07DE" w14:textId="03E67AC7" w:rsidR="00CE22FD" w:rsidRDefault="00CE22FD" w:rsidP="00CE22FD">
      <w:pPr>
        <w:spacing w:after="160" w:line="259" w:lineRule="auto"/>
        <w:jc w:val="center"/>
        <w:rPr>
          <w:b/>
          <w:bCs/>
        </w:rPr>
      </w:pPr>
      <w:r>
        <w:rPr>
          <w:b/>
          <w:bCs/>
        </w:rPr>
        <w:t>podle § 6 odst. 4</w:t>
      </w:r>
    </w:p>
    <w:p w14:paraId="42299F72" w14:textId="77777777" w:rsidR="00CE22FD" w:rsidRPr="00A240C7" w:rsidRDefault="00CE22FD" w:rsidP="00CE22FD">
      <w:pPr>
        <w:spacing w:before="360" w:after="183" w:line="262" w:lineRule="auto"/>
        <w:ind w:left="232" w:firstLine="6"/>
      </w:pPr>
      <w:r w:rsidRPr="00A240C7">
        <w:t>Identifikační údaje zákazníka</w:t>
      </w:r>
      <w:r>
        <w:t xml:space="preserve"> a odběrného místa</w:t>
      </w:r>
      <w:r w:rsidRPr="00A240C7">
        <w:t xml:space="preserve">: </w:t>
      </w:r>
    </w:p>
    <w:tbl>
      <w:tblPr>
        <w:tblStyle w:val="TableGrid0"/>
        <w:tblW w:w="8788" w:type="dxa"/>
        <w:tblInd w:w="281" w:type="dxa"/>
        <w:tblCellMar>
          <w:left w:w="109" w:type="dxa"/>
          <w:right w:w="115" w:type="dxa"/>
        </w:tblCellMar>
        <w:tblLook w:val="04A0" w:firstRow="1" w:lastRow="0" w:firstColumn="1" w:lastColumn="0" w:noHBand="0" w:noVBand="1"/>
      </w:tblPr>
      <w:tblGrid>
        <w:gridCol w:w="4674"/>
        <w:gridCol w:w="4114"/>
      </w:tblGrid>
      <w:tr w:rsidR="00CE22FD" w:rsidRPr="00A240C7" w14:paraId="017C37E0"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51D6C369" w14:textId="77777777" w:rsidR="00CE22FD" w:rsidRPr="00A240C7" w:rsidRDefault="00CE22FD" w:rsidP="00DF4E5B">
            <w:pPr>
              <w:spacing w:line="259" w:lineRule="auto"/>
              <w:ind w:left="5"/>
            </w:pPr>
            <w:r>
              <w:t xml:space="preserve">Název nebo </w:t>
            </w:r>
            <w:r w:rsidRPr="00E63280">
              <w:t xml:space="preserve">obchodní firma </w:t>
            </w:r>
          </w:p>
        </w:tc>
        <w:tc>
          <w:tcPr>
            <w:tcW w:w="4114" w:type="dxa"/>
            <w:tcBorders>
              <w:top w:val="single" w:sz="2" w:space="0" w:color="000000"/>
              <w:left w:val="single" w:sz="2" w:space="0" w:color="000000"/>
              <w:bottom w:val="single" w:sz="2" w:space="0" w:color="000000"/>
              <w:right w:val="single" w:sz="2" w:space="0" w:color="000000"/>
            </w:tcBorders>
          </w:tcPr>
          <w:p w14:paraId="37137BAC" w14:textId="77777777" w:rsidR="00CE22FD" w:rsidRPr="00A240C7" w:rsidRDefault="00CE22FD" w:rsidP="00DF4E5B">
            <w:pPr>
              <w:spacing w:after="160" w:line="259" w:lineRule="auto"/>
            </w:pPr>
          </w:p>
        </w:tc>
      </w:tr>
      <w:tr w:rsidR="00CE22FD" w:rsidRPr="00A240C7" w14:paraId="38AE9C42"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15783D4E" w14:textId="77777777" w:rsidR="00CE22FD" w:rsidRPr="00A240C7" w:rsidRDefault="00CE22FD" w:rsidP="00DF4E5B">
            <w:pPr>
              <w:spacing w:line="259" w:lineRule="auto"/>
              <w:ind w:left="5"/>
            </w:pPr>
            <w:r w:rsidRPr="00A240C7">
              <w:t>Adresa sídla</w:t>
            </w:r>
          </w:p>
        </w:tc>
        <w:tc>
          <w:tcPr>
            <w:tcW w:w="4114" w:type="dxa"/>
            <w:tcBorders>
              <w:top w:val="single" w:sz="2" w:space="0" w:color="000000"/>
              <w:left w:val="single" w:sz="2" w:space="0" w:color="000000"/>
              <w:bottom w:val="single" w:sz="2" w:space="0" w:color="000000"/>
              <w:right w:val="single" w:sz="2" w:space="0" w:color="000000"/>
            </w:tcBorders>
          </w:tcPr>
          <w:p w14:paraId="40D4A444" w14:textId="77777777" w:rsidR="00CE22FD" w:rsidRPr="00A240C7" w:rsidRDefault="00CE22FD" w:rsidP="00DF4E5B">
            <w:pPr>
              <w:spacing w:after="160" w:line="259" w:lineRule="auto"/>
            </w:pPr>
          </w:p>
        </w:tc>
      </w:tr>
      <w:tr w:rsidR="00CE22FD" w:rsidRPr="00A240C7" w14:paraId="208F9314"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1DAD6027" w14:textId="77777777" w:rsidR="00CE22FD" w:rsidRPr="00A240C7" w:rsidRDefault="00CE22FD" w:rsidP="00DF4E5B">
            <w:pPr>
              <w:spacing w:line="259" w:lineRule="auto"/>
              <w:ind w:left="5"/>
            </w:pPr>
            <w:r w:rsidRPr="00A240C7">
              <w:t>IČO</w:t>
            </w:r>
            <w:r>
              <w:t xml:space="preserve"> (bylo-li přiděleno)</w:t>
            </w:r>
          </w:p>
        </w:tc>
        <w:tc>
          <w:tcPr>
            <w:tcW w:w="4114" w:type="dxa"/>
            <w:tcBorders>
              <w:top w:val="single" w:sz="2" w:space="0" w:color="000000"/>
              <w:left w:val="single" w:sz="2" w:space="0" w:color="000000"/>
              <w:bottom w:val="single" w:sz="2" w:space="0" w:color="000000"/>
              <w:right w:val="single" w:sz="2" w:space="0" w:color="000000"/>
            </w:tcBorders>
          </w:tcPr>
          <w:p w14:paraId="1F4E7948" w14:textId="77777777" w:rsidR="00CE22FD" w:rsidRPr="00A240C7" w:rsidRDefault="00CE22FD" w:rsidP="00DF4E5B">
            <w:pPr>
              <w:spacing w:after="160" w:line="259" w:lineRule="auto"/>
            </w:pPr>
          </w:p>
        </w:tc>
      </w:tr>
      <w:tr w:rsidR="00425E7F" w:rsidRPr="00A240C7" w14:paraId="764D809E"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7070ED8B" w14:textId="03B87F1A" w:rsidR="00425E7F" w:rsidRPr="00A240C7" w:rsidRDefault="00425E7F" w:rsidP="00DF4E5B">
            <w:pPr>
              <w:spacing w:line="259" w:lineRule="auto"/>
              <w:ind w:left="5"/>
            </w:pPr>
            <w:r>
              <w:rPr>
                <w:rFonts w:eastAsia="Calibri"/>
                <w:lang w:eastAsia="en-US"/>
              </w:rPr>
              <w:t>O</w:t>
            </w:r>
            <w:r w:rsidRPr="00405478">
              <w:rPr>
                <w:rFonts w:eastAsia="Calibri"/>
                <w:lang w:eastAsia="en-US"/>
              </w:rPr>
              <w:t>sob</w:t>
            </w:r>
            <w:r>
              <w:rPr>
                <w:rFonts w:eastAsia="Calibri"/>
                <w:lang w:eastAsia="en-US"/>
              </w:rPr>
              <w:t>a</w:t>
            </w:r>
            <w:r w:rsidRPr="00405478">
              <w:rPr>
                <w:rFonts w:eastAsia="Calibri"/>
                <w:lang w:eastAsia="en-US"/>
              </w:rPr>
              <w:t xml:space="preserve"> oprávněn</w:t>
            </w:r>
            <w:r>
              <w:rPr>
                <w:rFonts w:eastAsia="Calibri"/>
                <w:lang w:eastAsia="en-US"/>
              </w:rPr>
              <w:t xml:space="preserve">á </w:t>
            </w:r>
            <w:r w:rsidRPr="00405478">
              <w:rPr>
                <w:rFonts w:eastAsia="Calibri"/>
                <w:lang w:eastAsia="en-US"/>
              </w:rPr>
              <w:t>jednat za zákazníka</w:t>
            </w:r>
            <w:r>
              <w:rPr>
                <w:rFonts w:eastAsia="Calibri"/>
                <w:lang w:eastAsia="en-US"/>
              </w:rPr>
              <w:t xml:space="preserve"> – jméno a </w:t>
            </w:r>
            <w:r w:rsidR="006A044A">
              <w:rPr>
                <w:rFonts w:eastAsia="Calibri"/>
                <w:lang w:eastAsia="en-US"/>
              </w:rPr>
              <w:t xml:space="preserve">příjmení </w:t>
            </w:r>
            <w:r>
              <w:rPr>
                <w:rFonts w:eastAsia="Calibri"/>
                <w:lang w:eastAsia="en-US"/>
              </w:rPr>
              <w:t>a funkce</w:t>
            </w:r>
            <w:r w:rsidR="001F79D3">
              <w:rPr>
                <w:rFonts w:eastAsia="Calibri"/>
                <w:lang w:eastAsia="en-US"/>
              </w:rPr>
              <w:t xml:space="preserve"> či způsob, jakým jedná za zákazníka</w:t>
            </w:r>
          </w:p>
        </w:tc>
        <w:tc>
          <w:tcPr>
            <w:tcW w:w="4114" w:type="dxa"/>
            <w:tcBorders>
              <w:top w:val="single" w:sz="2" w:space="0" w:color="000000"/>
              <w:left w:val="single" w:sz="2" w:space="0" w:color="000000"/>
              <w:bottom w:val="single" w:sz="2" w:space="0" w:color="000000"/>
              <w:right w:val="single" w:sz="2" w:space="0" w:color="000000"/>
            </w:tcBorders>
          </w:tcPr>
          <w:p w14:paraId="3755EC0D" w14:textId="77777777" w:rsidR="00425E7F" w:rsidRPr="00A240C7" w:rsidRDefault="00425E7F" w:rsidP="00DF4E5B">
            <w:pPr>
              <w:spacing w:after="160" w:line="259" w:lineRule="auto"/>
            </w:pPr>
          </w:p>
        </w:tc>
      </w:tr>
      <w:tr w:rsidR="00CE22FD" w:rsidRPr="00A240C7" w14:paraId="3222B090"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3F0A2A87" w14:textId="634FD8FC" w:rsidR="00CE22FD" w:rsidRPr="00A240C7" w:rsidRDefault="00CE22FD" w:rsidP="00DF4E5B">
            <w:pPr>
              <w:spacing w:line="259" w:lineRule="auto"/>
              <w:ind w:left="5"/>
            </w:pPr>
            <w:r w:rsidRPr="00A240C7">
              <w:t>Identifikační číselný kód odběrného místa (EAN)</w:t>
            </w:r>
          </w:p>
        </w:tc>
        <w:tc>
          <w:tcPr>
            <w:tcW w:w="4114" w:type="dxa"/>
            <w:tcBorders>
              <w:top w:val="single" w:sz="2" w:space="0" w:color="000000"/>
              <w:left w:val="single" w:sz="2" w:space="0" w:color="000000"/>
              <w:bottom w:val="single" w:sz="2" w:space="0" w:color="000000"/>
              <w:right w:val="single" w:sz="2" w:space="0" w:color="000000"/>
            </w:tcBorders>
          </w:tcPr>
          <w:p w14:paraId="040E42BB" w14:textId="77777777" w:rsidR="00CE22FD" w:rsidRPr="00A240C7" w:rsidRDefault="00CE22FD" w:rsidP="00DF4E5B">
            <w:pPr>
              <w:spacing w:after="160" w:line="259" w:lineRule="auto"/>
            </w:pPr>
          </w:p>
        </w:tc>
      </w:tr>
    </w:tbl>
    <w:p w14:paraId="77DC59BA" w14:textId="77777777" w:rsidR="00CE22FD" w:rsidRPr="00A240C7" w:rsidRDefault="00CE22FD" w:rsidP="00CE22FD">
      <w:pPr>
        <w:spacing w:after="183" w:line="262" w:lineRule="auto"/>
        <w:ind w:left="230" w:firstLine="4"/>
      </w:pPr>
    </w:p>
    <w:p w14:paraId="77F9D5BC" w14:textId="60A24519" w:rsidR="0087218B" w:rsidRPr="00E91B83" w:rsidRDefault="003F12F9" w:rsidP="00BF6480">
      <w:pPr>
        <w:spacing w:before="360" w:after="183" w:line="262" w:lineRule="auto"/>
        <w:ind w:left="232" w:firstLine="6"/>
        <w:jc w:val="both"/>
      </w:pPr>
      <w:r w:rsidRPr="00405478">
        <w:t xml:space="preserve">Zákazník prohlašuje, že </w:t>
      </w:r>
      <w:r w:rsidR="00A67B5D">
        <w:t>je</w:t>
      </w:r>
      <w:r w:rsidR="001E1206">
        <w:t xml:space="preserve"> </w:t>
      </w:r>
      <w:r w:rsidR="0087218B" w:rsidRPr="0087218B">
        <w:t>malým nebo středním podnikatelem podle čl. 2 doporučení Komise 2003/361/ES ze dne 6. května 2003 o definici mikropodniků a malých a středních podnik</w:t>
      </w:r>
      <w:r w:rsidR="001E1206">
        <w:t xml:space="preserve">ů nebo </w:t>
      </w:r>
      <w:r w:rsidR="0087218B" w:rsidRPr="0087218B">
        <w:t>součástí skupiny, která splňuje kritéria malého nebo středního podnikatele podle čl. 2 doporučení Komise 2003/361/ES ze dne 6. května 2003 o definici mikropodniků a malých a středních podniků.</w:t>
      </w:r>
    </w:p>
    <w:p w14:paraId="40AEFB2B" w14:textId="77777777" w:rsidR="00172060" w:rsidRPr="0004110B" w:rsidRDefault="00172060" w:rsidP="00172060">
      <w:pPr>
        <w:spacing w:before="360" w:after="183" w:line="262" w:lineRule="auto"/>
        <w:ind w:left="232" w:firstLine="6"/>
        <w:rPr>
          <w:rFonts w:eastAsia="Calibri"/>
          <w:lang w:eastAsia="en-US"/>
        </w:rPr>
      </w:pPr>
      <w:r>
        <w:rPr>
          <w:rFonts w:eastAsia="Calibri"/>
          <w:lang w:eastAsia="en-US"/>
        </w:rPr>
        <w:t xml:space="preserve">Zákazník bere na vědomí, že poskytnutí </w:t>
      </w:r>
      <w:r w:rsidRPr="003B3428">
        <w:rPr>
          <w:rFonts w:eastAsia="Calibri"/>
          <w:lang w:eastAsia="en-US"/>
        </w:rPr>
        <w:t>nesprávných, neúplných nebo nepravdivých údajů</w:t>
      </w:r>
      <w:r>
        <w:rPr>
          <w:rFonts w:eastAsia="Calibri"/>
          <w:lang w:eastAsia="en-US"/>
        </w:rPr>
        <w:t xml:space="preserve"> v tomto prohlášení je přestupkem podle energetického zákona.</w:t>
      </w:r>
    </w:p>
    <w:p w14:paraId="67C41AD7" w14:textId="30050CE4" w:rsidR="00405478" w:rsidRPr="00405478" w:rsidRDefault="00405478" w:rsidP="00405478">
      <w:pPr>
        <w:spacing w:before="360" w:after="183" w:line="262" w:lineRule="auto"/>
        <w:ind w:left="232" w:firstLine="6"/>
      </w:pPr>
    </w:p>
    <w:p w14:paraId="495D77E2" w14:textId="07A416DE" w:rsidR="00A95EAE" w:rsidRPr="00405478" w:rsidRDefault="00405478" w:rsidP="00A95EAE">
      <w:pPr>
        <w:spacing w:before="360" w:after="183" w:line="262" w:lineRule="auto"/>
        <w:ind w:left="232" w:firstLine="6"/>
      </w:pPr>
      <w:r w:rsidRPr="00405478">
        <w:t>Dne: ………………..</w:t>
      </w:r>
      <w:r w:rsidRPr="00405478">
        <w:tab/>
      </w:r>
      <w:r>
        <w:tab/>
      </w:r>
      <w:r w:rsidR="00A95EAE">
        <w:tab/>
      </w:r>
      <w:r w:rsidR="00A95EAE" w:rsidRPr="00405478">
        <w:t>.……..…………………………………………..</w:t>
      </w:r>
    </w:p>
    <w:p w14:paraId="21CCFCC2" w14:textId="77777777" w:rsidR="00A95EAE" w:rsidRPr="00405478" w:rsidRDefault="00A95EAE" w:rsidP="00A95EAE">
      <w:pPr>
        <w:spacing w:after="160" w:line="259" w:lineRule="auto"/>
        <w:jc w:val="center"/>
      </w:pPr>
      <w:r w:rsidRPr="00405478">
        <w:rPr>
          <w:rFonts w:eastAsia="Calibri"/>
          <w:lang w:eastAsia="en-US"/>
        </w:rPr>
        <w:tab/>
      </w:r>
      <w:r w:rsidRPr="00405478">
        <w:rPr>
          <w:rFonts w:eastAsia="Calibri"/>
          <w:lang w:eastAsia="en-US"/>
        </w:rPr>
        <w:tab/>
      </w:r>
      <w:r w:rsidRPr="00405478">
        <w:rPr>
          <w:rFonts w:eastAsia="Calibri"/>
          <w:lang w:eastAsia="en-US"/>
        </w:rPr>
        <w:tab/>
      </w:r>
      <w:r w:rsidRPr="00405478">
        <w:rPr>
          <w:rFonts w:eastAsia="Calibri"/>
          <w:lang w:eastAsia="en-US"/>
        </w:rPr>
        <w:tab/>
      </w:r>
      <w:r w:rsidRPr="00405478">
        <w:rPr>
          <w:rFonts w:eastAsia="Calibri"/>
          <w:lang w:eastAsia="en-US"/>
        </w:rPr>
        <w:tab/>
      </w:r>
      <w:r>
        <w:rPr>
          <w:rFonts w:eastAsia="Calibri"/>
          <w:lang w:eastAsia="en-US"/>
        </w:rPr>
        <w:tab/>
      </w:r>
      <w:r w:rsidRPr="00405478">
        <w:rPr>
          <w:rFonts w:eastAsia="Calibri"/>
          <w:lang w:eastAsia="en-US"/>
        </w:rPr>
        <w:t xml:space="preserve">Podpis osoby oprávněné jednat za zákazníka </w:t>
      </w:r>
    </w:p>
    <w:p w14:paraId="23817154" w14:textId="50096848" w:rsidR="000E68A7" w:rsidRDefault="000E68A7">
      <w:pPr>
        <w:spacing w:after="160" w:line="259" w:lineRule="auto"/>
      </w:pPr>
      <w:r>
        <w:br w:type="page"/>
      </w:r>
    </w:p>
    <w:p w14:paraId="1A3A5F3E" w14:textId="7E08E10B" w:rsidR="00882E4B" w:rsidRPr="00CF0D9E" w:rsidRDefault="00882E4B" w:rsidP="00882E4B">
      <w:pPr>
        <w:pStyle w:val="Heading1"/>
        <w:jc w:val="right"/>
        <w:rPr>
          <w:sz w:val="20"/>
          <w:szCs w:val="20"/>
        </w:rPr>
      </w:pPr>
      <w:r w:rsidRPr="008B5EE6">
        <w:rPr>
          <w:sz w:val="20"/>
          <w:szCs w:val="20"/>
        </w:rPr>
        <w:t xml:space="preserve">Příloha č. </w:t>
      </w:r>
      <w:r>
        <w:rPr>
          <w:sz w:val="20"/>
          <w:szCs w:val="20"/>
        </w:rPr>
        <w:t>4</w:t>
      </w:r>
      <w:r w:rsidRPr="00CF0D9E">
        <w:rPr>
          <w:sz w:val="20"/>
          <w:szCs w:val="20"/>
        </w:rPr>
        <w:t xml:space="preserve"> k nařízení </w:t>
      </w:r>
      <w:r w:rsidR="00F412B0">
        <w:rPr>
          <w:sz w:val="20"/>
          <w:szCs w:val="20"/>
        </w:rPr>
        <w:t xml:space="preserve">vlády </w:t>
      </w:r>
      <w:r w:rsidRPr="00CF0D9E">
        <w:rPr>
          <w:sz w:val="20"/>
          <w:szCs w:val="20"/>
        </w:rPr>
        <w:t>č.   /2022 Sb.</w:t>
      </w:r>
    </w:p>
    <w:p w14:paraId="4C649980" w14:textId="77777777" w:rsidR="00882E4B" w:rsidRDefault="00882E4B" w:rsidP="00882E4B">
      <w:pPr>
        <w:spacing w:after="160" w:line="259" w:lineRule="auto"/>
        <w:jc w:val="center"/>
        <w:rPr>
          <w:b/>
          <w:bCs/>
        </w:rPr>
      </w:pPr>
      <w:r>
        <w:rPr>
          <w:b/>
          <w:bCs/>
        </w:rPr>
        <w:t>VZOR PROHLÁŠENÍ ZÁKAZNÍKA</w:t>
      </w:r>
    </w:p>
    <w:p w14:paraId="4A61A462" w14:textId="105DE7D7" w:rsidR="00882E4B" w:rsidRDefault="00882E4B" w:rsidP="00882E4B">
      <w:pPr>
        <w:spacing w:after="160" w:line="259" w:lineRule="auto"/>
        <w:jc w:val="center"/>
        <w:rPr>
          <w:b/>
          <w:bCs/>
        </w:rPr>
      </w:pPr>
      <w:r>
        <w:rPr>
          <w:b/>
          <w:bCs/>
        </w:rPr>
        <w:t xml:space="preserve">podle </w:t>
      </w:r>
      <w:r w:rsidR="00FB7DC3">
        <w:rPr>
          <w:b/>
          <w:bCs/>
        </w:rPr>
        <w:t>§ 7 odst. 3</w:t>
      </w:r>
    </w:p>
    <w:p w14:paraId="1EEC181F" w14:textId="77777777" w:rsidR="00882E4B" w:rsidRPr="00A240C7" w:rsidRDefault="00882E4B" w:rsidP="00882E4B">
      <w:pPr>
        <w:spacing w:before="360" w:after="183" w:line="262" w:lineRule="auto"/>
        <w:ind w:left="232" w:firstLine="6"/>
      </w:pPr>
      <w:r w:rsidRPr="00A240C7">
        <w:t>Identifikační údaje zákazníka</w:t>
      </w:r>
      <w:r>
        <w:t xml:space="preserve"> a odběrného místa</w:t>
      </w:r>
      <w:r w:rsidRPr="00A240C7">
        <w:t xml:space="preserve">: </w:t>
      </w:r>
    </w:p>
    <w:tbl>
      <w:tblPr>
        <w:tblStyle w:val="TableGrid0"/>
        <w:tblW w:w="8788" w:type="dxa"/>
        <w:tblInd w:w="281" w:type="dxa"/>
        <w:tblCellMar>
          <w:left w:w="109" w:type="dxa"/>
          <w:right w:w="115" w:type="dxa"/>
        </w:tblCellMar>
        <w:tblLook w:val="04A0" w:firstRow="1" w:lastRow="0" w:firstColumn="1" w:lastColumn="0" w:noHBand="0" w:noVBand="1"/>
      </w:tblPr>
      <w:tblGrid>
        <w:gridCol w:w="4674"/>
        <w:gridCol w:w="4114"/>
      </w:tblGrid>
      <w:tr w:rsidR="00882E4B" w:rsidRPr="00A240C7" w14:paraId="0DC2D86A"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626632E7" w14:textId="77777777" w:rsidR="00882E4B" w:rsidRPr="00A240C7" w:rsidRDefault="00882E4B" w:rsidP="00DF4E5B">
            <w:pPr>
              <w:spacing w:line="259" w:lineRule="auto"/>
              <w:ind w:left="5"/>
            </w:pPr>
            <w:r>
              <w:t xml:space="preserve">Název nebo </w:t>
            </w:r>
            <w:r w:rsidRPr="00E63280">
              <w:t xml:space="preserve">obchodní firma </w:t>
            </w:r>
          </w:p>
        </w:tc>
        <w:tc>
          <w:tcPr>
            <w:tcW w:w="4114" w:type="dxa"/>
            <w:tcBorders>
              <w:top w:val="single" w:sz="2" w:space="0" w:color="000000"/>
              <w:left w:val="single" w:sz="2" w:space="0" w:color="000000"/>
              <w:bottom w:val="single" w:sz="2" w:space="0" w:color="000000"/>
              <w:right w:val="single" w:sz="2" w:space="0" w:color="000000"/>
            </w:tcBorders>
          </w:tcPr>
          <w:p w14:paraId="05BBB95D" w14:textId="77777777" w:rsidR="00882E4B" w:rsidRPr="00A240C7" w:rsidRDefault="00882E4B" w:rsidP="00DF4E5B">
            <w:pPr>
              <w:spacing w:after="160" w:line="259" w:lineRule="auto"/>
            </w:pPr>
          </w:p>
        </w:tc>
      </w:tr>
      <w:tr w:rsidR="00882E4B" w:rsidRPr="00A240C7" w14:paraId="3DC16D51"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06F513C2" w14:textId="77777777" w:rsidR="00882E4B" w:rsidRPr="00A240C7" w:rsidRDefault="00882E4B" w:rsidP="00DF4E5B">
            <w:pPr>
              <w:spacing w:line="259" w:lineRule="auto"/>
              <w:ind w:left="5"/>
            </w:pPr>
            <w:r w:rsidRPr="00A240C7">
              <w:t>Adresa sídla</w:t>
            </w:r>
          </w:p>
        </w:tc>
        <w:tc>
          <w:tcPr>
            <w:tcW w:w="4114" w:type="dxa"/>
            <w:tcBorders>
              <w:top w:val="single" w:sz="2" w:space="0" w:color="000000"/>
              <w:left w:val="single" w:sz="2" w:space="0" w:color="000000"/>
              <w:bottom w:val="single" w:sz="2" w:space="0" w:color="000000"/>
              <w:right w:val="single" w:sz="2" w:space="0" w:color="000000"/>
            </w:tcBorders>
          </w:tcPr>
          <w:p w14:paraId="0303A444" w14:textId="77777777" w:rsidR="00882E4B" w:rsidRPr="00A240C7" w:rsidRDefault="00882E4B" w:rsidP="00DF4E5B">
            <w:pPr>
              <w:spacing w:after="160" w:line="259" w:lineRule="auto"/>
            </w:pPr>
          </w:p>
        </w:tc>
      </w:tr>
      <w:tr w:rsidR="00882E4B" w:rsidRPr="00A240C7" w14:paraId="0BFB8F66"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408B8123" w14:textId="77777777" w:rsidR="00882E4B" w:rsidRPr="00A240C7" w:rsidRDefault="00882E4B" w:rsidP="00DF4E5B">
            <w:pPr>
              <w:spacing w:line="259" w:lineRule="auto"/>
              <w:ind w:left="5"/>
            </w:pPr>
            <w:r w:rsidRPr="00A240C7">
              <w:t>IČO</w:t>
            </w:r>
            <w:r>
              <w:t xml:space="preserve"> (bylo-li přiděleno)</w:t>
            </w:r>
          </w:p>
        </w:tc>
        <w:tc>
          <w:tcPr>
            <w:tcW w:w="4114" w:type="dxa"/>
            <w:tcBorders>
              <w:top w:val="single" w:sz="2" w:space="0" w:color="000000"/>
              <w:left w:val="single" w:sz="2" w:space="0" w:color="000000"/>
              <w:bottom w:val="single" w:sz="2" w:space="0" w:color="000000"/>
              <w:right w:val="single" w:sz="2" w:space="0" w:color="000000"/>
            </w:tcBorders>
          </w:tcPr>
          <w:p w14:paraId="42E5FBD9" w14:textId="77777777" w:rsidR="00882E4B" w:rsidRPr="00A240C7" w:rsidRDefault="00882E4B" w:rsidP="00DF4E5B">
            <w:pPr>
              <w:spacing w:after="160" w:line="259" w:lineRule="auto"/>
            </w:pPr>
          </w:p>
        </w:tc>
      </w:tr>
      <w:tr w:rsidR="00882E4B" w:rsidRPr="00A240C7" w14:paraId="396494A0"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4CB8EE2E" w14:textId="77777777" w:rsidR="00882E4B" w:rsidRPr="00A240C7" w:rsidRDefault="00882E4B" w:rsidP="00DF4E5B">
            <w:pPr>
              <w:spacing w:line="259" w:lineRule="auto"/>
              <w:ind w:left="5"/>
            </w:pPr>
            <w:r>
              <w:rPr>
                <w:rFonts w:eastAsia="Calibri"/>
                <w:lang w:eastAsia="en-US"/>
              </w:rPr>
              <w:t>O</w:t>
            </w:r>
            <w:r w:rsidRPr="00405478">
              <w:rPr>
                <w:rFonts w:eastAsia="Calibri"/>
                <w:lang w:eastAsia="en-US"/>
              </w:rPr>
              <w:t>sob</w:t>
            </w:r>
            <w:r>
              <w:rPr>
                <w:rFonts w:eastAsia="Calibri"/>
                <w:lang w:eastAsia="en-US"/>
              </w:rPr>
              <w:t>a</w:t>
            </w:r>
            <w:r w:rsidRPr="00405478">
              <w:rPr>
                <w:rFonts w:eastAsia="Calibri"/>
                <w:lang w:eastAsia="en-US"/>
              </w:rPr>
              <w:t xml:space="preserve"> oprávněn</w:t>
            </w:r>
            <w:r>
              <w:rPr>
                <w:rFonts w:eastAsia="Calibri"/>
                <w:lang w:eastAsia="en-US"/>
              </w:rPr>
              <w:t xml:space="preserve">á </w:t>
            </w:r>
            <w:r w:rsidRPr="00405478">
              <w:rPr>
                <w:rFonts w:eastAsia="Calibri"/>
                <w:lang w:eastAsia="en-US"/>
              </w:rPr>
              <w:t>jednat za zákazníka</w:t>
            </w:r>
            <w:r>
              <w:rPr>
                <w:rFonts w:eastAsia="Calibri"/>
                <w:lang w:eastAsia="en-US"/>
              </w:rPr>
              <w:t xml:space="preserve"> – jméno a příjmení a funkce či způsob, jakým jedná za zákazníka</w:t>
            </w:r>
          </w:p>
        </w:tc>
        <w:tc>
          <w:tcPr>
            <w:tcW w:w="4114" w:type="dxa"/>
            <w:tcBorders>
              <w:top w:val="single" w:sz="2" w:space="0" w:color="000000"/>
              <w:left w:val="single" w:sz="2" w:space="0" w:color="000000"/>
              <w:bottom w:val="single" w:sz="2" w:space="0" w:color="000000"/>
              <w:right w:val="single" w:sz="2" w:space="0" w:color="000000"/>
            </w:tcBorders>
          </w:tcPr>
          <w:p w14:paraId="6D964867" w14:textId="77777777" w:rsidR="00882E4B" w:rsidRPr="00A240C7" w:rsidRDefault="00882E4B" w:rsidP="00DF4E5B">
            <w:pPr>
              <w:spacing w:after="160" w:line="259" w:lineRule="auto"/>
            </w:pPr>
          </w:p>
        </w:tc>
      </w:tr>
      <w:tr w:rsidR="00882E4B" w:rsidRPr="00A240C7" w14:paraId="61FF4B7C"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62A685AE" w14:textId="77777777" w:rsidR="00882E4B" w:rsidRPr="00A240C7" w:rsidRDefault="00882E4B" w:rsidP="00DF4E5B">
            <w:pPr>
              <w:spacing w:line="259" w:lineRule="auto"/>
              <w:ind w:left="5"/>
            </w:pPr>
            <w:r w:rsidRPr="00A240C7">
              <w:t>Identifikační číselný kód odběrného místa (E</w:t>
            </w:r>
            <w:r>
              <w:t>IC</w:t>
            </w:r>
            <w:r w:rsidRPr="00A240C7">
              <w:t>)</w:t>
            </w:r>
          </w:p>
        </w:tc>
        <w:tc>
          <w:tcPr>
            <w:tcW w:w="4114" w:type="dxa"/>
            <w:tcBorders>
              <w:top w:val="single" w:sz="2" w:space="0" w:color="000000"/>
              <w:left w:val="single" w:sz="2" w:space="0" w:color="000000"/>
              <w:bottom w:val="single" w:sz="2" w:space="0" w:color="000000"/>
              <w:right w:val="single" w:sz="2" w:space="0" w:color="000000"/>
            </w:tcBorders>
          </w:tcPr>
          <w:p w14:paraId="29634FF6" w14:textId="77777777" w:rsidR="00882E4B" w:rsidRPr="00A240C7" w:rsidRDefault="00882E4B" w:rsidP="00DF4E5B">
            <w:pPr>
              <w:spacing w:after="160" w:line="259" w:lineRule="auto"/>
            </w:pPr>
          </w:p>
        </w:tc>
      </w:tr>
    </w:tbl>
    <w:p w14:paraId="19FFB9F4" w14:textId="77777777" w:rsidR="00882E4B" w:rsidRPr="00A240C7" w:rsidRDefault="00882E4B" w:rsidP="00882E4B">
      <w:pPr>
        <w:spacing w:after="183" w:line="262" w:lineRule="auto"/>
        <w:ind w:left="230" w:firstLine="4"/>
      </w:pPr>
    </w:p>
    <w:p w14:paraId="5A0F236C" w14:textId="0CA28A96" w:rsidR="00882E4B" w:rsidRDefault="00882E4B" w:rsidP="006E2F7A">
      <w:pPr>
        <w:spacing w:before="360" w:after="183" w:line="262" w:lineRule="auto"/>
        <w:ind w:left="232" w:firstLine="6"/>
        <w:jc w:val="both"/>
      </w:pPr>
      <w:r w:rsidRPr="00405478">
        <w:t xml:space="preserve">Zákazník prohlašuje, že </w:t>
      </w:r>
      <w:r>
        <w:t>je</w:t>
      </w:r>
      <w:r w:rsidR="00E00054">
        <w:rPr>
          <w:sz w:val="20"/>
          <w:szCs w:val="20"/>
        </w:rPr>
        <w:t xml:space="preserve"> </w:t>
      </w:r>
      <w:r w:rsidRPr="0087218B">
        <w:t>malým nebo středním podnikatelem podle čl. 2 doporučení Komise 2003/361/ES ze dne 6. května 2003 o definici mikropodniků a malých a středních podniků</w:t>
      </w:r>
      <w:r w:rsidR="00E00054" w:rsidRPr="006E2F7A">
        <w:t xml:space="preserve"> nebo </w:t>
      </w:r>
      <w:r w:rsidRPr="0087218B">
        <w:t>součástí skupiny, která splňuje kritéria malého nebo středního podnikatele podle čl. 2 doporučení Komise 2003/361/ES ze dne 6. května 2003 o definici mikropodniků a malých a středních podnik</w:t>
      </w:r>
      <w:r w:rsidR="00E00054">
        <w:t>ů</w:t>
      </w:r>
      <w:r w:rsidR="006E2F7A">
        <w:t xml:space="preserve">, </w:t>
      </w:r>
      <w:r>
        <w:t>a že v odběrném místě nevyrábí elektřinu z plynu.</w:t>
      </w:r>
    </w:p>
    <w:p w14:paraId="0A11E845" w14:textId="77777777" w:rsidR="00172060" w:rsidRPr="0004110B" w:rsidRDefault="00172060" w:rsidP="00172060">
      <w:pPr>
        <w:spacing w:before="360" w:after="183" w:line="262" w:lineRule="auto"/>
        <w:ind w:left="232" w:firstLine="6"/>
        <w:rPr>
          <w:rFonts w:eastAsia="Calibri"/>
          <w:lang w:eastAsia="en-US"/>
        </w:rPr>
      </w:pPr>
      <w:r>
        <w:rPr>
          <w:rFonts w:eastAsia="Calibri"/>
          <w:lang w:eastAsia="en-US"/>
        </w:rPr>
        <w:t xml:space="preserve">Zákazník bere na vědomí, že poskytnutí </w:t>
      </w:r>
      <w:r w:rsidRPr="003B3428">
        <w:rPr>
          <w:rFonts w:eastAsia="Calibri"/>
          <w:lang w:eastAsia="en-US"/>
        </w:rPr>
        <w:t>nesprávných, neúplných nebo nepravdivých údajů</w:t>
      </w:r>
      <w:r>
        <w:rPr>
          <w:rFonts w:eastAsia="Calibri"/>
          <w:lang w:eastAsia="en-US"/>
        </w:rPr>
        <w:t xml:space="preserve"> v tomto prohlášení je přestupkem podle energetického zákona.</w:t>
      </w:r>
    </w:p>
    <w:p w14:paraId="11CED46B" w14:textId="77777777" w:rsidR="00882E4B" w:rsidRPr="00405478" w:rsidRDefault="00882E4B" w:rsidP="00882E4B">
      <w:pPr>
        <w:spacing w:before="360" w:after="183" w:line="262" w:lineRule="auto"/>
        <w:ind w:left="232" w:firstLine="6"/>
      </w:pPr>
    </w:p>
    <w:p w14:paraId="46B7D780" w14:textId="77777777" w:rsidR="00882E4B" w:rsidRPr="00405478" w:rsidRDefault="00882E4B" w:rsidP="00882E4B">
      <w:pPr>
        <w:spacing w:before="360" w:after="183" w:line="262" w:lineRule="auto"/>
        <w:ind w:left="232" w:firstLine="6"/>
      </w:pPr>
      <w:r w:rsidRPr="00405478">
        <w:t>Dne: ………………..</w:t>
      </w:r>
      <w:r w:rsidRPr="00405478">
        <w:tab/>
      </w:r>
      <w:r>
        <w:tab/>
      </w:r>
      <w:r>
        <w:tab/>
      </w:r>
      <w:r w:rsidRPr="00405478">
        <w:t>.……..…………………………………………..</w:t>
      </w:r>
    </w:p>
    <w:p w14:paraId="15D3200C" w14:textId="77777777" w:rsidR="00882E4B" w:rsidRPr="00405478" w:rsidRDefault="00882E4B" w:rsidP="00882E4B">
      <w:pPr>
        <w:spacing w:after="160" w:line="259" w:lineRule="auto"/>
        <w:jc w:val="center"/>
      </w:pPr>
      <w:r w:rsidRPr="00405478">
        <w:rPr>
          <w:rFonts w:eastAsia="Calibri"/>
          <w:lang w:eastAsia="en-US"/>
        </w:rPr>
        <w:tab/>
      </w:r>
      <w:r w:rsidRPr="00405478">
        <w:rPr>
          <w:rFonts w:eastAsia="Calibri"/>
          <w:lang w:eastAsia="en-US"/>
        </w:rPr>
        <w:tab/>
      </w:r>
      <w:r w:rsidRPr="00405478">
        <w:rPr>
          <w:rFonts w:eastAsia="Calibri"/>
          <w:lang w:eastAsia="en-US"/>
        </w:rPr>
        <w:tab/>
      </w:r>
      <w:r w:rsidRPr="00405478">
        <w:rPr>
          <w:rFonts w:eastAsia="Calibri"/>
          <w:lang w:eastAsia="en-US"/>
        </w:rPr>
        <w:tab/>
      </w:r>
      <w:r w:rsidRPr="00405478">
        <w:rPr>
          <w:rFonts w:eastAsia="Calibri"/>
          <w:lang w:eastAsia="en-US"/>
        </w:rPr>
        <w:tab/>
      </w:r>
      <w:r>
        <w:rPr>
          <w:rFonts w:eastAsia="Calibri"/>
          <w:lang w:eastAsia="en-US"/>
        </w:rPr>
        <w:tab/>
      </w:r>
      <w:r w:rsidRPr="00405478">
        <w:rPr>
          <w:rFonts w:eastAsia="Calibri"/>
          <w:lang w:eastAsia="en-US"/>
        </w:rPr>
        <w:t xml:space="preserve">Podpis osoby oprávněné jednat za zákazníka </w:t>
      </w:r>
    </w:p>
    <w:p w14:paraId="768153FE" w14:textId="77777777" w:rsidR="00882E4B" w:rsidRDefault="00882E4B">
      <w:pPr>
        <w:spacing w:after="160" w:line="259" w:lineRule="auto"/>
        <w:rPr>
          <w:sz w:val="20"/>
          <w:szCs w:val="20"/>
        </w:rPr>
      </w:pPr>
      <w:r>
        <w:rPr>
          <w:sz w:val="20"/>
          <w:szCs w:val="20"/>
        </w:rPr>
        <w:br w:type="page"/>
      </w:r>
    </w:p>
    <w:p w14:paraId="7C083D7E" w14:textId="11D5398C" w:rsidR="000E68A7" w:rsidRPr="00CF0D9E" w:rsidRDefault="000E68A7" w:rsidP="000E68A7">
      <w:pPr>
        <w:pStyle w:val="Heading1"/>
        <w:jc w:val="right"/>
        <w:rPr>
          <w:sz w:val="20"/>
          <w:szCs w:val="20"/>
        </w:rPr>
      </w:pPr>
      <w:r w:rsidRPr="00CF0D9E">
        <w:rPr>
          <w:sz w:val="20"/>
          <w:szCs w:val="20"/>
        </w:rPr>
        <w:t xml:space="preserve">Příloha č. </w:t>
      </w:r>
      <w:r w:rsidR="00882E4B">
        <w:rPr>
          <w:sz w:val="20"/>
          <w:szCs w:val="20"/>
        </w:rPr>
        <w:t>5</w:t>
      </w:r>
      <w:r w:rsidRPr="00CF0D9E">
        <w:rPr>
          <w:sz w:val="20"/>
          <w:szCs w:val="20"/>
        </w:rPr>
        <w:t xml:space="preserve"> k nařízení </w:t>
      </w:r>
      <w:r w:rsidR="00F412B0">
        <w:rPr>
          <w:sz w:val="20"/>
          <w:szCs w:val="20"/>
        </w:rPr>
        <w:t xml:space="preserve">vlády </w:t>
      </w:r>
      <w:r w:rsidRPr="00CF0D9E">
        <w:rPr>
          <w:sz w:val="20"/>
          <w:szCs w:val="20"/>
        </w:rPr>
        <w:t>č.   /2022 Sb.</w:t>
      </w:r>
    </w:p>
    <w:p w14:paraId="632C10D1" w14:textId="77777777" w:rsidR="000E68A7" w:rsidRDefault="000E68A7" w:rsidP="000E68A7">
      <w:pPr>
        <w:spacing w:after="160" w:line="259" w:lineRule="auto"/>
        <w:jc w:val="center"/>
        <w:rPr>
          <w:b/>
          <w:bCs/>
        </w:rPr>
      </w:pPr>
      <w:r>
        <w:rPr>
          <w:b/>
          <w:bCs/>
        </w:rPr>
        <w:t>VZOR PROHLÁŠENÍ ZÁKAZNÍKA</w:t>
      </w:r>
    </w:p>
    <w:p w14:paraId="2C8E207B" w14:textId="3F9DF9A4" w:rsidR="000E68A7" w:rsidRDefault="000E68A7" w:rsidP="000E68A7">
      <w:pPr>
        <w:spacing w:after="160" w:line="259" w:lineRule="auto"/>
        <w:jc w:val="center"/>
        <w:rPr>
          <w:b/>
          <w:bCs/>
        </w:rPr>
      </w:pPr>
      <w:r>
        <w:rPr>
          <w:b/>
          <w:bCs/>
        </w:rPr>
        <w:t xml:space="preserve">podle § 7 odst. </w:t>
      </w:r>
      <w:r w:rsidR="00FB7DC3">
        <w:rPr>
          <w:b/>
          <w:bCs/>
        </w:rPr>
        <w:t>4</w:t>
      </w:r>
    </w:p>
    <w:p w14:paraId="6380E081" w14:textId="77777777" w:rsidR="000E68A7" w:rsidRPr="00A240C7" w:rsidRDefault="000E68A7" w:rsidP="000E68A7">
      <w:pPr>
        <w:spacing w:before="360" w:after="183" w:line="262" w:lineRule="auto"/>
        <w:ind w:left="232" w:firstLine="6"/>
      </w:pPr>
      <w:r w:rsidRPr="00A240C7">
        <w:t>Identifikační údaje zákazníka</w:t>
      </w:r>
      <w:r>
        <w:t xml:space="preserve"> a odběrného místa</w:t>
      </w:r>
      <w:r w:rsidRPr="00A240C7">
        <w:t xml:space="preserve">: </w:t>
      </w:r>
    </w:p>
    <w:tbl>
      <w:tblPr>
        <w:tblStyle w:val="TableGrid0"/>
        <w:tblW w:w="8788" w:type="dxa"/>
        <w:tblInd w:w="281" w:type="dxa"/>
        <w:tblCellMar>
          <w:left w:w="109" w:type="dxa"/>
          <w:right w:w="115" w:type="dxa"/>
        </w:tblCellMar>
        <w:tblLook w:val="04A0" w:firstRow="1" w:lastRow="0" w:firstColumn="1" w:lastColumn="0" w:noHBand="0" w:noVBand="1"/>
      </w:tblPr>
      <w:tblGrid>
        <w:gridCol w:w="4674"/>
        <w:gridCol w:w="4114"/>
      </w:tblGrid>
      <w:tr w:rsidR="000E68A7" w:rsidRPr="00A240C7" w14:paraId="0AE6F086"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62319C30" w14:textId="77777777" w:rsidR="000E68A7" w:rsidRPr="00A240C7" w:rsidRDefault="000E68A7" w:rsidP="00DF4E5B">
            <w:pPr>
              <w:spacing w:line="259" w:lineRule="auto"/>
              <w:ind w:left="5"/>
            </w:pPr>
            <w:r>
              <w:t xml:space="preserve">Název nebo </w:t>
            </w:r>
            <w:r w:rsidRPr="00E63280">
              <w:t xml:space="preserve">obchodní firma </w:t>
            </w:r>
          </w:p>
        </w:tc>
        <w:tc>
          <w:tcPr>
            <w:tcW w:w="4114" w:type="dxa"/>
            <w:tcBorders>
              <w:top w:val="single" w:sz="2" w:space="0" w:color="000000"/>
              <w:left w:val="single" w:sz="2" w:space="0" w:color="000000"/>
              <w:bottom w:val="single" w:sz="2" w:space="0" w:color="000000"/>
              <w:right w:val="single" w:sz="2" w:space="0" w:color="000000"/>
            </w:tcBorders>
          </w:tcPr>
          <w:p w14:paraId="2441C9C9" w14:textId="77777777" w:rsidR="000E68A7" w:rsidRPr="00A240C7" w:rsidRDefault="000E68A7" w:rsidP="00DF4E5B">
            <w:pPr>
              <w:spacing w:after="160" w:line="259" w:lineRule="auto"/>
            </w:pPr>
          </w:p>
        </w:tc>
      </w:tr>
      <w:tr w:rsidR="000E68A7" w:rsidRPr="00A240C7" w14:paraId="44484CCE"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58A6099D" w14:textId="77777777" w:rsidR="000E68A7" w:rsidRPr="00A240C7" w:rsidRDefault="000E68A7" w:rsidP="00DF4E5B">
            <w:pPr>
              <w:spacing w:line="259" w:lineRule="auto"/>
              <w:ind w:left="5"/>
            </w:pPr>
            <w:r w:rsidRPr="00A240C7">
              <w:t>Adresa sídla</w:t>
            </w:r>
          </w:p>
        </w:tc>
        <w:tc>
          <w:tcPr>
            <w:tcW w:w="4114" w:type="dxa"/>
            <w:tcBorders>
              <w:top w:val="single" w:sz="2" w:space="0" w:color="000000"/>
              <w:left w:val="single" w:sz="2" w:space="0" w:color="000000"/>
              <w:bottom w:val="single" w:sz="2" w:space="0" w:color="000000"/>
              <w:right w:val="single" w:sz="2" w:space="0" w:color="000000"/>
            </w:tcBorders>
          </w:tcPr>
          <w:p w14:paraId="74CBAA11" w14:textId="77777777" w:rsidR="000E68A7" w:rsidRPr="00A240C7" w:rsidRDefault="000E68A7" w:rsidP="00DF4E5B">
            <w:pPr>
              <w:spacing w:after="160" w:line="259" w:lineRule="auto"/>
            </w:pPr>
          </w:p>
        </w:tc>
      </w:tr>
      <w:tr w:rsidR="000E68A7" w:rsidRPr="00A240C7" w14:paraId="660FCB04"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24B753C7" w14:textId="77777777" w:rsidR="000E68A7" w:rsidRPr="00A240C7" w:rsidRDefault="000E68A7" w:rsidP="00DF4E5B">
            <w:pPr>
              <w:spacing w:line="259" w:lineRule="auto"/>
              <w:ind w:left="5"/>
            </w:pPr>
            <w:r w:rsidRPr="00A240C7">
              <w:t>IČO</w:t>
            </w:r>
            <w:r>
              <w:t xml:space="preserve"> (bylo-li přiděleno)</w:t>
            </w:r>
          </w:p>
        </w:tc>
        <w:tc>
          <w:tcPr>
            <w:tcW w:w="4114" w:type="dxa"/>
            <w:tcBorders>
              <w:top w:val="single" w:sz="2" w:space="0" w:color="000000"/>
              <w:left w:val="single" w:sz="2" w:space="0" w:color="000000"/>
              <w:bottom w:val="single" w:sz="2" w:space="0" w:color="000000"/>
              <w:right w:val="single" w:sz="2" w:space="0" w:color="000000"/>
            </w:tcBorders>
          </w:tcPr>
          <w:p w14:paraId="2815C413" w14:textId="77777777" w:rsidR="000E68A7" w:rsidRPr="00A240C7" w:rsidRDefault="000E68A7" w:rsidP="00DF4E5B">
            <w:pPr>
              <w:spacing w:after="160" w:line="259" w:lineRule="auto"/>
            </w:pPr>
          </w:p>
        </w:tc>
      </w:tr>
      <w:tr w:rsidR="00425E7F" w:rsidRPr="00A240C7" w14:paraId="764C0A15"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02F98F27" w14:textId="034CE6F2" w:rsidR="00425E7F" w:rsidRPr="00A240C7" w:rsidRDefault="00425E7F" w:rsidP="00DF4E5B">
            <w:pPr>
              <w:spacing w:line="259" w:lineRule="auto"/>
              <w:ind w:left="5"/>
            </w:pPr>
            <w:r>
              <w:rPr>
                <w:rFonts w:eastAsia="Calibri"/>
                <w:lang w:eastAsia="en-US"/>
              </w:rPr>
              <w:t>O</w:t>
            </w:r>
            <w:r w:rsidRPr="00405478">
              <w:rPr>
                <w:rFonts w:eastAsia="Calibri"/>
                <w:lang w:eastAsia="en-US"/>
              </w:rPr>
              <w:t>sob</w:t>
            </w:r>
            <w:r>
              <w:rPr>
                <w:rFonts w:eastAsia="Calibri"/>
                <w:lang w:eastAsia="en-US"/>
              </w:rPr>
              <w:t>a</w:t>
            </w:r>
            <w:r w:rsidRPr="00405478">
              <w:rPr>
                <w:rFonts w:eastAsia="Calibri"/>
                <w:lang w:eastAsia="en-US"/>
              </w:rPr>
              <w:t xml:space="preserve"> oprávněn</w:t>
            </w:r>
            <w:r>
              <w:rPr>
                <w:rFonts w:eastAsia="Calibri"/>
                <w:lang w:eastAsia="en-US"/>
              </w:rPr>
              <w:t xml:space="preserve">á </w:t>
            </w:r>
            <w:r w:rsidRPr="00405478">
              <w:rPr>
                <w:rFonts w:eastAsia="Calibri"/>
                <w:lang w:eastAsia="en-US"/>
              </w:rPr>
              <w:t>jednat za zákazníka</w:t>
            </w:r>
            <w:r>
              <w:rPr>
                <w:rFonts w:eastAsia="Calibri"/>
                <w:lang w:eastAsia="en-US"/>
              </w:rPr>
              <w:t xml:space="preserve"> – jméno a </w:t>
            </w:r>
            <w:r w:rsidR="00794695">
              <w:rPr>
                <w:rFonts w:eastAsia="Calibri"/>
                <w:lang w:eastAsia="en-US"/>
              </w:rPr>
              <w:t xml:space="preserve">příjmení </w:t>
            </w:r>
            <w:r>
              <w:rPr>
                <w:rFonts w:eastAsia="Calibri"/>
                <w:lang w:eastAsia="en-US"/>
              </w:rPr>
              <w:t>a funkce</w:t>
            </w:r>
            <w:r w:rsidR="00794695">
              <w:rPr>
                <w:rFonts w:eastAsia="Calibri"/>
                <w:lang w:eastAsia="en-US"/>
              </w:rPr>
              <w:t xml:space="preserve"> či způsob, jakým jedná za zákazníka</w:t>
            </w:r>
          </w:p>
        </w:tc>
        <w:tc>
          <w:tcPr>
            <w:tcW w:w="4114" w:type="dxa"/>
            <w:tcBorders>
              <w:top w:val="single" w:sz="2" w:space="0" w:color="000000"/>
              <w:left w:val="single" w:sz="2" w:space="0" w:color="000000"/>
              <w:bottom w:val="single" w:sz="2" w:space="0" w:color="000000"/>
              <w:right w:val="single" w:sz="2" w:space="0" w:color="000000"/>
            </w:tcBorders>
          </w:tcPr>
          <w:p w14:paraId="3AF579BD" w14:textId="77777777" w:rsidR="00425E7F" w:rsidRPr="00A240C7" w:rsidRDefault="00425E7F" w:rsidP="00DF4E5B">
            <w:pPr>
              <w:spacing w:after="160" w:line="259" w:lineRule="auto"/>
            </w:pPr>
          </w:p>
        </w:tc>
      </w:tr>
      <w:tr w:rsidR="000E68A7" w:rsidRPr="00A240C7" w14:paraId="130F424A" w14:textId="77777777" w:rsidTr="00DF4E5B">
        <w:trPr>
          <w:trHeight w:val="528"/>
        </w:trPr>
        <w:tc>
          <w:tcPr>
            <w:tcW w:w="4674" w:type="dxa"/>
            <w:tcBorders>
              <w:top w:val="single" w:sz="2" w:space="0" w:color="000000"/>
              <w:left w:val="single" w:sz="2" w:space="0" w:color="000000"/>
              <w:bottom w:val="single" w:sz="2" w:space="0" w:color="000000"/>
              <w:right w:val="single" w:sz="2" w:space="0" w:color="000000"/>
            </w:tcBorders>
            <w:vAlign w:val="center"/>
          </w:tcPr>
          <w:p w14:paraId="06EC488D" w14:textId="4B82821E" w:rsidR="000E68A7" w:rsidRPr="00A240C7" w:rsidRDefault="000E68A7" w:rsidP="00DF4E5B">
            <w:pPr>
              <w:spacing w:line="259" w:lineRule="auto"/>
              <w:ind w:left="5"/>
            </w:pPr>
            <w:r w:rsidRPr="00A240C7">
              <w:t>Identifikační číselný kód odběrného místa (</w:t>
            </w:r>
            <w:r>
              <w:t>EIC</w:t>
            </w:r>
            <w:r w:rsidRPr="00A240C7">
              <w:t>)</w:t>
            </w:r>
          </w:p>
        </w:tc>
        <w:tc>
          <w:tcPr>
            <w:tcW w:w="4114" w:type="dxa"/>
            <w:tcBorders>
              <w:top w:val="single" w:sz="2" w:space="0" w:color="000000"/>
              <w:left w:val="single" w:sz="2" w:space="0" w:color="000000"/>
              <w:bottom w:val="single" w:sz="2" w:space="0" w:color="000000"/>
              <w:right w:val="single" w:sz="2" w:space="0" w:color="000000"/>
            </w:tcBorders>
          </w:tcPr>
          <w:p w14:paraId="31A7F282" w14:textId="77777777" w:rsidR="000E68A7" w:rsidRPr="00A240C7" w:rsidRDefault="000E68A7" w:rsidP="00DF4E5B">
            <w:pPr>
              <w:spacing w:after="160" w:line="259" w:lineRule="auto"/>
            </w:pPr>
          </w:p>
        </w:tc>
      </w:tr>
    </w:tbl>
    <w:p w14:paraId="4B6EDB49" w14:textId="77777777" w:rsidR="000E68A7" w:rsidRPr="00A240C7" w:rsidRDefault="000E68A7" w:rsidP="000E68A7">
      <w:pPr>
        <w:spacing w:after="183" w:line="262" w:lineRule="auto"/>
        <w:ind w:left="230" w:firstLine="4"/>
      </w:pPr>
    </w:p>
    <w:p w14:paraId="66EB6E28" w14:textId="77777777" w:rsidR="00EF133F" w:rsidRDefault="003F12F9" w:rsidP="00405478">
      <w:pPr>
        <w:spacing w:before="360" w:after="183" w:line="262" w:lineRule="auto"/>
        <w:ind w:left="232" w:firstLine="6"/>
        <w:jc w:val="both"/>
      </w:pPr>
      <w:r w:rsidRPr="00405478">
        <w:t xml:space="preserve">Zákazník prohlašuje, že </w:t>
      </w:r>
      <w:r w:rsidR="006A5159">
        <w:t xml:space="preserve">ve výše uvedeném odběrném místě </w:t>
      </w:r>
      <w:r w:rsidR="006A5159" w:rsidRPr="006A5159">
        <w:t xml:space="preserve">provozuje </w:t>
      </w:r>
    </w:p>
    <w:p w14:paraId="6F85B37F" w14:textId="1CB8EB0A" w:rsidR="00EF133F" w:rsidRPr="006F3AB2" w:rsidRDefault="00C77261" w:rsidP="006F3AB2">
      <w:pPr>
        <w:tabs>
          <w:tab w:val="left" w:pos="709"/>
        </w:tabs>
        <w:spacing w:before="360" w:after="183" w:line="262" w:lineRule="auto"/>
        <w:ind w:left="709" w:hanging="471"/>
        <w:jc w:val="both"/>
      </w:pPr>
      <w:sdt>
        <w:sdtPr>
          <w:rPr>
            <w:sz w:val="20"/>
            <w:szCs w:val="20"/>
          </w:rPr>
          <w:id w:val="-1454865825"/>
          <w14:checkbox>
            <w14:checked w14:val="0"/>
            <w14:checkedState w14:val="2612" w14:font="MS Gothic"/>
            <w14:uncheckedState w14:val="2610" w14:font="MS Gothic"/>
          </w14:checkbox>
        </w:sdtPr>
        <w:sdtEndPr/>
        <w:sdtContent>
          <w:r w:rsidR="00EF133F" w:rsidRPr="00EF133F">
            <w:rPr>
              <w:rFonts w:ascii="MS Gothic" w:eastAsia="MS Gothic" w:hAnsi="MS Gothic" w:hint="eastAsia"/>
              <w:sz w:val="20"/>
              <w:szCs w:val="20"/>
            </w:rPr>
            <w:t>☐</w:t>
          </w:r>
        </w:sdtContent>
      </w:sdt>
      <w:r w:rsidR="00EF133F" w:rsidRPr="00EF133F">
        <w:rPr>
          <w:sz w:val="20"/>
          <w:szCs w:val="20"/>
        </w:rPr>
        <w:t xml:space="preserve"> </w:t>
      </w:r>
      <w:r w:rsidR="00EF133F" w:rsidRPr="00EF133F">
        <w:rPr>
          <w:sz w:val="20"/>
          <w:szCs w:val="20"/>
        </w:rPr>
        <w:tab/>
      </w:r>
      <w:r w:rsidR="006A5159" w:rsidRPr="006F3AB2">
        <w:t>domovní kotelnu</w:t>
      </w:r>
      <w:r w:rsidR="006F3AB2">
        <w:t>,</w:t>
      </w:r>
      <w:r w:rsidR="006A5159" w:rsidRPr="006F3AB2">
        <w:t xml:space="preserve"> </w:t>
      </w:r>
    </w:p>
    <w:p w14:paraId="09D0C590" w14:textId="7D1D9C72" w:rsidR="00EF133F" w:rsidRPr="006F3AB2" w:rsidRDefault="00C77261" w:rsidP="006F3AB2">
      <w:pPr>
        <w:tabs>
          <w:tab w:val="left" w:pos="709"/>
        </w:tabs>
        <w:spacing w:before="360" w:after="183" w:line="262" w:lineRule="auto"/>
        <w:ind w:left="709" w:hanging="471"/>
        <w:jc w:val="both"/>
      </w:pPr>
      <w:sdt>
        <w:sdtPr>
          <w:rPr>
            <w:sz w:val="20"/>
            <w:szCs w:val="20"/>
          </w:rPr>
          <w:id w:val="1731962125"/>
          <w14:checkbox>
            <w14:checked w14:val="0"/>
            <w14:checkedState w14:val="2612" w14:font="MS Gothic"/>
            <w14:uncheckedState w14:val="2610" w14:font="MS Gothic"/>
          </w14:checkbox>
        </w:sdtPr>
        <w:sdtEndPr/>
        <w:sdtContent>
          <w:r w:rsidR="00EF133F" w:rsidRPr="00EF133F">
            <w:rPr>
              <w:rFonts w:ascii="MS Gothic" w:eastAsia="MS Gothic" w:hAnsi="MS Gothic" w:hint="eastAsia"/>
              <w:sz w:val="20"/>
              <w:szCs w:val="20"/>
            </w:rPr>
            <w:t>☐</w:t>
          </w:r>
        </w:sdtContent>
      </w:sdt>
      <w:r w:rsidR="00EF133F" w:rsidRPr="00EF133F">
        <w:rPr>
          <w:sz w:val="20"/>
          <w:szCs w:val="20"/>
        </w:rPr>
        <w:t xml:space="preserve"> </w:t>
      </w:r>
      <w:r w:rsidR="00EF133F" w:rsidRPr="00EF133F">
        <w:rPr>
          <w:sz w:val="20"/>
          <w:szCs w:val="20"/>
        </w:rPr>
        <w:tab/>
      </w:r>
      <w:r w:rsidR="006A5159" w:rsidRPr="006F3AB2">
        <w:t>zdroj tepelné energie pro výrobu tepelné energie pro jeden objekt jednoho zákazníka</w:t>
      </w:r>
      <w:r w:rsidR="006F3AB2">
        <w:t>,</w:t>
      </w:r>
      <w:r w:rsidR="006A5159" w:rsidRPr="006F3AB2">
        <w:t xml:space="preserve"> </w:t>
      </w:r>
    </w:p>
    <w:p w14:paraId="76DF6784" w14:textId="64EE156D" w:rsidR="000E68A7" w:rsidRDefault="00C77261" w:rsidP="006F3AB2">
      <w:pPr>
        <w:tabs>
          <w:tab w:val="left" w:pos="709"/>
        </w:tabs>
        <w:spacing w:before="360" w:after="183" w:line="262" w:lineRule="auto"/>
        <w:ind w:left="709" w:hanging="471"/>
        <w:jc w:val="both"/>
        <w:rPr>
          <w:rFonts w:eastAsia="Calibri"/>
        </w:rPr>
      </w:pPr>
      <w:sdt>
        <w:sdtPr>
          <w:rPr>
            <w:sz w:val="20"/>
            <w:szCs w:val="20"/>
          </w:rPr>
          <w:id w:val="-2058148617"/>
          <w14:checkbox>
            <w14:checked w14:val="0"/>
            <w14:checkedState w14:val="2612" w14:font="MS Gothic"/>
            <w14:uncheckedState w14:val="2610" w14:font="MS Gothic"/>
          </w14:checkbox>
        </w:sdtPr>
        <w:sdtEndPr/>
        <w:sdtContent>
          <w:r w:rsidR="00EF133F" w:rsidRPr="00EF133F">
            <w:rPr>
              <w:rFonts w:ascii="MS Gothic" w:eastAsia="MS Gothic" w:hAnsi="MS Gothic" w:hint="eastAsia"/>
              <w:sz w:val="20"/>
              <w:szCs w:val="20"/>
            </w:rPr>
            <w:t>☐</w:t>
          </w:r>
        </w:sdtContent>
      </w:sdt>
      <w:r w:rsidR="00EF133F" w:rsidRPr="00EF133F">
        <w:rPr>
          <w:sz w:val="20"/>
          <w:szCs w:val="20"/>
        </w:rPr>
        <w:t xml:space="preserve"> </w:t>
      </w:r>
      <w:r w:rsidR="00EF133F" w:rsidRPr="00EF133F">
        <w:rPr>
          <w:sz w:val="20"/>
          <w:szCs w:val="20"/>
        </w:rPr>
        <w:tab/>
      </w:r>
      <w:r w:rsidR="006A5159" w:rsidRPr="006F3AB2">
        <w:t>zdroj tepelné energie pro výrobu tepelné energie a její dodávku do rozvodného tepelného zařízení</w:t>
      </w:r>
      <w:r w:rsidR="000E68A7" w:rsidRPr="00405478">
        <w:t xml:space="preserve">. </w:t>
      </w:r>
    </w:p>
    <w:p w14:paraId="16872DD8" w14:textId="77777777" w:rsidR="00172060" w:rsidRPr="0004110B" w:rsidRDefault="00172060" w:rsidP="00172060">
      <w:pPr>
        <w:spacing w:before="360" w:after="183" w:line="262" w:lineRule="auto"/>
        <w:ind w:left="232" w:firstLine="6"/>
        <w:rPr>
          <w:rFonts w:eastAsia="Calibri"/>
          <w:lang w:eastAsia="en-US"/>
        </w:rPr>
      </w:pPr>
      <w:r>
        <w:rPr>
          <w:rFonts w:eastAsia="Calibri"/>
          <w:lang w:eastAsia="en-US"/>
        </w:rPr>
        <w:t xml:space="preserve">Zákazník bere na vědomí, že poskytnutí </w:t>
      </w:r>
      <w:r w:rsidRPr="003B3428">
        <w:rPr>
          <w:rFonts w:eastAsia="Calibri"/>
          <w:lang w:eastAsia="en-US"/>
        </w:rPr>
        <w:t>nesprávných, neúplných nebo nepravdivých údajů</w:t>
      </w:r>
      <w:r>
        <w:rPr>
          <w:rFonts w:eastAsia="Calibri"/>
          <w:lang w:eastAsia="en-US"/>
        </w:rPr>
        <w:t xml:space="preserve"> v tomto prohlášení je přestupkem podle energetického zákona.</w:t>
      </w:r>
    </w:p>
    <w:p w14:paraId="38D550CD" w14:textId="77777777" w:rsidR="00405478" w:rsidRPr="00405478" w:rsidRDefault="00405478" w:rsidP="00405478">
      <w:pPr>
        <w:spacing w:before="360" w:after="183" w:line="262" w:lineRule="auto"/>
        <w:ind w:left="232" w:firstLine="6"/>
      </w:pPr>
    </w:p>
    <w:p w14:paraId="51DE9989" w14:textId="2E759585" w:rsidR="00A95EAE" w:rsidRPr="00405478" w:rsidRDefault="000E68A7" w:rsidP="00A95EAE">
      <w:pPr>
        <w:spacing w:before="360" w:after="183" w:line="262" w:lineRule="auto"/>
        <w:ind w:left="232" w:firstLine="6"/>
      </w:pPr>
      <w:r w:rsidRPr="00405478">
        <w:t xml:space="preserve">Dne: </w:t>
      </w:r>
      <w:r w:rsidR="00BE34A6" w:rsidRPr="00405478">
        <w:t>………………..</w:t>
      </w:r>
      <w:r w:rsidRPr="00405478">
        <w:tab/>
      </w:r>
      <w:r w:rsidR="00405478">
        <w:tab/>
      </w:r>
      <w:r w:rsidR="00A95EAE">
        <w:tab/>
      </w:r>
      <w:r w:rsidR="00A95EAE" w:rsidRPr="00405478">
        <w:t>.……..…………………………………………..</w:t>
      </w:r>
    </w:p>
    <w:p w14:paraId="63B50DC2" w14:textId="66D0D429" w:rsidR="00A95EAE" w:rsidRDefault="00A95EAE" w:rsidP="00A95EAE">
      <w:pPr>
        <w:spacing w:after="160" w:line="259" w:lineRule="auto"/>
        <w:jc w:val="center"/>
        <w:rPr>
          <w:rFonts w:eastAsia="Calibri"/>
          <w:lang w:eastAsia="en-US"/>
        </w:rPr>
      </w:pPr>
      <w:r w:rsidRPr="00405478">
        <w:rPr>
          <w:rFonts w:eastAsia="Calibri"/>
          <w:lang w:eastAsia="en-US"/>
        </w:rPr>
        <w:tab/>
      </w:r>
      <w:r w:rsidRPr="00405478">
        <w:rPr>
          <w:rFonts w:eastAsia="Calibri"/>
          <w:lang w:eastAsia="en-US"/>
        </w:rPr>
        <w:tab/>
      </w:r>
      <w:r w:rsidRPr="00405478">
        <w:rPr>
          <w:rFonts w:eastAsia="Calibri"/>
          <w:lang w:eastAsia="en-US"/>
        </w:rPr>
        <w:tab/>
      </w:r>
      <w:r w:rsidRPr="00405478">
        <w:rPr>
          <w:rFonts w:eastAsia="Calibri"/>
          <w:lang w:eastAsia="en-US"/>
        </w:rPr>
        <w:tab/>
      </w:r>
      <w:r w:rsidRPr="00405478">
        <w:rPr>
          <w:rFonts w:eastAsia="Calibri"/>
          <w:lang w:eastAsia="en-US"/>
        </w:rPr>
        <w:tab/>
      </w:r>
      <w:r>
        <w:rPr>
          <w:rFonts w:eastAsia="Calibri"/>
          <w:lang w:eastAsia="en-US"/>
        </w:rPr>
        <w:tab/>
      </w:r>
      <w:r w:rsidRPr="00405478">
        <w:rPr>
          <w:rFonts w:eastAsia="Calibri"/>
          <w:lang w:eastAsia="en-US"/>
        </w:rPr>
        <w:t xml:space="preserve">Podpis osoby oprávněné jednat za zákazníka </w:t>
      </w:r>
    </w:p>
    <w:p w14:paraId="70BF7569" w14:textId="0EA0E76F" w:rsidR="00CE22FD" w:rsidRDefault="00CE22FD" w:rsidP="00CE22FD"/>
    <w:sectPr w:rsidR="00CE22F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91D31" w14:textId="77777777" w:rsidR="00C77261" w:rsidRDefault="00C77261" w:rsidP="007141BA">
      <w:r>
        <w:separator/>
      </w:r>
    </w:p>
  </w:endnote>
  <w:endnote w:type="continuationSeparator" w:id="0">
    <w:p w14:paraId="089228EB" w14:textId="77777777" w:rsidR="00C77261" w:rsidRDefault="00C77261" w:rsidP="007141BA">
      <w:r>
        <w:continuationSeparator/>
      </w:r>
    </w:p>
  </w:endnote>
  <w:endnote w:type="continuationNotice" w:id="1">
    <w:p w14:paraId="11AF0B1D" w14:textId="77777777" w:rsidR="00C77261" w:rsidRDefault="00C772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55687" w14:textId="77777777" w:rsidR="00C77261" w:rsidRDefault="00C77261" w:rsidP="007141BA">
      <w:r>
        <w:separator/>
      </w:r>
    </w:p>
  </w:footnote>
  <w:footnote w:type="continuationSeparator" w:id="0">
    <w:p w14:paraId="659596BE" w14:textId="77777777" w:rsidR="00C77261" w:rsidRDefault="00C77261" w:rsidP="007141BA">
      <w:r>
        <w:continuationSeparator/>
      </w:r>
    </w:p>
  </w:footnote>
  <w:footnote w:type="continuationNotice" w:id="1">
    <w:p w14:paraId="37D83C98" w14:textId="77777777" w:rsidR="00C77261" w:rsidRDefault="00C77261"/>
  </w:footnote>
  <w:footnote w:id="2">
    <w:p w14:paraId="46F7E653" w14:textId="36FC89D2" w:rsidR="00B91E97" w:rsidRDefault="00B91E97">
      <w:pPr>
        <w:pStyle w:val="FootnoteText"/>
      </w:pPr>
      <w:r>
        <w:rPr>
          <w:rStyle w:val="FootnoteReference"/>
        </w:rPr>
        <w:footnoteRef/>
      </w:r>
      <w:r>
        <w:t xml:space="preserve">) </w:t>
      </w:r>
      <w:r w:rsidRPr="00A90966">
        <w:t>Čl. 2 doporučení Komise 2003/361/ES ze dne 6. května 2003 o definici mikropodniků a malých a středních podniků.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CCA89" w14:textId="5F640F69" w:rsidR="003C054B" w:rsidRDefault="003C05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C6EB7"/>
    <w:multiLevelType w:val="hybridMultilevel"/>
    <w:tmpl w:val="84449C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4A4FF7"/>
    <w:multiLevelType w:val="hybridMultilevel"/>
    <w:tmpl w:val="E86C2D80"/>
    <w:lvl w:ilvl="0" w:tplc="E96C99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F2C3341"/>
    <w:multiLevelType w:val="hybridMultilevel"/>
    <w:tmpl w:val="E86C2D80"/>
    <w:lvl w:ilvl="0" w:tplc="E96C99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07E6F61"/>
    <w:multiLevelType w:val="hybridMultilevel"/>
    <w:tmpl w:val="BC7EB66C"/>
    <w:lvl w:ilvl="0" w:tplc="D228F93C">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506628"/>
    <w:multiLevelType w:val="hybridMultilevel"/>
    <w:tmpl w:val="B76ADC1E"/>
    <w:lvl w:ilvl="0" w:tplc="99FA7A7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14651F61"/>
    <w:multiLevelType w:val="hybridMultilevel"/>
    <w:tmpl w:val="FAA40526"/>
    <w:lvl w:ilvl="0" w:tplc="BC104652">
      <w:start w:val="1"/>
      <w:numFmt w:val="lowerLetter"/>
      <w:lvlText w:val="%1)"/>
      <w:lvlJc w:val="left"/>
      <w:pPr>
        <w:ind w:left="1068"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4464A7"/>
    <w:multiLevelType w:val="hybridMultilevel"/>
    <w:tmpl w:val="9D765A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36175B"/>
    <w:multiLevelType w:val="hybridMultilevel"/>
    <w:tmpl w:val="B76ADC1E"/>
    <w:lvl w:ilvl="0" w:tplc="99FA7A78">
      <w:start w:val="1"/>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8" w15:restartNumberingAfterBreak="0">
    <w:nsid w:val="1B931A28"/>
    <w:multiLevelType w:val="hybridMultilevel"/>
    <w:tmpl w:val="938625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76697C"/>
    <w:multiLevelType w:val="hybridMultilevel"/>
    <w:tmpl w:val="B76ADC1E"/>
    <w:lvl w:ilvl="0" w:tplc="99FA7A7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1E805A0A"/>
    <w:multiLevelType w:val="hybridMultilevel"/>
    <w:tmpl w:val="B76ADC1E"/>
    <w:lvl w:ilvl="0" w:tplc="99FA7A78">
      <w:start w:val="1"/>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11" w15:restartNumberingAfterBreak="0">
    <w:nsid w:val="1FAB2B78"/>
    <w:multiLevelType w:val="hybridMultilevel"/>
    <w:tmpl w:val="B76ADC1E"/>
    <w:lvl w:ilvl="0" w:tplc="99FA7A78">
      <w:start w:val="1"/>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12" w15:restartNumberingAfterBreak="0">
    <w:nsid w:val="20D13A6F"/>
    <w:multiLevelType w:val="hybridMultilevel"/>
    <w:tmpl w:val="0CA8EE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570BAC"/>
    <w:multiLevelType w:val="hybridMultilevel"/>
    <w:tmpl w:val="B76ADC1E"/>
    <w:lvl w:ilvl="0" w:tplc="99FA7A7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246B47CA"/>
    <w:multiLevelType w:val="hybridMultilevel"/>
    <w:tmpl w:val="B76ADC1E"/>
    <w:lvl w:ilvl="0" w:tplc="99FA7A7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25607A72"/>
    <w:multiLevelType w:val="hybridMultilevel"/>
    <w:tmpl w:val="B76ADC1E"/>
    <w:lvl w:ilvl="0" w:tplc="99FA7A7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266765CE"/>
    <w:multiLevelType w:val="hybridMultilevel"/>
    <w:tmpl w:val="05DAF09C"/>
    <w:lvl w:ilvl="0" w:tplc="C912521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29585889"/>
    <w:multiLevelType w:val="hybridMultilevel"/>
    <w:tmpl w:val="9C1C8550"/>
    <w:lvl w:ilvl="0" w:tplc="B580794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2A4314EF"/>
    <w:multiLevelType w:val="hybridMultilevel"/>
    <w:tmpl w:val="E86C2D80"/>
    <w:lvl w:ilvl="0" w:tplc="E96C99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2CCE0B6A"/>
    <w:multiLevelType w:val="hybridMultilevel"/>
    <w:tmpl w:val="B76ADC1E"/>
    <w:lvl w:ilvl="0" w:tplc="99FA7A78">
      <w:start w:val="1"/>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20" w15:restartNumberingAfterBreak="0">
    <w:nsid w:val="2D751F1E"/>
    <w:multiLevelType w:val="hybridMultilevel"/>
    <w:tmpl w:val="A4CA88F0"/>
    <w:lvl w:ilvl="0" w:tplc="072A1CA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15:restartNumberingAfterBreak="0">
    <w:nsid w:val="2DCE64B5"/>
    <w:multiLevelType w:val="hybridMultilevel"/>
    <w:tmpl w:val="6624CAC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3ACD100B"/>
    <w:multiLevelType w:val="hybridMultilevel"/>
    <w:tmpl w:val="A13E5FCC"/>
    <w:lvl w:ilvl="0" w:tplc="62909F3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15:restartNumberingAfterBreak="0">
    <w:nsid w:val="3CCC15EF"/>
    <w:multiLevelType w:val="hybridMultilevel"/>
    <w:tmpl w:val="B76ADC1E"/>
    <w:lvl w:ilvl="0" w:tplc="99FA7A78">
      <w:start w:val="1"/>
      <w:numFmt w:val="decimal"/>
      <w:lvlText w:val="(%1)"/>
      <w:lvlJc w:val="left"/>
      <w:pPr>
        <w:ind w:left="7165"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24" w15:restartNumberingAfterBreak="0">
    <w:nsid w:val="3FEC716C"/>
    <w:multiLevelType w:val="hybridMultilevel"/>
    <w:tmpl w:val="B76ADC1E"/>
    <w:lvl w:ilvl="0" w:tplc="99FA7A78">
      <w:start w:val="1"/>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25" w15:restartNumberingAfterBreak="0">
    <w:nsid w:val="4064079F"/>
    <w:multiLevelType w:val="hybridMultilevel"/>
    <w:tmpl w:val="E86C2D80"/>
    <w:lvl w:ilvl="0" w:tplc="E96C99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418D0AC1"/>
    <w:multiLevelType w:val="hybridMultilevel"/>
    <w:tmpl w:val="B76ADC1E"/>
    <w:lvl w:ilvl="0" w:tplc="99FA7A7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15:restartNumberingAfterBreak="0">
    <w:nsid w:val="45CA1BE8"/>
    <w:multiLevelType w:val="hybridMultilevel"/>
    <w:tmpl w:val="AC5A6608"/>
    <w:lvl w:ilvl="0" w:tplc="0405000F">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469A4E29"/>
    <w:multiLevelType w:val="hybridMultilevel"/>
    <w:tmpl w:val="B76ADC1E"/>
    <w:lvl w:ilvl="0" w:tplc="99FA7A78">
      <w:start w:val="1"/>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29" w15:restartNumberingAfterBreak="0">
    <w:nsid w:val="48743CCB"/>
    <w:multiLevelType w:val="hybridMultilevel"/>
    <w:tmpl w:val="9C5C2408"/>
    <w:lvl w:ilvl="0" w:tplc="E7E621A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9311EA4"/>
    <w:multiLevelType w:val="hybridMultilevel"/>
    <w:tmpl w:val="2C7CDFE6"/>
    <w:lvl w:ilvl="0" w:tplc="267A86AA">
      <w:start w:val="1"/>
      <w:numFmt w:val="decimal"/>
      <w:lvlText w:val="%1."/>
      <w:lvlJc w:val="left"/>
      <w:pPr>
        <w:ind w:left="1069" w:hanging="360"/>
      </w:pPr>
      <w:rPr>
        <w:rFonts w:hint="default"/>
        <w:sz w:val="24"/>
        <w:szCs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4C3A24D1"/>
    <w:multiLevelType w:val="hybridMultilevel"/>
    <w:tmpl w:val="50C87DFE"/>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2" w15:restartNumberingAfterBreak="0">
    <w:nsid w:val="4D2972F3"/>
    <w:multiLevelType w:val="hybridMultilevel"/>
    <w:tmpl w:val="B76ADC1E"/>
    <w:lvl w:ilvl="0" w:tplc="99FA7A7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52E012E6"/>
    <w:multiLevelType w:val="hybridMultilevel"/>
    <w:tmpl w:val="B76ADC1E"/>
    <w:lvl w:ilvl="0" w:tplc="99FA7A78">
      <w:start w:val="1"/>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4" w15:restartNumberingAfterBreak="0">
    <w:nsid w:val="54661238"/>
    <w:multiLevelType w:val="hybridMultilevel"/>
    <w:tmpl w:val="B76ADC1E"/>
    <w:lvl w:ilvl="0" w:tplc="99FA7A78">
      <w:start w:val="1"/>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5" w15:restartNumberingAfterBreak="0">
    <w:nsid w:val="54F21A06"/>
    <w:multiLevelType w:val="hybridMultilevel"/>
    <w:tmpl w:val="E86C2D80"/>
    <w:lvl w:ilvl="0" w:tplc="E96C9962">
      <w:start w:val="1"/>
      <w:numFmt w:val="lowerLetter"/>
      <w:lvlText w:val="%1)"/>
      <w:lvlJc w:val="left"/>
      <w:pPr>
        <w:ind w:left="644"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6" w15:restartNumberingAfterBreak="0">
    <w:nsid w:val="5669339A"/>
    <w:multiLevelType w:val="hybridMultilevel"/>
    <w:tmpl w:val="96FCF00E"/>
    <w:lvl w:ilvl="0" w:tplc="2346C01C">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7" w15:restartNumberingAfterBreak="0">
    <w:nsid w:val="5BE51C9A"/>
    <w:multiLevelType w:val="hybridMultilevel"/>
    <w:tmpl w:val="70F03182"/>
    <w:lvl w:ilvl="0" w:tplc="B9EC355C">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8" w15:restartNumberingAfterBreak="0">
    <w:nsid w:val="5C3C4224"/>
    <w:multiLevelType w:val="hybridMultilevel"/>
    <w:tmpl w:val="E86C2D80"/>
    <w:lvl w:ilvl="0" w:tplc="E96C99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15:restartNumberingAfterBreak="0">
    <w:nsid w:val="5E23246E"/>
    <w:multiLevelType w:val="hybridMultilevel"/>
    <w:tmpl w:val="AC5A6608"/>
    <w:lvl w:ilvl="0" w:tplc="0405000F">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0" w15:restartNumberingAfterBreak="0">
    <w:nsid w:val="5E495112"/>
    <w:multiLevelType w:val="hybridMultilevel"/>
    <w:tmpl w:val="E86C2D80"/>
    <w:lvl w:ilvl="0" w:tplc="E96C99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5ED43B6E"/>
    <w:multiLevelType w:val="hybridMultilevel"/>
    <w:tmpl w:val="9C98EFEA"/>
    <w:lvl w:ilvl="0" w:tplc="ADFADDFC">
      <w:start w:val="1"/>
      <w:numFmt w:val="decimal"/>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42" w15:restartNumberingAfterBreak="0">
    <w:nsid w:val="5F8301B6"/>
    <w:multiLevelType w:val="hybridMultilevel"/>
    <w:tmpl w:val="B76ADC1E"/>
    <w:lvl w:ilvl="0" w:tplc="99FA7A7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611D5B78"/>
    <w:multiLevelType w:val="hybridMultilevel"/>
    <w:tmpl w:val="BC7EB66C"/>
    <w:lvl w:ilvl="0" w:tplc="D228F93C">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3C96636"/>
    <w:multiLevelType w:val="hybridMultilevel"/>
    <w:tmpl w:val="58B22102"/>
    <w:lvl w:ilvl="0" w:tplc="96BAD0F2">
      <w:start w:val="1"/>
      <w:numFmt w:val="decimal"/>
      <w:lvlText w:val="%1."/>
      <w:lvlJc w:val="left"/>
      <w:rPr>
        <w:b/>
        <w:b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5663553"/>
    <w:multiLevelType w:val="hybridMultilevel"/>
    <w:tmpl w:val="B76ADC1E"/>
    <w:lvl w:ilvl="0" w:tplc="99FA7A78">
      <w:start w:val="1"/>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46" w15:restartNumberingAfterBreak="0">
    <w:nsid w:val="656B09D7"/>
    <w:multiLevelType w:val="hybridMultilevel"/>
    <w:tmpl w:val="9D765A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6297074"/>
    <w:multiLevelType w:val="hybridMultilevel"/>
    <w:tmpl w:val="53A436A8"/>
    <w:lvl w:ilvl="0" w:tplc="0405000F">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8" w15:restartNumberingAfterBreak="0">
    <w:nsid w:val="68570C96"/>
    <w:multiLevelType w:val="hybridMultilevel"/>
    <w:tmpl w:val="B76ADC1E"/>
    <w:lvl w:ilvl="0" w:tplc="99FA7A78">
      <w:start w:val="1"/>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49" w15:restartNumberingAfterBreak="0">
    <w:nsid w:val="69203AAE"/>
    <w:multiLevelType w:val="hybridMultilevel"/>
    <w:tmpl w:val="70F4A12E"/>
    <w:lvl w:ilvl="0" w:tplc="934AF9D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9E24491"/>
    <w:multiLevelType w:val="hybridMultilevel"/>
    <w:tmpl w:val="ECA2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CB6614B"/>
    <w:multiLevelType w:val="hybridMultilevel"/>
    <w:tmpl w:val="B76ADC1E"/>
    <w:lvl w:ilvl="0" w:tplc="99FA7A78">
      <w:start w:val="1"/>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52" w15:restartNumberingAfterBreak="0">
    <w:nsid w:val="71E77BEF"/>
    <w:multiLevelType w:val="hybridMultilevel"/>
    <w:tmpl w:val="F0A47784"/>
    <w:lvl w:ilvl="0" w:tplc="D2A24A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4A23F61"/>
    <w:multiLevelType w:val="hybridMultilevel"/>
    <w:tmpl w:val="9D765A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9626539"/>
    <w:multiLevelType w:val="hybridMultilevel"/>
    <w:tmpl w:val="425A00BA"/>
    <w:lvl w:ilvl="0" w:tplc="BFC0C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A2A76D7"/>
    <w:multiLevelType w:val="hybridMultilevel"/>
    <w:tmpl w:val="B76ADC1E"/>
    <w:lvl w:ilvl="0" w:tplc="99FA7A7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6" w15:restartNumberingAfterBreak="0">
    <w:nsid w:val="7D3522D5"/>
    <w:multiLevelType w:val="hybridMultilevel"/>
    <w:tmpl w:val="BC7EB66C"/>
    <w:lvl w:ilvl="0" w:tplc="D228F93C">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26"/>
  </w:num>
  <w:num w:numId="3">
    <w:abstractNumId w:val="35"/>
  </w:num>
  <w:num w:numId="4">
    <w:abstractNumId w:val="32"/>
  </w:num>
  <w:num w:numId="5">
    <w:abstractNumId w:val="2"/>
  </w:num>
  <w:num w:numId="6">
    <w:abstractNumId w:val="48"/>
  </w:num>
  <w:num w:numId="7">
    <w:abstractNumId w:val="19"/>
  </w:num>
  <w:num w:numId="8">
    <w:abstractNumId w:val="37"/>
  </w:num>
  <w:num w:numId="9">
    <w:abstractNumId w:val="51"/>
  </w:num>
  <w:num w:numId="10">
    <w:abstractNumId w:val="10"/>
  </w:num>
  <w:num w:numId="11">
    <w:abstractNumId w:val="8"/>
  </w:num>
  <w:num w:numId="12">
    <w:abstractNumId w:val="13"/>
  </w:num>
  <w:num w:numId="13">
    <w:abstractNumId w:val="38"/>
  </w:num>
  <w:num w:numId="14">
    <w:abstractNumId w:val="9"/>
  </w:num>
  <w:num w:numId="15">
    <w:abstractNumId w:val="24"/>
  </w:num>
  <w:num w:numId="16">
    <w:abstractNumId w:val="0"/>
  </w:num>
  <w:num w:numId="17">
    <w:abstractNumId w:val="42"/>
  </w:num>
  <w:num w:numId="18">
    <w:abstractNumId w:val="54"/>
  </w:num>
  <w:num w:numId="19">
    <w:abstractNumId w:val="29"/>
  </w:num>
  <w:num w:numId="20">
    <w:abstractNumId w:val="5"/>
  </w:num>
  <w:num w:numId="21">
    <w:abstractNumId w:val="41"/>
  </w:num>
  <w:num w:numId="22">
    <w:abstractNumId w:val="30"/>
  </w:num>
  <w:num w:numId="23">
    <w:abstractNumId w:val="16"/>
  </w:num>
  <w:num w:numId="24">
    <w:abstractNumId w:val="47"/>
  </w:num>
  <w:num w:numId="25">
    <w:abstractNumId w:val="39"/>
  </w:num>
  <w:num w:numId="26">
    <w:abstractNumId w:val="27"/>
  </w:num>
  <w:num w:numId="27">
    <w:abstractNumId w:val="31"/>
  </w:num>
  <w:num w:numId="28">
    <w:abstractNumId w:val="20"/>
  </w:num>
  <w:num w:numId="29">
    <w:abstractNumId w:val="40"/>
  </w:num>
  <w:num w:numId="30">
    <w:abstractNumId w:val="28"/>
  </w:num>
  <w:num w:numId="31">
    <w:abstractNumId w:val="36"/>
  </w:num>
  <w:num w:numId="32">
    <w:abstractNumId w:val="12"/>
  </w:num>
  <w:num w:numId="33">
    <w:abstractNumId w:val="45"/>
  </w:num>
  <w:num w:numId="34">
    <w:abstractNumId w:val="22"/>
  </w:num>
  <w:num w:numId="35">
    <w:abstractNumId w:val="17"/>
  </w:num>
  <w:num w:numId="36">
    <w:abstractNumId w:val="6"/>
  </w:num>
  <w:num w:numId="37">
    <w:abstractNumId w:val="52"/>
  </w:num>
  <w:num w:numId="38">
    <w:abstractNumId w:val="53"/>
  </w:num>
  <w:num w:numId="39">
    <w:abstractNumId w:val="46"/>
  </w:num>
  <w:num w:numId="40">
    <w:abstractNumId w:val="18"/>
  </w:num>
  <w:num w:numId="41">
    <w:abstractNumId w:val="1"/>
  </w:num>
  <w:num w:numId="42">
    <w:abstractNumId w:val="25"/>
  </w:num>
  <w:num w:numId="43">
    <w:abstractNumId w:val="33"/>
  </w:num>
  <w:num w:numId="44">
    <w:abstractNumId w:val="50"/>
  </w:num>
  <w:num w:numId="45">
    <w:abstractNumId w:val="49"/>
  </w:num>
  <w:num w:numId="46">
    <w:abstractNumId w:val="21"/>
  </w:num>
  <w:num w:numId="47">
    <w:abstractNumId w:val="44"/>
  </w:num>
  <w:num w:numId="48">
    <w:abstractNumId w:val="43"/>
  </w:num>
  <w:num w:numId="49">
    <w:abstractNumId w:val="3"/>
  </w:num>
  <w:num w:numId="50">
    <w:abstractNumId w:val="56"/>
  </w:num>
  <w:num w:numId="51">
    <w:abstractNumId w:val="11"/>
  </w:num>
  <w:num w:numId="52">
    <w:abstractNumId w:val="7"/>
  </w:num>
  <w:num w:numId="53">
    <w:abstractNumId w:val="55"/>
  </w:num>
  <w:num w:numId="54">
    <w:abstractNumId w:val="15"/>
  </w:num>
  <w:num w:numId="55">
    <w:abstractNumId w:val="4"/>
  </w:num>
  <w:num w:numId="56">
    <w:abstractNumId w:val="34"/>
  </w:num>
  <w:num w:numId="57">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3D4"/>
    <w:rsid w:val="00000128"/>
    <w:rsid w:val="000009A5"/>
    <w:rsid w:val="00000FE7"/>
    <w:rsid w:val="000013B1"/>
    <w:rsid w:val="00001848"/>
    <w:rsid w:val="00001E40"/>
    <w:rsid w:val="000022C9"/>
    <w:rsid w:val="00003035"/>
    <w:rsid w:val="0000350E"/>
    <w:rsid w:val="00003994"/>
    <w:rsid w:val="00003A7B"/>
    <w:rsid w:val="00003C19"/>
    <w:rsid w:val="00003D61"/>
    <w:rsid w:val="00003FC5"/>
    <w:rsid w:val="00003FDC"/>
    <w:rsid w:val="00004D8B"/>
    <w:rsid w:val="0000507A"/>
    <w:rsid w:val="00005B98"/>
    <w:rsid w:val="00006139"/>
    <w:rsid w:val="00006648"/>
    <w:rsid w:val="00006854"/>
    <w:rsid w:val="000069CB"/>
    <w:rsid w:val="00006A34"/>
    <w:rsid w:val="00007CF7"/>
    <w:rsid w:val="00010E5C"/>
    <w:rsid w:val="00011826"/>
    <w:rsid w:val="00011A2B"/>
    <w:rsid w:val="00012159"/>
    <w:rsid w:val="000122A3"/>
    <w:rsid w:val="00012841"/>
    <w:rsid w:val="00012B37"/>
    <w:rsid w:val="00012FB3"/>
    <w:rsid w:val="0001302D"/>
    <w:rsid w:val="0001378D"/>
    <w:rsid w:val="000148FC"/>
    <w:rsid w:val="00014951"/>
    <w:rsid w:val="000150A9"/>
    <w:rsid w:val="000155F2"/>
    <w:rsid w:val="00015AFD"/>
    <w:rsid w:val="00015FDC"/>
    <w:rsid w:val="00016538"/>
    <w:rsid w:val="00016ACE"/>
    <w:rsid w:val="00016B39"/>
    <w:rsid w:val="00016BF1"/>
    <w:rsid w:val="000175A1"/>
    <w:rsid w:val="0001791D"/>
    <w:rsid w:val="00017CFE"/>
    <w:rsid w:val="00017FF2"/>
    <w:rsid w:val="000200C3"/>
    <w:rsid w:val="00020261"/>
    <w:rsid w:val="00020FC7"/>
    <w:rsid w:val="00021268"/>
    <w:rsid w:val="000216AE"/>
    <w:rsid w:val="00023F38"/>
    <w:rsid w:val="0002469E"/>
    <w:rsid w:val="00024DE2"/>
    <w:rsid w:val="0002523C"/>
    <w:rsid w:val="00025E9A"/>
    <w:rsid w:val="00026BB6"/>
    <w:rsid w:val="00026F9A"/>
    <w:rsid w:val="0002728C"/>
    <w:rsid w:val="00027356"/>
    <w:rsid w:val="00027413"/>
    <w:rsid w:val="00027D8A"/>
    <w:rsid w:val="0003002F"/>
    <w:rsid w:val="00030172"/>
    <w:rsid w:val="00030448"/>
    <w:rsid w:val="000304D3"/>
    <w:rsid w:val="000305F7"/>
    <w:rsid w:val="000306A5"/>
    <w:rsid w:val="00030798"/>
    <w:rsid w:val="0003128D"/>
    <w:rsid w:val="00031B75"/>
    <w:rsid w:val="00031C2C"/>
    <w:rsid w:val="00031E7F"/>
    <w:rsid w:val="000321EC"/>
    <w:rsid w:val="00032A24"/>
    <w:rsid w:val="00032B3F"/>
    <w:rsid w:val="00032ECD"/>
    <w:rsid w:val="0003376F"/>
    <w:rsid w:val="00033CFC"/>
    <w:rsid w:val="00034414"/>
    <w:rsid w:val="00034623"/>
    <w:rsid w:val="000348C8"/>
    <w:rsid w:val="0003508B"/>
    <w:rsid w:val="00035368"/>
    <w:rsid w:val="000357A4"/>
    <w:rsid w:val="00035CAA"/>
    <w:rsid w:val="000366E2"/>
    <w:rsid w:val="00036714"/>
    <w:rsid w:val="000367AE"/>
    <w:rsid w:val="00036E50"/>
    <w:rsid w:val="00037EC8"/>
    <w:rsid w:val="00040192"/>
    <w:rsid w:val="000407E1"/>
    <w:rsid w:val="00040A48"/>
    <w:rsid w:val="00040CAF"/>
    <w:rsid w:val="00040CC0"/>
    <w:rsid w:val="00040E26"/>
    <w:rsid w:val="0004110B"/>
    <w:rsid w:val="0004144F"/>
    <w:rsid w:val="00042C57"/>
    <w:rsid w:val="00042D3C"/>
    <w:rsid w:val="0004334F"/>
    <w:rsid w:val="000434C6"/>
    <w:rsid w:val="00043D9B"/>
    <w:rsid w:val="000440DB"/>
    <w:rsid w:val="00044666"/>
    <w:rsid w:val="000456CE"/>
    <w:rsid w:val="0004587C"/>
    <w:rsid w:val="0004605B"/>
    <w:rsid w:val="0004667D"/>
    <w:rsid w:val="00046BAA"/>
    <w:rsid w:val="00046F67"/>
    <w:rsid w:val="00046FA3"/>
    <w:rsid w:val="000473CF"/>
    <w:rsid w:val="00047B2C"/>
    <w:rsid w:val="00050C2B"/>
    <w:rsid w:val="00050D13"/>
    <w:rsid w:val="000513D4"/>
    <w:rsid w:val="000517CC"/>
    <w:rsid w:val="00051B10"/>
    <w:rsid w:val="0005200A"/>
    <w:rsid w:val="00052142"/>
    <w:rsid w:val="00052569"/>
    <w:rsid w:val="00052622"/>
    <w:rsid w:val="000545C7"/>
    <w:rsid w:val="00054F6A"/>
    <w:rsid w:val="0005515D"/>
    <w:rsid w:val="00055684"/>
    <w:rsid w:val="00055752"/>
    <w:rsid w:val="00056D5F"/>
    <w:rsid w:val="000571C7"/>
    <w:rsid w:val="000576FF"/>
    <w:rsid w:val="0005794E"/>
    <w:rsid w:val="00057D98"/>
    <w:rsid w:val="00060205"/>
    <w:rsid w:val="0006062C"/>
    <w:rsid w:val="0006139C"/>
    <w:rsid w:val="00062477"/>
    <w:rsid w:val="00062CB8"/>
    <w:rsid w:val="00063835"/>
    <w:rsid w:val="00063A3F"/>
    <w:rsid w:val="0006439F"/>
    <w:rsid w:val="000652B5"/>
    <w:rsid w:val="00065542"/>
    <w:rsid w:val="000657B4"/>
    <w:rsid w:val="00065EF1"/>
    <w:rsid w:val="00066953"/>
    <w:rsid w:val="00067FB3"/>
    <w:rsid w:val="00070566"/>
    <w:rsid w:val="0007064B"/>
    <w:rsid w:val="0007160D"/>
    <w:rsid w:val="00071837"/>
    <w:rsid w:val="00072563"/>
    <w:rsid w:val="00072CCA"/>
    <w:rsid w:val="000734B8"/>
    <w:rsid w:val="00073EBA"/>
    <w:rsid w:val="00073ECD"/>
    <w:rsid w:val="00075271"/>
    <w:rsid w:val="0007547E"/>
    <w:rsid w:val="00075529"/>
    <w:rsid w:val="000756D7"/>
    <w:rsid w:val="00075862"/>
    <w:rsid w:val="00075907"/>
    <w:rsid w:val="000762AA"/>
    <w:rsid w:val="000764A4"/>
    <w:rsid w:val="00076543"/>
    <w:rsid w:val="0007662D"/>
    <w:rsid w:val="00076668"/>
    <w:rsid w:val="00076CD4"/>
    <w:rsid w:val="00076E54"/>
    <w:rsid w:val="00076EC2"/>
    <w:rsid w:val="000777D7"/>
    <w:rsid w:val="000802AC"/>
    <w:rsid w:val="00080651"/>
    <w:rsid w:val="000806AB"/>
    <w:rsid w:val="00080A26"/>
    <w:rsid w:val="00081936"/>
    <w:rsid w:val="00081D06"/>
    <w:rsid w:val="0008202B"/>
    <w:rsid w:val="0008281B"/>
    <w:rsid w:val="00082BCE"/>
    <w:rsid w:val="000832EE"/>
    <w:rsid w:val="000833B5"/>
    <w:rsid w:val="00083860"/>
    <w:rsid w:val="000841B2"/>
    <w:rsid w:val="000845CC"/>
    <w:rsid w:val="00084A66"/>
    <w:rsid w:val="00084C3D"/>
    <w:rsid w:val="00084CBE"/>
    <w:rsid w:val="00084DE7"/>
    <w:rsid w:val="00085001"/>
    <w:rsid w:val="000853CE"/>
    <w:rsid w:val="000853D8"/>
    <w:rsid w:val="000855A6"/>
    <w:rsid w:val="0008563F"/>
    <w:rsid w:val="000867F8"/>
    <w:rsid w:val="00087E7E"/>
    <w:rsid w:val="0009064B"/>
    <w:rsid w:val="00090B2A"/>
    <w:rsid w:val="00091ACB"/>
    <w:rsid w:val="00091B50"/>
    <w:rsid w:val="00091E0C"/>
    <w:rsid w:val="000928C2"/>
    <w:rsid w:val="00092AD6"/>
    <w:rsid w:val="0009348D"/>
    <w:rsid w:val="00093833"/>
    <w:rsid w:val="000938B4"/>
    <w:rsid w:val="00093E2A"/>
    <w:rsid w:val="00093E6F"/>
    <w:rsid w:val="00093FC4"/>
    <w:rsid w:val="00093FFE"/>
    <w:rsid w:val="000948E9"/>
    <w:rsid w:val="00094DC3"/>
    <w:rsid w:val="0009576D"/>
    <w:rsid w:val="000957FB"/>
    <w:rsid w:val="00095A86"/>
    <w:rsid w:val="00095E33"/>
    <w:rsid w:val="0009607E"/>
    <w:rsid w:val="000961F1"/>
    <w:rsid w:val="00096610"/>
    <w:rsid w:val="00096889"/>
    <w:rsid w:val="0009755E"/>
    <w:rsid w:val="000979A0"/>
    <w:rsid w:val="00097C06"/>
    <w:rsid w:val="000A0399"/>
    <w:rsid w:val="000A0709"/>
    <w:rsid w:val="000A0D43"/>
    <w:rsid w:val="000A0E09"/>
    <w:rsid w:val="000A10C2"/>
    <w:rsid w:val="000A12AD"/>
    <w:rsid w:val="000A163C"/>
    <w:rsid w:val="000A1768"/>
    <w:rsid w:val="000A1D42"/>
    <w:rsid w:val="000A205F"/>
    <w:rsid w:val="000A20EF"/>
    <w:rsid w:val="000A23BF"/>
    <w:rsid w:val="000A25D5"/>
    <w:rsid w:val="000A32E7"/>
    <w:rsid w:val="000A3600"/>
    <w:rsid w:val="000A3697"/>
    <w:rsid w:val="000A39DB"/>
    <w:rsid w:val="000A3B3C"/>
    <w:rsid w:val="000A5225"/>
    <w:rsid w:val="000A6193"/>
    <w:rsid w:val="000A6280"/>
    <w:rsid w:val="000A62AA"/>
    <w:rsid w:val="000A63B3"/>
    <w:rsid w:val="000A664F"/>
    <w:rsid w:val="000A6D37"/>
    <w:rsid w:val="000A71C3"/>
    <w:rsid w:val="000A7256"/>
    <w:rsid w:val="000A7298"/>
    <w:rsid w:val="000A73F4"/>
    <w:rsid w:val="000A7406"/>
    <w:rsid w:val="000A758C"/>
    <w:rsid w:val="000A75F2"/>
    <w:rsid w:val="000A7728"/>
    <w:rsid w:val="000A7D27"/>
    <w:rsid w:val="000A7EB6"/>
    <w:rsid w:val="000B0B7D"/>
    <w:rsid w:val="000B10B2"/>
    <w:rsid w:val="000B16B1"/>
    <w:rsid w:val="000B1783"/>
    <w:rsid w:val="000B1E8F"/>
    <w:rsid w:val="000B21B8"/>
    <w:rsid w:val="000B2414"/>
    <w:rsid w:val="000B2D27"/>
    <w:rsid w:val="000B2DF0"/>
    <w:rsid w:val="000B32D9"/>
    <w:rsid w:val="000B3F5E"/>
    <w:rsid w:val="000B4249"/>
    <w:rsid w:val="000B4D3A"/>
    <w:rsid w:val="000B55F0"/>
    <w:rsid w:val="000B5658"/>
    <w:rsid w:val="000B5E33"/>
    <w:rsid w:val="000B641E"/>
    <w:rsid w:val="000B65DD"/>
    <w:rsid w:val="000B724F"/>
    <w:rsid w:val="000C0022"/>
    <w:rsid w:val="000C0788"/>
    <w:rsid w:val="000C0954"/>
    <w:rsid w:val="000C09D1"/>
    <w:rsid w:val="000C136C"/>
    <w:rsid w:val="000C1489"/>
    <w:rsid w:val="000C1966"/>
    <w:rsid w:val="000C2567"/>
    <w:rsid w:val="000C2DC5"/>
    <w:rsid w:val="000C2F53"/>
    <w:rsid w:val="000C350B"/>
    <w:rsid w:val="000C3A8A"/>
    <w:rsid w:val="000C41FD"/>
    <w:rsid w:val="000C42ED"/>
    <w:rsid w:val="000C43E5"/>
    <w:rsid w:val="000C4F09"/>
    <w:rsid w:val="000C5043"/>
    <w:rsid w:val="000C50D0"/>
    <w:rsid w:val="000C57EE"/>
    <w:rsid w:val="000C5A60"/>
    <w:rsid w:val="000C6049"/>
    <w:rsid w:val="000C60AE"/>
    <w:rsid w:val="000C62A5"/>
    <w:rsid w:val="000C68B4"/>
    <w:rsid w:val="000C6A0C"/>
    <w:rsid w:val="000C7971"/>
    <w:rsid w:val="000C7FB3"/>
    <w:rsid w:val="000D0344"/>
    <w:rsid w:val="000D0BBE"/>
    <w:rsid w:val="000D1B88"/>
    <w:rsid w:val="000D2052"/>
    <w:rsid w:val="000D23EB"/>
    <w:rsid w:val="000D2617"/>
    <w:rsid w:val="000D2948"/>
    <w:rsid w:val="000D2F54"/>
    <w:rsid w:val="000D3D9E"/>
    <w:rsid w:val="000D3DBA"/>
    <w:rsid w:val="000D4141"/>
    <w:rsid w:val="000D4365"/>
    <w:rsid w:val="000D4700"/>
    <w:rsid w:val="000D4E34"/>
    <w:rsid w:val="000D502B"/>
    <w:rsid w:val="000D63FC"/>
    <w:rsid w:val="000D6D27"/>
    <w:rsid w:val="000D6E1B"/>
    <w:rsid w:val="000D6F9D"/>
    <w:rsid w:val="000D72FC"/>
    <w:rsid w:val="000D7A5B"/>
    <w:rsid w:val="000D7B12"/>
    <w:rsid w:val="000D7C9B"/>
    <w:rsid w:val="000D7FBC"/>
    <w:rsid w:val="000E0D55"/>
    <w:rsid w:val="000E1239"/>
    <w:rsid w:val="000E1ACF"/>
    <w:rsid w:val="000E1EBE"/>
    <w:rsid w:val="000E2B9F"/>
    <w:rsid w:val="000E2E11"/>
    <w:rsid w:val="000E3331"/>
    <w:rsid w:val="000E424D"/>
    <w:rsid w:val="000E44B1"/>
    <w:rsid w:val="000E4DD6"/>
    <w:rsid w:val="000E4ECA"/>
    <w:rsid w:val="000E5023"/>
    <w:rsid w:val="000E53BC"/>
    <w:rsid w:val="000E566A"/>
    <w:rsid w:val="000E58FD"/>
    <w:rsid w:val="000E6036"/>
    <w:rsid w:val="000E64AE"/>
    <w:rsid w:val="000E68A7"/>
    <w:rsid w:val="000E74F2"/>
    <w:rsid w:val="000E760D"/>
    <w:rsid w:val="000E7696"/>
    <w:rsid w:val="000E77AA"/>
    <w:rsid w:val="000E78C9"/>
    <w:rsid w:val="000E79D2"/>
    <w:rsid w:val="000E7FA4"/>
    <w:rsid w:val="000F1193"/>
    <w:rsid w:val="000F12A2"/>
    <w:rsid w:val="000F1FD6"/>
    <w:rsid w:val="000F2510"/>
    <w:rsid w:val="000F25ED"/>
    <w:rsid w:val="000F2FCE"/>
    <w:rsid w:val="000F30AB"/>
    <w:rsid w:val="000F3BF4"/>
    <w:rsid w:val="000F3E81"/>
    <w:rsid w:val="000F3FA1"/>
    <w:rsid w:val="000F4F74"/>
    <w:rsid w:val="000F5D5A"/>
    <w:rsid w:val="000F5E8C"/>
    <w:rsid w:val="000F70ED"/>
    <w:rsid w:val="000F75E0"/>
    <w:rsid w:val="000F75EF"/>
    <w:rsid w:val="000F77F9"/>
    <w:rsid w:val="000F7A7A"/>
    <w:rsid w:val="000F7FE0"/>
    <w:rsid w:val="00100313"/>
    <w:rsid w:val="0010045E"/>
    <w:rsid w:val="00100AF8"/>
    <w:rsid w:val="00100C69"/>
    <w:rsid w:val="00101306"/>
    <w:rsid w:val="00101B4F"/>
    <w:rsid w:val="00101B9E"/>
    <w:rsid w:val="00101FA5"/>
    <w:rsid w:val="00102E8C"/>
    <w:rsid w:val="00103018"/>
    <w:rsid w:val="00103049"/>
    <w:rsid w:val="00103450"/>
    <w:rsid w:val="00103D0F"/>
    <w:rsid w:val="00103EB7"/>
    <w:rsid w:val="001047BF"/>
    <w:rsid w:val="00105A27"/>
    <w:rsid w:val="00105EBB"/>
    <w:rsid w:val="00107D25"/>
    <w:rsid w:val="00107E35"/>
    <w:rsid w:val="001105D7"/>
    <w:rsid w:val="0011080E"/>
    <w:rsid w:val="00110FA8"/>
    <w:rsid w:val="001116C7"/>
    <w:rsid w:val="00111949"/>
    <w:rsid w:val="00111B65"/>
    <w:rsid w:val="00111C0E"/>
    <w:rsid w:val="00111C6F"/>
    <w:rsid w:val="00112462"/>
    <w:rsid w:val="00112CDC"/>
    <w:rsid w:val="001130A8"/>
    <w:rsid w:val="00113C2F"/>
    <w:rsid w:val="001145F8"/>
    <w:rsid w:val="001152CC"/>
    <w:rsid w:val="0011593E"/>
    <w:rsid w:val="00115E1B"/>
    <w:rsid w:val="00116063"/>
    <w:rsid w:val="001165E7"/>
    <w:rsid w:val="00116B9A"/>
    <w:rsid w:val="0011786E"/>
    <w:rsid w:val="00117A5D"/>
    <w:rsid w:val="00117C97"/>
    <w:rsid w:val="001200A4"/>
    <w:rsid w:val="00121372"/>
    <w:rsid w:val="001219CA"/>
    <w:rsid w:val="00121AF5"/>
    <w:rsid w:val="001232D3"/>
    <w:rsid w:val="00123785"/>
    <w:rsid w:val="0012387E"/>
    <w:rsid w:val="00123C44"/>
    <w:rsid w:val="00123DCC"/>
    <w:rsid w:val="00124156"/>
    <w:rsid w:val="001241EB"/>
    <w:rsid w:val="0012457F"/>
    <w:rsid w:val="00124641"/>
    <w:rsid w:val="0012480A"/>
    <w:rsid w:val="001249E7"/>
    <w:rsid w:val="00124B19"/>
    <w:rsid w:val="0012554D"/>
    <w:rsid w:val="001265F2"/>
    <w:rsid w:val="00126C27"/>
    <w:rsid w:val="00127230"/>
    <w:rsid w:val="001273AC"/>
    <w:rsid w:val="001275F2"/>
    <w:rsid w:val="0013000C"/>
    <w:rsid w:val="00130058"/>
    <w:rsid w:val="00130AB3"/>
    <w:rsid w:val="00130B9B"/>
    <w:rsid w:val="00130F30"/>
    <w:rsid w:val="00131231"/>
    <w:rsid w:val="00131414"/>
    <w:rsid w:val="001320B9"/>
    <w:rsid w:val="0013253B"/>
    <w:rsid w:val="00132B1E"/>
    <w:rsid w:val="00132BC3"/>
    <w:rsid w:val="00132D89"/>
    <w:rsid w:val="00132FEE"/>
    <w:rsid w:val="001333A6"/>
    <w:rsid w:val="001338A0"/>
    <w:rsid w:val="00133E05"/>
    <w:rsid w:val="00133E95"/>
    <w:rsid w:val="001346D2"/>
    <w:rsid w:val="00134859"/>
    <w:rsid w:val="001348E4"/>
    <w:rsid w:val="00134C71"/>
    <w:rsid w:val="00134F32"/>
    <w:rsid w:val="00135FD8"/>
    <w:rsid w:val="00136153"/>
    <w:rsid w:val="0013675B"/>
    <w:rsid w:val="0013688B"/>
    <w:rsid w:val="0013742F"/>
    <w:rsid w:val="001379A8"/>
    <w:rsid w:val="00137BDE"/>
    <w:rsid w:val="00137D5D"/>
    <w:rsid w:val="001404B7"/>
    <w:rsid w:val="00140AE2"/>
    <w:rsid w:val="001410EB"/>
    <w:rsid w:val="00141169"/>
    <w:rsid w:val="0014133B"/>
    <w:rsid w:val="00141765"/>
    <w:rsid w:val="00141974"/>
    <w:rsid w:val="00141B3E"/>
    <w:rsid w:val="00141C07"/>
    <w:rsid w:val="001424D9"/>
    <w:rsid w:val="0014258C"/>
    <w:rsid w:val="00142E7C"/>
    <w:rsid w:val="001432E0"/>
    <w:rsid w:val="00144481"/>
    <w:rsid w:val="001447F5"/>
    <w:rsid w:val="001448B8"/>
    <w:rsid w:val="00144A7F"/>
    <w:rsid w:val="001452DD"/>
    <w:rsid w:val="00146164"/>
    <w:rsid w:val="001468E2"/>
    <w:rsid w:val="00146C33"/>
    <w:rsid w:val="00146DE1"/>
    <w:rsid w:val="001476EB"/>
    <w:rsid w:val="00147BA8"/>
    <w:rsid w:val="00147BAB"/>
    <w:rsid w:val="00150200"/>
    <w:rsid w:val="001502A8"/>
    <w:rsid w:val="001505F6"/>
    <w:rsid w:val="00150703"/>
    <w:rsid w:val="00151031"/>
    <w:rsid w:val="0015141A"/>
    <w:rsid w:val="00151A26"/>
    <w:rsid w:val="00151A44"/>
    <w:rsid w:val="00151FD5"/>
    <w:rsid w:val="001524FC"/>
    <w:rsid w:val="0015256C"/>
    <w:rsid w:val="001525C6"/>
    <w:rsid w:val="00152B97"/>
    <w:rsid w:val="00153420"/>
    <w:rsid w:val="001538F6"/>
    <w:rsid w:val="00153C34"/>
    <w:rsid w:val="00153D29"/>
    <w:rsid w:val="00153DC9"/>
    <w:rsid w:val="00154669"/>
    <w:rsid w:val="001546BA"/>
    <w:rsid w:val="001549E7"/>
    <w:rsid w:val="00154B3F"/>
    <w:rsid w:val="00154CD1"/>
    <w:rsid w:val="00155C7F"/>
    <w:rsid w:val="00155D43"/>
    <w:rsid w:val="00156187"/>
    <w:rsid w:val="001566F2"/>
    <w:rsid w:val="001568BB"/>
    <w:rsid w:val="00156B9B"/>
    <w:rsid w:val="0015725A"/>
    <w:rsid w:val="0015751C"/>
    <w:rsid w:val="00160118"/>
    <w:rsid w:val="00161319"/>
    <w:rsid w:val="001615FD"/>
    <w:rsid w:val="00161D02"/>
    <w:rsid w:val="00161E81"/>
    <w:rsid w:val="00162357"/>
    <w:rsid w:val="0016256B"/>
    <w:rsid w:val="001628C5"/>
    <w:rsid w:val="0016338E"/>
    <w:rsid w:val="00163509"/>
    <w:rsid w:val="0016445C"/>
    <w:rsid w:val="00164529"/>
    <w:rsid w:val="00164896"/>
    <w:rsid w:val="00164DF9"/>
    <w:rsid w:val="00165E2A"/>
    <w:rsid w:val="0016623D"/>
    <w:rsid w:val="00166361"/>
    <w:rsid w:val="00166388"/>
    <w:rsid w:val="001667F7"/>
    <w:rsid w:val="00166973"/>
    <w:rsid w:val="00166C94"/>
    <w:rsid w:val="00167650"/>
    <w:rsid w:val="0016792E"/>
    <w:rsid w:val="00167D67"/>
    <w:rsid w:val="001708A6"/>
    <w:rsid w:val="00170E81"/>
    <w:rsid w:val="001712AE"/>
    <w:rsid w:val="0017190B"/>
    <w:rsid w:val="00172060"/>
    <w:rsid w:val="00172660"/>
    <w:rsid w:val="001728DE"/>
    <w:rsid w:val="00172C37"/>
    <w:rsid w:val="00172FD8"/>
    <w:rsid w:val="00173117"/>
    <w:rsid w:val="001733FA"/>
    <w:rsid w:val="001736D2"/>
    <w:rsid w:val="00173804"/>
    <w:rsid w:val="00174F82"/>
    <w:rsid w:val="00175262"/>
    <w:rsid w:val="001759EA"/>
    <w:rsid w:val="001761C4"/>
    <w:rsid w:val="00176AC6"/>
    <w:rsid w:val="00176F80"/>
    <w:rsid w:val="00177175"/>
    <w:rsid w:val="001774E3"/>
    <w:rsid w:val="00177582"/>
    <w:rsid w:val="001777BD"/>
    <w:rsid w:val="00177BA0"/>
    <w:rsid w:val="001801A2"/>
    <w:rsid w:val="0018036B"/>
    <w:rsid w:val="00180828"/>
    <w:rsid w:val="001812EF"/>
    <w:rsid w:val="001815D7"/>
    <w:rsid w:val="001818ED"/>
    <w:rsid w:val="00182B24"/>
    <w:rsid w:val="0018367A"/>
    <w:rsid w:val="00183712"/>
    <w:rsid w:val="00183A98"/>
    <w:rsid w:val="00184064"/>
    <w:rsid w:val="001840F0"/>
    <w:rsid w:val="00184BDF"/>
    <w:rsid w:val="00185536"/>
    <w:rsid w:val="00185B4A"/>
    <w:rsid w:val="00185B8F"/>
    <w:rsid w:val="00186604"/>
    <w:rsid w:val="0018700F"/>
    <w:rsid w:val="00187C81"/>
    <w:rsid w:val="00190077"/>
    <w:rsid w:val="001910ED"/>
    <w:rsid w:val="001915FA"/>
    <w:rsid w:val="001916B1"/>
    <w:rsid w:val="00191A0B"/>
    <w:rsid w:val="00191DA0"/>
    <w:rsid w:val="00192BB6"/>
    <w:rsid w:val="00192BDA"/>
    <w:rsid w:val="0019306C"/>
    <w:rsid w:val="00193091"/>
    <w:rsid w:val="0019377E"/>
    <w:rsid w:val="0019390D"/>
    <w:rsid w:val="0019397F"/>
    <w:rsid w:val="00193D3C"/>
    <w:rsid w:val="00194012"/>
    <w:rsid w:val="001942AF"/>
    <w:rsid w:val="001945A3"/>
    <w:rsid w:val="00194F67"/>
    <w:rsid w:val="0019511E"/>
    <w:rsid w:val="0019514C"/>
    <w:rsid w:val="0019522D"/>
    <w:rsid w:val="00195A92"/>
    <w:rsid w:val="00195EEA"/>
    <w:rsid w:val="00195FB6"/>
    <w:rsid w:val="00196186"/>
    <w:rsid w:val="00196212"/>
    <w:rsid w:val="001963DA"/>
    <w:rsid w:val="001975C1"/>
    <w:rsid w:val="001979D8"/>
    <w:rsid w:val="00197D3A"/>
    <w:rsid w:val="001A054B"/>
    <w:rsid w:val="001A1073"/>
    <w:rsid w:val="001A10F5"/>
    <w:rsid w:val="001A1D10"/>
    <w:rsid w:val="001A2361"/>
    <w:rsid w:val="001A2B2A"/>
    <w:rsid w:val="001A3135"/>
    <w:rsid w:val="001A35EB"/>
    <w:rsid w:val="001A3BCB"/>
    <w:rsid w:val="001A4224"/>
    <w:rsid w:val="001A4C26"/>
    <w:rsid w:val="001A5972"/>
    <w:rsid w:val="001A5FFD"/>
    <w:rsid w:val="001A69F5"/>
    <w:rsid w:val="001A6D84"/>
    <w:rsid w:val="001A7043"/>
    <w:rsid w:val="001A70B2"/>
    <w:rsid w:val="001A71DA"/>
    <w:rsid w:val="001A7402"/>
    <w:rsid w:val="001A7556"/>
    <w:rsid w:val="001B00B5"/>
    <w:rsid w:val="001B065C"/>
    <w:rsid w:val="001B0C62"/>
    <w:rsid w:val="001B1002"/>
    <w:rsid w:val="001B11DF"/>
    <w:rsid w:val="001B12BE"/>
    <w:rsid w:val="001B185E"/>
    <w:rsid w:val="001B1DAA"/>
    <w:rsid w:val="001B21FC"/>
    <w:rsid w:val="001B2ADD"/>
    <w:rsid w:val="001B2B17"/>
    <w:rsid w:val="001B2EA2"/>
    <w:rsid w:val="001B31BF"/>
    <w:rsid w:val="001B34D5"/>
    <w:rsid w:val="001B43EE"/>
    <w:rsid w:val="001B446E"/>
    <w:rsid w:val="001B45B0"/>
    <w:rsid w:val="001B4624"/>
    <w:rsid w:val="001B4736"/>
    <w:rsid w:val="001B4A9D"/>
    <w:rsid w:val="001B50B5"/>
    <w:rsid w:val="001B52BE"/>
    <w:rsid w:val="001B548F"/>
    <w:rsid w:val="001B58ED"/>
    <w:rsid w:val="001B5A8C"/>
    <w:rsid w:val="001B5FFC"/>
    <w:rsid w:val="001B606F"/>
    <w:rsid w:val="001B655E"/>
    <w:rsid w:val="001B6B06"/>
    <w:rsid w:val="001B73A0"/>
    <w:rsid w:val="001B75AE"/>
    <w:rsid w:val="001B7EA5"/>
    <w:rsid w:val="001C27A8"/>
    <w:rsid w:val="001C28D3"/>
    <w:rsid w:val="001C36B6"/>
    <w:rsid w:val="001C38F2"/>
    <w:rsid w:val="001C408F"/>
    <w:rsid w:val="001C4DFB"/>
    <w:rsid w:val="001C51D4"/>
    <w:rsid w:val="001C6470"/>
    <w:rsid w:val="001C66C9"/>
    <w:rsid w:val="001C72BA"/>
    <w:rsid w:val="001C7B42"/>
    <w:rsid w:val="001C7C73"/>
    <w:rsid w:val="001C7FA3"/>
    <w:rsid w:val="001D00CA"/>
    <w:rsid w:val="001D0152"/>
    <w:rsid w:val="001D08A5"/>
    <w:rsid w:val="001D09B8"/>
    <w:rsid w:val="001D0AEF"/>
    <w:rsid w:val="001D0D3F"/>
    <w:rsid w:val="001D1153"/>
    <w:rsid w:val="001D14A6"/>
    <w:rsid w:val="001D1633"/>
    <w:rsid w:val="001D2B61"/>
    <w:rsid w:val="001D3505"/>
    <w:rsid w:val="001D3B68"/>
    <w:rsid w:val="001D4673"/>
    <w:rsid w:val="001D4680"/>
    <w:rsid w:val="001D4D33"/>
    <w:rsid w:val="001D54EB"/>
    <w:rsid w:val="001D56A1"/>
    <w:rsid w:val="001D56C8"/>
    <w:rsid w:val="001D58CF"/>
    <w:rsid w:val="001D5A73"/>
    <w:rsid w:val="001D6D57"/>
    <w:rsid w:val="001D6EF9"/>
    <w:rsid w:val="001D70AB"/>
    <w:rsid w:val="001D72ED"/>
    <w:rsid w:val="001D75E5"/>
    <w:rsid w:val="001D78F4"/>
    <w:rsid w:val="001E05EC"/>
    <w:rsid w:val="001E0D3F"/>
    <w:rsid w:val="001E0FC6"/>
    <w:rsid w:val="001E1206"/>
    <w:rsid w:val="001E1E4A"/>
    <w:rsid w:val="001E25C8"/>
    <w:rsid w:val="001E2AE6"/>
    <w:rsid w:val="001E31DE"/>
    <w:rsid w:val="001E4DA0"/>
    <w:rsid w:val="001E5367"/>
    <w:rsid w:val="001E5374"/>
    <w:rsid w:val="001E566F"/>
    <w:rsid w:val="001E56B3"/>
    <w:rsid w:val="001E5E80"/>
    <w:rsid w:val="001E5EB5"/>
    <w:rsid w:val="001E60ED"/>
    <w:rsid w:val="001E653E"/>
    <w:rsid w:val="001E697A"/>
    <w:rsid w:val="001E6C3A"/>
    <w:rsid w:val="001E6D26"/>
    <w:rsid w:val="001E6F26"/>
    <w:rsid w:val="001E7093"/>
    <w:rsid w:val="001E7690"/>
    <w:rsid w:val="001E7904"/>
    <w:rsid w:val="001E7950"/>
    <w:rsid w:val="001E7E7E"/>
    <w:rsid w:val="001E7F65"/>
    <w:rsid w:val="001F0397"/>
    <w:rsid w:val="001F0436"/>
    <w:rsid w:val="001F077F"/>
    <w:rsid w:val="001F1E8B"/>
    <w:rsid w:val="001F1FC4"/>
    <w:rsid w:val="001F29A5"/>
    <w:rsid w:val="001F375A"/>
    <w:rsid w:val="001F3A2C"/>
    <w:rsid w:val="001F3B2B"/>
    <w:rsid w:val="001F3DCE"/>
    <w:rsid w:val="001F45EE"/>
    <w:rsid w:val="001F485C"/>
    <w:rsid w:val="001F4ACB"/>
    <w:rsid w:val="001F4D3C"/>
    <w:rsid w:val="001F4F43"/>
    <w:rsid w:val="001F528B"/>
    <w:rsid w:val="001F5CA0"/>
    <w:rsid w:val="001F6452"/>
    <w:rsid w:val="001F732F"/>
    <w:rsid w:val="001F75B4"/>
    <w:rsid w:val="001F79D3"/>
    <w:rsid w:val="001F7A9D"/>
    <w:rsid w:val="001F7D67"/>
    <w:rsid w:val="001F7F06"/>
    <w:rsid w:val="001F7F65"/>
    <w:rsid w:val="0020052A"/>
    <w:rsid w:val="00200B3F"/>
    <w:rsid w:val="00200B5E"/>
    <w:rsid w:val="002010C8"/>
    <w:rsid w:val="00201932"/>
    <w:rsid w:val="0020197D"/>
    <w:rsid w:val="00201BA3"/>
    <w:rsid w:val="002026F7"/>
    <w:rsid w:val="00202887"/>
    <w:rsid w:val="00202D77"/>
    <w:rsid w:val="00202D7C"/>
    <w:rsid w:val="00203F30"/>
    <w:rsid w:val="00203F41"/>
    <w:rsid w:val="0020448F"/>
    <w:rsid w:val="00204C5E"/>
    <w:rsid w:val="0020531A"/>
    <w:rsid w:val="0020555B"/>
    <w:rsid w:val="002056E8"/>
    <w:rsid w:val="00205973"/>
    <w:rsid w:val="0020605A"/>
    <w:rsid w:val="0020655F"/>
    <w:rsid w:val="00206DD1"/>
    <w:rsid w:val="00207B38"/>
    <w:rsid w:val="002100DE"/>
    <w:rsid w:val="00210871"/>
    <w:rsid w:val="00210A27"/>
    <w:rsid w:val="00211135"/>
    <w:rsid w:val="0021182D"/>
    <w:rsid w:val="00211C99"/>
    <w:rsid w:val="002125A5"/>
    <w:rsid w:val="00213F3B"/>
    <w:rsid w:val="00214601"/>
    <w:rsid w:val="00214CDB"/>
    <w:rsid w:val="00214F2D"/>
    <w:rsid w:val="00214FB7"/>
    <w:rsid w:val="002150D7"/>
    <w:rsid w:val="0021536D"/>
    <w:rsid w:val="00216238"/>
    <w:rsid w:val="00216DF9"/>
    <w:rsid w:val="00217FD7"/>
    <w:rsid w:val="00221181"/>
    <w:rsid w:val="00221C8F"/>
    <w:rsid w:val="00221D4F"/>
    <w:rsid w:val="00221EC6"/>
    <w:rsid w:val="002224BC"/>
    <w:rsid w:val="00222A14"/>
    <w:rsid w:val="00222DED"/>
    <w:rsid w:val="00222E3C"/>
    <w:rsid w:val="002234C9"/>
    <w:rsid w:val="002235B9"/>
    <w:rsid w:val="002238E9"/>
    <w:rsid w:val="00224571"/>
    <w:rsid w:val="00224A45"/>
    <w:rsid w:val="00224BDE"/>
    <w:rsid w:val="0022525F"/>
    <w:rsid w:val="00225553"/>
    <w:rsid w:val="00225F05"/>
    <w:rsid w:val="00225FA0"/>
    <w:rsid w:val="0022614F"/>
    <w:rsid w:val="002261D0"/>
    <w:rsid w:val="00226534"/>
    <w:rsid w:val="002268F1"/>
    <w:rsid w:val="0022692E"/>
    <w:rsid w:val="00227A2A"/>
    <w:rsid w:val="00227A39"/>
    <w:rsid w:val="00227E33"/>
    <w:rsid w:val="00230201"/>
    <w:rsid w:val="00230390"/>
    <w:rsid w:val="00230F67"/>
    <w:rsid w:val="002312FD"/>
    <w:rsid w:val="00231AA3"/>
    <w:rsid w:val="0023235F"/>
    <w:rsid w:val="00232AB8"/>
    <w:rsid w:val="00232D9E"/>
    <w:rsid w:val="00232F4D"/>
    <w:rsid w:val="00233347"/>
    <w:rsid w:val="002340AB"/>
    <w:rsid w:val="002343A7"/>
    <w:rsid w:val="0023465B"/>
    <w:rsid w:val="00234B8B"/>
    <w:rsid w:val="0023516A"/>
    <w:rsid w:val="0023564F"/>
    <w:rsid w:val="002358D7"/>
    <w:rsid w:val="00235CB5"/>
    <w:rsid w:val="00236080"/>
    <w:rsid w:val="00236400"/>
    <w:rsid w:val="00236817"/>
    <w:rsid w:val="00236A42"/>
    <w:rsid w:val="00236EFC"/>
    <w:rsid w:val="0023752E"/>
    <w:rsid w:val="002376BC"/>
    <w:rsid w:val="00237E4A"/>
    <w:rsid w:val="0024013D"/>
    <w:rsid w:val="002402F2"/>
    <w:rsid w:val="00240343"/>
    <w:rsid w:val="00240626"/>
    <w:rsid w:val="002406D1"/>
    <w:rsid w:val="00241082"/>
    <w:rsid w:val="002413D5"/>
    <w:rsid w:val="00241506"/>
    <w:rsid w:val="00241873"/>
    <w:rsid w:val="002419BF"/>
    <w:rsid w:val="00242165"/>
    <w:rsid w:val="0024422B"/>
    <w:rsid w:val="00244318"/>
    <w:rsid w:val="0024450B"/>
    <w:rsid w:val="002446AC"/>
    <w:rsid w:val="002446B4"/>
    <w:rsid w:val="00245296"/>
    <w:rsid w:val="00246747"/>
    <w:rsid w:val="00246A20"/>
    <w:rsid w:val="00246D6F"/>
    <w:rsid w:val="00246E80"/>
    <w:rsid w:val="00246EF1"/>
    <w:rsid w:val="00246F83"/>
    <w:rsid w:val="00247106"/>
    <w:rsid w:val="002475EE"/>
    <w:rsid w:val="00250270"/>
    <w:rsid w:val="00250E2C"/>
    <w:rsid w:val="00251977"/>
    <w:rsid w:val="00251BBD"/>
    <w:rsid w:val="002520A8"/>
    <w:rsid w:val="00253668"/>
    <w:rsid w:val="0025390E"/>
    <w:rsid w:val="00253DA9"/>
    <w:rsid w:val="00254452"/>
    <w:rsid w:val="00254E25"/>
    <w:rsid w:val="002559DD"/>
    <w:rsid w:val="00255FFE"/>
    <w:rsid w:val="00256088"/>
    <w:rsid w:val="00256BF8"/>
    <w:rsid w:val="00261435"/>
    <w:rsid w:val="00261486"/>
    <w:rsid w:val="0026154C"/>
    <w:rsid w:val="002616A8"/>
    <w:rsid w:val="002617EA"/>
    <w:rsid w:val="00262118"/>
    <w:rsid w:val="002623D1"/>
    <w:rsid w:val="002627A8"/>
    <w:rsid w:val="002632F6"/>
    <w:rsid w:val="002637CF"/>
    <w:rsid w:val="00263829"/>
    <w:rsid w:val="002638F6"/>
    <w:rsid w:val="00263AB7"/>
    <w:rsid w:val="00264066"/>
    <w:rsid w:val="00264070"/>
    <w:rsid w:val="002640CF"/>
    <w:rsid w:val="002642D1"/>
    <w:rsid w:val="00264704"/>
    <w:rsid w:val="002648EE"/>
    <w:rsid w:val="00264B01"/>
    <w:rsid w:val="00264C92"/>
    <w:rsid w:val="002651AF"/>
    <w:rsid w:val="00265427"/>
    <w:rsid w:val="00266364"/>
    <w:rsid w:val="00266733"/>
    <w:rsid w:val="002669A0"/>
    <w:rsid w:val="00266CC3"/>
    <w:rsid w:val="00266F7D"/>
    <w:rsid w:val="00267090"/>
    <w:rsid w:val="00267FBD"/>
    <w:rsid w:val="00270E4F"/>
    <w:rsid w:val="0027152A"/>
    <w:rsid w:val="002716E3"/>
    <w:rsid w:val="002724D9"/>
    <w:rsid w:val="00272C38"/>
    <w:rsid w:val="00273438"/>
    <w:rsid w:val="002738CB"/>
    <w:rsid w:val="00273D4C"/>
    <w:rsid w:val="00274694"/>
    <w:rsid w:val="00274822"/>
    <w:rsid w:val="00274A1C"/>
    <w:rsid w:val="00274AFB"/>
    <w:rsid w:val="00275954"/>
    <w:rsid w:val="002759E2"/>
    <w:rsid w:val="0027746F"/>
    <w:rsid w:val="00277ABB"/>
    <w:rsid w:val="00280479"/>
    <w:rsid w:val="002809BF"/>
    <w:rsid w:val="00281323"/>
    <w:rsid w:val="002817D2"/>
    <w:rsid w:val="00281C28"/>
    <w:rsid w:val="0028213C"/>
    <w:rsid w:val="002829BD"/>
    <w:rsid w:val="00282A50"/>
    <w:rsid w:val="002830B2"/>
    <w:rsid w:val="002832E7"/>
    <w:rsid w:val="00283B60"/>
    <w:rsid w:val="00284AB4"/>
    <w:rsid w:val="00285110"/>
    <w:rsid w:val="002853CA"/>
    <w:rsid w:val="00285789"/>
    <w:rsid w:val="00285984"/>
    <w:rsid w:val="002862E5"/>
    <w:rsid w:val="0028642D"/>
    <w:rsid w:val="00286766"/>
    <w:rsid w:val="00286EF6"/>
    <w:rsid w:val="002873B2"/>
    <w:rsid w:val="00287597"/>
    <w:rsid w:val="00287698"/>
    <w:rsid w:val="0029063C"/>
    <w:rsid w:val="00290A36"/>
    <w:rsid w:val="00291087"/>
    <w:rsid w:val="00291527"/>
    <w:rsid w:val="0029193F"/>
    <w:rsid w:val="00291940"/>
    <w:rsid w:val="002919E1"/>
    <w:rsid w:val="002924B4"/>
    <w:rsid w:val="00292B06"/>
    <w:rsid w:val="00293E59"/>
    <w:rsid w:val="00294123"/>
    <w:rsid w:val="00294463"/>
    <w:rsid w:val="00294B61"/>
    <w:rsid w:val="00294D8B"/>
    <w:rsid w:val="00295443"/>
    <w:rsid w:val="002959D5"/>
    <w:rsid w:val="00297AAD"/>
    <w:rsid w:val="00297C6C"/>
    <w:rsid w:val="00297D4B"/>
    <w:rsid w:val="002A06AA"/>
    <w:rsid w:val="002A0725"/>
    <w:rsid w:val="002A08E6"/>
    <w:rsid w:val="002A0EF9"/>
    <w:rsid w:val="002A0FA4"/>
    <w:rsid w:val="002A10BA"/>
    <w:rsid w:val="002A1A9A"/>
    <w:rsid w:val="002A1AE2"/>
    <w:rsid w:val="002A1C3D"/>
    <w:rsid w:val="002A1D24"/>
    <w:rsid w:val="002A1DBC"/>
    <w:rsid w:val="002A21B8"/>
    <w:rsid w:val="002A21FB"/>
    <w:rsid w:val="002A236F"/>
    <w:rsid w:val="002A28E0"/>
    <w:rsid w:val="002A2A67"/>
    <w:rsid w:val="002A2B7C"/>
    <w:rsid w:val="002A307B"/>
    <w:rsid w:val="002A32DA"/>
    <w:rsid w:val="002A3C1C"/>
    <w:rsid w:val="002A478C"/>
    <w:rsid w:val="002A4E95"/>
    <w:rsid w:val="002A5AF2"/>
    <w:rsid w:val="002A5E45"/>
    <w:rsid w:val="002A723D"/>
    <w:rsid w:val="002A7575"/>
    <w:rsid w:val="002B0A63"/>
    <w:rsid w:val="002B1215"/>
    <w:rsid w:val="002B1321"/>
    <w:rsid w:val="002B17AD"/>
    <w:rsid w:val="002B18C2"/>
    <w:rsid w:val="002B19EC"/>
    <w:rsid w:val="002B235A"/>
    <w:rsid w:val="002B2571"/>
    <w:rsid w:val="002B2887"/>
    <w:rsid w:val="002B2D78"/>
    <w:rsid w:val="002B2DB4"/>
    <w:rsid w:val="002B3742"/>
    <w:rsid w:val="002B3A06"/>
    <w:rsid w:val="002B3A42"/>
    <w:rsid w:val="002B3CC7"/>
    <w:rsid w:val="002B4378"/>
    <w:rsid w:val="002B44A3"/>
    <w:rsid w:val="002B5492"/>
    <w:rsid w:val="002B564E"/>
    <w:rsid w:val="002B56E1"/>
    <w:rsid w:val="002B5993"/>
    <w:rsid w:val="002B624B"/>
    <w:rsid w:val="002B684C"/>
    <w:rsid w:val="002B7189"/>
    <w:rsid w:val="002B7BA7"/>
    <w:rsid w:val="002C08EA"/>
    <w:rsid w:val="002C2972"/>
    <w:rsid w:val="002C2B3B"/>
    <w:rsid w:val="002C3EA3"/>
    <w:rsid w:val="002C41D6"/>
    <w:rsid w:val="002C4235"/>
    <w:rsid w:val="002C42FF"/>
    <w:rsid w:val="002C47EF"/>
    <w:rsid w:val="002C4E5F"/>
    <w:rsid w:val="002C4EDC"/>
    <w:rsid w:val="002C5416"/>
    <w:rsid w:val="002C5735"/>
    <w:rsid w:val="002C5C1F"/>
    <w:rsid w:val="002C62E1"/>
    <w:rsid w:val="002C6E80"/>
    <w:rsid w:val="002D0F10"/>
    <w:rsid w:val="002D0FBF"/>
    <w:rsid w:val="002D1645"/>
    <w:rsid w:val="002D193E"/>
    <w:rsid w:val="002D1AB9"/>
    <w:rsid w:val="002D1ABA"/>
    <w:rsid w:val="002D1AD0"/>
    <w:rsid w:val="002D2287"/>
    <w:rsid w:val="002D2565"/>
    <w:rsid w:val="002D2697"/>
    <w:rsid w:val="002D26CA"/>
    <w:rsid w:val="002D26E4"/>
    <w:rsid w:val="002D28C2"/>
    <w:rsid w:val="002D2AE9"/>
    <w:rsid w:val="002D3298"/>
    <w:rsid w:val="002D39CB"/>
    <w:rsid w:val="002D4264"/>
    <w:rsid w:val="002D449B"/>
    <w:rsid w:val="002D49F2"/>
    <w:rsid w:val="002D4B51"/>
    <w:rsid w:val="002D4C60"/>
    <w:rsid w:val="002D58E6"/>
    <w:rsid w:val="002D597C"/>
    <w:rsid w:val="002D59CF"/>
    <w:rsid w:val="002D5B02"/>
    <w:rsid w:val="002D6183"/>
    <w:rsid w:val="002D66A7"/>
    <w:rsid w:val="002D6864"/>
    <w:rsid w:val="002D68B4"/>
    <w:rsid w:val="002D6A6F"/>
    <w:rsid w:val="002D6E63"/>
    <w:rsid w:val="002E03BD"/>
    <w:rsid w:val="002E05DA"/>
    <w:rsid w:val="002E1554"/>
    <w:rsid w:val="002E1724"/>
    <w:rsid w:val="002E1D3D"/>
    <w:rsid w:val="002E207A"/>
    <w:rsid w:val="002E22B4"/>
    <w:rsid w:val="002E2854"/>
    <w:rsid w:val="002E3619"/>
    <w:rsid w:val="002E39B8"/>
    <w:rsid w:val="002E3DA3"/>
    <w:rsid w:val="002E3DD4"/>
    <w:rsid w:val="002E4437"/>
    <w:rsid w:val="002E4756"/>
    <w:rsid w:val="002E48C0"/>
    <w:rsid w:val="002E4B38"/>
    <w:rsid w:val="002E539A"/>
    <w:rsid w:val="002E54DC"/>
    <w:rsid w:val="002E5538"/>
    <w:rsid w:val="002E558C"/>
    <w:rsid w:val="002E6B96"/>
    <w:rsid w:val="002E6B97"/>
    <w:rsid w:val="002E7008"/>
    <w:rsid w:val="002E759C"/>
    <w:rsid w:val="002E767E"/>
    <w:rsid w:val="002E7691"/>
    <w:rsid w:val="002E791E"/>
    <w:rsid w:val="002E7B12"/>
    <w:rsid w:val="002F007C"/>
    <w:rsid w:val="002F05D5"/>
    <w:rsid w:val="002F0967"/>
    <w:rsid w:val="002F0AF7"/>
    <w:rsid w:val="002F0C06"/>
    <w:rsid w:val="002F0EDF"/>
    <w:rsid w:val="002F0FA8"/>
    <w:rsid w:val="002F171C"/>
    <w:rsid w:val="002F1848"/>
    <w:rsid w:val="002F1D4A"/>
    <w:rsid w:val="002F22B5"/>
    <w:rsid w:val="002F2B68"/>
    <w:rsid w:val="002F2E39"/>
    <w:rsid w:val="002F2EDE"/>
    <w:rsid w:val="002F2FBF"/>
    <w:rsid w:val="002F363E"/>
    <w:rsid w:val="002F48C9"/>
    <w:rsid w:val="002F5273"/>
    <w:rsid w:val="002F5C45"/>
    <w:rsid w:val="002F656F"/>
    <w:rsid w:val="002F6750"/>
    <w:rsid w:val="002F68B3"/>
    <w:rsid w:val="002F71AD"/>
    <w:rsid w:val="002F7272"/>
    <w:rsid w:val="002F7372"/>
    <w:rsid w:val="002F7761"/>
    <w:rsid w:val="002F780E"/>
    <w:rsid w:val="002F789D"/>
    <w:rsid w:val="002F7CB0"/>
    <w:rsid w:val="002F7F93"/>
    <w:rsid w:val="00300700"/>
    <w:rsid w:val="003009A1"/>
    <w:rsid w:val="00300B28"/>
    <w:rsid w:val="00301177"/>
    <w:rsid w:val="0030126E"/>
    <w:rsid w:val="00301736"/>
    <w:rsid w:val="00301E11"/>
    <w:rsid w:val="0030229E"/>
    <w:rsid w:val="0030275F"/>
    <w:rsid w:val="00303033"/>
    <w:rsid w:val="0030334E"/>
    <w:rsid w:val="003034D3"/>
    <w:rsid w:val="00303507"/>
    <w:rsid w:val="0030362D"/>
    <w:rsid w:val="00303F8A"/>
    <w:rsid w:val="00304261"/>
    <w:rsid w:val="003051CD"/>
    <w:rsid w:val="003059D9"/>
    <w:rsid w:val="00305BDF"/>
    <w:rsid w:val="00305E37"/>
    <w:rsid w:val="00306E99"/>
    <w:rsid w:val="00307FE7"/>
    <w:rsid w:val="0031009F"/>
    <w:rsid w:val="0031045D"/>
    <w:rsid w:val="00310A23"/>
    <w:rsid w:val="003110FF"/>
    <w:rsid w:val="003117F3"/>
    <w:rsid w:val="003122E2"/>
    <w:rsid w:val="0031236B"/>
    <w:rsid w:val="0031239C"/>
    <w:rsid w:val="00312AF5"/>
    <w:rsid w:val="00312BF8"/>
    <w:rsid w:val="00312E6C"/>
    <w:rsid w:val="00312F2E"/>
    <w:rsid w:val="0031307A"/>
    <w:rsid w:val="0031315C"/>
    <w:rsid w:val="0031322E"/>
    <w:rsid w:val="00314B48"/>
    <w:rsid w:val="00314EB8"/>
    <w:rsid w:val="00315F2F"/>
    <w:rsid w:val="003161E3"/>
    <w:rsid w:val="003167A3"/>
    <w:rsid w:val="00316854"/>
    <w:rsid w:val="00316FEE"/>
    <w:rsid w:val="003171E4"/>
    <w:rsid w:val="00317874"/>
    <w:rsid w:val="00317DE5"/>
    <w:rsid w:val="00320178"/>
    <w:rsid w:val="003201C7"/>
    <w:rsid w:val="00320204"/>
    <w:rsid w:val="00320408"/>
    <w:rsid w:val="00320700"/>
    <w:rsid w:val="00320D11"/>
    <w:rsid w:val="00320F87"/>
    <w:rsid w:val="00321243"/>
    <w:rsid w:val="003212D7"/>
    <w:rsid w:val="003215FF"/>
    <w:rsid w:val="00322436"/>
    <w:rsid w:val="003231DE"/>
    <w:rsid w:val="0032334F"/>
    <w:rsid w:val="003233A1"/>
    <w:rsid w:val="00323652"/>
    <w:rsid w:val="00323BB3"/>
    <w:rsid w:val="00324577"/>
    <w:rsid w:val="00324604"/>
    <w:rsid w:val="00324908"/>
    <w:rsid w:val="00325094"/>
    <w:rsid w:val="00325230"/>
    <w:rsid w:val="003255AE"/>
    <w:rsid w:val="00325A39"/>
    <w:rsid w:val="00325EC3"/>
    <w:rsid w:val="00327830"/>
    <w:rsid w:val="00327AE1"/>
    <w:rsid w:val="00327F0D"/>
    <w:rsid w:val="0033076F"/>
    <w:rsid w:val="003307D5"/>
    <w:rsid w:val="00330DE3"/>
    <w:rsid w:val="00330E5E"/>
    <w:rsid w:val="0033143B"/>
    <w:rsid w:val="003318DE"/>
    <w:rsid w:val="00331FCF"/>
    <w:rsid w:val="003322F2"/>
    <w:rsid w:val="003327E3"/>
    <w:rsid w:val="003329AF"/>
    <w:rsid w:val="003330AF"/>
    <w:rsid w:val="003338B7"/>
    <w:rsid w:val="003346FE"/>
    <w:rsid w:val="0033540A"/>
    <w:rsid w:val="00335B8D"/>
    <w:rsid w:val="00335FAE"/>
    <w:rsid w:val="0033618A"/>
    <w:rsid w:val="003363E4"/>
    <w:rsid w:val="00336E76"/>
    <w:rsid w:val="00337898"/>
    <w:rsid w:val="00337A98"/>
    <w:rsid w:val="00337CC8"/>
    <w:rsid w:val="0034018D"/>
    <w:rsid w:val="00340845"/>
    <w:rsid w:val="00340FCE"/>
    <w:rsid w:val="00341A57"/>
    <w:rsid w:val="0034238B"/>
    <w:rsid w:val="00342836"/>
    <w:rsid w:val="00342888"/>
    <w:rsid w:val="00342BBB"/>
    <w:rsid w:val="003430CA"/>
    <w:rsid w:val="003431FD"/>
    <w:rsid w:val="00343398"/>
    <w:rsid w:val="003434E5"/>
    <w:rsid w:val="00343B66"/>
    <w:rsid w:val="003447D4"/>
    <w:rsid w:val="00344DA8"/>
    <w:rsid w:val="00345095"/>
    <w:rsid w:val="00345A4D"/>
    <w:rsid w:val="00346252"/>
    <w:rsid w:val="00347472"/>
    <w:rsid w:val="00347849"/>
    <w:rsid w:val="00347A48"/>
    <w:rsid w:val="00347B3A"/>
    <w:rsid w:val="003504F0"/>
    <w:rsid w:val="003505D4"/>
    <w:rsid w:val="003507E6"/>
    <w:rsid w:val="00350BA6"/>
    <w:rsid w:val="00350EAD"/>
    <w:rsid w:val="0035108A"/>
    <w:rsid w:val="00351953"/>
    <w:rsid w:val="00351C85"/>
    <w:rsid w:val="00351D00"/>
    <w:rsid w:val="00352EAF"/>
    <w:rsid w:val="00353075"/>
    <w:rsid w:val="0035322A"/>
    <w:rsid w:val="00353AC6"/>
    <w:rsid w:val="00353CE7"/>
    <w:rsid w:val="0035478E"/>
    <w:rsid w:val="00355BC9"/>
    <w:rsid w:val="00355DA8"/>
    <w:rsid w:val="003574EA"/>
    <w:rsid w:val="00357A49"/>
    <w:rsid w:val="00357BFB"/>
    <w:rsid w:val="00360042"/>
    <w:rsid w:val="00360479"/>
    <w:rsid w:val="00360578"/>
    <w:rsid w:val="00360BBE"/>
    <w:rsid w:val="00360C67"/>
    <w:rsid w:val="00361257"/>
    <w:rsid w:val="003616DF"/>
    <w:rsid w:val="00362615"/>
    <w:rsid w:val="0036297D"/>
    <w:rsid w:val="00363273"/>
    <w:rsid w:val="003634F4"/>
    <w:rsid w:val="00364143"/>
    <w:rsid w:val="003645F2"/>
    <w:rsid w:val="00365121"/>
    <w:rsid w:val="003657FE"/>
    <w:rsid w:val="0036644F"/>
    <w:rsid w:val="0036691E"/>
    <w:rsid w:val="00366A69"/>
    <w:rsid w:val="00366CB6"/>
    <w:rsid w:val="00366E0C"/>
    <w:rsid w:val="00366FEF"/>
    <w:rsid w:val="0036716E"/>
    <w:rsid w:val="003673E3"/>
    <w:rsid w:val="00367A25"/>
    <w:rsid w:val="00367C84"/>
    <w:rsid w:val="003703BB"/>
    <w:rsid w:val="0037091D"/>
    <w:rsid w:val="003712C7"/>
    <w:rsid w:val="003718D1"/>
    <w:rsid w:val="00371EEB"/>
    <w:rsid w:val="00371F07"/>
    <w:rsid w:val="0037202C"/>
    <w:rsid w:val="00372507"/>
    <w:rsid w:val="0037290F"/>
    <w:rsid w:val="00372CB0"/>
    <w:rsid w:val="00372E94"/>
    <w:rsid w:val="003737EA"/>
    <w:rsid w:val="00373878"/>
    <w:rsid w:val="00373D3A"/>
    <w:rsid w:val="003740A5"/>
    <w:rsid w:val="00374134"/>
    <w:rsid w:val="003742BD"/>
    <w:rsid w:val="003742EB"/>
    <w:rsid w:val="00374DA8"/>
    <w:rsid w:val="003750AE"/>
    <w:rsid w:val="003753A3"/>
    <w:rsid w:val="003754CF"/>
    <w:rsid w:val="0037613B"/>
    <w:rsid w:val="00376362"/>
    <w:rsid w:val="00376C36"/>
    <w:rsid w:val="00376FD9"/>
    <w:rsid w:val="003772A0"/>
    <w:rsid w:val="00377D66"/>
    <w:rsid w:val="003807DD"/>
    <w:rsid w:val="00380BB1"/>
    <w:rsid w:val="0038195E"/>
    <w:rsid w:val="00381D42"/>
    <w:rsid w:val="003827BF"/>
    <w:rsid w:val="0038359A"/>
    <w:rsid w:val="0038364F"/>
    <w:rsid w:val="00384542"/>
    <w:rsid w:val="00384F20"/>
    <w:rsid w:val="00384F3A"/>
    <w:rsid w:val="003854EA"/>
    <w:rsid w:val="00385E2D"/>
    <w:rsid w:val="00385E79"/>
    <w:rsid w:val="00385FA1"/>
    <w:rsid w:val="0038635D"/>
    <w:rsid w:val="00386CCC"/>
    <w:rsid w:val="00386F34"/>
    <w:rsid w:val="003870E6"/>
    <w:rsid w:val="00387AC3"/>
    <w:rsid w:val="00387BA3"/>
    <w:rsid w:val="00387D4D"/>
    <w:rsid w:val="00387E69"/>
    <w:rsid w:val="00390A90"/>
    <w:rsid w:val="003911A1"/>
    <w:rsid w:val="00391A20"/>
    <w:rsid w:val="00391EDA"/>
    <w:rsid w:val="00392730"/>
    <w:rsid w:val="00392986"/>
    <w:rsid w:val="00392AF9"/>
    <w:rsid w:val="0039325B"/>
    <w:rsid w:val="003938B3"/>
    <w:rsid w:val="00393B85"/>
    <w:rsid w:val="00394ECC"/>
    <w:rsid w:val="00395115"/>
    <w:rsid w:val="00395311"/>
    <w:rsid w:val="003954AE"/>
    <w:rsid w:val="00395AA5"/>
    <w:rsid w:val="00395DA9"/>
    <w:rsid w:val="0039629A"/>
    <w:rsid w:val="003965C3"/>
    <w:rsid w:val="003970BB"/>
    <w:rsid w:val="003973F3"/>
    <w:rsid w:val="003A0121"/>
    <w:rsid w:val="003A0788"/>
    <w:rsid w:val="003A1718"/>
    <w:rsid w:val="003A19B2"/>
    <w:rsid w:val="003A1A06"/>
    <w:rsid w:val="003A21C5"/>
    <w:rsid w:val="003A29DE"/>
    <w:rsid w:val="003A2EA0"/>
    <w:rsid w:val="003A31FD"/>
    <w:rsid w:val="003A35CF"/>
    <w:rsid w:val="003A35F0"/>
    <w:rsid w:val="003A4341"/>
    <w:rsid w:val="003A43D2"/>
    <w:rsid w:val="003A4435"/>
    <w:rsid w:val="003A4956"/>
    <w:rsid w:val="003A4A6C"/>
    <w:rsid w:val="003A4A8B"/>
    <w:rsid w:val="003A5239"/>
    <w:rsid w:val="003A5D76"/>
    <w:rsid w:val="003A5DAF"/>
    <w:rsid w:val="003A66E5"/>
    <w:rsid w:val="003A6871"/>
    <w:rsid w:val="003A71E1"/>
    <w:rsid w:val="003A725C"/>
    <w:rsid w:val="003A7541"/>
    <w:rsid w:val="003A76E3"/>
    <w:rsid w:val="003A7AE2"/>
    <w:rsid w:val="003A7CB1"/>
    <w:rsid w:val="003A7F19"/>
    <w:rsid w:val="003B03B6"/>
    <w:rsid w:val="003B064E"/>
    <w:rsid w:val="003B0C44"/>
    <w:rsid w:val="003B0E84"/>
    <w:rsid w:val="003B1193"/>
    <w:rsid w:val="003B19FC"/>
    <w:rsid w:val="003B1E0D"/>
    <w:rsid w:val="003B24DA"/>
    <w:rsid w:val="003B2AA8"/>
    <w:rsid w:val="003B3428"/>
    <w:rsid w:val="003B4215"/>
    <w:rsid w:val="003B4802"/>
    <w:rsid w:val="003B52D3"/>
    <w:rsid w:val="003B5D0F"/>
    <w:rsid w:val="003B62DB"/>
    <w:rsid w:val="003B6DB9"/>
    <w:rsid w:val="003B6EDF"/>
    <w:rsid w:val="003B7377"/>
    <w:rsid w:val="003B7DAF"/>
    <w:rsid w:val="003C054B"/>
    <w:rsid w:val="003C0F7C"/>
    <w:rsid w:val="003C0FD0"/>
    <w:rsid w:val="003C12DA"/>
    <w:rsid w:val="003C14CF"/>
    <w:rsid w:val="003C1880"/>
    <w:rsid w:val="003C1D64"/>
    <w:rsid w:val="003C1EA9"/>
    <w:rsid w:val="003C20C5"/>
    <w:rsid w:val="003C241C"/>
    <w:rsid w:val="003C29D8"/>
    <w:rsid w:val="003C2AE9"/>
    <w:rsid w:val="003C2BA5"/>
    <w:rsid w:val="003C3427"/>
    <w:rsid w:val="003C38BC"/>
    <w:rsid w:val="003C3ECC"/>
    <w:rsid w:val="003C4399"/>
    <w:rsid w:val="003C5993"/>
    <w:rsid w:val="003C600B"/>
    <w:rsid w:val="003C660F"/>
    <w:rsid w:val="003C6E8B"/>
    <w:rsid w:val="003C7196"/>
    <w:rsid w:val="003C743F"/>
    <w:rsid w:val="003C7820"/>
    <w:rsid w:val="003C7F85"/>
    <w:rsid w:val="003D01B4"/>
    <w:rsid w:val="003D10DB"/>
    <w:rsid w:val="003D1776"/>
    <w:rsid w:val="003D187F"/>
    <w:rsid w:val="003D237B"/>
    <w:rsid w:val="003D2460"/>
    <w:rsid w:val="003D2739"/>
    <w:rsid w:val="003D2AA2"/>
    <w:rsid w:val="003D2F0F"/>
    <w:rsid w:val="003D3175"/>
    <w:rsid w:val="003D35A5"/>
    <w:rsid w:val="003D3609"/>
    <w:rsid w:val="003D3E0B"/>
    <w:rsid w:val="003D3F8E"/>
    <w:rsid w:val="003D422B"/>
    <w:rsid w:val="003D4330"/>
    <w:rsid w:val="003D447E"/>
    <w:rsid w:val="003D4623"/>
    <w:rsid w:val="003D4DEA"/>
    <w:rsid w:val="003D5160"/>
    <w:rsid w:val="003D5362"/>
    <w:rsid w:val="003D58A1"/>
    <w:rsid w:val="003D6748"/>
    <w:rsid w:val="003D68B1"/>
    <w:rsid w:val="003D7ACE"/>
    <w:rsid w:val="003D7F5F"/>
    <w:rsid w:val="003D7FCE"/>
    <w:rsid w:val="003E0B0A"/>
    <w:rsid w:val="003E108B"/>
    <w:rsid w:val="003E1982"/>
    <w:rsid w:val="003E2284"/>
    <w:rsid w:val="003E2632"/>
    <w:rsid w:val="003E272F"/>
    <w:rsid w:val="003E2C27"/>
    <w:rsid w:val="003E2E6F"/>
    <w:rsid w:val="003E3077"/>
    <w:rsid w:val="003E3543"/>
    <w:rsid w:val="003E377A"/>
    <w:rsid w:val="003E4057"/>
    <w:rsid w:val="003E40A9"/>
    <w:rsid w:val="003E4416"/>
    <w:rsid w:val="003E444C"/>
    <w:rsid w:val="003E46F6"/>
    <w:rsid w:val="003E4800"/>
    <w:rsid w:val="003E4F24"/>
    <w:rsid w:val="003E51F0"/>
    <w:rsid w:val="003E5F7E"/>
    <w:rsid w:val="003E6141"/>
    <w:rsid w:val="003E6863"/>
    <w:rsid w:val="003E6C93"/>
    <w:rsid w:val="003E74AC"/>
    <w:rsid w:val="003E7B7B"/>
    <w:rsid w:val="003E7D10"/>
    <w:rsid w:val="003E7DB8"/>
    <w:rsid w:val="003F026D"/>
    <w:rsid w:val="003F06A0"/>
    <w:rsid w:val="003F0C73"/>
    <w:rsid w:val="003F0CFA"/>
    <w:rsid w:val="003F12F9"/>
    <w:rsid w:val="003F1629"/>
    <w:rsid w:val="003F2367"/>
    <w:rsid w:val="003F31BC"/>
    <w:rsid w:val="003F34C4"/>
    <w:rsid w:val="003F3609"/>
    <w:rsid w:val="003F3713"/>
    <w:rsid w:val="003F3D4E"/>
    <w:rsid w:val="003F4040"/>
    <w:rsid w:val="003F4377"/>
    <w:rsid w:val="003F4BA2"/>
    <w:rsid w:val="003F4D83"/>
    <w:rsid w:val="003F5482"/>
    <w:rsid w:val="003F5A30"/>
    <w:rsid w:val="003F652D"/>
    <w:rsid w:val="003F65A6"/>
    <w:rsid w:val="003F66CE"/>
    <w:rsid w:val="003F7167"/>
    <w:rsid w:val="003F790F"/>
    <w:rsid w:val="003F7C4E"/>
    <w:rsid w:val="003F7D70"/>
    <w:rsid w:val="00400066"/>
    <w:rsid w:val="00401057"/>
    <w:rsid w:val="00401421"/>
    <w:rsid w:val="00401CF2"/>
    <w:rsid w:val="004020AD"/>
    <w:rsid w:val="00402895"/>
    <w:rsid w:val="00402B70"/>
    <w:rsid w:val="004031F5"/>
    <w:rsid w:val="00404C85"/>
    <w:rsid w:val="00404DD2"/>
    <w:rsid w:val="00405315"/>
    <w:rsid w:val="00405478"/>
    <w:rsid w:val="0040551D"/>
    <w:rsid w:val="00405654"/>
    <w:rsid w:val="004059FF"/>
    <w:rsid w:val="00407DC2"/>
    <w:rsid w:val="004108FE"/>
    <w:rsid w:val="00410C8C"/>
    <w:rsid w:val="00411800"/>
    <w:rsid w:val="004120C5"/>
    <w:rsid w:val="00412DF4"/>
    <w:rsid w:val="00412F2D"/>
    <w:rsid w:val="00413CA9"/>
    <w:rsid w:val="004140AC"/>
    <w:rsid w:val="004146B9"/>
    <w:rsid w:val="004147CA"/>
    <w:rsid w:val="00414916"/>
    <w:rsid w:val="00414D11"/>
    <w:rsid w:val="00414FAC"/>
    <w:rsid w:val="004151A4"/>
    <w:rsid w:val="0041598E"/>
    <w:rsid w:val="00415C05"/>
    <w:rsid w:val="00415E89"/>
    <w:rsid w:val="00416319"/>
    <w:rsid w:val="0041691A"/>
    <w:rsid w:val="00416C44"/>
    <w:rsid w:val="00417C6B"/>
    <w:rsid w:val="00420EEC"/>
    <w:rsid w:val="004211A9"/>
    <w:rsid w:val="00421AA3"/>
    <w:rsid w:val="004220F1"/>
    <w:rsid w:val="004232F8"/>
    <w:rsid w:val="00423599"/>
    <w:rsid w:val="00423690"/>
    <w:rsid w:val="00423CB9"/>
    <w:rsid w:val="00423F5C"/>
    <w:rsid w:val="004240CD"/>
    <w:rsid w:val="004242C1"/>
    <w:rsid w:val="00425494"/>
    <w:rsid w:val="00425914"/>
    <w:rsid w:val="00425E7F"/>
    <w:rsid w:val="00426018"/>
    <w:rsid w:val="00426108"/>
    <w:rsid w:val="00426543"/>
    <w:rsid w:val="00426EC0"/>
    <w:rsid w:val="0042714A"/>
    <w:rsid w:val="00427859"/>
    <w:rsid w:val="00427CFA"/>
    <w:rsid w:val="004302C1"/>
    <w:rsid w:val="00430339"/>
    <w:rsid w:val="00430C46"/>
    <w:rsid w:val="00430F43"/>
    <w:rsid w:val="00430F80"/>
    <w:rsid w:val="004321DC"/>
    <w:rsid w:val="00432496"/>
    <w:rsid w:val="00432555"/>
    <w:rsid w:val="00432683"/>
    <w:rsid w:val="00432A42"/>
    <w:rsid w:val="00432B4A"/>
    <w:rsid w:val="0043304C"/>
    <w:rsid w:val="0043341F"/>
    <w:rsid w:val="0043354C"/>
    <w:rsid w:val="00433EEF"/>
    <w:rsid w:val="00433F93"/>
    <w:rsid w:val="00434477"/>
    <w:rsid w:val="0043503D"/>
    <w:rsid w:val="004352AA"/>
    <w:rsid w:val="0043551E"/>
    <w:rsid w:val="0043659D"/>
    <w:rsid w:val="0043665E"/>
    <w:rsid w:val="00436DD8"/>
    <w:rsid w:val="00442477"/>
    <w:rsid w:val="00442F88"/>
    <w:rsid w:val="00442FC1"/>
    <w:rsid w:val="00443054"/>
    <w:rsid w:val="004434D7"/>
    <w:rsid w:val="0044432A"/>
    <w:rsid w:val="0044480D"/>
    <w:rsid w:val="00444B3C"/>
    <w:rsid w:val="00444ED4"/>
    <w:rsid w:val="00445450"/>
    <w:rsid w:val="00445CBD"/>
    <w:rsid w:val="00446274"/>
    <w:rsid w:val="004463EF"/>
    <w:rsid w:val="00446D36"/>
    <w:rsid w:val="00446DF5"/>
    <w:rsid w:val="00447210"/>
    <w:rsid w:val="004478B4"/>
    <w:rsid w:val="00447B50"/>
    <w:rsid w:val="00450222"/>
    <w:rsid w:val="00450A2B"/>
    <w:rsid w:val="00450A70"/>
    <w:rsid w:val="00450CE4"/>
    <w:rsid w:val="0045108A"/>
    <w:rsid w:val="004511E4"/>
    <w:rsid w:val="00451650"/>
    <w:rsid w:val="004525B0"/>
    <w:rsid w:val="00452AB9"/>
    <w:rsid w:val="0045310C"/>
    <w:rsid w:val="004533DC"/>
    <w:rsid w:val="004549FC"/>
    <w:rsid w:val="00454A92"/>
    <w:rsid w:val="00454D8B"/>
    <w:rsid w:val="0045571E"/>
    <w:rsid w:val="00455A15"/>
    <w:rsid w:val="00455F91"/>
    <w:rsid w:val="00456405"/>
    <w:rsid w:val="00456CB8"/>
    <w:rsid w:val="00460604"/>
    <w:rsid w:val="00460835"/>
    <w:rsid w:val="00462437"/>
    <w:rsid w:val="00462652"/>
    <w:rsid w:val="00462DE3"/>
    <w:rsid w:val="00462EC4"/>
    <w:rsid w:val="0046316A"/>
    <w:rsid w:val="00463219"/>
    <w:rsid w:val="00463310"/>
    <w:rsid w:val="004636A0"/>
    <w:rsid w:val="00463792"/>
    <w:rsid w:val="00463F4B"/>
    <w:rsid w:val="004649E6"/>
    <w:rsid w:val="00464BFA"/>
    <w:rsid w:val="00465103"/>
    <w:rsid w:val="004664DA"/>
    <w:rsid w:val="004668F8"/>
    <w:rsid w:val="004671F8"/>
    <w:rsid w:val="004676AD"/>
    <w:rsid w:val="00467BC3"/>
    <w:rsid w:val="00467E6B"/>
    <w:rsid w:val="00470354"/>
    <w:rsid w:val="0047082E"/>
    <w:rsid w:val="0047135D"/>
    <w:rsid w:val="00471B6F"/>
    <w:rsid w:val="0047239D"/>
    <w:rsid w:val="0047303F"/>
    <w:rsid w:val="004730F1"/>
    <w:rsid w:val="004743D3"/>
    <w:rsid w:val="004746CF"/>
    <w:rsid w:val="004748E2"/>
    <w:rsid w:val="00474A60"/>
    <w:rsid w:val="004764BF"/>
    <w:rsid w:val="00476560"/>
    <w:rsid w:val="004765AB"/>
    <w:rsid w:val="00476740"/>
    <w:rsid w:val="00477498"/>
    <w:rsid w:val="0047798B"/>
    <w:rsid w:val="0047799B"/>
    <w:rsid w:val="00477A8B"/>
    <w:rsid w:val="00477D0D"/>
    <w:rsid w:val="0048070F"/>
    <w:rsid w:val="004807DF"/>
    <w:rsid w:val="00481802"/>
    <w:rsid w:val="00481870"/>
    <w:rsid w:val="004818D3"/>
    <w:rsid w:val="004819AF"/>
    <w:rsid w:val="00482F7F"/>
    <w:rsid w:val="0048307B"/>
    <w:rsid w:val="00483C81"/>
    <w:rsid w:val="004845A5"/>
    <w:rsid w:val="00484940"/>
    <w:rsid w:val="00484C66"/>
    <w:rsid w:val="00484FD9"/>
    <w:rsid w:val="0048515A"/>
    <w:rsid w:val="0048522E"/>
    <w:rsid w:val="00485B71"/>
    <w:rsid w:val="0048634D"/>
    <w:rsid w:val="00486CA1"/>
    <w:rsid w:val="00486E58"/>
    <w:rsid w:val="00486EBA"/>
    <w:rsid w:val="00487C37"/>
    <w:rsid w:val="00490690"/>
    <w:rsid w:val="00490A5C"/>
    <w:rsid w:val="00491069"/>
    <w:rsid w:val="00491997"/>
    <w:rsid w:val="004925B5"/>
    <w:rsid w:val="00492CFC"/>
    <w:rsid w:val="00492D89"/>
    <w:rsid w:val="00492E93"/>
    <w:rsid w:val="00492F7D"/>
    <w:rsid w:val="00493136"/>
    <w:rsid w:val="004931D3"/>
    <w:rsid w:val="0049445A"/>
    <w:rsid w:val="00494E42"/>
    <w:rsid w:val="004961DB"/>
    <w:rsid w:val="0049657C"/>
    <w:rsid w:val="004968E7"/>
    <w:rsid w:val="00496DE6"/>
    <w:rsid w:val="004970C8"/>
    <w:rsid w:val="0049774F"/>
    <w:rsid w:val="004977B2"/>
    <w:rsid w:val="00497885"/>
    <w:rsid w:val="00497A06"/>
    <w:rsid w:val="00497E7B"/>
    <w:rsid w:val="004A02BD"/>
    <w:rsid w:val="004A10B4"/>
    <w:rsid w:val="004A1B3E"/>
    <w:rsid w:val="004A1BF7"/>
    <w:rsid w:val="004A2391"/>
    <w:rsid w:val="004A2423"/>
    <w:rsid w:val="004A2D2F"/>
    <w:rsid w:val="004A312A"/>
    <w:rsid w:val="004A324D"/>
    <w:rsid w:val="004A33C2"/>
    <w:rsid w:val="004A3AC8"/>
    <w:rsid w:val="004A48DD"/>
    <w:rsid w:val="004A496D"/>
    <w:rsid w:val="004A4D7D"/>
    <w:rsid w:val="004A51E0"/>
    <w:rsid w:val="004A52C6"/>
    <w:rsid w:val="004A530C"/>
    <w:rsid w:val="004A5368"/>
    <w:rsid w:val="004A5C3C"/>
    <w:rsid w:val="004A6890"/>
    <w:rsid w:val="004A7CAF"/>
    <w:rsid w:val="004B059A"/>
    <w:rsid w:val="004B0612"/>
    <w:rsid w:val="004B1E2D"/>
    <w:rsid w:val="004B20DF"/>
    <w:rsid w:val="004B217D"/>
    <w:rsid w:val="004B232A"/>
    <w:rsid w:val="004B2406"/>
    <w:rsid w:val="004B27FD"/>
    <w:rsid w:val="004B2EAC"/>
    <w:rsid w:val="004B2F40"/>
    <w:rsid w:val="004B309E"/>
    <w:rsid w:val="004B38B8"/>
    <w:rsid w:val="004B397F"/>
    <w:rsid w:val="004B4649"/>
    <w:rsid w:val="004B4EA3"/>
    <w:rsid w:val="004B4F21"/>
    <w:rsid w:val="004B510F"/>
    <w:rsid w:val="004B5BB0"/>
    <w:rsid w:val="004B5DFA"/>
    <w:rsid w:val="004B600D"/>
    <w:rsid w:val="004B6119"/>
    <w:rsid w:val="004B6256"/>
    <w:rsid w:val="004B6AF2"/>
    <w:rsid w:val="004B7AA9"/>
    <w:rsid w:val="004C00E2"/>
    <w:rsid w:val="004C0A71"/>
    <w:rsid w:val="004C1403"/>
    <w:rsid w:val="004C1470"/>
    <w:rsid w:val="004C1B2F"/>
    <w:rsid w:val="004C1E47"/>
    <w:rsid w:val="004C2012"/>
    <w:rsid w:val="004C29E1"/>
    <w:rsid w:val="004C2D43"/>
    <w:rsid w:val="004C30C7"/>
    <w:rsid w:val="004C38BA"/>
    <w:rsid w:val="004C4B64"/>
    <w:rsid w:val="004C4D46"/>
    <w:rsid w:val="004C5C4E"/>
    <w:rsid w:val="004C61C9"/>
    <w:rsid w:val="004C65B7"/>
    <w:rsid w:val="004C670A"/>
    <w:rsid w:val="004C6A7E"/>
    <w:rsid w:val="004C76A7"/>
    <w:rsid w:val="004C772A"/>
    <w:rsid w:val="004D0517"/>
    <w:rsid w:val="004D069E"/>
    <w:rsid w:val="004D06A1"/>
    <w:rsid w:val="004D0C86"/>
    <w:rsid w:val="004D1636"/>
    <w:rsid w:val="004D1B47"/>
    <w:rsid w:val="004D1EF2"/>
    <w:rsid w:val="004D256A"/>
    <w:rsid w:val="004D2B37"/>
    <w:rsid w:val="004D3934"/>
    <w:rsid w:val="004D3EE1"/>
    <w:rsid w:val="004D413C"/>
    <w:rsid w:val="004D529A"/>
    <w:rsid w:val="004D5658"/>
    <w:rsid w:val="004D5780"/>
    <w:rsid w:val="004D59AC"/>
    <w:rsid w:val="004D6F53"/>
    <w:rsid w:val="004D7860"/>
    <w:rsid w:val="004D7D68"/>
    <w:rsid w:val="004D7EDB"/>
    <w:rsid w:val="004E0810"/>
    <w:rsid w:val="004E1656"/>
    <w:rsid w:val="004E18DC"/>
    <w:rsid w:val="004E1AFD"/>
    <w:rsid w:val="004E2261"/>
    <w:rsid w:val="004E2294"/>
    <w:rsid w:val="004E22D9"/>
    <w:rsid w:val="004E3135"/>
    <w:rsid w:val="004E34DF"/>
    <w:rsid w:val="004E37DA"/>
    <w:rsid w:val="004E458A"/>
    <w:rsid w:val="004E481B"/>
    <w:rsid w:val="004E4F02"/>
    <w:rsid w:val="004E4F99"/>
    <w:rsid w:val="004E500B"/>
    <w:rsid w:val="004E507A"/>
    <w:rsid w:val="004E538A"/>
    <w:rsid w:val="004E5C9B"/>
    <w:rsid w:val="004E5DE4"/>
    <w:rsid w:val="004E6615"/>
    <w:rsid w:val="004E67AE"/>
    <w:rsid w:val="004E6962"/>
    <w:rsid w:val="004E6D11"/>
    <w:rsid w:val="004E6E67"/>
    <w:rsid w:val="004E70FE"/>
    <w:rsid w:val="004E72C8"/>
    <w:rsid w:val="004E7C2C"/>
    <w:rsid w:val="004E7FC6"/>
    <w:rsid w:val="004F0AFF"/>
    <w:rsid w:val="004F0E6F"/>
    <w:rsid w:val="004F1DBC"/>
    <w:rsid w:val="004F1DE9"/>
    <w:rsid w:val="004F2260"/>
    <w:rsid w:val="004F249E"/>
    <w:rsid w:val="004F24A9"/>
    <w:rsid w:val="004F2702"/>
    <w:rsid w:val="004F29D0"/>
    <w:rsid w:val="004F2A99"/>
    <w:rsid w:val="004F372F"/>
    <w:rsid w:val="004F482C"/>
    <w:rsid w:val="004F4AF3"/>
    <w:rsid w:val="004F5EFD"/>
    <w:rsid w:val="004F605A"/>
    <w:rsid w:val="004F6066"/>
    <w:rsid w:val="004F6102"/>
    <w:rsid w:val="004F6757"/>
    <w:rsid w:val="004F6BF4"/>
    <w:rsid w:val="004F6E2D"/>
    <w:rsid w:val="004F6F7D"/>
    <w:rsid w:val="004F764D"/>
    <w:rsid w:val="004F7AC1"/>
    <w:rsid w:val="005003EF"/>
    <w:rsid w:val="00500981"/>
    <w:rsid w:val="00500AC3"/>
    <w:rsid w:val="00500CA4"/>
    <w:rsid w:val="00500F0F"/>
    <w:rsid w:val="00501539"/>
    <w:rsid w:val="0050167C"/>
    <w:rsid w:val="00501A2A"/>
    <w:rsid w:val="005020FC"/>
    <w:rsid w:val="00502D7C"/>
    <w:rsid w:val="00503659"/>
    <w:rsid w:val="00503ED5"/>
    <w:rsid w:val="00503EDD"/>
    <w:rsid w:val="005041DA"/>
    <w:rsid w:val="005049C3"/>
    <w:rsid w:val="00505DBB"/>
    <w:rsid w:val="005074E9"/>
    <w:rsid w:val="0050752E"/>
    <w:rsid w:val="005102C2"/>
    <w:rsid w:val="005102C9"/>
    <w:rsid w:val="00511297"/>
    <w:rsid w:val="00511B18"/>
    <w:rsid w:val="0051217D"/>
    <w:rsid w:val="005123FA"/>
    <w:rsid w:val="005139C0"/>
    <w:rsid w:val="00513BA0"/>
    <w:rsid w:val="00513E08"/>
    <w:rsid w:val="005146D1"/>
    <w:rsid w:val="00514A6E"/>
    <w:rsid w:val="00514E0C"/>
    <w:rsid w:val="005151FA"/>
    <w:rsid w:val="00515333"/>
    <w:rsid w:val="00515391"/>
    <w:rsid w:val="00515690"/>
    <w:rsid w:val="005156B1"/>
    <w:rsid w:val="005158D0"/>
    <w:rsid w:val="00515C8B"/>
    <w:rsid w:val="005175D3"/>
    <w:rsid w:val="005176C0"/>
    <w:rsid w:val="00520DCD"/>
    <w:rsid w:val="005218F8"/>
    <w:rsid w:val="00521DCD"/>
    <w:rsid w:val="00521E4B"/>
    <w:rsid w:val="00521EBE"/>
    <w:rsid w:val="0052241C"/>
    <w:rsid w:val="0052269F"/>
    <w:rsid w:val="005229DA"/>
    <w:rsid w:val="00522D08"/>
    <w:rsid w:val="005238A5"/>
    <w:rsid w:val="005242B3"/>
    <w:rsid w:val="0052457E"/>
    <w:rsid w:val="00524644"/>
    <w:rsid w:val="00524A55"/>
    <w:rsid w:val="00524B14"/>
    <w:rsid w:val="00524B65"/>
    <w:rsid w:val="005258EF"/>
    <w:rsid w:val="00525E80"/>
    <w:rsid w:val="0052630D"/>
    <w:rsid w:val="00526FE6"/>
    <w:rsid w:val="0052709E"/>
    <w:rsid w:val="00527E39"/>
    <w:rsid w:val="005300E6"/>
    <w:rsid w:val="00530844"/>
    <w:rsid w:val="00530A91"/>
    <w:rsid w:val="00530B48"/>
    <w:rsid w:val="00530DE4"/>
    <w:rsid w:val="005318B2"/>
    <w:rsid w:val="005324B4"/>
    <w:rsid w:val="005328A2"/>
    <w:rsid w:val="00532B42"/>
    <w:rsid w:val="005330ED"/>
    <w:rsid w:val="00533C90"/>
    <w:rsid w:val="00533EA3"/>
    <w:rsid w:val="00534333"/>
    <w:rsid w:val="005349E4"/>
    <w:rsid w:val="00534A80"/>
    <w:rsid w:val="00534F73"/>
    <w:rsid w:val="005351C3"/>
    <w:rsid w:val="005351C4"/>
    <w:rsid w:val="0053539D"/>
    <w:rsid w:val="005353EA"/>
    <w:rsid w:val="00535D5C"/>
    <w:rsid w:val="005361B4"/>
    <w:rsid w:val="005362FE"/>
    <w:rsid w:val="005367BA"/>
    <w:rsid w:val="0053730A"/>
    <w:rsid w:val="00537B44"/>
    <w:rsid w:val="00537DBD"/>
    <w:rsid w:val="00540048"/>
    <w:rsid w:val="005402CD"/>
    <w:rsid w:val="005405C9"/>
    <w:rsid w:val="0054079B"/>
    <w:rsid w:val="005407CD"/>
    <w:rsid w:val="00540F5C"/>
    <w:rsid w:val="00541833"/>
    <w:rsid w:val="00541FE1"/>
    <w:rsid w:val="00542198"/>
    <w:rsid w:val="005422DD"/>
    <w:rsid w:val="00542D5A"/>
    <w:rsid w:val="00543BE9"/>
    <w:rsid w:val="00543DF8"/>
    <w:rsid w:val="005447BB"/>
    <w:rsid w:val="00544A48"/>
    <w:rsid w:val="00544AB2"/>
    <w:rsid w:val="00544DF6"/>
    <w:rsid w:val="00544F13"/>
    <w:rsid w:val="0054554D"/>
    <w:rsid w:val="00545E7A"/>
    <w:rsid w:val="00546177"/>
    <w:rsid w:val="00546212"/>
    <w:rsid w:val="00546230"/>
    <w:rsid w:val="00546465"/>
    <w:rsid w:val="005468C5"/>
    <w:rsid w:val="00546E54"/>
    <w:rsid w:val="00547668"/>
    <w:rsid w:val="0054767E"/>
    <w:rsid w:val="005478E6"/>
    <w:rsid w:val="00547C1F"/>
    <w:rsid w:val="005503F5"/>
    <w:rsid w:val="0055128B"/>
    <w:rsid w:val="00551489"/>
    <w:rsid w:val="00551C89"/>
    <w:rsid w:val="005524C7"/>
    <w:rsid w:val="0055266C"/>
    <w:rsid w:val="0055277E"/>
    <w:rsid w:val="005529B0"/>
    <w:rsid w:val="00552C16"/>
    <w:rsid w:val="005530CE"/>
    <w:rsid w:val="005531AA"/>
    <w:rsid w:val="00553261"/>
    <w:rsid w:val="005538C1"/>
    <w:rsid w:val="00553B40"/>
    <w:rsid w:val="00553C95"/>
    <w:rsid w:val="00553D49"/>
    <w:rsid w:val="00553D5D"/>
    <w:rsid w:val="00553F53"/>
    <w:rsid w:val="00554D01"/>
    <w:rsid w:val="00554D44"/>
    <w:rsid w:val="00554EA2"/>
    <w:rsid w:val="00554EEE"/>
    <w:rsid w:val="0055527E"/>
    <w:rsid w:val="00555F7E"/>
    <w:rsid w:val="005562D7"/>
    <w:rsid w:val="005563F5"/>
    <w:rsid w:val="00556502"/>
    <w:rsid w:val="00556966"/>
    <w:rsid w:val="00557364"/>
    <w:rsid w:val="00557418"/>
    <w:rsid w:val="005576C2"/>
    <w:rsid w:val="00557E05"/>
    <w:rsid w:val="005600D8"/>
    <w:rsid w:val="00560530"/>
    <w:rsid w:val="005609E4"/>
    <w:rsid w:val="005616A8"/>
    <w:rsid w:val="00561A82"/>
    <w:rsid w:val="00562021"/>
    <w:rsid w:val="00562311"/>
    <w:rsid w:val="00562388"/>
    <w:rsid w:val="005629DD"/>
    <w:rsid w:val="00562E35"/>
    <w:rsid w:val="005636A9"/>
    <w:rsid w:val="00563E1E"/>
    <w:rsid w:val="00564129"/>
    <w:rsid w:val="00564283"/>
    <w:rsid w:val="00564760"/>
    <w:rsid w:val="0056490F"/>
    <w:rsid w:val="00565BF6"/>
    <w:rsid w:val="0056610D"/>
    <w:rsid w:val="005664A7"/>
    <w:rsid w:val="00567119"/>
    <w:rsid w:val="00567BFE"/>
    <w:rsid w:val="005701FA"/>
    <w:rsid w:val="005702D9"/>
    <w:rsid w:val="0057048D"/>
    <w:rsid w:val="00570D4A"/>
    <w:rsid w:val="0057111A"/>
    <w:rsid w:val="00571446"/>
    <w:rsid w:val="00571D9E"/>
    <w:rsid w:val="0057203E"/>
    <w:rsid w:val="00572A9E"/>
    <w:rsid w:val="00573295"/>
    <w:rsid w:val="0057337A"/>
    <w:rsid w:val="00573537"/>
    <w:rsid w:val="005735A3"/>
    <w:rsid w:val="00573E4E"/>
    <w:rsid w:val="00573E7B"/>
    <w:rsid w:val="00574322"/>
    <w:rsid w:val="00574945"/>
    <w:rsid w:val="00574C2B"/>
    <w:rsid w:val="0057507D"/>
    <w:rsid w:val="005751BF"/>
    <w:rsid w:val="0057522A"/>
    <w:rsid w:val="00575293"/>
    <w:rsid w:val="00575A32"/>
    <w:rsid w:val="00575D80"/>
    <w:rsid w:val="00575DAC"/>
    <w:rsid w:val="00576050"/>
    <w:rsid w:val="005762AE"/>
    <w:rsid w:val="00576353"/>
    <w:rsid w:val="005763B8"/>
    <w:rsid w:val="00576D41"/>
    <w:rsid w:val="00576EE7"/>
    <w:rsid w:val="00576F3E"/>
    <w:rsid w:val="00577076"/>
    <w:rsid w:val="0057742D"/>
    <w:rsid w:val="00577AB1"/>
    <w:rsid w:val="00577BE5"/>
    <w:rsid w:val="0058016A"/>
    <w:rsid w:val="00580A57"/>
    <w:rsid w:val="00581112"/>
    <w:rsid w:val="00581320"/>
    <w:rsid w:val="00581387"/>
    <w:rsid w:val="0058141B"/>
    <w:rsid w:val="0058162D"/>
    <w:rsid w:val="00581749"/>
    <w:rsid w:val="005826A8"/>
    <w:rsid w:val="00582700"/>
    <w:rsid w:val="005829E7"/>
    <w:rsid w:val="005829FD"/>
    <w:rsid w:val="00582CF3"/>
    <w:rsid w:val="00583337"/>
    <w:rsid w:val="005835D9"/>
    <w:rsid w:val="005838EE"/>
    <w:rsid w:val="00584463"/>
    <w:rsid w:val="005848DD"/>
    <w:rsid w:val="00584FEC"/>
    <w:rsid w:val="00585218"/>
    <w:rsid w:val="00585CAB"/>
    <w:rsid w:val="00586644"/>
    <w:rsid w:val="00586948"/>
    <w:rsid w:val="0058739D"/>
    <w:rsid w:val="00587CA7"/>
    <w:rsid w:val="00587D84"/>
    <w:rsid w:val="005902C6"/>
    <w:rsid w:val="00590447"/>
    <w:rsid w:val="00591968"/>
    <w:rsid w:val="00591B8B"/>
    <w:rsid w:val="005921FA"/>
    <w:rsid w:val="00592F3B"/>
    <w:rsid w:val="0059342F"/>
    <w:rsid w:val="0059347F"/>
    <w:rsid w:val="00593958"/>
    <w:rsid w:val="00593CBB"/>
    <w:rsid w:val="0059427C"/>
    <w:rsid w:val="0059447D"/>
    <w:rsid w:val="005948BF"/>
    <w:rsid w:val="00594DCF"/>
    <w:rsid w:val="00595B6B"/>
    <w:rsid w:val="00596982"/>
    <w:rsid w:val="00596C2B"/>
    <w:rsid w:val="005A015B"/>
    <w:rsid w:val="005A0767"/>
    <w:rsid w:val="005A15BF"/>
    <w:rsid w:val="005A196F"/>
    <w:rsid w:val="005A1D3A"/>
    <w:rsid w:val="005A205C"/>
    <w:rsid w:val="005A2427"/>
    <w:rsid w:val="005A3BE7"/>
    <w:rsid w:val="005A41F6"/>
    <w:rsid w:val="005A49BC"/>
    <w:rsid w:val="005A4D37"/>
    <w:rsid w:val="005A4EA5"/>
    <w:rsid w:val="005A4FDF"/>
    <w:rsid w:val="005A5441"/>
    <w:rsid w:val="005A703F"/>
    <w:rsid w:val="005A716D"/>
    <w:rsid w:val="005B005F"/>
    <w:rsid w:val="005B017E"/>
    <w:rsid w:val="005B089F"/>
    <w:rsid w:val="005B0ACE"/>
    <w:rsid w:val="005B0C22"/>
    <w:rsid w:val="005B0DCE"/>
    <w:rsid w:val="005B105E"/>
    <w:rsid w:val="005B10EC"/>
    <w:rsid w:val="005B1532"/>
    <w:rsid w:val="005B15EF"/>
    <w:rsid w:val="005B1E9B"/>
    <w:rsid w:val="005B240C"/>
    <w:rsid w:val="005B2467"/>
    <w:rsid w:val="005B2CAB"/>
    <w:rsid w:val="005B3A00"/>
    <w:rsid w:val="005B492C"/>
    <w:rsid w:val="005B5697"/>
    <w:rsid w:val="005B59FC"/>
    <w:rsid w:val="005B612B"/>
    <w:rsid w:val="005B663F"/>
    <w:rsid w:val="005B6A54"/>
    <w:rsid w:val="005B6D84"/>
    <w:rsid w:val="005B72A3"/>
    <w:rsid w:val="005B75DC"/>
    <w:rsid w:val="005B782F"/>
    <w:rsid w:val="005B7AB5"/>
    <w:rsid w:val="005B7E27"/>
    <w:rsid w:val="005C03B6"/>
    <w:rsid w:val="005C04CB"/>
    <w:rsid w:val="005C18D3"/>
    <w:rsid w:val="005C1CE6"/>
    <w:rsid w:val="005C1F52"/>
    <w:rsid w:val="005C1FB9"/>
    <w:rsid w:val="005C2841"/>
    <w:rsid w:val="005C3BDA"/>
    <w:rsid w:val="005C5077"/>
    <w:rsid w:val="005C5388"/>
    <w:rsid w:val="005C63A6"/>
    <w:rsid w:val="005C66E5"/>
    <w:rsid w:val="005C69EC"/>
    <w:rsid w:val="005C739C"/>
    <w:rsid w:val="005C779A"/>
    <w:rsid w:val="005D03FD"/>
    <w:rsid w:val="005D0F11"/>
    <w:rsid w:val="005D1648"/>
    <w:rsid w:val="005D2625"/>
    <w:rsid w:val="005D2820"/>
    <w:rsid w:val="005D28F0"/>
    <w:rsid w:val="005D3C61"/>
    <w:rsid w:val="005D4336"/>
    <w:rsid w:val="005D43A5"/>
    <w:rsid w:val="005D46FE"/>
    <w:rsid w:val="005D4831"/>
    <w:rsid w:val="005D49B6"/>
    <w:rsid w:val="005D5187"/>
    <w:rsid w:val="005D5683"/>
    <w:rsid w:val="005D5D7E"/>
    <w:rsid w:val="005D6158"/>
    <w:rsid w:val="005D7438"/>
    <w:rsid w:val="005D7B51"/>
    <w:rsid w:val="005D7BD3"/>
    <w:rsid w:val="005D7D3C"/>
    <w:rsid w:val="005E0AF2"/>
    <w:rsid w:val="005E1229"/>
    <w:rsid w:val="005E17B1"/>
    <w:rsid w:val="005E1B4E"/>
    <w:rsid w:val="005E2692"/>
    <w:rsid w:val="005E29B2"/>
    <w:rsid w:val="005E2D28"/>
    <w:rsid w:val="005E34DA"/>
    <w:rsid w:val="005E3D16"/>
    <w:rsid w:val="005E544D"/>
    <w:rsid w:val="005E5D03"/>
    <w:rsid w:val="005E5F05"/>
    <w:rsid w:val="005E5FC1"/>
    <w:rsid w:val="005E65CD"/>
    <w:rsid w:val="005E6935"/>
    <w:rsid w:val="005E6A57"/>
    <w:rsid w:val="005E6C10"/>
    <w:rsid w:val="005E6FCD"/>
    <w:rsid w:val="005E7116"/>
    <w:rsid w:val="005E7482"/>
    <w:rsid w:val="005E7BC4"/>
    <w:rsid w:val="005E7DBF"/>
    <w:rsid w:val="005E7E99"/>
    <w:rsid w:val="005F0B39"/>
    <w:rsid w:val="005F17E2"/>
    <w:rsid w:val="005F1835"/>
    <w:rsid w:val="005F2159"/>
    <w:rsid w:val="005F25CB"/>
    <w:rsid w:val="005F2A7F"/>
    <w:rsid w:val="005F2C82"/>
    <w:rsid w:val="005F33C5"/>
    <w:rsid w:val="005F41A3"/>
    <w:rsid w:val="005F4A5E"/>
    <w:rsid w:val="005F4C91"/>
    <w:rsid w:val="005F5586"/>
    <w:rsid w:val="005F6549"/>
    <w:rsid w:val="005F68B9"/>
    <w:rsid w:val="005F68FB"/>
    <w:rsid w:val="005F6D56"/>
    <w:rsid w:val="005F75B0"/>
    <w:rsid w:val="005F78CA"/>
    <w:rsid w:val="005F7D93"/>
    <w:rsid w:val="0060104C"/>
    <w:rsid w:val="00601E63"/>
    <w:rsid w:val="00602628"/>
    <w:rsid w:val="00602864"/>
    <w:rsid w:val="00603458"/>
    <w:rsid w:val="006034D8"/>
    <w:rsid w:val="00603621"/>
    <w:rsid w:val="00603B62"/>
    <w:rsid w:val="00604198"/>
    <w:rsid w:val="00604A82"/>
    <w:rsid w:val="0060626F"/>
    <w:rsid w:val="006064C4"/>
    <w:rsid w:val="0060650F"/>
    <w:rsid w:val="006071A7"/>
    <w:rsid w:val="00607440"/>
    <w:rsid w:val="00607D93"/>
    <w:rsid w:val="006102E6"/>
    <w:rsid w:val="00610473"/>
    <w:rsid w:val="00611401"/>
    <w:rsid w:val="006122BF"/>
    <w:rsid w:val="00612567"/>
    <w:rsid w:val="00613669"/>
    <w:rsid w:val="00613A32"/>
    <w:rsid w:val="0061467F"/>
    <w:rsid w:val="006147FB"/>
    <w:rsid w:val="00614CA1"/>
    <w:rsid w:val="00614F8E"/>
    <w:rsid w:val="0061520F"/>
    <w:rsid w:val="00615A60"/>
    <w:rsid w:val="00615CCA"/>
    <w:rsid w:val="006164EF"/>
    <w:rsid w:val="00616CB9"/>
    <w:rsid w:val="006177D8"/>
    <w:rsid w:val="00620621"/>
    <w:rsid w:val="00620CBA"/>
    <w:rsid w:val="00621BEE"/>
    <w:rsid w:val="00622956"/>
    <w:rsid w:val="00622C9C"/>
    <w:rsid w:val="0062334A"/>
    <w:rsid w:val="0062335A"/>
    <w:rsid w:val="006233DA"/>
    <w:rsid w:val="00623443"/>
    <w:rsid w:val="006238FC"/>
    <w:rsid w:val="00624AF6"/>
    <w:rsid w:val="00625196"/>
    <w:rsid w:val="006254AB"/>
    <w:rsid w:val="006256B9"/>
    <w:rsid w:val="006256DB"/>
    <w:rsid w:val="00625C33"/>
    <w:rsid w:val="00625FB1"/>
    <w:rsid w:val="006263C6"/>
    <w:rsid w:val="00626F5C"/>
    <w:rsid w:val="0062705C"/>
    <w:rsid w:val="00627223"/>
    <w:rsid w:val="006276C9"/>
    <w:rsid w:val="0063043F"/>
    <w:rsid w:val="00631B67"/>
    <w:rsid w:val="00632044"/>
    <w:rsid w:val="0063206A"/>
    <w:rsid w:val="00632C3E"/>
    <w:rsid w:val="0063350B"/>
    <w:rsid w:val="00633524"/>
    <w:rsid w:val="00633B4A"/>
    <w:rsid w:val="006340FC"/>
    <w:rsid w:val="0063417B"/>
    <w:rsid w:val="00634684"/>
    <w:rsid w:val="006348D8"/>
    <w:rsid w:val="00634A60"/>
    <w:rsid w:val="006359DE"/>
    <w:rsid w:val="006359F5"/>
    <w:rsid w:val="006361D2"/>
    <w:rsid w:val="00636238"/>
    <w:rsid w:val="006366C2"/>
    <w:rsid w:val="00636972"/>
    <w:rsid w:val="00636EF3"/>
    <w:rsid w:val="00637355"/>
    <w:rsid w:val="00637494"/>
    <w:rsid w:val="00637793"/>
    <w:rsid w:val="006379B1"/>
    <w:rsid w:val="00637D68"/>
    <w:rsid w:val="00637DD9"/>
    <w:rsid w:val="0064053B"/>
    <w:rsid w:val="00640DE4"/>
    <w:rsid w:val="0064107A"/>
    <w:rsid w:val="006419BE"/>
    <w:rsid w:val="00641C32"/>
    <w:rsid w:val="00641F6C"/>
    <w:rsid w:val="00642078"/>
    <w:rsid w:val="0064252B"/>
    <w:rsid w:val="00643125"/>
    <w:rsid w:val="006437C3"/>
    <w:rsid w:val="00643D98"/>
    <w:rsid w:val="00643F43"/>
    <w:rsid w:val="00643FA3"/>
    <w:rsid w:val="00644BFB"/>
    <w:rsid w:val="00644C7C"/>
    <w:rsid w:val="0064552E"/>
    <w:rsid w:val="00645841"/>
    <w:rsid w:val="006459A5"/>
    <w:rsid w:val="00645BB9"/>
    <w:rsid w:val="00646095"/>
    <w:rsid w:val="006462AA"/>
    <w:rsid w:val="00647158"/>
    <w:rsid w:val="00647A57"/>
    <w:rsid w:val="00647A96"/>
    <w:rsid w:val="00650260"/>
    <w:rsid w:val="00650CA8"/>
    <w:rsid w:val="00650DB7"/>
    <w:rsid w:val="00651B16"/>
    <w:rsid w:val="00652281"/>
    <w:rsid w:val="00652927"/>
    <w:rsid w:val="00652C0B"/>
    <w:rsid w:val="00652F25"/>
    <w:rsid w:val="00653D50"/>
    <w:rsid w:val="00653EA1"/>
    <w:rsid w:val="00654C03"/>
    <w:rsid w:val="00654E61"/>
    <w:rsid w:val="006550D1"/>
    <w:rsid w:val="006552B6"/>
    <w:rsid w:val="006556E0"/>
    <w:rsid w:val="00655A40"/>
    <w:rsid w:val="0065698C"/>
    <w:rsid w:val="006574D4"/>
    <w:rsid w:val="00657E32"/>
    <w:rsid w:val="00657FD8"/>
    <w:rsid w:val="00660884"/>
    <w:rsid w:val="00660F13"/>
    <w:rsid w:val="0066186F"/>
    <w:rsid w:val="00661B73"/>
    <w:rsid w:val="00661E32"/>
    <w:rsid w:val="006627C1"/>
    <w:rsid w:val="00662B29"/>
    <w:rsid w:val="0066314A"/>
    <w:rsid w:val="00663193"/>
    <w:rsid w:val="006643D4"/>
    <w:rsid w:val="0066493E"/>
    <w:rsid w:val="006652E3"/>
    <w:rsid w:val="00665419"/>
    <w:rsid w:val="006657CB"/>
    <w:rsid w:val="00665D85"/>
    <w:rsid w:val="006662A2"/>
    <w:rsid w:val="006664FF"/>
    <w:rsid w:val="0066684B"/>
    <w:rsid w:val="006668A4"/>
    <w:rsid w:val="006669E5"/>
    <w:rsid w:val="00666E5F"/>
    <w:rsid w:val="006674BA"/>
    <w:rsid w:val="00667C99"/>
    <w:rsid w:val="00667F01"/>
    <w:rsid w:val="00670988"/>
    <w:rsid w:val="00670DF3"/>
    <w:rsid w:val="00671629"/>
    <w:rsid w:val="006718AD"/>
    <w:rsid w:val="00671AE8"/>
    <w:rsid w:val="0067255C"/>
    <w:rsid w:val="00673354"/>
    <w:rsid w:val="00673B69"/>
    <w:rsid w:val="00675253"/>
    <w:rsid w:val="00675E6C"/>
    <w:rsid w:val="00676CD3"/>
    <w:rsid w:val="00677AE3"/>
    <w:rsid w:val="00677B69"/>
    <w:rsid w:val="00677E32"/>
    <w:rsid w:val="0068019E"/>
    <w:rsid w:val="00680BD1"/>
    <w:rsid w:val="0068202E"/>
    <w:rsid w:val="00682202"/>
    <w:rsid w:val="006823F2"/>
    <w:rsid w:val="006825E5"/>
    <w:rsid w:val="006828FD"/>
    <w:rsid w:val="00682C8B"/>
    <w:rsid w:val="006841DB"/>
    <w:rsid w:val="00685125"/>
    <w:rsid w:val="00685249"/>
    <w:rsid w:val="006855B2"/>
    <w:rsid w:val="00685801"/>
    <w:rsid w:val="006868D5"/>
    <w:rsid w:val="00690105"/>
    <w:rsid w:val="00690C76"/>
    <w:rsid w:val="006910A1"/>
    <w:rsid w:val="0069127D"/>
    <w:rsid w:val="00691630"/>
    <w:rsid w:val="00692382"/>
    <w:rsid w:val="00692453"/>
    <w:rsid w:val="0069252E"/>
    <w:rsid w:val="00692631"/>
    <w:rsid w:val="006927D6"/>
    <w:rsid w:val="00692B67"/>
    <w:rsid w:val="00693194"/>
    <w:rsid w:val="00693745"/>
    <w:rsid w:val="00694505"/>
    <w:rsid w:val="0069521E"/>
    <w:rsid w:val="0069528D"/>
    <w:rsid w:val="0069589C"/>
    <w:rsid w:val="00695C49"/>
    <w:rsid w:val="00695F1D"/>
    <w:rsid w:val="00695F48"/>
    <w:rsid w:val="006960BB"/>
    <w:rsid w:val="00696CBB"/>
    <w:rsid w:val="0069722A"/>
    <w:rsid w:val="00697273"/>
    <w:rsid w:val="0069755A"/>
    <w:rsid w:val="006976C7"/>
    <w:rsid w:val="006976E0"/>
    <w:rsid w:val="006979B8"/>
    <w:rsid w:val="006A03F7"/>
    <w:rsid w:val="006A044A"/>
    <w:rsid w:val="006A0A9E"/>
    <w:rsid w:val="006A1E6C"/>
    <w:rsid w:val="006A20AA"/>
    <w:rsid w:val="006A216D"/>
    <w:rsid w:val="006A2334"/>
    <w:rsid w:val="006A29CF"/>
    <w:rsid w:val="006A29E7"/>
    <w:rsid w:val="006A3723"/>
    <w:rsid w:val="006A3BDE"/>
    <w:rsid w:val="006A3C0C"/>
    <w:rsid w:val="006A3DEF"/>
    <w:rsid w:val="006A41B5"/>
    <w:rsid w:val="006A42D8"/>
    <w:rsid w:val="006A5159"/>
    <w:rsid w:val="006A59DF"/>
    <w:rsid w:val="006A5B02"/>
    <w:rsid w:val="006A5DE9"/>
    <w:rsid w:val="006A5ED7"/>
    <w:rsid w:val="006A5F46"/>
    <w:rsid w:val="006A5F49"/>
    <w:rsid w:val="006A6088"/>
    <w:rsid w:val="006A6C24"/>
    <w:rsid w:val="006A6D94"/>
    <w:rsid w:val="006A74EE"/>
    <w:rsid w:val="006A7656"/>
    <w:rsid w:val="006A7A63"/>
    <w:rsid w:val="006A7FCC"/>
    <w:rsid w:val="006B0211"/>
    <w:rsid w:val="006B03AD"/>
    <w:rsid w:val="006B0BFF"/>
    <w:rsid w:val="006B0DDF"/>
    <w:rsid w:val="006B0F3A"/>
    <w:rsid w:val="006B134A"/>
    <w:rsid w:val="006B1618"/>
    <w:rsid w:val="006B1C5D"/>
    <w:rsid w:val="006B1C93"/>
    <w:rsid w:val="006B1FB6"/>
    <w:rsid w:val="006B24B2"/>
    <w:rsid w:val="006B328D"/>
    <w:rsid w:val="006B3514"/>
    <w:rsid w:val="006B3CFA"/>
    <w:rsid w:val="006B41CB"/>
    <w:rsid w:val="006B4E6E"/>
    <w:rsid w:val="006B54F7"/>
    <w:rsid w:val="006B5678"/>
    <w:rsid w:val="006B56F2"/>
    <w:rsid w:val="006B5848"/>
    <w:rsid w:val="006B5EE9"/>
    <w:rsid w:val="006B61AD"/>
    <w:rsid w:val="006B620A"/>
    <w:rsid w:val="006B6272"/>
    <w:rsid w:val="006B6328"/>
    <w:rsid w:val="006B6335"/>
    <w:rsid w:val="006B6EEE"/>
    <w:rsid w:val="006B71EB"/>
    <w:rsid w:val="006B761B"/>
    <w:rsid w:val="006B7C97"/>
    <w:rsid w:val="006B7FFE"/>
    <w:rsid w:val="006C0148"/>
    <w:rsid w:val="006C1109"/>
    <w:rsid w:val="006C1165"/>
    <w:rsid w:val="006C1A78"/>
    <w:rsid w:val="006C1FEC"/>
    <w:rsid w:val="006C2A1F"/>
    <w:rsid w:val="006C2DC7"/>
    <w:rsid w:val="006C2DFF"/>
    <w:rsid w:val="006C2E4A"/>
    <w:rsid w:val="006C2EDF"/>
    <w:rsid w:val="006C2F7B"/>
    <w:rsid w:val="006C2FA7"/>
    <w:rsid w:val="006C309E"/>
    <w:rsid w:val="006C3135"/>
    <w:rsid w:val="006C319A"/>
    <w:rsid w:val="006C32BC"/>
    <w:rsid w:val="006C4C81"/>
    <w:rsid w:val="006C5CBA"/>
    <w:rsid w:val="006C5D21"/>
    <w:rsid w:val="006C5E19"/>
    <w:rsid w:val="006C5F34"/>
    <w:rsid w:val="006C6138"/>
    <w:rsid w:val="006C629E"/>
    <w:rsid w:val="006C64BA"/>
    <w:rsid w:val="006C6780"/>
    <w:rsid w:val="006C6EA2"/>
    <w:rsid w:val="006C74BC"/>
    <w:rsid w:val="006D0A1A"/>
    <w:rsid w:val="006D0FAC"/>
    <w:rsid w:val="006D1000"/>
    <w:rsid w:val="006D1652"/>
    <w:rsid w:val="006D1EA5"/>
    <w:rsid w:val="006D2419"/>
    <w:rsid w:val="006D3039"/>
    <w:rsid w:val="006D321B"/>
    <w:rsid w:val="006D350B"/>
    <w:rsid w:val="006D37F6"/>
    <w:rsid w:val="006D3BE4"/>
    <w:rsid w:val="006D4F04"/>
    <w:rsid w:val="006D5483"/>
    <w:rsid w:val="006D5B5E"/>
    <w:rsid w:val="006D684B"/>
    <w:rsid w:val="006D6B75"/>
    <w:rsid w:val="006D6FC0"/>
    <w:rsid w:val="006D71B6"/>
    <w:rsid w:val="006E0912"/>
    <w:rsid w:val="006E0950"/>
    <w:rsid w:val="006E0980"/>
    <w:rsid w:val="006E0B5D"/>
    <w:rsid w:val="006E0C53"/>
    <w:rsid w:val="006E0CFD"/>
    <w:rsid w:val="006E0E41"/>
    <w:rsid w:val="006E0F2F"/>
    <w:rsid w:val="006E10D0"/>
    <w:rsid w:val="006E112B"/>
    <w:rsid w:val="006E13CD"/>
    <w:rsid w:val="006E2457"/>
    <w:rsid w:val="006E252E"/>
    <w:rsid w:val="006E26AA"/>
    <w:rsid w:val="006E2F7A"/>
    <w:rsid w:val="006E3150"/>
    <w:rsid w:val="006E3210"/>
    <w:rsid w:val="006E3AC4"/>
    <w:rsid w:val="006E4215"/>
    <w:rsid w:val="006E4E45"/>
    <w:rsid w:val="006E4EA4"/>
    <w:rsid w:val="006E5574"/>
    <w:rsid w:val="006E57AE"/>
    <w:rsid w:val="006E5D78"/>
    <w:rsid w:val="006E61EB"/>
    <w:rsid w:val="006E636A"/>
    <w:rsid w:val="006E6A20"/>
    <w:rsid w:val="006E6C36"/>
    <w:rsid w:val="006E6CEA"/>
    <w:rsid w:val="006E6D43"/>
    <w:rsid w:val="006E6FB0"/>
    <w:rsid w:val="006E746F"/>
    <w:rsid w:val="006E76E7"/>
    <w:rsid w:val="006F006D"/>
    <w:rsid w:val="006F01F4"/>
    <w:rsid w:val="006F0290"/>
    <w:rsid w:val="006F0475"/>
    <w:rsid w:val="006F169A"/>
    <w:rsid w:val="006F16F7"/>
    <w:rsid w:val="006F1F87"/>
    <w:rsid w:val="006F2683"/>
    <w:rsid w:val="006F2A4A"/>
    <w:rsid w:val="006F2FD3"/>
    <w:rsid w:val="006F3AB2"/>
    <w:rsid w:val="006F40C3"/>
    <w:rsid w:val="006F4785"/>
    <w:rsid w:val="006F4DAF"/>
    <w:rsid w:val="006F5749"/>
    <w:rsid w:val="006F5DC9"/>
    <w:rsid w:val="006F61B8"/>
    <w:rsid w:val="006F709F"/>
    <w:rsid w:val="006F7178"/>
    <w:rsid w:val="006F72FD"/>
    <w:rsid w:val="006F740F"/>
    <w:rsid w:val="006F762A"/>
    <w:rsid w:val="006F7DDC"/>
    <w:rsid w:val="00700121"/>
    <w:rsid w:val="007007B3"/>
    <w:rsid w:val="007013EC"/>
    <w:rsid w:val="007024DB"/>
    <w:rsid w:val="00702597"/>
    <w:rsid w:val="007025B5"/>
    <w:rsid w:val="00702FC8"/>
    <w:rsid w:val="00703244"/>
    <w:rsid w:val="007035F9"/>
    <w:rsid w:val="007036FA"/>
    <w:rsid w:val="00703E5F"/>
    <w:rsid w:val="00703F84"/>
    <w:rsid w:val="00704179"/>
    <w:rsid w:val="0070453F"/>
    <w:rsid w:val="00704721"/>
    <w:rsid w:val="007051B8"/>
    <w:rsid w:val="00706057"/>
    <w:rsid w:val="0070607D"/>
    <w:rsid w:val="0070672C"/>
    <w:rsid w:val="00706746"/>
    <w:rsid w:val="00706A4F"/>
    <w:rsid w:val="00707152"/>
    <w:rsid w:val="00707596"/>
    <w:rsid w:val="0070789D"/>
    <w:rsid w:val="00707A69"/>
    <w:rsid w:val="00710953"/>
    <w:rsid w:val="00710973"/>
    <w:rsid w:val="00710A59"/>
    <w:rsid w:val="00710F7A"/>
    <w:rsid w:val="00711A6D"/>
    <w:rsid w:val="007123C1"/>
    <w:rsid w:val="007124AC"/>
    <w:rsid w:val="0071258B"/>
    <w:rsid w:val="0071277A"/>
    <w:rsid w:val="00712925"/>
    <w:rsid w:val="007130CC"/>
    <w:rsid w:val="00713187"/>
    <w:rsid w:val="007134A7"/>
    <w:rsid w:val="0071357F"/>
    <w:rsid w:val="007137B6"/>
    <w:rsid w:val="007139FB"/>
    <w:rsid w:val="00713AD7"/>
    <w:rsid w:val="007141BA"/>
    <w:rsid w:val="0071480E"/>
    <w:rsid w:val="00714C51"/>
    <w:rsid w:val="00714D8F"/>
    <w:rsid w:val="00714F5C"/>
    <w:rsid w:val="007151D8"/>
    <w:rsid w:val="00716386"/>
    <w:rsid w:val="00716CB0"/>
    <w:rsid w:val="007173C8"/>
    <w:rsid w:val="0071789C"/>
    <w:rsid w:val="00717C43"/>
    <w:rsid w:val="00717CE0"/>
    <w:rsid w:val="00720059"/>
    <w:rsid w:val="00720BC6"/>
    <w:rsid w:val="00720D21"/>
    <w:rsid w:val="00720E41"/>
    <w:rsid w:val="0072171B"/>
    <w:rsid w:val="00721B60"/>
    <w:rsid w:val="00721E35"/>
    <w:rsid w:val="00722EDA"/>
    <w:rsid w:val="00723308"/>
    <w:rsid w:val="007234F8"/>
    <w:rsid w:val="00723C81"/>
    <w:rsid w:val="0072416D"/>
    <w:rsid w:val="0072465B"/>
    <w:rsid w:val="00724A63"/>
    <w:rsid w:val="00724AF8"/>
    <w:rsid w:val="00724CC4"/>
    <w:rsid w:val="00724D4A"/>
    <w:rsid w:val="00725241"/>
    <w:rsid w:val="00725353"/>
    <w:rsid w:val="007253C3"/>
    <w:rsid w:val="00725471"/>
    <w:rsid w:val="00725BFB"/>
    <w:rsid w:val="00725E15"/>
    <w:rsid w:val="007261A0"/>
    <w:rsid w:val="00726269"/>
    <w:rsid w:val="0072630D"/>
    <w:rsid w:val="0072650C"/>
    <w:rsid w:val="0072779E"/>
    <w:rsid w:val="007278CB"/>
    <w:rsid w:val="00727987"/>
    <w:rsid w:val="00727C95"/>
    <w:rsid w:val="00727CD0"/>
    <w:rsid w:val="00730232"/>
    <w:rsid w:val="0073031D"/>
    <w:rsid w:val="00730344"/>
    <w:rsid w:val="0073082D"/>
    <w:rsid w:val="007309B8"/>
    <w:rsid w:val="00730EC4"/>
    <w:rsid w:val="007316CD"/>
    <w:rsid w:val="007321B5"/>
    <w:rsid w:val="00732550"/>
    <w:rsid w:val="0073257C"/>
    <w:rsid w:val="00732665"/>
    <w:rsid w:val="0073289B"/>
    <w:rsid w:val="0073320A"/>
    <w:rsid w:val="00733557"/>
    <w:rsid w:val="00733694"/>
    <w:rsid w:val="00733B4F"/>
    <w:rsid w:val="0073408D"/>
    <w:rsid w:val="00734EBA"/>
    <w:rsid w:val="00735701"/>
    <w:rsid w:val="0073591D"/>
    <w:rsid w:val="00735E80"/>
    <w:rsid w:val="0073611B"/>
    <w:rsid w:val="00736265"/>
    <w:rsid w:val="00736ACA"/>
    <w:rsid w:val="00736CAA"/>
    <w:rsid w:val="00736DC5"/>
    <w:rsid w:val="0073768B"/>
    <w:rsid w:val="0073777D"/>
    <w:rsid w:val="00737B70"/>
    <w:rsid w:val="00740BC4"/>
    <w:rsid w:val="0074208F"/>
    <w:rsid w:val="00742264"/>
    <w:rsid w:val="007422C9"/>
    <w:rsid w:val="007439A0"/>
    <w:rsid w:val="00743AAD"/>
    <w:rsid w:val="00743EA1"/>
    <w:rsid w:val="00744FEC"/>
    <w:rsid w:val="00745713"/>
    <w:rsid w:val="0074579A"/>
    <w:rsid w:val="007457D5"/>
    <w:rsid w:val="00746D8F"/>
    <w:rsid w:val="00747194"/>
    <w:rsid w:val="0075085F"/>
    <w:rsid w:val="00750B7D"/>
    <w:rsid w:val="00750F1F"/>
    <w:rsid w:val="00751039"/>
    <w:rsid w:val="00751446"/>
    <w:rsid w:val="00751B0C"/>
    <w:rsid w:val="00751C3B"/>
    <w:rsid w:val="00752109"/>
    <w:rsid w:val="0075219F"/>
    <w:rsid w:val="00752785"/>
    <w:rsid w:val="007534F3"/>
    <w:rsid w:val="007535CE"/>
    <w:rsid w:val="00753FBE"/>
    <w:rsid w:val="00753FDA"/>
    <w:rsid w:val="0075414D"/>
    <w:rsid w:val="00754601"/>
    <w:rsid w:val="00754718"/>
    <w:rsid w:val="0075472E"/>
    <w:rsid w:val="00754AC6"/>
    <w:rsid w:val="0075514B"/>
    <w:rsid w:val="007551BF"/>
    <w:rsid w:val="00756971"/>
    <w:rsid w:val="00756B2F"/>
    <w:rsid w:val="00756BA1"/>
    <w:rsid w:val="00756C9F"/>
    <w:rsid w:val="00760035"/>
    <w:rsid w:val="00760277"/>
    <w:rsid w:val="007603F9"/>
    <w:rsid w:val="007604ED"/>
    <w:rsid w:val="0076062D"/>
    <w:rsid w:val="00760708"/>
    <w:rsid w:val="00760D62"/>
    <w:rsid w:val="0076129D"/>
    <w:rsid w:val="00761692"/>
    <w:rsid w:val="00761B8A"/>
    <w:rsid w:val="00761CF1"/>
    <w:rsid w:val="00762071"/>
    <w:rsid w:val="007623F9"/>
    <w:rsid w:val="007634DF"/>
    <w:rsid w:val="007640A4"/>
    <w:rsid w:val="00764282"/>
    <w:rsid w:val="00764894"/>
    <w:rsid w:val="00765CF0"/>
    <w:rsid w:val="007671A4"/>
    <w:rsid w:val="007674B9"/>
    <w:rsid w:val="00767AAE"/>
    <w:rsid w:val="007702B0"/>
    <w:rsid w:val="00770885"/>
    <w:rsid w:val="00770F17"/>
    <w:rsid w:val="00771685"/>
    <w:rsid w:val="0077192F"/>
    <w:rsid w:val="00771CEA"/>
    <w:rsid w:val="007720D8"/>
    <w:rsid w:val="00772207"/>
    <w:rsid w:val="0077285E"/>
    <w:rsid w:val="007736C9"/>
    <w:rsid w:val="00773DEC"/>
    <w:rsid w:val="007740D7"/>
    <w:rsid w:val="0077431C"/>
    <w:rsid w:val="007749FB"/>
    <w:rsid w:val="00774F71"/>
    <w:rsid w:val="007756C8"/>
    <w:rsid w:val="00775DC2"/>
    <w:rsid w:val="0077611E"/>
    <w:rsid w:val="00776143"/>
    <w:rsid w:val="007777D6"/>
    <w:rsid w:val="0077791B"/>
    <w:rsid w:val="00777E20"/>
    <w:rsid w:val="007801BE"/>
    <w:rsid w:val="007802FB"/>
    <w:rsid w:val="0078038A"/>
    <w:rsid w:val="007807F5"/>
    <w:rsid w:val="00781003"/>
    <w:rsid w:val="00782477"/>
    <w:rsid w:val="00782787"/>
    <w:rsid w:val="00782C3D"/>
    <w:rsid w:val="00782D50"/>
    <w:rsid w:val="007830B4"/>
    <w:rsid w:val="00783357"/>
    <w:rsid w:val="00783BFD"/>
    <w:rsid w:val="007847CA"/>
    <w:rsid w:val="007848C6"/>
    <w:rsid w:val="00784DBF"/>
    <w:rsid w:val="00785C4F"/>
    <w:rsid w:val="007860C2"/>
    <w:rsid w:val="00786153"/>
    <w:rsid w:val="0078619D"/>
    <w:rsid w:val="00786482"/>
    <w:rsid w:val="007869DE"/>
    <w:rsid w:val="00786BA7"/>
    <w:rsid w:val="00786DF7"/>
    <w:rsid w:val="00787492"/>
    <w:rsid w:val="00787A26"/>
    <w:rsid w:val="0079013D"/>
    <w:rsid w:val="00790717"/>
    <w:rsid w:val="0079086E"/>
    <w:rsid w:val="007911BC"/>
    <w:rsid w:val="00791266"/>
    <w:rsid w:val="007913F9"/>
    <w:rsid w:val="007915F8"/>
    <w:rsid w:val="0079197F"/>
    <w:rsid w:val="00791D5C"/>
    <w:rsid w:val="00792242"/>
    <w:rsid w:val="00792957"/>
    <w:rsid w:val="00793783"/>
    <w:rsid w:val="00793ED3"/>
    <w:rsid w:val="007941E2"/>
    <w:rsid w:val="00794695"/>
    <w:rsid w:val="00794A38"/>
    <w:rsid w:val="00794E01"/>
    <w:rsid w:val="00795410"/>
    <w:rsid w:val="007957ED"/>
    <w:rsid w:val="007959E9"/>
    <w:rsid w:val="0079633B"/>
    <w:rsid w:val="0079636A"/>
    <w:rsid w:val="007966EF"/>
    <w:rsid w:val="007975AF"/>
    <w:rsid w:val="0079764C"/>
    <w:rsid w:val="007979B5"/>
    <w:rsid w:val="007A0789"/>
    <w:rsid w:val="007A0EAF"/>
    <w:rsid w:val="007A11C1"/>
    <w:rsid w:val="007A152D"/>
    <w:rsid w:val="007A1B58"/>
    <w:rsid w:val="007A1BA3"/>
    <w:rsid w:val="007A26B1"/>
    <w:rsid w:val="007A2779"/>
    <w:rsid w:val="007A2BB7"/>
    <w:rsid w:val="007A2BD6"/>
    <w:rsid w:val="007A30C7"/>
    <w:rsid w:val="007A315C"/>
    <w:rsid w:val="007A3531"/>
    <w:rsid w:val="007A3604"/>
    <w:rsid w:val="007A4139"/>
    <w:rsid w:val="007A4740"/>
    <w:rsid w:val="007A4AE6"/>
    <w:rsid w:val="007A4D80"/>
    <w:rsid w:val="007A5290"/>
    <w:rsid w:val="007A54BC"/>
    <w:rsid w:val="007A5590"/>
    <w:rsid w:val="007A5629"/>
    <w:rsid w:val="007A572C"/>
    <w:rsid w:val="007A62D3"/>
    <w:rsid w:val="007A6306"/>
    <w:rsid w:val="007A6617"/>
    <w:rsid w:val="007A6A70"/>
    <w:rsid w:val="007A7BEF"/>
    <w:rsid w:val="007A7DFF"/>
    <w:rsid w:val="007A7ED9"/>
    <w:rsid w:val="007B0584"/>
    <w:rsid w:val="007B07A5"/>
    <w:rsid w:val="007B07B8"/>
    <w:rsid w:val="007B0CAA"/>
    <w:rsid w:val="007B0F29"/>
    <w:rsid w:val="007B12AF"/>
    <w:rsid w:val="007B14FE"/>
    <w:rsid w:val="007B1B7A"/>
    <w:rsid w:val="007B2181"/>
    <w:rsid w:val="007B245E"/>
    <w:rsid w:val="007B2603"/>
    <w:rsid w:val="007B31C7"/>
    <w:rsid w:val="007B37A6"/>
    <w:rsid w:val="007B462A"/>
    <w:rsid w:val="007B4747"/>
    <w:rsid w:val="007B47BB"/>
    <w:rsid w:val="007B592B"/>
    <w:rsid w:val="007B5C2D"/>
    <w:rsid w:val="007B62B8"/>
    <w:rsid w:val="007B66D8"/>
    <w:rsid w:val="007B69A2"/>
    <w:rsid w:val="007B6AD1"/>
    <w:rsid w:val="007B7475"/>
    <w:rsid w:val="007B7BC6"/>
    <w:rsid w:val="007B7EB2"/>
    <w:rsid w:val="007C09C7"/>
    <w:rsid w:val="007C0A46"/>
    <w:rsid w:val="007C0D5E"/>
    <w:rsid w:val="007C0F25"/>
    <w:rsid w:val="007C0F46"/>
    <w:rsid w:val="007C11C9"/>
    <w:rsid w:val="007C141A"/>
    <w:rsid w:val="007C1927"/>
    <w:rsid w:val="007C1B1F"/>
    <w:rsid w:val="007C27AD"/>
    <w:rsid w:val="007C45C4"/>
    <w:rsid w:val="007C4717"/>
    <w:rsid w:val="007C49D4"/>
    <w:rsid w:val="007C4E82"/>
    <w:rsid w:val="007C525A"/>
    <w:rsid w:val="007C5328"/>
    <w:rsid w:val="007C5825"/>
    <w:rsid w:val="007C59AB"/>
    <w:rsid w:val="007C5A93"/>
    <w:rsid w:val="007C5B66"/>
    <w:rsid w:val="007C5D4B"/>
    <w:rsid w:val="007C618E"/>
    <w:rsid w:val="007C64F2"/>
    <w:rsid w:val="007C6DFB"/>
    <w:rsid w:val="007C700B"/>
    <w:rsid w:val="007C72F5"/>
    <w:rsid w:val="007C7FB4"/>
    <w:rsid w:val="007C7FF8"/>
    <w:rsid w:val="007D05CE"/>
    <w:rsid w:val="007D08AF"/>
    <w:rsid w:val="007D0A1F"/>
    <w:rsid w:val="007D10B3"/>
    <w:rsid w:val="007D1164"/>
    <w:rsid w:val="007D1B3C"/>
    <w:rsid w:val="007D2464"/>
    <w:rsid w:val="007D2730"/>
    <w:rsid w:val="007D2B97"/>
    <w:rsid w:val="007D2DFA"/>
    <w:rsid w:val="007D2E8E"/>
    <w:rsid w:val="007D34BD"/>
    <w:rsid w:val="007D377D"/>
    <w:rsid w:val="007D3E2C"/>
    <w:rsid w:val="007D4572"/>
    <w:rsid w:val="007D4CD1"/>
    <w:rsid w:val="007D4FE9"/>
    <w:rsid w:val="007D54D6"/>
    <w:rsid w:val="007D59CD"/>
    <w:rsid w:val="007D653B"/>
    <w:rsid w:val="007D6774"/>
    <w:rsid w:val="007D6B96"/>
    <w:rsid w:val="007D6C3A"/>
    <w:rsid w:val="007D6D84"/>
    <w:rsid w:val="007D6EB6"/>
    <w:rsid w:val="007D7107"/>
    <w:rsid w:val="007D7188"/>
    <w:rsid w:val="007D79B0"/>
    <w:rsid w:val="007D7B98"/>
    <w:rsid w:val="007D7D42"/>
    <w:rsid w:val="007D7E14"/>
    <w:rsid w:val="007E0039"/>
    <w:rsid w:val="007E05AD"/>
    <w:rsid w:val="007E074C"/>
    <w:rsid w:val="007E0AE0"/>
    <w:rsid w:val="007E0CE0"/>
    <w:rsid w:val="007E0D6C"/>
    <w:rsid w:val="007E0E86"/>
    <w:rsid w:val="007E21FE"/>
    <w:rsid w:val="007E26C1"/>
    <w:rsid w:val="007E2EA4"/>
    <w:rsid w:val="007E3078"/>
    <w:rsid w:val="007E374D"/>
    <w:rsid w:val="007E4080"/>
    <w:rsid w:val="007E408B"/>
    <w:rsid w:val="007E483D"/>
    <w:rsid w:val="007E57E8"/>
    <w:rsid w:val="007E639D"/>
    <w:rsid w:val="007E677E"/>
    <w:rsid w:val="007E67BD"/>
    <w:rsid w:val="007E766C"/>
    <w:rsid w:val="007E7C22"/>
    <w:rsid w:val="007E7D72"/>
    <w:rsid w:val="007F0096"/>
    <w:rsid w:val="007F00AD"/>
    <w:rsid w:val="007F134F"/>
    <w:rsid w:val="007F1560"/>
    <w:rsid w:val="007F21C5"/>
    <w:rsid w:val="007F25C9"/>
    <w:rsid w:val="007F3235"/>
    <w:rsid w:val="007F3237"/>
    <w:rsid w:val="007F43FB"/>
    <w:rsid w:val="007F462E"/>
    <w:rsid w:val="007F475C"/>
    <w:rsid w:val="007F47FF"/>
    <w:rsid w:val="007F4B9A"/>
    <w:rsid w:val="007F524F"/>
    <w:rsid w:val="007F54B0"/>
    <w:rsid w:val="007F58B0"/>
    <w:rsid w:val="007F5E92"/>
    <w:rsid w:val="007F60B0"/>
    <w:rsid w:val="007F63BE"/>
    <w:rsid w:val="007F6F08"/>
    <w:rsid w:val="007F7160"/>
    <w:rsid w:val="007F7A59"/>
    <w:rsid w:val="007F7ACC"/>
    <w:rsid w:val="00800082"/>
    <w:rsid w:val="008000BF"/>
    <w:rsid w:val="00800109"/>
    <w:rsid w:val="008005C0"/>
    <w:rsid w:val="00800EDC"/>
    <w:rsid w:val="008010E9"/>
    <w:rsid w:val="00801161"/>
    <w:rsid w:val="008011F0"/>
    <w:rsid w:val="00802FB4"/>
    <w:rsid w:val="00803046"/>
    <w:rsid w:val="00803070"/>
    <w:rsid w:val="0080344C"/>
    <w:rsid w:val="0080362E"/>
    <w:rsid w:val="008037DC"/>
    <w:rsid w:val="00803CA5"/>
    <w:rsid w:val="00804063"/>
    <w:rsid w:val="008041F3"/>
    <w:rsid w:val="00805269"/>
    <w:rsid w:val="00807022"/>
    <w:rsid w:val="00807047"/>
    <w:rsid w:val="00807BAD"/>
    <w:rsid w:val="00807C07"/>
    <w:rsid w:val="0081024C"/>
    <w:rsid w:val="008107BC"/>
    <w:rsid w:val="00810A34"/>
    <w:rsid w:val="00810D8A"/>
    <w:rsid w:val="00810E33"/>
    <w:rsid w:val="00811A72"/>
    <w:rsid w:val="008120A5"/>
    <w:rsid w:val="00812E4D"/>
    <w:rsid w:val="00812E51"/>
    <w:rsid w:val="00812F06"/>
    <w:rsid w:val="008133E3"/>
    <w:rsid w:val="008133E7"/>
    <w:rsid w:val="00814158"/>
    <w:rsid w:val="00814307"/>
    <w:rsid w:val="008149B5"/>
    <w:rsid w:val="00814B62"/>
    <w:rsid w:val="00814C2C"/>
    <w:rsid w:val="0081521C"/>
    <w:rsid w:val="008153AA"/>
    <w:rsid w:val="00815ED9"/>
    <w:rsid w:val="00816189"/>
    <w:rsid w:val="00816932"/>
    <w:rsid w:val="00816EA7"/>
    <w:rsid w:val="00816EF0"/>
    <w:rsid w:val="00817157"/>
    <w:rsid w:val="00817897"/>
    <w:rsid w:val="008179BE"/>
    <w:rsid w:val="008179C4"/>
    <w:rsid w:val="00817F42"/>
    <w:rsid w:val="00820277"/>
    <w:rsid w:val="008208F3"/>
    <w:rsid w:val="00820D46"/>
    <w:rsid w:val="00820DB4"/>
    <w:rsid w:val="008210BF"/>
    <w:rsid w:val="00821F3A"/>
    <w:rsid w:val="008224D5"/>
    <w:rsid w:val="00823D43"/>
    <w:rsid w:val="008249E2"/>
    <w:rsid w:val="00825505"/>
    <w:rsid w:val="00826A2E"/>
    <w:rsid w:val="00826B4E"/>
    <w:rsid w:val="00826BC4"/>
    <w:rsid w:val="00826F51"/>
    <w:rsid w:val="0082708E"/>
    <w:rsid w:val="00827AAB"/>
    <w:rsid w:val="00830F4A"/>
    <w:rsid w:val="008311E4"/>
    <w:rsid w:val="0083126B"/>
    <w:rsid w:val="008314ED"/>
    <w:rsid w:val="008316BF"/>
    <w:rsid w:val="00831BC3"/>
    <w:rsid w:val="00832140"/>
    <w:rsid w:val="00832910"/>
    <w:rsid w:val="008329AB"/>
    <w:rsid w:val="008333ED"/>
    <w:rsid w:val="008335C8"/>
    <w:rsid w:val="00833921"/>
    <w:rsid w:val="00833E1D"/>
    <w:rsid w:val="0083412F"/>
    <w:rsid w:val="0083425F"/>
    <w:rsid w:val="00834795"/>
    <w:rsid w:val="00834C3D"/>
    <w:rsid w:val="00834EEE"/>
    <w:rsid w:val="008353BD"/>
    <w:rsid w:val="008362CE"/>
    <w:rsid w:val="008362ED"/>
    <w:rsid w:val="0083647A"/>
    <w:rsid w:val="008372BB"/>
    <w:rsid w:val="008376B2"/>
    <w:rsid w:val="00837F74"/>
    <w:rsid w:val="00840449"/>
    <w:rsid w:val="00840474"/>
    <w:rsid w:val="0084095D"/>
    <w:rsid w:val="00840D1E"/>
    <w:rsid w:val="00840F15"/>
    <w:rsid w:val="00841321"/>
    <w:rsid w:val="00841759"/>
    <w:rsid w:val="008426D5"/>
    <w:rsid w:val="00842A85"/>
    <w:rsid w:val="008431B4"/>
    <w:rsid w:val="00843BFA"/>
    <w:rsid w:val="00844340"/>
    <w:rsid w:val="00844438"/>
    <w:rsid w:val="00844EE1"/>
    <w:rsid w:val="0084512A"/>
    <w:rsid w:val="00845275"/>
    <w:rsid w:val="0084576D"/>
    <w:rsid w:val="008458CE"/>
    <w:rsid w:val="00845910"/>
    <w:rsid w:val="00845F5E"/>
    <w:rsid w:val="008465C2"/>
    <w:rsid w:val="00847136"/>
    <w:rsid w:val="008471E3"/>
    <w:rsid w:val="00847377"/>
    <w:rsid w:val="00850635"/>
    <w:rsid w:val="00850CBF"/>
    <w:rsid w:val="00850DB5"/>
    <w:rsid w:val="008514C6"/>
    <w:rsid w:val="008515E4"/>
    <w:rsid w:val="00851632"/>
    <w:rsid w:val="0085168E"/>
    <w:rsid w:val="0085177E"/>
    <w:rsid w:val="008518F5"/>
    <w:rsid w:val="00851CD0"/>
    <w:rsid w:val="00852931"/>
    <w:rsid w:val="00852A80"/>
    <w:rsid w:val="00852C86"/>
    <w:rsid w:val="00853235"/>
    <w:rsid w:val="008533D5"/>
    <w:rsid w:val="00853659"/>
    <w:rsid w:val="00853B6D"/>
    <w:rsid w:val="00853E71"/>
    <w:rsid w:val="008541CD"/>
    <w:rsid w:val="008546A2"/>
    <w:rsid w:val="00854916"/>
    <w:rsid w:val="00854AA2"/>
    <w:rsid w:val="00854E35"/>
    <w:rsid w:val="008551E8"/>
    <w:rsid w:val="00855206"/>
    <w:rsid w:val="008552E2"/>
    <w:rsid w:val="00855CC7"/>
    <w:rsid w:val="00855D30"/>
    <w:rsid w:val="00856092"/>
    <w:rsid w:val="008562AF"/>
    <w:rsid w:val="00856782"/>
    <w:rsid w:val="00856807"/>
    <w:rsid w:val="00857D62"/>
    <w:rsid w:val="00860DC4"/>
    <w:rsid w:val="00860E64"/>
    <w:rsid w:val="00861B5F"/>
    <w:rsid w:val="00861BEE"/>
    <w:rsid w:val="00861D3D"/>
    <w:rsid w:val="00862FCE"/>
    <w:rsid w:val="00863133"/>
    <w:rsid w:val="008632CF"/>
    <w:rsid w:val="0086388F"/>
    <w:rsid w:val="008638D4"/>
    <w:rsid w:val="00863902"/>
    <w:rsid w:val="00863E92"/>
    <w:rsid w:val="00864A12"/>
    <w:rsid w:val="0086524E"/>
    <w:rsid w:val="00865818"/>
    <w:rsid w:val="00865D3F"/>
    <w:rsid w:val="00865FEB"/>
    <w:rsid w:val="00866114"/>
    <w:rsid w:val="00866C54"/>
    <w:rsid w:val="00866D41"/>
    <w:rsid w:val="00866D90"/>
    <w:rsid w:val="008671FA"/>
    <w:rsid w:val="0086777C"/>
    <w:rsid w:val="0087072E"/>
    <w:rsid w:val="008707AB"/>
    <w:rsid w:val="008708BC"/>
    <w:rsid w:val="00870982"/>
    <w:rsid w:val="00870F90"/>
    <w:rsid w:val="00871003"/>
    <w:rsid w:val="00871D19"/>
    <w:rsid w:val="0087218B"/>
    <w:rsid w:val="008727A6"/>
    <w:rsid w:val="0087288C"/>
    <w:rsid w:val="00872EAA"/>
    <w:rsid w:val="00872F3E"/>
    <w:rsid w:val="00873125"/>
    <w:rsid w:val="00873A14"/>
    <w:rsid w:val="00874445"/>
    <w:rsid w:val="00874493"/>
    <w:rsid w:val="00874BEA"/>
    <w:rsid w:val="00874FDE"/>
    <w:rsid w:val="008752F0"/>
    <w:rsid w:val="00875BBF"/>
    <w:rsid w:val="00875D83"/>
    <w:rsid w:val="00875E98"/>
    <w:rsid w:val="00876CF9"/>
    <w:rsid w:val="0087752B"/>
    <w:rsid w:val="00877A9A"/>
    <w:rsid w:val="00877AF0"/>
    <w:rsid w:val="008813CE"/>
    <w:rsid w:val="008815FF"/>
    <w:rsid w:val="008818B1"/>
    <w:rsid w:val="00881E27"/>
    <w:rsid w:val="00881EBC"/>
    <w:rsid w:val="008820E1"/>
    <w:rsid w:val="008823FF"/>
    <w:rsid w:val="008827B8"/>
    <w:rsid w:val="00882B71"/>
    <w:rsid w:val="00882BDE"/>
    <w:rsid w:val="00882CA1"/>
    <w:rsid w:val="00882E4B"/>
    <w:rsid w:val="00883254"/>
    <w:rsid w:val="00883259"/>
    <w:rsid w:val="00883D84"/>
    <w:rsid w:val="0088476D"/>
    <w:rsid w:val="00884D9E"/>
    <w:rsid w:val="00884FBC"/>
    <w:rsid w:val="0088570F"/>
    <w:rsid w:val="00885B7D"/>
    <w:rsid w:val="00885C82"/>
    <w:rsid w:val="00885E8F"/>
    <w:rsid w:val="008860BE"/>
    <w:rsid w:val="00886954"/>
    <w:rsid w:val="00886DAA"/>
    <w:rsid w:val="00886E52"/>
    <w:rsid w:val="00887985"/>
    <w:rsid w:val="00887A21"/>
    <w:rsid w:val="00887C1F"/>
    <w:rsid w:val="00887D1B"/>
    <w:rsid w:val="00890860"/>
    <w:rsid w:val="00890D92"/>
    <w:rsid w:val="00891FD2"/>
    <w:rsid w:val="00892302"/>
    <w:rsid w:val="008926E7"/>
    <w:rsid w:val="00892E26"/>
    <w:rsid w:val="008937F5"/>
    <w:rsid w:val="008938CC"/>
    <w:rsid w:val="00893C3A"/>
    <w:rsid w:val="0089449F"/>
    <w:rsid w:val="008944E5"/>
    <w:rsid w:val="00894BAB"/>
    <w:rsid w:val="00895417"/>
    <w:rsid w:val="00895654"/>
    <w:rsid w:val="008957FE"/>
    <w:rsid w:val="00895950"/>
    <w:rsid w:val="00896360"/>
    <w:rsid w:val="00896423"/>
    <w:rsid w:val="00896546"/>
    <w:rsid w:val="00896651"/>
    <w:rsid w:val="00896C19"/>
    <w:rsid w:val="00897434"/>
    <w:rsid w:val="008975C1"/>
    <w:rsid w:val="008977E0"/>
    <w:rsid w:val="008A0504"/>
    <w:rsid w:val="008A0706"/>
    <w:rsid w:val="008A0A4E"/>
    <w:rsid w:val="008A1BFC"/>
    <w:rsid w:val="008A1F02"/>
    <w:rsid w:val="008A2569"/>
    <w:rsid w:val="008A2767"/>
    <w:rsid w:val="008A284E"/>
    <w:rsid w:val="008A2FB5"/>
    <w:rsid w:val="008A367C"/>
    <w:rsid w:val="008A3AB2"/>
    <w:rsid w:val="008A4487"/>
    <w:rsid w:val="008A47CB"/>
    <w:rsid w:val="008A4E9B"/>
    <w:rsid w:val="008A50A4"/>
    <w:rsid w:val="008A52A1"/>
    <w:rsid w:val="008A5383"/>
    <w:rsid w:val="008A55F3"/>
    <w:rsid w:val="008A579D"/>
    <w:rsid w:val="008A5A1C"/>
    <w:rsid w:val="008A5B3F"/>
    <w:rsid w:val="008A5E19"/>
    <w:rsid w:val="008A64D6"/>
    <w:rsid w:val="008A6C12"/>
    <w:rsid w:val="008A7498"/>
    <w:rsid w:val="008A7586"/>
    <w:rsid w:val="008A7F05"/>
    <w:rsid w:val="008B0785"/>
    <w:rsid w:val="008B0DE1"/>
    <w:rsid w:val="008B1077"/>
    <w:rsid w:val="008B1352"/>
    <w:rsid w:val="008B13C7"/>
    <w:rsid w:val="008B160A"/>
    <w:rsid w:val="008B1DCB"/>
    <w:rsid w:val="008B2892"/>
    <w:rsid w:val="008B2FEF"/>
    <w:rsid w:val="008B34A9"/>
    <w:rsid w:val="008B3A8C"/>
    <w:rsid w:val="008B3C29"/>
    <w:rsid w:val="008B43D4"/>
    <w:rsid w:val="008B5306"/>
    <w:rsid w:val="008B5BD0"/>
    <w:rsid w:val="008B5EE6"/>
    <w:rsid w:val="008B6386"/>
    <w:rsid w:val="008B6876"/>
    <w:rsid w:val="008B689E"/>
    <w:rsid w:val="008B6F24"/>
    <w:rsid w:val="008B7969"/>
    <w:rsid w:val="008B7EA6"/>
    <w:rsid w:val="008C0EB4"/>
    <w:rsid w:val="008C189A"/>
    <w:rsid w:val="008C1BBD"/>
    <w:rsid w:val="008C1FBD"/>
    <w:rsid w:val="008C21CC"/>
    <w:rsid w:val="008C272D"/>
    <w:rsid w:val="008C28B5"/>
    <w:rsid w:val="008C2A1E"/>
    <w:rsid w:val="008C2AFA"/>
    <w:rsid w:val="008C2E40"/>
    <w:rsid w:val="008C33F3"/>
    <w:rsid w:val="008C3513"/>
    <w:rsid w:val="008C39D5"/>
    <w:rsid w:val="008C3D10"/>
    <w:rsid w:val="008C49D0"/>
    <w:rsid w:val="008C4DDD"/>
    <w:rsid w:val="008C5718"/>
    <w:rsid w:val="008C58E7"/>
    <w:rsid w:val="008C5D11"/>
    <w:rsid w:val="008C701B"/>
    <w:rsid w:val="008C7036"/>
    <w:rsid w:val="008C7AA7"/>
    <w:rsid w:val="008D06E1"/>
    <w:rsid w:val="008D0933"/>
    <w:rsid w:val="008D0F26"/>
    <w:rsid w:val="008D0FEA"/>
    <w:rsid w:val="008D214A"/>
    <w:rsid w:val="008D27F2"/>
    <w:rsid w:val="008D2A1E"/>
    <w:rsid w:val="008D2B6D"/>
    <w:rsid w:val="008D40A1"/>
    <w:rsid w:val="008D4699"/>
    <w:rsid w:val="008D4816"/>
    <w:rsid w:val="008D4A79"/>
    <w:rsid w:val="008D541C"/>
    <w:rsid w:val="008D66E5"/>
    <w:rsid w:val="008D6748"/>
    <w:rsid w:val="008D73C3"/>
    <w:rsid w:val="008D7791"/>
    <w:rsid w:val="008D7DC7"/>
    <w:rsid w:val="008D7F08"/>
    <w:rsid w:val="008E0319"/>
    <w:rsid w:val="008E0609"/>
    <w:rsid w:val="008E0730"/>
    <w:rsid w:val="008E0B97"/>
    <w:rsid w:val="008E21EC"/>
    <w:rsid w:val="008E2CBC"/>
    <w:rsid w:val="008E2F6A"/>
    <w:rsid w:val="008E3625"/>
    <w:rsid w:val="008E3872"/>
    <w:rsid w:val="008E3D85"/>
    <w:rsid w:val="008E54E8"/>
    <w:rsid w:val="008E5C86"/>
    <w:rsid w:val="008E6C4B"/>
    <w:rsid w:val="008E742F"/>
    <w:rsid w:val="008E7490"/>
    <w:rsid w:val="008E7597"/>
    <w:rsid w:val="008E75F1"/>
    <w:rsid w:val="008E79C6"/>
    <w:rsid w:val="008E79C8"/>
    <w:rsid w:val="008E7A78"/>
    <w:rsid w:val="008F096A"/>
    <w:rsid w:val="008F19D4"/>
    <w:rsid w:val="008F1AF9"/>
    <w:rsid w:val="008F2D80"/>
    <w:rsid w:val="008F301E"/>
    <w:rsid w:val="008F30E3"/>
    <w:rsid w:val="008F36BB"/>
    <w:rsid w:val="008F3B29"/>
    <w:rsid w:val="008F4085"/>
    <w:rsid w:val="008F421F"/>
    <w:rsid w:val="008F47AE"/>
    <w:rsid w:val="008F4CA2"/>
    <w:rsid w:val="008F4D98"/>
    <w:rsid w:val="008F53BB"/>
    <w:rsid w:val="008F5454"/>
    <w:rsid w:val="008F5A74"/>
    <w:rsid w:val="008F6558"/>
    <w:rsid w:val="008F6882"/>
    <w:rsid w:val="008F6A13"/>
    <w:rsid w:val="008F6C87"/>
    <w:rsid w:val="008F7F0C"/>
    <w:rsid w:val="0090022A"/>
    <w:rsid w:val="00900CFE"/>
    <w:rsid w:val="009012DD"/>
    <w:rsid w:val="009016D3"/>
    <w:rsid w:val="00901C77"/>
    <w:rsid w:val="00902109"/>
    <w:rsid w:val="00902C35"/>
    <w:rsid w:val="00902DF1"/>
    <w:rsid w:val="00902F19"/>
    <w:rsid w:val="0090338E"/>
    <w:rsid w:val="00903901"/>
    <w:rsid w:val="0090399C"/>
    <w:rsid w:val="00903C00"/>
    <w:rsid w:val="009048B7"/>
    <w:rsid w:val="00906D16"/>
    <w:rsid w:val="00907E65"/>
    <w:rsid w:val="00907F79"/>
    <w:rsid w:val="009111D7"/>
    <w:rsid w:val="00911625"/>
    <w:rsid w:val="00911628"/>
    <w:rsid w:val="00911D55"/>
    <w:rsid w:val="00912660"/>
    <w:rsid w:val="00912A60"/>
    <w:rsid w:val="00912E95"/>
    <w:rsid w:val="00912ED4"/>
    <w:rsid w:val="00912EF2"/>
    <w:rsid w:val="00912F74"/>
    <w:rsid w:val="00913527"/>
    <w:rsid w:val="00913604"/>
    <w:rsid w:val="00913746"/>
    <w:rsid w:val="009139C2"/>
    <w:rsid w:val="00913CF6"/>
    <w:rsid w:val="009144A8"/>
    <w:rsid w:val="009154F0"/>
    <w:rsid w:val="00915750"/>
    <w:rsid w:val="009159C2"/>
    <w:rsid w:val="00916CEB"/>
    <w:rsid w:val="0091707E"/>
    <w:rsid w:val="00917840"/>
    <w:rsid w:val="00917A0A"/>
    <w:rsid w:val="00917B7B"/>
    <w:rsid w:val="00917C5F"/>
    <w:rsid w:val="0092062D"/>
    <w:rsid w:val="00920AFA"/>
    <w:rsid w:val="009210BA"/>
    <w:rsid w:val="00921865"/>
    <w:rsid w:val="00921CA3"/>
    <w:rsid w:val="009221CE"/>
    <w:rsid w:val="0092222B"/>
    <w:rsid w:val="009223A4"/>
    <w:rsid w:val="00922768"/>
    <w:rsid w:val="00922C88"/>
    <w:rsid w:val="00922EAC"/>
    <w:rsid w:val="00923084"/>
    <w:rsid w:val="00923121"/>
    <w:rsid w:val="00923EDA"/>
    <w:rsid w:val="00923F2B"/>
    <w:rsid w:val="009241E8"/>
    <w:rsid w:val="009246BD"/>
    <w:rsid w:val="00924D60"/>
    <w:rsid w:val="00925306"/>
    <w:rsid w:val="00925941"/>
    <w:rsid w:val="00925A53"/>
    <w:rsid w:val="0092726F"/>
    <w:rsid w:val="0092734A"/>
    <w:rsid w:val="009273EE"/>
    <w:rsid w:val="00927611"/>
    <w:rsid w:val="0092796D"/>
    <w:rsid w:val="00927FFB"/>
    <w:rsid w:val="0093014D"/>
    <w:rsid w:val="00930453"/>
    <w:rsid w:val="00931071"/>
    <w:rsid w:val="00931637"/>
    <w:rsid w:val="009318A2"/>
    <w:rsid w:val="00931B10"/>
    <w:rsid w:val="0093242C"/>
    <w:rsid w:val="00932891"/>
    <w:rsid w:val="00932B24"/>
    <w:rsid w:val="009333BA"/>
    <w:rsid w:val="009338E0"/>
    <w:rsid w:val="00933FE4"/>
    <w:rsid w:val="00934159"/>
    <w:rsid w:val="009342C4"/>
    <w:rsid w:val="009343D3"/>
    <w:rsid w:val="00934519"/>
    <w:rsid w:val="00934D2C"/>
    <w:rsid w:val="00934FF0"/>
    <w:rsid w:val="00935CB0"/>
    <w:rsid w:val="009362A7"/>
    <w:rsid w:val="009368CB"/>
    <w:rsid w:val="00936FB1"/>
    <w:rsid w:val="00937107"/>
    <w:rsid w:val="00937110"/>
    <w:rsid w:val="00937850"/>
    <w:rsid w:val="00940353"/>
    <w:rsid w:val="0094039B"/>
    <w:rsid w:val="009418C7"/>
    <w:rsid w:val="00941DCD"/>
    <w:rsid w:val="009420C8"/>
    <w:rsid w:val="00942A0D"/>
    <w:rsid w:val="00942ACC"/>
    <w:rsid w:val="00942D4A"/>
    <w:rsid w:val="00942E4E"/>
    <w:rsid w:val="00942E91"/>
    <w:rsid w:val="009439B0"/>
    <w:rsid w:val="0094443D"/>
    <w:rsid w:val="009445D2"/>
    <w:rsid w:val="00944C1C"/>
    <w:rsid w:val="00944DB1"/>
    <w:rsid w:val="0094614F"/>
    <w:rsid w:val="00947891"/>
    <w:rsid w:val="00947CC8"/>
    <w:rsid w:val="00947E15"/>
    <w:rsid w:val="00950AB5"/>
    <w:rsid w:val="00951002"/>
    <w:rsid w:val="00951D9C"/>
    <w:rsid w:val="00951E64"/>
    <w:rsid w:val="0095254D"/>
    <w:rsid w:val="00952A2E"/>
    <w:rsid w:val="00953FC2"/>
    <w:rsid w:val="00953FF9"/>
    <w:rsid w:val="00954691"/>
    <w:rsid w:val="00954695"/>
    <w:rsid w:val="00954700"/>
    <w:rsid w:val="00954F75"/>
    <w:rsid w:val="00954FBD"/>
    <w:rsid w:val="009550F1"/>
    <w:rsid w:val="0095510F"/>
    <w:rsid w:val="009556DD"/>
    <w:rsid w:val="00955EF4"/>
    <w:rsid w:val="009563CA"/>
    <w:rsid w:val="009567EB"/>
    <w:rsid w:val="00956845"/>
    <w:rsid w:val="00956897"/>
    <w:rsid w:val="00956B11"/>
    <w:rsid w:val="009570C5"/>
    <w:rsid w:val="009577EC"/>
    <w:rsid w:val="00960111"/>
    <w:rsid w:val="009602FC"/>
    <w:rsid w:val="00960AB8"/>
    <w:rsid w:val="00961AAD"/>
    <w:rsid w:val="00961B14"/>
    <w:rsid w:val="00961F40"/>
    <w:rsid w:val="0096242F"/>
    <w:rsid w:val="009629F1"/>
    <w:rsid w:val="00962C6A"/>
    <w:rsid w:val="00962CBC"/>
    <w:rsid w:val="00962F04"/>
    <w:rsid w:val="00963208"/>
    <w:rsid w:val="009637E4"/>
    <w:rsid w:val="00963CBE"/>
    <w:rsid w:val="00963DF3"/>
    <w:rsid w:val="009640E5"/>
    <w:rsid w:val="009647F5"/>
    <w:rsid w:val="00964950"/>
    <w:rsid w:val="00964FF8"/>
    <w:rsid w:val="00965D75"/>
    <w:rsid w:val="009660B2"/>
    <w:rsid w:val="0096657C"/>
    <w:rsid w:val="0096668C"/>
    <w:rsid w:val="00966D36"/>
    <w:rsid w:val="00966D51"/>
    <w:rsid w:val="00966E9D"/>
    <w:rsid w:val="009701D5"/>
    <w:rsid w:val="00970617"/>
    <w:rsid w:val="00970AC3"/>
    <w:rsid w:val="00970D37"/>
    <w:rsid w:val="00970FE6"/>
    <w:rsid w:val="009714F9"/>
    <w:rsid w:val="009715A3"/>
    <w:rsid w:val="00971D36"/>
    <w:rsid w:val="00971E32"/>
    <w:rsid w:val="009724DE"/>
    <w:rsid w:val="0097258A"/>
    <w:rsid w:val="00972821"/>
    <w:rsid w:val="009728FA"/>
    <w:rsid w:val="0097330D"/>
    <w:rsid w:val="00973DDA"/>
    <w:rsid w:val="00973FCC"/>
    <w:rsid w:val="009745DF"/>
    <w:rsid w:val="009752DF"/>
    <w:rsid w:val="0097561F"/>
    <w:rsid w:val="009772B2"/>
    <w:rsid w:val="00977A5F"/>
    <w:rsid w:val="0098050E"/>
    <w:rsid w:val="009806C4"/>
    <w:rsid w:val="009807D1"/>
    <w:rsid w:val="00980A1B"/>
    <w:rsid w:val="009819C7"/>
    <w:rsid w:val="00981D5F"/>
    <w:rsid w:val="0098374C"/>
    <w:rsid w:val="009838A9"/>
    <w:rsid w:val="00983944"/>
    <w:rsid w:val="00983BD2"/>
    <w:rsid w:val="00984272"/>
    <w:rsid w:val="00984771"/>
    <w:rsid w:val="00984F86"/>
    <w:rsid w:val="00985D7F"/>
    <w:rsid w:val="00986056"/>
    <w:rsid w:val="00986476"/>
    <w:rsid w:val="009864F9"/>
    <w:rsid w:val="00987527"/>
    <w:rsid w:val="00990447"/>
    <w:rsid w:val="00990526"/>
    <w:rsid w:val="00990729"/>
    <w:rsid w:val="00990A28"/>
    <w:rsid w:val="00991154"/>
    <w:rsid w:val="009911FA"/>
    <w:rsid w:val="00991A74"/>
    <w:rsid w:val="00991D3D"/>
    <w:rsid w:val="00991ECB"/>
    <w:rsid w:val="00991F57"/>
    <w:rsid w:val="00992A72"/>
    <w:rsid w:val="0099301C"/>
    <w:rsid w:val="009931E8"/>
    <w:rsid w:val="0099324F"/>
    <w:rsid w:val="00993703"/>
    <w:rsid w:val="00993C42"/>
    <w:rsid w:val="00993F1A"/>
    <w:rsid w:val="009948C6"/>
    <w:rsid w:val="00994E82"/>
    <w:rsid w:val="0099549F"/>
    <w:rsid w:val="00995924"/>
    <w:rsid w:val="00995C32"/>
    <w:rsid w:val="00995E42"/>
    <w:rsid w:val="0099648C"/>
    <w:rsid w:val="009968AA"/>
    <w:rsid w:val="009969D2"/>
    <w:rsid w:val="00996D13"/>
    <w:rsid w:val="00997915"/>
    <w:rsid w:val="009A0348"/>
    <w:rsid w:val="009A04DE"/>
    <w:rsid w:val="009A062B"/>
    <w:rsid w:val="009A0A64"/>
    <w:rsid w:val="009A0BD6"/>
    <w:rsid w:val="009A1DCA"/>
    <w:rsid w:val="009A2026"/>
    <w:rsid w:val="009A203C"/>
    <w:rsid w:val="009A234A"/>
    <w:rsid w:val="009A350A"/>
    <w:rsid w:val="009A482E"/>
    <w:rsid w:val="009A499B"/>
    <w:rsid w:val="009A4D5D"/>
    <w:rsid w:val="009A4E3C"/>
    <w:rsid w:val="009A5245"/>
    <w:rsid w:val="009A52EE"/>
    <w:rsid w:val="009A5465"/>
    <w:rsid w:val="009A549E"/>
    <w:rsid w:val="009A5629"/>
    <w:rsid w:val="009A587F"/>
    <w:rsid w:val="009A5970"/>
    <w:rsid w:val="009A5FDB"/>
    <w:rsid w:val="009A6196"/>
    <w:rsid w:val="009A6253"/>
    <w:rsid w:val="009A6532"/>
    <w:rsid w:val="009A725A"/>
    <w:rsid w:val="009A7347"/>
    <w:rsid w:val="009A75CF"/>
    <w:rsid w:val="009A7878"/>
    <w:rsid w:val="009A793F"/>
    <w:rsid w:val="009A7A2A"/>
    <w:rsid w:val="009A7E6D"/>
    <w:rsid w:val="009B014A"/>
    <w:rsid w:val="009B034C"/>
    <w:rsid w:val="009B0801"/>
    <w:rsid w:val="009B08E9"/>
    <w:rsid w:val="009B1165"/>
    <w:rsid w:val="009B1A77"/>
    <w:rsid w:val="009B208F"/>
    <w:rsid w:val="009B2273"/>
    <w:rsid w:val="009B2BBB"/>
    <w:rsid w:val="009B4487"/>
    <w:rsid w:val="009B57EE"/>
    <w:rsid w:val="009B6316"/>
    <w:rsid w:val="009B74C2"/>
    <w:rsid w:val="009B7E75"/>
    <w:rsid w:val="009B7ED9"/>
    <w:rsid w:val="009C06A1"/>
    <w:rsid w:val="009C0ED3"/>
    <w:rsid w:val="009C16B3"/>
    <w:rsid w:val="009C17AE"/>
    <w:rsid w:val="009C17C5"/>
    <w:rsid w:val="009C1A1F"/>
    <w:rsid w:val="009C1DFE"/>
    <w:rsid w:val="009C2540"/>
    <w:rsid w:val="009C281A"/>
    <w:rsid w:val="009C28C8"/>
    <w:rsid w:val="009C351B"/>
    <w:rsid w:val="009C37A7"/>
    <w:rsid w:val="009C4258"/>
    <w:rsid w:val="009C45C4"/>
    <w:rsid w:val="009C4E84"/>
    <w:rsid w:val="009C4FA9"/>
    <w:rsid w:val="009C5433"/>
    <w:rsid w:val="009C6776"/>
    <w:rsid w:val="009C6DCF"/>
    <w:rsid w:val="009C73F5"/>
    <w:rsid w:val="009C76FE"/>
    <w:rsid w:val="009C77BE"/>
    <w:rsid w:val="009D0A56"/>
    <w:rsid w:val="009D13B4"/>
    <w:rsid w:val="009D17F1"/>
    <w:rsid w:val="009D18BA"/>
    <w:rsid w:val="009D1D55"/>
    <w:rsid w:val="009D20A7"/>
    <w:rsid w:val="009D3356"/>
    <w:rsid w:val="009D3B3C"/>
    <w:rsid w:val="009D3B4D"/>
    <w:rsid w:val="009D3DBF"/>
    <w:rsid w:val="009D4478"/>
    <w:rsid w:val="009D456E"/>
    <w:rsid w:val="009D49D8"/>
    <w:rsid w:val="009D560C"/>
    <w:rsid w:val="009D6172"/>
    <w:rsid w:val="009D66B5"/>
    <w:rsid w:val="009D66F2"/>
    <w:rsid w:val="009D67A7"/>
    <w:rsid w:val="009D6ED5"/>
    <w:rsid w:val="009D6FEE"/>
    <w:rsid w:val="009D7748"/>
    <w:rsid w:val="009D79BF"/>
    <w:rsid w:val="009D7BC6"/>
    <w:rsid w:val="009D7DD5"/>
    <w:rsid w:val="009E0C5A"/>
    <w:rsid w:val="009E0DD6"/>
    <w:rsid w:val="009E0ED0"/>
    <w:rsid w:val="009E10DF"/>
    <w:rsid w:val="009E146E"/>
    <w:rsid w:val="009E1705"/>
    <w:rsid w:val="009E1B04"/>
    <w:rsid w:val="009E2246"/>
    <w:rsid w:val="009E2A75"/>
    <w:rsid w:val="009E2A7D"/>
    <w:rsid w:val="009E2FE0"/>
    <w:rsid w:val="009E357E"/>
    <w:rsid w:val="009E370D"/>
    <w:rsid w:val="009E3AFB"/>
    <w:rsid w:val="009E3DA9"/>
    <w:rsid w:val="009E40C8"/>
    <w:rsid w:val="009E4F9C"/>
    <w:rsid w:val="009E5346"/>
    <w:rsid w:val="009E62C5"/>
    <w:rsid w:val="009E6880"/>
    <w:rsid w:val="009E7384"/>
    <w:rsid w:val="009F01B1"/>
    <w:rsid w:val="009F0395"/>
    <w:rsid w:val="009F06DA"/>
    <w:rsid w:val="009F07EB"/>
    <w:rsid w:val="009F1171"/>
    <w:rsid w:val="009F136C"/>
    <w:rsid w:val="009F1966"/>
    <w:rsid w:val="009F1BAF"/>
    <w:rsid w:val="009F2101"/>
    <w:rsid w:val="009F30A1"/>
    <w:rsid w:val="009F3EFF"/>
    <w:rsid w:val="009F4078"/>
    <w:rsid w:val="009F434A"/>
    <w:rsid w:val="009F4408"/>
    <w:rsid w:val="009F4E15"/>
    <w:rsid w:val="009F4FCC"/>
    <w:rsid w:val="009F5428"/>
    <w:rsid w:val="009F5E30"/>
    <w:rsid w:val="009F65B9"/>
    <w:rsid w:val="009F6E4A"/>
    <w:rsid w:val="009F7476"/>
    <w:rsid w:val="009F777D"/>
    <w:rsid w:val="00A0010D"/>
    <w:rsid w:val="00A00EE3"/>
    <w:rsid w:val="00A01421"/>
    <w:rsid w:val="00A015A4"/>
    <w:rsid w:val="00A01736"/>
    <w:rsid w:val="00A029D6"/>
    <w:rsid w:val="00A02BCB"/>
    <w:rsid w:val="00A03827"/>
    <w:rsid w:val="00A03969"/>
    <w:rsid w:val="00A03AA0"/>
    <w:rsid w:val="00A04A93"/>
    <w:rsid w:val="00A05216"/>
    <w:rsid w:val="00A052E2"/>
    <w:rsid w:val="00A0594F"/>
    <w:rsid w:val="00A05988"/>
    <w:rsid w:val="00A0677D"/>
    <w:rsid w:val="00A0738D"/>
    <w:rsid w:val="00A107C4"/>
    <w:rsid w:val="00A1102C"/>
    <w:rsid w:val="00A116A1"/>
    <w:rsid w:val="00A11CE4"/>
    <w:rsid w:val="00A11E22"/>
    <w:rsid w:val="00A124D9"/>
    <w:rsid w:val="00A127E1"/>
    <w:rsid w:val="00A132D7"/>
    <w:rsid w:val="00A13389"/>
    <w:rsid w:val="00A13409"/>
    <w:rsid w:val="00A1374C"/>
    <w:rsid w:val="00A13B3A"/>
    <w:rsid w:val="00A13FC5"/>
    <w:rsid w:val="00A146B0"/>
    <w:rsid w:val="00A1519D"/>
    <w:rsid w:val="00A1618C"/>
    <w:rsid w:val="00A16D90"/>
    <w:rsid w:val="00A17153"/>
    <w:rsid w:val="00A175BB"/>
    <w:rsid w:val="00A177DF"/>
    <w:rsid w:val="00A17E71"/>
    <w:rsid w:val="00A20671"/>
    <w:rsid w:val="00A21563"/>
    <w:rsid w:val="00A21D77"/>
    <w:rsid w:val="00A22180"/>
    <w:rsid w:val="00A238FA"/>
    <w:rsid w:val="00A24030"/>
    <w:rsid w:val="00A24115"/>
    <w:rsid w:val="00A24148"/>
    <w:rsid w:val="00A24309"/>
    <w:rsid w:val="00A2479F"/>
    <w:rsid w:val="00A25151"/>
    <w:rsid w:val="00A25C99"/>
    <w:rsid w:val="00A26217"/>
    <w:rsid w:val="00A269EF"/>
    <w:rsid w:val="00A26F36"/>
    <w:rsid w:val="00A2708C"/>
    <w:rsid w:val="00A274A5"/>
    <w:rsid w:val="00A27CF6"/>
    <w:rsid w:val="00A315FE"/>
    <w:rsid w:val="00A3216F"/>
    <w:rsid w:val="00A32376"/>
    <w:rsid w:val="00A32849"/>
    <w:rsid w:val="00A32BAA"/>
    <w:rsid w:val="00A33711"/>
    <w:rsid w:val="00A33AC5"/>
    <w:rsid w:val="00A33E4D"/>
    <w:rsid w:val="00A346E8"/>
    <w:rsid w:val="00A348D2"/>
    <w:rsid w:val="00A34A0F"/>
    <w:rsid w:val="00A350F7"/>
    <w:rsid w:val="00A352B9"/>
    <w:rsid w:val="00A35702"/>
    <w:rsid w:val="00A36009"/>
    <w:rsid w:val="00A368AD"/>
    <w:rsid w:val="00A36CFC"/>
    <w:rsid w:val="00A36D27"/>
    <w:rsid w:val="00A36D8E"/>
    <w:rsid w:val="00A372CE"/>
    <w:rsid w:val="00A37420"/>
    <w:rsid w:val="00A37712"/>
    <w:rsid w:val="00A3782F"/>
    <w:rsid w:val="00A3783E"/>
    <w:rsid w:val="00A37947"/>
    <w:rsid w:val="00A3799E"/>
    <w:rsid w:val="00A404A8"/>
    <w:rsid w:val="00A405CF"/>
    <w:rsid w:val="00A40963"/>
    <w:rsid w:val="00A4205E"/>
    <w:rsid w:val="00A42A13"/>
    <w:rsid w:val="00A42F8B"/>
    <w:rsid w:val="00A43A6E"/>
    <w:rsid w:val="00A43DD8"/>
    <w:rsid w:val="00A43F72"/>
    <w:rsid w:val="00A44023"/>
    <w:rsid w:val="00A451A1"/>
    <w:rsid w:val="00A45294"/>
    <w:rsid w:val="00A45314"/>
    <w:rsid w:val="00A45C4B"/>
    <w:rsid w:val="00A45C55"/>
    <w:rsid w:val="00A45EDC"/>
    <w:rsid w:val="00A466CF"/>
    <w:rsid w:val="00A4742F"/>
    <w:rsid w:val="00A5035D"/>
    <w:rsid w:val="00A505B5"/>
    <w:rsid w:val="00A50F00"/>
    <w:rsid w:val="00A50F37"/>
    <w:rsid w:val="00A50F84"/>
    <w:rsid w:val="00A524A5"/>
    <w:rsid w:val="00A52510"/>
    <w:rsid w:val="00A52A47"/>
    <w:rsid w:val="00A52D2A"/>
    <w:rsid w:val="00A52E29"/>
    <w:rsid w:val="00A52F30"/>
    <w:rsid w:val="00A5308D"/>
    <w:rsid w:val="00A534B6"/>
    <w:rsid w:val="00A535CD"/>
    <w:rsid w:val="00A535F7"/>
    <w:rsid w:val="00A537A8"/>
    <w:rsid w:val="00A539B2"/>
    <w:rsid w:val="00A53A76"/>
    <w:rsid w:val="00A54288"/>
    <w:rsid w:val="00A549AC"/>
    <w:rsid w:val="00A54C1B"/>
    <w:rsid w:val="00A5530B"/>
    <w:rsid w:val="00A55389"/>
    <w:rsid w:val="00A562C7"/>
    <w:rsid w:val="00A5675F"/>
    <w:rsid w:val="00A5680A"/>
    <w:rsid w:val="00A574E6"/>
    <w:rsid w:val="00A57766"/>
    <w:rsid w:val="00A602AD"/>
    <w:rsid w:val="00A60394"/>
    <w:rsid w:val="00A6045C"/>
    <w:rsid w:val="00A60665"/>
    <w:rsid w:val="00A60F3B"/>
    <w:rsid w:val="00A616B7"/>
    <w:rsid w:val="00A61876"/>
    <w:rsid w:val="00A61B19"/>
    <w:rsid w:val="00A62A58"/>
    <w:rsid w:val="00A62D45"/>
    <w:rsid w:val="00A6450B"/>
    <w:rsid w:val="00A646C7"/>
    <w:rsid w:val="00A65328"/>
    <w:rsid w:val="00A658B1"/>
    <w:rsid w:val="00A65BDD"/>
    <w:rsid w:val="00A65EDF"/>
    <w:rsid w:val="00A66778"/>
    <w:rsid w:val="00A67287"/>
    <w:rsid w:val="00A678CE"/>
    <w:rsid w:val="00A67954"/>
    <w:rsid w:val="00A67B5D"/>
    <w:rsid w:val="00A67DAE"/>
    <w:rsid w:val="00A67F85"/>
    <w:rsid w:val="00A70622"/>
    <w:rsid w:val="00A712C9"/>
    <w:rsid w:val="00A71864"/>
    <w:rsid w:val="00A71C73"/>
    <w:rsid w:val="00A71F6E"/>
    <w:rsid w:val="00A723FF"/>
    <w:rsid w:val="00A7268B"/>
    <w:rsid w:val="00A72812"/>
    <w:rsid w:val="00A72AEE"/>
    <w:rsid w:val="00A733ED"/>
    <w:rsid w:val="00A73668"/>
    <w:rsid w:val="00A73F44"/>
    <w:rsid w:val="00A74BAB"/>
    <w:rsid w:val="00A75170"/>
    <w:rsid w:val="00A76DFB"/>
    <w:rsid w:val="00A772C5"/>
    <w:rsid w:val="00A77B8D"/>
    <w:rsid w:val="00A77C70"/>
    <w:rsid w:val="00A8009F"/>
    <w:rsid w:val="00A80477"/>
    <w:rsid w:val="00A80CAB"/>
    <w:rsid w:val="00A80D25"/>
    <w:rsid w:val="00A81967"/>
    <w:rsid w:val="00A81B58"/>
    <w:rsid w:val="00A81CD0"/>
    <w:rsid w:val="00A82584"/>
    <w:rsid w:val="00A83116"/>
    <w:rsid w:val="00A836F2"/>
    <w:rsid w:val="00A8468D"/>
    <w:rsid w:val="00A8473C"/>
    <w:rsid w:val="00A84855"/>
    <w:rsid w:val="00A84B33"/>
    <w:rsid w:val="00A84BEC"/>
    <w:rsid w:val="00A85066"/>
    <w:rsid w:val="00A852D2"/>
    <w:rsid w:val="00A85CC1"/>
    <w:rsid w:val="00A85E07"/>
    <w:rsid w:val="00A861C8"/>
    <w:rsid w:val="00A861E3"/>
    <w:rsid w:val="00A86528"/>
    <w:rsid w:val="00A86A37"/>
    <w:rsid w:val="00A86A87"/>
    <w:rsid w:val="00A8754C"/>
    <w:rsid w:val="00A875D8"/>
    <w:rsid w:val="00A87602"/>
    <w:rsid w:val="00A8762E"/>
    <w:rsid w:val="00A9031B"/>
    <w:rsid w:val="00A90454"/>
    <w:rsid w:val="00A90966"/>
    <w:rsid w:val="00A90FAD"/>
    <w:rsid w:val="00A91445"/>
    <w:rsid w:val="00A918AB"/>
    <w:rsid w:val="00A9217A"/>
    <w:rsid w:val="00A924B0"/>
    <w:rsid w:val="00A92B40"/>
    <w:rsid w:val="00A92C3D"/>
    <w:rsid w:val="00A92DA2"/>
    <w:rsid w:val="00A9327F"/>
    <w:rsid w:val="00A93382"/>
    <w:rsid w:val="00A93F67"/>
    <w:rsid w:val="00A942A6"/>
    <w:rsid w:val="00A942CA"/>
    <w:rsid w:val="00A94D62"/>
    <w:rsid w:val="00A957F1"/>
    <w:rsid w:val="00A95EAE"/>
    <w:rsid w:val="00A9654B"/>
    <w:rsid w:val="00A97210"/>
    <w:rsid w:val="00AA15CD"/>
    <w:rsid w:val="00AA15E1"/>
    <w:rsid w:val="00AA1C0C"/>
    <w:rsid w:val="00AA2154"/>
    <w:rsid w:val="00AA2A8A"/>
    <w:rsid w:val="00AA2C08"/>
    <w:rsid w:val="00AA2C88"/>
    <w:rsid w:val="00AA3849"/>
    <w:rsid w:val="00AA3860"/>
    <w:rsid w:val="00AA613B"/>
    <w:rsid w:val="00AA61C8"/>
    <w:rsid w:val="00AA6866"/>
    <w:rsid w:val="00AA7745"/>
    <w:rsid w:val="00AA7AE8"/>
    <w:rsid w:val="00AA7B5C"/>
    <w:rsid w:val="00AA7BE6"/>
    <w:rsid w:val="00AB00FC"/>
    <w:rsid w:val="00AB024B"/>
    <w:rsid w:val="00AB0B1A"/>
    <w:rsid w:val="00AB1171"/>
    <w:rsid w:val="00AB2876"/>
    <w:rsid w:val="00AB2C63"/>
    <w:rsid w:val="00AB2C64"/>
    <w:rsid w:val="00AB2E55"/>
    <w:rsid w:val="00AB2F9B"/>
    <w:rsid w:val="00AB32D3"/>
    <w:rsid w:val="00AB3686"/>
    <w:rsid w:val="00AB39D1"/>
    <w:rsid w:val="00AB3EB3"/>
    <w:rsid w:val="00AB3FE0"/>
    <w:rsid w:val="00AB3FED"/>
    <w:rsid w:val="00AB4205"/>
    <w:rsid w:val="00AB442A"/>
    <w:rsid w:val="00AB485E"/>
    <w:rsid w:val="00AB546E"/>
    <w:rsid w:val="00AB5474"/>
    <w:rsid w:val="00AB548A"/>
    <w:rsid w:val="00AB5569"/>
    <w:rsid w:val="00AB5A65"/>
    <w:rsid w:val="00AB5D5D"/>
    <w:rsid w:val="00AB6771"/>
    <w:rsid w:val="00AB68EC"/>
    <w:rsid w:val="00AB6E04"/>
    <w:rsid w:val="00AB6FE3"/>
    <w:rsid w:val="00AB7024"/>
    <w:rsid w:val="00AB7165"/>
    <w:rsid w:val="00AB71B4"/>
    <w:rsid w:val="00AB771D"/>
    <w:rsid w:val="00AB780B"/>
    <w:rsid w:val="00AB7861"/>
    <w:rsid w:val="00AC01BF"/>
    <w:rsid w:val="00AC08C5"/>
    <w:rsid w:val="00AC123D"/>
    <w:rsid w:val="00AC1CAA"/>
    <w:rsid w:val="00AC1CE4"/>
    <w:rsid w:val="00AC290A"/>
    <w:rsid w:val="00AC2DFC"/>
    <w:rsid w:val="00AC318B"/>
    <w:rsid w:val="00AC34D7"/>
    <w:rsid w:val="00AC3963"/>
    <w:rsid w:val="00AC3C5E"/>
    <w:rsid w:val="00AC4774"/>
    <w:rsid w:val="00AC498B"/>
    <w:rsid w:val="00AC4A53"/>
    <w:rsid w:val="00AC4E18"/>
    <w:rsid w:val="00AC52D2"/>
    <w:rsid w:val="00AC5CDD"/>
    <w:rsid w:val="00AC613F"/>
    <w:rsid w:val="00AC61D0"/>
    <w:rsid w:val="00AC6A62"/>
    <w:rsid w:val="00AC6B49"/>
    <w:rsid w:val="00AC7458"/>
    <w:rsid w:val="00AD01D5"/>
    <w:rsid w:val="00AD04D2"/>
    <w:rsid w:val="00AD0A62"/>
    <w:rsid w:val="00AD0D7C"/>
    <w:rsid w:val="00AD1DB2"/>
    <w:rsid w:val="00AD1E95"/>
    <w:rsid w:val="00AD2351"/>
    <w:rsid w:val="00AD26FA"/>
    <w:rsid w:val="00AD27E9"/>
    <w:rsid w:val="00AD2BF0"/>
    <w:rsid w:val="00AD384E"/>
    <w:rsid w:val="00AD3B44"/>
    <w:rsid w:val="00AD4CED"/>
    <w:rsid w:val="00AD4D56"/>
    <w:rsid w:val="00AD4F8A"/>
    <w:rsid w:val="00AD50BA"/>
    <w:rsid w:val="00AD5545"/>
    <w:rsid w:val="00AD57F2"/>
    <w:rsid w:val="00AD6209"/>
    <w:rsid w:val="00AD6293"/>
    <w:rsid w:val="00AD7375"/>
    <w:rsid w:val="00AD7708"/>
    <w:rsid w:val="00AE091C"/>
    <w:rsid w:val="00AE09BB"/>
    <w:rsid w:val="00AE0BB6"/>
    <w:rsid w:val="00AE13A7"/>
    <w:rsid w:val="00AE159C"/>
    <w:rsid w:val="00AE1862"/>
    <w:rsid w:val="00AE1AC7"/>
    <w:rsid w:val="00AE2D56"/>
    <w:rsid w:val="00AE3790"/>
    <w:rsid w:val="00AE3BC4"/>
    <w:rsid w:val="00AE4240"/>
    <w:rsid w:val="00AE5312"/>
    <w:rsid w:val="00AE5E1C"/>
    <w:rsid w:val="00AE6CFF"/>
    <w:rsid w:val="00AE6DFA"/>
    <w:rsid w:val="00AF0371"/>
    <w:rsid w:val="00AF09EF"/>
    <w:rsid w:val="00AF0E4C"/>
    <w:rsid w:val="00AF1121"/>
    <w:rsid w:val="00AF15D8"/>
    <w:rsid w:val="00AF1C0D"/>
    <w:rsid w:val="00AF1CB3"/>
    <w:rsid w:val="00AF25C1"/>
    <w:rsid w:val="00AF26C4"/>
    <w:rsid w:val="00AF2929"/>
    <w:rsid w:val="00AF2DA9"/>
    <w:rsid w:val="00AF2EA6"/>
    <w:rsid w:val="00AF3AC2"/>
    <w:rsid w:val="00AF50E8"/>
    <w:rsid w:val="00AF5274"/>
    <w:rsid w:val="00AF5985"/>
    <w:rsid w:val="00AF6830"/>
    <w:rsid w:val="00AF68A4"/>
    <w:rsid w:val="00AF6998"/>
    <w:rsid w:val="00AF6A28"/>
    <w:rsid w:val="00AF6E72"/>
    <w:rsid w:val="00B0072A"/>
    <w:rsid w:val="00B008AE"/>
    <w:rsid w:val="00B00C32"/>
    <w:rsid w:val="00B010DF"/>
    <w:rsid w:val="00B01260"/>
    <w:rsid w:val="00B0224B"/>
    <w:rsid w:val="00B02306"/>
    <w:rsid w:val="00B03469"/>
    <w:rsid w:val="00B03DCA"/>
    <w:rsid w:val="00B04179"/>
    <w:rsid w:val="00B04337"/>
    <w:rsid w:val="00B05300"/>
    <w:rsid w:val="00B0586F"/>
    <w:rsid w:val="00B05B9C"/>
    <w:rsid w:val="00B05CBA"/>
    <w:rsid w:val="00B064A0"/>
    <w:rsid w:val="00B06A39"/>
    <w:rsid w:val="00B06B24"/>
    <w:rsid w:val="00B07598"/>
    <w:rsid w:val="00B07C91"/>
    <w:rsid w:val="00B07F13"/>
    <w:rsid w:val="00B07F73"/>
    <w:rsid w:val="00B10412"/>
    <w:rsid w:val="00B105BE"/>
    <w:rsid w:val="00B108BA"/>
    <w:rsid w:val="00B109BE"/>
    <w:rsid w:val="00B10AEE"/>
    <w:rsid w:val="00B10CA2"/>
    <w:rsid w:val="00B10F3F"/>
    <w:rsid w:val="00B11562"/>
    <w:rsid w:val="00B11637"/>
    <w:rsid w:val="00B11A4A"/>
    <w:rsid w:val="00B11CCA"/>
    <w:rsid w:val="00B122C9"/>
    <w:rsid w:val="00B12AC5"/>
    <w:rsid w:val="00B13BC6"/>
    <w:rsid w:val="00B13DE6"/>
    <w:rsid w:val="00B1423F"/>
    <w:rsid w:val="00B14310"/>
    <w:rsid w:val="00B14A6A"/>
    <w:rsid w:val="00B150BC"/>
    <w:rsid w:val="00B1541B"/>
    <w:rsid w:val="00B1583E"/>
    <w:rsid w:val="00B15845"/>
    <w:rsid w:val="00B1644F"/>
    <w:rsid w:val="00B16BA1"/>
    <w:rsid w:val="00B17642"/>
    <w:rsid w:val="00B17A65"/>
    <w:rsid w:val="00B17B95"/>
    <w:rsid w:val="00B17D01"/>
    <w:rsid w:val="00B17F46"/>
    <w:rsid w:val="00B2014C"/>
    <w:rsid w:val="00B20358"/>
    <w:rsid w:val="00B20687"/>
    <w:rsid w:val="00B20B62"/>
    <w:rsid w:val="00B210FD"/>
    <w:rsid w:val="00B213F5"/>
    <w:rsid w:val="00B217AB"/>
    <w:rsid w:val="00B217B7"/>
    <w:rsid w:val="00B2275B"/>
    <w:rsid w:val="00B22863"/>
    <w:rsid w:val="00B22D19"/>
    <w:rsid w:val="00B23251"/>
    <w:rsid w:val="00B2340D"/>
    <w:rsid w:val="00B23A57"/>
    <w:rsid w:val="00B23E97"/>
    <w:rsid w:val="00B24103"/>
    <w:rsid w:val="00B244C0"/>
    <w:rsid w:val="00B25A1C"/>
    <w:rsid w:val="00B25DB2"/>
    <w:rsid w:val="00B2628E"/>
    <w:rsid w:val="00B26571"/>
    <w:rsid w:val="00B26872"/>
    <w:rsid w:val="00B26903"/>
    <w:rsid w:val="00B2789C"/>
    <w:rsid w:val="00B278A8"/>
    <w:rsid w:val="00B27BEC"/>
    <w:rsid w:val="00B27EBB"/>
    <w:rsid w:val="00B30806"/>
    <w:rsid w:val="00B30A3F"/>
    <w:rsid w:val="00B30B3C"/>
    <w:rsid w:val="00B310E6"/>
    <w:rsid w:val="00B31401"/>
    <w:rsid w:val="00B31C87"/>
    <w:rsid w:val="00B32133"/>
    <w:rsid w:val="00B32323"/>
    <w:rsid w:val="00B3287D"/>
    <w:rsid w:val="00B328C9"/>
    <w:rsid w:val="00B32B3C"/>
    <w:rsid w:val="00B333BB"/>
    <w:rsid w:val="00B33D39"/>
    <w:rsid w:val="00B33E9A"/>
    <w:rsid w:val="00B3407C"/>
    <w:rsid w:val="00B343F8"/>
    <w:rsid w:val="00B34B00"/>
    <w:rsid w:val="00B34B69"/>
    <w:rsid w:val="00B34EE7"/>
    <w:rsid w:val="00B35168"/>
    <w:rsid w:val="00B3539F"/>
    <w:rsid w:val="00B35579"/>
    <w:rsid w:val="00B35818"/>
    <w:rsid w:val="00B360B2"/>
    <w:rsid w:val="00B368B0"/>
    <w:rsid w:val="00B36925"/>
    <w:rsid w:val="00B36C30"/>
    <w:rsid w:val="00B37AD3"/>
    <w:rsid w:val="00B37F20"/>
    <w:rsid w:val="00B414E8"/>
    <w:rsid w:val="00B41867"/>
    <w:rsid w:val="00B41F0F"/>
    <w:rsid w:val="00B420C9"/>
    <w:rsid w:val="00B42450"/>
    <w:rsid w:val="00B42CD3"/>
    <w:rsid w:val="00B43292"/>
    <w:rsid w:val="00B43F06"/>
    <w:rsid w:val="00B441DD"/>
    <w:rsid w:val="00B443B7"/>
    <w:rsid w:val="00B453AA"/>
    <w:rsid w:val="00B456E3"/>
    <w:rsid w:val="00B456E7"/>
    <w:rsid w:val="00B45758"/>
    <w:rsid w:val="00B46100"/>
    <w:rsid w:val="00B46E61"/>
    <w:rsid w:val="00B46F37"/>
    <w:rsid w:val="00B46F3B"/>
    <w:rsid w:val="00B47346"/>
    <w:rsid w:val="00B475BC"/>
    <w:rsid w:val="00B47DD9"/>
    <w:rsid w:val="00B50442"/>
    <w:rsid w:val="00B504DA"/>
    <w:rsid w:val="00B504EA"/>
    <w:rsid w:val="00B52407"/>
    <w:rsid w:val="00B524EC"/>
    <w:rsid w:val="00B52917"/>
    <w:rsid w:val="00B539CB"/>
    <w:rsid w:val="00B54B52"/>
    <w:rsid w:val="00B55133"/>
    <w:rsid w:val="00B55490"/>
    <w:rsid w:val="00B557C9"/>
    <w:rsid w:val="00B5581B"/>
    <w:rsid w:val="00B55970"/>
    <w:rsid w:val="00B55AB4"/>
    <w:rsid w:val="00B55D9D"/>
    <w:rsid w:val="00B56458"/>
    <w:rsid w:val="00B565A4"/>
    <w:rsid w:val="00B566B0"/>
    <w:rsid w:val="00B56862"/>
    <w:rsid w:val="00B57A03"/>
    <w:rsid w:val="00B606B6"/>
    <w:rsid w:val="00B60BFC"/>
    <w:rsid w:val="00B6102D"/>
    <w:rsid w:val="00B61083"/>
    <w:rsid w:val="00B61318"/>
    <w:rsid w:val="00B61AEC"/>
    <w:rsid w:val="00B62349"/>
    <w:rsid w:val="00B6361F"/>
    <w:rsid w:val="00B638D6"/>
    <w:rsid w:val="00B64817"/>
    <w:rsid w:val="00B648A5"/>
    <w:rsid w:val="00B649E4"/>
    <w:rsid w:val="00B64FCD"/>
    <w:rsid w:val="00B65653"/>
    <w:rsid w:val="00B6589D"/>
    <w:rsid w:val="00B66072"/>
    <w:rsid w:val="00B67FB8"/>
    <w:rsid w:val="00B701BF"/>
    <w:rsid w:val="00B70462"/>
    <w:rsid w:val="00B705DB"/>
    <w:rsid w:val="00B7061C"/>
    <w:rsid w:val="00B708C7"/>
    <w:rsid w:val="00B7140F"/>
    <w:rsid w:val="00B7194C"/>
    <w:rsid w:val="00B71DB3"/>
    <w:rsid w:val="00B71E70"/>
    <w:rsid w:val="00B71E94"/>
    <w:rsid w:val="00B721D1"/>
    <w:rsid w:val="00B72414"/>
    <w:rsid w:val="00B7260F"/>
    <w:rsid w:val="00B72CFF"/>
    <w:rsid w:val="00B7329F"/>
    <w:rsid w:val="00B73D0F"/>
    <w:rsid w:val="00B74128"/>
    <w:rsid w:val="00B74131"/>
    <w:rsid w:val="00B74E32"/>
    <w:rsid w:val="00B75362"/>
    <w:rsid w:val="00B75F4F"/>
    <w:rsid w:val="00B7671D"/>
    <w:rsid w:val="00B76A66"/>
    <w:rsid w:val="00B76F78"/>
    <w:rsid w:val="00B80607"/>
    <w:rsid w:val="00B80673"/>
    <w:rsid w:val="00B80C5F"/>
    <w:rsid w:val="00B80E63"/>
    <w:rsid w:val="00B80F69"/>
    <w:rsid w:val="00B813DC"/>
    <w:rsid w:val="00B81525"/>
    <w:rsid w:val="00B81ACC"/>
    <w:rsid w:val="00B820EF"/>
    <w:rsid w:val="00B83057"/>
    <w:rsid w:val="00B8330E"/>
    <w:rsid w:val="00B83723"/>
    <w:rsid w:val="00B83BD1"/>
    <w:rsid w:val="00B84AA2"/>
    <w:rsid w:val="00B84DCF"/>
    <w:rsid w:val="00B84DF8"/>
    <w:rsid w:val="00B84E8B"/>
    <w:rsid w:val="00B852D4"/>
    <w:rsid w:val="00B854E4"/>
    <w:rsid w:val="00B85B82"/>
    <w:rsid w:val="00B863EE"/>
    <w:rsid w:val="00B8673B"/>
    <w:rsid w:val="00B871DA"/>
    <w:rsid w:val="00B87812"/>
    <w:rsid w:val="00B87DCA"/>
    <w:rsid w:val="00B90F18"/>
    <w:rsid w:val="00B90F36"/>
    <w:rsid w:val="00B91047"/>
    <w:rsid w:val="00B91E97"/>
    <w:rsid w:val="00B92561"/>
    <w:rsid w:val="00B92657"/>
    <w:rsid w:val="00B927D1"/>
    <w:rsid w:val="00B92FB9"/>
    <w:rsid w:val="00B9379D"/>
    <w:rsid w:val="00B9443D"/>
    <w:rsid w:val="00B94D0F"/>
    <w:rsid w:val="00B951A1"/>
    <w:rsid w:val="00B9535D"/>
    <w:rsid w:val="00B957B7"/>
    <w:rsid w:val="00B96B27"/>
    <w:rsid w:val="00B96FC6"/>
    <w:rsid w:val="00B97214"/>
    <w:rsid w:val="00B97805"/>
    <w:rsid w:val="00B9784D"/>
    <w:rsid w:val="00B97C06"/>
    <w:rsid w:val="00B97C82"/>
    <w:rsid w:val="00B97E33"/>
    <w:rsid w:val="00BA08DD"/>
    <w:rsid w:val="00BA0BAF"/>
    <w:rsid w:val="00BA0C64"/>
    <w:rsid w:val="00BA0DB8"/>
    <w:rsid w:val="00BA10B9"/>
    <w:rsid w:val="00BA198A"/>
    <w:rsid w:val="00BA245A"/>
    <w:rsid w:val="00BA3BBB"/>
    <w:rsid w:val="00BA3C60"/>
    <w:rsid w:val="00BA3C8C"/>
    <w:rsid w:val="00BA5603"/>
    <w:rsid w:val="00BA5BBC"/>
    <w:rsid w:val="00BA5CDF"/>
    <w:rsid w:val="00BA61F2"/>
    <w:rsid w:val="00BA6D47"/>
    <w:rsid w:val="00BA6EC6"/>
    <w:rsid w:val="00BA706F"/>
    <w:rsid w:val="00BA7462"/>
    <w:rsid w:val="00BA799D"/>
    <w:rsid w:val="00BA7DE2"/>
    <w:rsid w:val="00BA7EB0"/>
    <w:rsid w:val="00BB0145"/>
    <w:rsid w:val="00BB0B38"/>
    <w:rsid w:val="00BB11E9"/>
    <w:rsid w:val="00BB130D"/>
    <w:rsid w:val="00BB194D"/>
    <w:rsid w:val="00BB19A6"/>
    <w:rsid w:val="00BB1DC3"/>
    <w:rsid w:val="00BB28E1"/>
    <w:rsid w:val="00BB3365"/>
    <w:rsid w:val="00BB346A"/>
    <w:rsid w:val="00BB353C"/>
    <w:rsid w:val="00BB3A0D"/>
    <w:rsid w:val="00BB3D10"/>
    <w:rsid w:val="00BB428D"/>
    <w:rsid w:val="00BB5417"/>
    <w:rsid w:val="00BB54CE"/>
    <w:rsid w:val="00BB54E7"/>
    <w:rsid w:val="00BB5E72"/>
    <w:rsid w:val="00BB62B7"/>
    <w:rsid w:val="00BB7483"/>
    <w:rsid w:val="00BB7FE8"/>
    <w:rsid w:val="00BC03E5"/>
    <w:rsid w:val="00BC0432"/>
    <w:rsid w:val="00BC080C"/>
    <w:rsid w:val="00BC1446"/>
    <w:rsid w:val="00BC14E9"/>
    <w:rsid w:val="00BC20F5"/>
    <w:rsid w:val="00BC260C"/>
    <w:rsid w:val="00BC26D6"/>
    <w:rsid w:val="00BC27EE"/>
    <w:rsid w:val="00BC2BA7"/>
    <w:rsid w:val="00BC2C77"/>
    <w:rsid w:val="00BC3638"/>
    <w:rsid w:val="00BC4BBF"/>
    <w:rsid w:val="00BC4DBE"/>
    <w:rsid w:val="00BC4EB7"/>
    <w:rsid w:val="00BC5223"/>
    <w:rsid w:val="00BC53FD"/>
    <w:rsid w:val="00BC5625"/>
    <w:rsid w:val="00BC5E61"/>
    <w:rsid w:val="00BC5ED2"/>
    <w:rsid w:val="00BC5FBF"/>
    <w:rsid w:val="00BC6174"/>
    <w:rsid w:val="00BC64C4"/>
    <w:rsid w:val="00BC6520"/>
    <w:rsid w:val="00BC663C"/>
    <w:rsid w:val="00BC669B"/>
    <w:rsid w:val="00BC6F93"/>
    <w:rsid w:val="00BC72D4"/>
    <w:rsid w:val="00BC73B8"/>
    <w:rsid w:val="00BC75DE"/>
    <w:rsid w:val="00BC7921"/>
    <w:rsid w:val="00BC7A71"/>
    <w:rsid w:val="00BD0369"/>
    <w:rsid w:val="00BD057F"/>
    <w:rsid w:val="00BD069E"/>
    <w:rsid w:val="00BD0CEF"/>
    <w:rsid w:val="00BD1119"/>
    <w:rsid w:val="00BD119B"/>
    <w:rsid w:val="00BD147D"/>
    <w:rsid w:val="00BD1AD9"/>
    <w:rsid w:val="00BD2C65"/>
    <w:rsid w:val="00BD32E0"/>
    <w:rsid w:val="00BD35F0"/>
    <w:rsid w:val="00BD4A49"/>
    <w:rsid w:val="00BD6111"/>
    <w:rsid w:val="00BD61B4"/>
    <w:rsid w:val="00BD6249"/>
    <w:rsid w:val="00BD62F3"/>
    <w:rsid w:val="00BD6922"/>
    <w:rsid w:val="00BD6DBF"/>
    <w:rsid w:val="00BD761D"/>
    <w:rsid w:val="00BD7CE7"/>
    <w:rsid w:val="00BD7D56"/>
    <w:rsid w:val="00BD7F57"/>
    <w:rsid w:val="00BE0825"/>
    <w:rsid w:val="00BE0BD2"/>
    <w:rsid w:val="00BE1345"/>
    <w:rsid w:val="00BE1730"/>
    <w:rsid w:val="00BE1B0A"/>
    <w:rsid w:val="00BE2284"/>
    <w:rsid w:val="00BE22F3"/>
    <w:rsid w:val="00BE2A97"/>
    <w:rsid w:val="00BE3141"/>
    <w:rsid w:val="00BE3183"/>
    <w:rsid w:val="00BE34A6"/>
    <w:rsid w:val="00BE4761"/>
    <w:rsid w:val="00BE4819"/>
    <w:rsid w:val="00BE4E27"/>
    <w:rsid w:val="00BE4F34"/>
    <w:rsid w:val="00BE530E"/>
    <w:rsid w:val="00BE541C"/>
    <w:rsid w:val="00BE57BD"/>
    <w:rsid w:val="00BE5F63"/>
    <w:rsid w:val="00BE61E3"/>
    <w:rsid w:val="00BE636F"/>
    <w:rsid w:val="00BE6B5F"/>
    <w:rsid w:val="00BE6DDE"/>
    <w:rsid w:val="00BE79E8"/>
    <w:rsid w:val="00BE7CE0"/>
    <w:rsid w:val="00BF04F8"/>
    <w:rsid w:val="00BF0D19"/>
    <w:rsid w:val="00BF0DBA"/>
    <w:rsid w:val="00BF0F44"/>
    <w:rsid w:val="00BF1F82"/>
    <w:rsid w:val="00BF22F5"/>
    <w:rsid w:val="00BF265C"/>
    <w:rsid w:val="00BF285D"/>
    <w:rsid w:val="00BF2FCD"/>
    <w:rsid w:val="00BF3395"/>
    <w:rsid w:val="00BF359D"/>
    <w:rsid w:val="00BF38E8"/>
    <w:rsid w:val="00BF39C2"/>
    <w:rsid w:val="00BF3AD8"/>
    <w:rsid w:val="00BF3CDF"/>
    <w:rsid w:val="00BF402A"/>
    <w:rsid w:val="00BF4ADD"/>
    <w:rsid w:val="00BF4F88"/>
    <w:rsid w:val="00BF63D3"/>
    <w:rsid w:val="00BF6480"/>
    <w:rsid w:val="00BF6DC6"/>
    <w:rsid w:val="00BF7D35"/>
    <w:rsid w:val="00BF7ED5"/>
    <w:rsid w:val="00C00015"/>
    <w:rsid w:val="00C0010B"/>
    <w:rsid w:val="00C009DA"/>
    <w:rsid w:val="00C00B36"/>
    <w:rsid w:val="00C01082"/>
    <w:rsid w:val="00C010BF"/>
    <w:rsid w:val="00C01BC9"/>
    <w:rsid w:val="00C01C1E"/>
    <w:rsid w:val="00C01C3F"/>
    <w:rsid w:val="00C028E2"/>
    <w:rsid w:val="00C02B7E"/>
    <w:rsid w:val="00C02CD7"/>
    <w:rsid w:val="00C02D0A"/>
    <w:rsid w:val="00C0345A"/>
    <w:rsid w:val="00C03677"/>
    <w:rsid w:val="00C03833"/>
    <w:rsid w:val="00C03CD2"/>
    <w:rsid w:val="00C03D47"/>
    <w:rsid w:val="00C045A0"/>
    <w:rsid w:val="00C048FA"/>
    <w:rsid w:val="00C053BE"/>
    <w:rsid w:val="00C054B7"/>
    <w:rsid w:val="00C06ECF"/>
    <w:rsid w:val="00C06ED7"/>
    <w:rsid w:val="00C075F7"/>
    <w:rsid w:val="00C100DA"/>
    <w:rsid w:val="00C101BF"/>
    <w:rsid w:val="00C103A8"/>
    <w:rsid w:val="00C10C6F"/>
    <w:rsid w:val="00C10C7A"/>
    <w:rsid w:val="00C114F2"/>
    <w:rsid w:val="00C11CDB"/>
    <w:rsid w:val="00C11EB0"/>
    <w:rsid w:val="00C11F8F"/>
    <w:rsid w:val="00C12049"/>
    <w:rsid w:val="00C12695"/>
    <w:rsid w:val="00C12BC4"/>
    <w:rsid w:val="00C131F5"/>
    <w:rsid w:val="00C137FA"/>
    <w:rsid w:val="00C13F45"/>
    <w:rsid w:val="00C142C3"/>
    <w:rsid w:val="00C143D7"/>
    <w:rsid w:val="00C146A8"/>
    <w:rsid w:val="00C14B7E"/>
    <w:rsid w:val="00C154AB"/>
    <w:rsid w:val="00C169FE"/>
    <w:rsid w:val="00C171B2"/>
    <w:rsid w:val="00C17966"/>
    <w:rsid w:val="00C20266"/>
    <w:rsid w:val="00C20AB2"/>
    <w:rsid w:val="00C20F92"/>
    <w:rsid w:val="00C210C5"/>
    <w:rsid w:val="00C2125A"/>
    <w:rsid w:val="00C215E7"/>
    <w:rsid w:val="00C216A3"/>
    <w:rsid w:val="00C220D8"/>
    <w:rsid w:val="00C2244E"/>
    <w:rsid w:val="00C226BE"/>
    <w:rsid w:val="00C22720"/>
    <w:rsid w:val="00C22979"/>
    <w:rsid w:val="00C22C44"/>
    <w:rsid w:val="00C22CF6"/>
    <w:rsid w:val="00C22F9D"/>
    <w:rsid w:val="00C23545"/>
    <w:rsid w:val="00C235CB"/>
    <w:rsid w:val="00C237E6"/>
    <w:rsid w:val="00C243FE"/>
    <w:rsid w:val="00C24420"/>
    <w:rsid w:val="00C24A1A"/>
    <w:rsid w:val="00C24AB5"/>
    <w:rsid w:val="00C24C1A"/>
    <w:rsid w:val="00C24DFA"/>
    <w:rsid w:val="00C24E5F"/>
    <w:rsid w:val="00C2539C"/>
    <w:rsid w:val="00C253BF"/>
    <w:rsid w:val="00C25623"/>
    <w:rsid w:val="00C256B5"/>
    <w:rsid w:val="00C25783"/>
    <w:rsid w:val="00C26804"/>
    <w:rsid w:val="00C26C63"/>
    <w:rsid w:val="00C2753F"/>
    <w:rsid w:val="00C27A7B"/>
    <w:rsid w:val="00C30918"/>
    <w:rsid w:val="00C30A3D"/>
    <w:rsid w:val="00C30E19"/>
    <w:rsid w:val="00C30FE1"/>
    <w:rsid w:val="00C311BA"/>
    <w:rsid w:val="00C3121F"/>
    <w:rsid w:val="00C31A90"/>
    <w:rsid w:val="00C31F66"/>
    <w:rsid w:val="00C32231"/>
    <w:rsid w:val="00C32D94"/>
    <w:rsid w:val="00C33236"/>
    <w:rsid w:val="00C335FD"/>
    <w:rsid w:val="00C33A39"/>
    <w:rsid w:val="00C33A3F"/>
    <w:rsid w:val="00C33D5D"/>
    <w:rsid w:val="00C33F47"/>
    <w:rsid w:val="00C34255"/>
    <w:rsid w:val="00C344D1"/>
    <w:rsid w:val="00C345C9"/>
    <w:rsid w:val="00C34D83"/>
    <w:rsid w:val="00C34E9D"/>
    <w:rsid w:val="00C3540B"/>
    <w:rsid w:val="00C35D91"/>
    <w:rsid w:val="00C3671B"/>
    <w:rsid w:val="00C371BA"/>
    <w:rsid w:val="00C37246"/>
    <w:rsid w:val="00C37629"/>
    <w:rsid w:val="00C401EC"/>
    <w:rsid w:val="00C40235"/>
    <w:rsid w:val="00C40DFA"/>
    <w:rsid w:val="00C4138D"/>
    <w:rsid w:val="00C42639"/>
    <w:rsid w:val="00C4271B"/>
    <w:rsid w:val="00C42739"/>
    <w:rsid w:val="00C428F1"/>
    <w:rsid w:val="00C42E07"/>
    <w:rsid w:val="00C43545"/>
    <w:rsid w:val="00C436A8"/>
    <w:rsid w:val="00C43E9D"/>
    <w:rsid w:val="00C441B3"/>
    <w:rsid w:val="00C453F4"/>
    <w:rsid w:val="00C455FC"/>
    <w:rsid w:val="00C45676"/>
    <w:rsid w:val="00C45CEF"/>
    <w:rsid w:val="00C463FC"/>
    <w:rsid w:val="00C46489"/>
    <w:rsid w:val="00C46976"/>
    <w:rsid w:val="00C46F82"/>
    <w:rsid w:val="00C4723F"/>
    <w:rsid w:val="00C47250"/>
    <w:rsid w:val="00C4757E"/>
    <w:rsid w:val="00C47FD4"/>
    <w:rsid w:val="00C510FE"/>
    <w:rsid w:val="00C51730"/>
    <w:rsid w:val="00C51CCD"/>
    <w:rsid w:val="00C5209F"/>
    <w:rsid w:val="00C52BAE"/>
    <w:rsid w:val="00C52E99"/>
    <w:rsid w:val="00C5311C"/>
    <w:rsid w:val="00C53445"/>
    <w:rsid w:val="00C53B26"/>
    <w:rsid w:val="00C53F51"/>
    <w:rsid w:val="00C54105"/>
    <w:rsid w:val="00C549FD"/>
    <w:rsid w:val="00C55D55"/>
    <w:rsid w:val="00C55FB9"/>
    <w:rsid w:val="00C56485"/>
    <w:rsid w:val="00C5665F"/>
    <w:rsid w:val="00C56986"/>
    <w:rsid w:val="00C56F15"/>
    <w:rsid w:val="00C57300"/>
    <w:rsid w:val="00C57311"/>
    <w:rsid w:val="00C575E9"/>
    <w:rsid w:val="00C57A25"/>
    <w:rsid w:val="00C57A7B"/>
    <w:rsid w:val="00C6085F"/>
    <w:rsid w:val="00C60D53"/>
    <w:rsid w:val="00C61871"/>
    <w:rsid w:val="00C627D8"/>
    <w:rsid w:val="00C632F3"/>
    <w:rsid w:val="00C635F7"/>
    <w:rsid w:val="00C63971"/>
    <w:rsid w:val="00C6409F"/>
    <w:rsid w:val="00C641A9"/>
    <w:rsid w:val="00C642F5"/>
    <w:rsid w:val="00C645E7"/>
    <w:rsid w:val="00C64DB9"/>
    <w:rsid w:val="00C65BE6"/>
    <w:rsid w:val="00C65EBC"/>
    <w:rsid w:val="00C66616"/>
    <w:rsid w:val="00C67C76"/>
    <w:rsid w:val="00C67CF8"/>
    <w:rsid w:val="00C704CD"/>
    <w:rsid w:val="00C70D1E"/>
    <w:rsid w:val="00C714D1"/>
    <w:rsid w:val="00C71736"/>
    <w:rsid w:val="00C7196C"/>
    <w:rsid w:val="00C73698"/>
    <w:rsid w:val="00C73A8F"/>
    <w:rsid w:val="00C73C6B"/>
    <w:rsid w:val="00C7477E"/>
    <w:rsid w:val="00C749F3"/>
    <w:rsid w:val="00C752B5"/>
    <w:rsid w:val="00C75B9D"/>
    <w:rsid w:val="00C771D8"/>
    <w:rsid w:val="00C77261"/>
    <w:rsid w:val="00C777E2"/>
    <w:rsid w:val="00C77AC9"/>
    <w:rsid w:val="00C80235"/>
    <w:rsid w:val="00C80497"/>
    <w:rsid w:val="00C80794"/>
    <w:rsid w:val="00C81852"/>
    <w:rsid w:val="00C81922"/>
    <w:rsid w:val="00C82171"/>
    <w:rsid w:val="00C82AB8"/>
    <w:rsid w:val="00C83293"/>
    <w:rsid w:val="00C83BEB"/>
    <w:rsid w:val="00C841DD"/>
    <w:rsid w:val="00C85639"/>
    <w:rsid w:val="00C857CD"/>
    <w:rsid w:val="00C85C33"/>
    <w:rsid w:val="00C85FED"/>
    <w:rsid w:val="00C86204"/>
    <w:rsid w:val="00C862AC"/>
    <w:rsid w:val="00C86D5B"/>
    <w:rsid w:val="00C874CE"/>
    <w:rsid w:val="00C87790"/>
    <w:rsid w:val="00C87A96"/>
    <w:rsid w:val="00C90131"/>
    <w:rsid w:val="00C90754"/>
    <w:rsid w:val="00C91375"/>
    <w:rsid w:val="00C919C2"/>
    <w:rsid w:val="00C91C88"/>
    <w:rsid w:val="00C91CB4"/>
    <w:rsid w:val="00C92012"/>
    <w:rsid w:val="00C92AF2"/>
    <w:rsid w:val="00C93471"/>
    <w:rsid w:val="00C93761"/>
    <w:rsid w:val="00C93950"/>
    <w:rsid w:val="00C93957"/>
    <w:rsid w:val="00C948D0"/>
    <w:rsid w:val="00C966DB"/>
    <w:rsid w:val="00C96D87"/>
    <w:rsid w:val="00C979A3"/>
    <w:rsid w:val="00C97B13"/>
    <w:rsid w:val="00CA002B"/>
    <w:rsid w:val="00CA01EE"/>
    <w:rsid w:val="00CA0844"/>
    <w:rsid w:val="00CA164B"/>
    <w:rsid w:val="00CA1D4A"/>
    <w:rsid w:val="00CA1D9C"/>
    <w:rsid w:val="00CA1F7A"/>
    <w:rsid w:val="00CA27CA"/>
    <w:rsid w:val="00CA3121"/>
    <w:rsid w:val="00CA32BE"/>
    <w:rsid w:val="00CA363F"/>
    <w:rsid w:val="00CA3AFB"/>
    <w:rsid w:val="00CA4385"/>
    <w:rsid w:val="00CA48B5"/>
    <w:rsid w:val="00CA4EA6"/>
    <w:rsid w:val="00CA506C"/>
    <w:rsid w:val="00CA510A"/>
    <w:rsid w:val="00CA549E"/>
    <w:rsid w:val="00CA5771"/>
    <w:rsid w:val="00CA7BC4"/>
    <w:rsid w:val="00CA7D74"/>
    <w:rsid w:val="00CA7E60"/>
    <w:rsid w:val="00CA7F97"/>
    <w:rsid w:val="00CB041E"/>
    <w:rsid w:val="00CB05DA"/>
    <w:rsid w:val="00CB2249"/>
    <w:rsid w:val="00CB2752"/>
    <w:rsid w:val="00CB2C0A"/>
    <w:rsid w:val="00CB31D4"/>
    <w:rsid w:val="00CB330E"/>
    <w:rsid w:val="00CB3D66"/>
    <w:rsid w:val="00CB453B"/>
    <w:rsid w:val="00CB5A46"/>
    <w:rsid w:val="00CB6CDD"/>
    <w:rsid w:val="00CB7687"/>
    <w:rsid w:val="00CB78D2"/>
    <w:rsid w:val="00CB7B54"/>
    <w:rsid w:val="00CB7B85"/>
    <w:rsid w:val="00CB7C88"/>
    <w:rsid w:val="00CB7D3A"/>
    <w:rsid w:val="00CC01A1"/>
    <w:rsid w:val="00CC1158"/>
    <w:rsid w:val="00CC1639"/>
    <w:rsid w:val="00CC1B89"/>
    <w:rsid w:val="00CC1C4C"/>
    <w:rsid w:val="00CC2424"/>
    <w:rsid w:val="00CC2548"/>
    <w:rsid w:val="00CC2599"/>
    <w:rsid w:val="00CC26CB"/>
    <w:rsid w:val="00CC29C6"/>
    <w:rsid w:val="00CC29E9"/>
    <w:rsid w:val="00CC2DE0"/>
    <w:rsid w:val="00CC32F2"/>
    <w:rsid w:val="00CC3BF0"/>
    <w:rsid w:val="00CC4028"/>
    <w:rsid w:val="00CC40F3"/>
    <w:rsid w:val="00CC4170"/>
    <w:rsid w:val="00CC4687"/>
    <w:rsid w:val="00CC4B3B"/>
    <w:rsid w:val="00CC4F88"/>
    <w:rsid w:val="00CC5EFB"/>
    <w:rsid w:val="00CC67CD"/>
    <w:rsid w:val="00CC6915"/>
    <w:rsid w:val="00CC6EBA"/>
    <w:rsid w:val="00CC7DE4"/>
    <w:rsid w:val="00CC7EDC"/>
    <w:rsid w:val="00CD0473"/>
    <w:rsid w:val="00CD0CF9"/>
    <w:rsid w:val="00CD0E75"/>
    <w:rsid w:val="00CD100C"/>
    <w:rsid w:val="00CD138A"/>
    <w:rsid w:val="00CD2099"/>
    <w:rsid w:val="00CD2877"/>
    <w:rsid w:val="00CD3E16"/>
    <w:rsid w:val="00CD50D6"/>
    <w:rsid w:val="00CD5997"/>
    <w:rsid w:val="00CD62BC"/>
    <w:rsid w:val="00CD64D5"/>
    <w:rsid w:val="00CD6995"/>
    <w:rsid w:val="00CD6B12"/>
    <w:rsid w:val="00CD6C06"/>
    <w:rsid w:val="00CD7150"/>
    <w:rsid w:val="00CD7502"/>
    <w:rsid w:val="00CD7EFF"/>
    <w:rsid w:val="00CD7F5C"/>
    <w:rsid w:val="00CD7FE4"/>
    <w:rsid w:val="00CE0810"/>
    <w:rsid w:val="00CE0B80"/>
    <w:rsid w:val="00CE0E8D"/>
    <w:rsid w:val="00CE0FA0"/>
    <w:rsid w:val="00CE1220"/>
    <w:rsid w:val="00CE1AA5"/>
    <w:rsid w:val="00CE22FD"/>
    <w:rsid w:val="00CE2C34"/>
    <w:rsid w:val="00CE2D29"/>
    <w:rsid w:val="00CE3517"/>
    <w:rsid w:val="00CE3670"/>
    <w:rsid w:val="00CE3866"/>
    <w:rsid w:val="00CE4077"/>
    <w:rsid w:val="00CE4348"/>
    <w:rsid w:val="00CE4A5B"/>
    <w:rsid w:val="00CE5293"/>
    <w:rsid w:val="00CE5539"/>
    <w:rsid w:val="00CE57C5"/>
    <w:rsid w:val="00CE5B0B"/>
    <w:rsid w:val="00CE6783"/>
    <w:rsid w:val="00CE6B65"/>
    <w:rsid w:val="00CE7FEA"/>
    <w:rsid w:val="00CF0074"/>
    <w:rsid w:val="00CF0534"/>
    <w:rsid w:val="00CF05ED"/>
    <w:rsid w:val="00CF0D9E"/>
    <w:rsid w:val="00CF14EA"/>
    <w:rsid w:val="00CF152F"/>
    <w:rsid w:val="00CF1EEC"/>
    <w:rsid w:val="00CF2CA0"/>
    <w:rsid w:val="00CF309B"/>
    <w:rsid w:val="00CF30B9"/>
    <w:rsid w:val="00CF3628"/>
    <w:rsid w:val="00CF450C"/>
    <w:rsid w:val="00CF4613"/>
    <w:rsid w:val="00CF53FE"/>
    <w:rsid w:val="00CF573D"/>
    <w:rsid w:val="00CF57B0"/>
    <w:rsid w:val="00CF5911"/>
    <w:rsid w:val="00CF673E"/>
    <w:rsid w:val="00CF75E5"/>
    <w:rsid w:val="00CF773B"/>
    <w:rsid w:val="00D002ED"/>
    <w:rsid w:val="00D005DF"/>
    <w:rsid w:val="00D00DB2"/>
    <w:rsid w:val="00D010F2"/>
    <w:rsid w:val="00D02D6D"/>
    <w:rsid w:val="00D02FE1"/>
    <w:rsid w:val="00D0314C"/>
    <w:rsid w:val="00D03443"/>
    <w:rsid w:val="00D035D4"/>
    <w:rsid w:val="00D0381A"/>
    <w:rsid w:val="00D0391C"/>
    <w:rsid w:val="00D03F5C"/>
    <w:rsid w:val="00D0458D"/>
    <w:rsid w:val="00D046E2"/>
    <w:rsid w:val="00D04A22"/>
    <w:rsid w:val="00D04D72"/>
    <w:rsid w:val="00D051CB"/>
    <w:rsid w:val="00D0541F"/>
    <w:rsid w:val="00D05867"/>
    <w:rsid w:val="00D05B9F"/>
    <w:rsid w:val="00D0670F"/>
    <w:rsid w:val="00D069B9"/>
    <w:rsid w:val="00D06C3D"/>
    <w:rsid w:val="00D07858"/>
    <w:rsid w:val="00D07873"/>
    <w:rsid w:val="00D101BC"/>
    <w:rsid w:val="00D10E34"/>
    <w:rsid w:val="00D1123F"/>
    <w:rsid w:val="00D11843"/>
    <w:rsid w:val="00D12171"/>
    <w:rsid w:val="00D128EB"/>
    <w:rsid w:val="00D12B0A"/>
    <w:rsid w:val="00D133AE"/>
    <w:rsid w:val="00D134F3"/>
    <w:rsid w:val="00D135F4"/>
    <w:rsid w:val="00D138F6"/>
    <w:rsid w:val="00D13E65"/>
    <w:rsid w:val="00D14051"/>
    <w:rsid w:val="00D14177"/>
    <w:rsid w:val="00D14229"/>
    <w:rsid w:val="00D14312"/>
    <w:rsid w:val="00D146C7"/>
    <w:rsid w:val="00D14C36"/>
    <w:rsid w:val="00D14D82"/>
    <w:rsid w:val="00D14EC0"/>
    <w:rsid w:val="00D15C72"/>
    <w:rsid w:val="00D16437"/>
    <w:rsid w:val="00D16596"/>
    <w:rsid w:val="00D166F5"/>
    <w:rsid w:val="00D17634"/>
    <w:rsid w:val="00D176F5"/>
    <w:rsid w:val="00D179B4"/>
    <w:rsid w:val="00D20C6C"/>
    <w:rsid w:val="00D218E3"/>
    <w:rsid w:val="00D21D53"/>
    <w:rsid w:val="00D22874"/>
    <w:rsid w:val="00D22A9D"/>
    <w:rsid w:val="00D22CFA"/>
    <w:rsid w:val="00D22E4C"/>
    <w:rsid w:val="00D22EC2"/>
    <w:rsid w:val="00D240AB"/>
    <w:rsid w:val="00D24279"/>
    <w:rsid w:val="00D243D3"/>
    <w:rsid w:val="00D24473"/>
    <w:rsid w:val="00D246A7"/>
    <w:rsid w:val="00D24B57"/>
    <w:rsid w:val="00D251BA"/>
    <w:rsid w:val="00D2543C"/>
    <w:rsid w:val="00D2561F"/>
    <w:rsid w:val="00D25783"/>
    <w:rsid w:val="00D25B0A"/>
    <w:rsid w:val="00D265E6"/>
    <w:rsid w:val="00D26FEF"/>
    <w:rsid w:val="00D27134"/>
    <w:rsid w:val="00D271F4"/>
    <w:rsid w:val="00D2730F"/>
    <w:rsid w:val="00D27525"/>
    <w:rsid w:val="00D27730"/>
    <w:rsid w:val="00D2774C"/>
    <w:rsid w:val="00D300C2"/>
    <w:rsid w:val="00D3069A"/>
    <w:rsid w:val="00D3116E"/>
    <w:rsid w:val="00D3122A"/>
    <w:rsid w:val="00D31945"/>
    <w:rsid w:val="00D31989"/>
    <w:rsid w:val="00D31B78"/>
    <w:rsid w:val="00D320F7"/>
    <w:rsid w:val="00D33043"/>
    <w:rsid w:val="00D33EDB"/>
    <w:rsid w:val="00D3440C"/>
    <w:rsid w:val="00D34BF7"/>
    <w:rsid w:val="00D34FFA"/>
    <w:rsid w:val="00D35B55"/>
    <w:rsid w:val="00D3670E"/>
    <w:rsid w:val="00D369FF"/>
    <w:rsid w:val="00D36F36"/>
    <w:rsid w:val="00D3715E"/>
    <w:rsid w:val="00D403A4"/>
    <w:rsid w:val="00D409CC"/>
    <w:rsid w:val="00D40FA9"/>
    <w:rsid w:val="00D4163C"/>
    <w:rsid w:val="00D41AD0"/>
    <w:rsid w:val="00D41DEB"/>
    <w:rsid w:val="00D42226"/>
    <w:rsid w:val="00D42838"/>
    <w:rsid w:val="00D43453"/>
    <w:rsid w:val="00D4385A"/>
    <w:rsid w:val="00D44319"/>
    <w:rsid w:val="00D44831"/>
    <w:rsid w:val="00D45219"/>
    <w:rsid w:val="00D45A92"/>
    <w:rsid w:val="00D45EDF"/>
    <w:rsid w:val="00D4613D"/>
    <w:rsid w:val="00D46610"/>
    <w:rsid w:val="00D4673E"/>
    <w:rsid w:val="00D46A6F"/>
    <w:rsid w:val="00D46C56"/>
    <w:rsid w:val="00D4716E"/>
    <w:rsid w:val="00D475AE"/>
    <w:rsid w:val="00D479A7"/>
    <w:rsid w:val="00D47D8D"/>
    <w:rsid w:val="00D50084"/>
    <w:rsid w:val="00D50224"/>
    <w:rsid w:val="00D50E0E"/>
    <w:rsid w:val="00D50E3E"/>
    <w:rsid w:val="00D51E16"/>
    <w:rsid w:val="00D521DD"/>
    <w:rsid w:val="00D52700"/>
    <w:rsid w:val="00D52B29"/>
    <w:rsid w:val="00D52C12"/>
    <w:rsid w:val="00D5323E"/>
    <w:rsid w:val="00D542E6"/>
    <w:rsid w:val="00D54DD5"/>
    <w:rsid w:val="00D54EB4"/>
    <w:rsid w:val="00D55C88"/>
    <w:rsid w:val="00D5600B"/>
    <w:rsid w:val="00D56496"/>
    <w:rsid w:val="00D56514"/>
    <w:rsid w:val="00D5698B"/>
    <w:rsid w:val="00D56AF9"/>
    <w:rsid w:val="00D56BF9"/>
    <w:rsid w:val="00D603A3"/>
    <w:rsid w:val="00D61425"/>
    <w:rsid w:val="00D61690"/>
    <w:rsid w:val="00D61755"/>
    <w:rsid w:val="00D620A6"/>
    <w:rsid w:val="00D6221D"/>
    <w:rsid w:val="00D625F3"/>
    <w:rsid w:val="00D62F90"/>
    <w:rsid w:val="00D63238"/>
    <w:rsid w:val="00D63367"/>
    <w:rsid w:val="00D63B8E"/>
    <w:rsid w:val="00D645CE"/>
    <w:rsid w:val="00D64702"/>
    <w:rsid w:val="00D64781"/>
    <w:rsid w:val="00D648F8"/>
    <w:rsid w:val="00D64A00"/>
    <w:rsid w:val="00D64BB1"/>
    <w:rsid w:val="00D64BD1"/>
    <w:rsid w:val="00D64E28"/>
    <w:rsid w:val="00D64EA6"/>
    <w:rsid w:val="00D6504F"/>
    <w:rsid w:val="00D6530C"/>
    <w:rsid w:val="00D65363"/>
    <w:rsid w:val="00D65609"/>
    <w:rsid w:val="00D65871"/>
    <w:rsid w:val="00D65DA8"/>
    <w:rsid w:val="00D65DDF"/>
    <w:rsid w:val="00D673B6"/>
    <w:rsid w:val="00D67E77"/>
    <w:rsid w:val="00D7002D"/>
    <w:rsid w:val="00D70147"/>
    <w:rsid w:val="00D70B43"/>
    <w:rsid w:val="00D70F8C"/>
    <w:rsid w:val="00D71133"/>
    <w:rsid w:val="00D71CD9"/>
    <w:rsid w:val="00D72395"/>
    <w:rsid w:val="00D72787"/>
    <w:rsid w:val="00D72965"/>
    <w:rsid w:val="00D72B57"/>
    <w:rsid w:val="00D73376"/>
    <w:rsid w:val="00D734C8"/>
    <w:rsid w:val="00D73574"/>
    <w:rsid w:val="00D742D0"/>
    <w:rsid w:val="00D74F8D"/>
    <w:rsid w:val="00D751B0"/>
    <w:rsid w:val="00D757D4"/>
    <w:rsid w:val="00D758EE"/>
    <w:rsid w:val="00D75AE5"/>
    <w:rsid w:val="00D762BE"/>
    <w:rsid w:val="00D7661E"/>
    <w:rsid w:val="00D76653"/>
    <w:rsid w:val="00D7699A"/>
    <w:rsid w:val="00D77A40"/>
    <w:rsid w:val="00D801BC"/>
    <w:rsid w:val="00D802E1"/>
    <w:rsid w:val="00D8147E"/>
    <w:rsid w:val="00D81F72"/>
    <w:rsid w:val="00D81F90"/>
    <w:rsid w:val="00D82175"/>
    <w:rsid w:val="00D8262F"/>
    <w:rsid w:val="00D82E31"/>
    <w:rsid w:val="00D83596"/>
    <w:rsid w:val="00D83610"/>
    <w:rsid w:val="00D83E2A"/>
    <w:rsid w:val="00D840C2"/>
    <w:rsid w:val="00D841B7"/>
    <w:rsid w:val="00D846D6"/>
    <w:rsid w:val="00D848BC"/>
    <w:rsid w:val="00D84975"/>
    <w:rsid w:val="00D852F9"/>
    <w:rsid w:val="00D85424"/>
    <w:rsid w:val="00D869AB"/>
    <w:rsid w:val="00D87A69"/>
    <w:rsid w:val="00D9002A"/>
    <w:rsid w:val="00D9035B"/>
    <w:rsid w:val="00D9076C"/>
    <w:rsid w:val="00D91035"/>
    <w:rsid w:val="00D9191A"/>
    <w:rsid w:val="00D91BC5"/>
    <w:rsid w:val="00D921F0"/>
    <w:rsid w:val="00D92E07"/>
    <w:rsid w:val="00D93213"/>
    <w:rsid w:val="00D93337"/>
    <w:rsid w:val="00D9334A"/>
    <w:rsid w:val="00D93A8C"/>
    <w:rsid w:val="00D93B02"/>
    <w:rsid w:val="00D94A38"/>
    <w:rsid w:val="00D95735"/>
    <w:rsid w:val="00D95FFE"/>
    <w:rsid w:val="00D96122"/>
    <w:rsid w:val="00D96233"/>
    <w:rsid w:val="00D96B27"/>
    <w:rsid w:val="00DA0469"/>
    <w:rsid w:val="00DA0643"/>
    <w:rsid w:val="00DA084E"/>
    <w:rsid w:val="00DA1103"/>
    <w:rsid w:val="00DA1780"/>
    <w:rsid w:val="00DA2E35"/>
    <w:rsid w:val="00DA2FDC"/>
    <w:rsid w:val="00DA2FF7"/>
    <w:rsid w:val="00DA3A01"/>
    <w:rsid w:val="00DA3A7E"/>
    <w:rsid w:val="00DA3D2A"/>
    <w:rsid w:val="00DA4688"/>
    <w:rsid w:val="00DA47E1"/>
    <w:rsid w:val="00DA49B5"/>
    <w:rsid w:val="00DA5655"/>
    <w:rsid w:val="00DA5C9F"/>
    <w:rsid w:val="00DA5F59"/>
    <w:rsid w:val="00DA6039"/>
    <w:rsid w:val="00DA6123"/>
    <w:rsid w:val="00DA6700"/>
    <w:rsid w:val="00DA6F32"/>
    <w:rsid w:val="00DA7458"/>
    <w:rsid w:val="00DA7AC8"/>
    <w:rsid w:val="00DA7AE3"/>
    <w:rsid w:val="00DA7CF2"/>
    <w:rsid w:val="00DA7D45"/>
    <w:rsid w:val="00DB086C"/>
    <w:rsid w:val="00DB0D66"/>
    <w:rsid w:val="00DB11D6"/>
    <w:rsid w:val="00DB1A63"/>
    <w:rsid w:val="00DB2C7B"/>
    <w:rsid w:val="00DB2F96"/>
    <w:rsid w:val="00DB3933"/>
    <w:rsid w:val="00DB3DBA"/>
    <w:rsid w:val="00DB3FD8"/>
    <w:rsid w:val="00DB4958"/>
    <w:rsid w:val="00DB4A31"/>
    <w:rsid w:val="00DB506B"/>
    <w:rsid w:val="00DB519F"/>
    <w:rsid w:val="00DB5579"/>
    <w:rsid w:val="00DB5AFD"/>
    <w:rsid w:val="00DB5F62"/>
    <w:rsid w:val="00DB617B"/>
    <w:rsid w:val="00DB6E17"/>
    <w:rsid w:val="00DB76D5"/>
    <w:rsid w:val="00DB7EB1"/>
    <w:rsid w:val="00DC06A5"/>
    <w:rsid w:val="00DC18F0"/>
    <w:rsid w:val="00DC1E8B"/>
    <w:rsid w:val="00DC298E"/>
    <w:rsid w:val="00DC3161"/>
    <w:rsid w:val="00DC35A8"/>
    <w:rsid w:val="00DC3F4B"/>
    <w:rsid w:val="00DC44FE"/>
    <w:rsid w:val="00DC4937"/>
    <w:rsid w:val="00DC5D90"/>
    <w:rsid w:val="00DC67F8"/>
    <w:rsid w:val="00DC68EE"/>
    <w:rsid w:val="00DC6BF1"/>
    <w:rsid w:val="00DC6C55"/>
    <w:rsid w:val="00DC7084"/>
    <w:rsid w:val="00DC7777"/>
    <w:rsid w:val="00DC7896"/>
    <w:rsid w:val="00DC7922"/>
    <w:rsid w:val="00DC7950"/>
    <w:rsid w:val="00DC7C15"/>
    <w:rsid w:val="00DC7DB7"/>
    <w:rsid w:val="00DC7EA9"/>
    <w:rsid w:val="00DD040A"/>
    <w:rsid w:val="00DD0E89"/>
    <w:rsid w:val="00DD1B23"/>
    <w:rsid w:val="00DD3658"/>
    <w:rsid w:val="00DD375A"/>
    <w:rsid w:val="00DD3CEA"/>
    <w:rsid w:val="00DD4031"/>
    <w:rsid w:val="00DD4E0C"/>
    <w:rsid w:val="00DD5596"/>
    <w:rsid w:val="00DD6208"/>
    <w:rsid w:val="00DD7238"/>
    <w:rsid w:val="00DD76C2"/>
    <w:rsid w:val="00DD77C6"/>
    <w:rsid w:val="00DE010F"/>
    <w:rsid w:val="00DE0314"/>
    <w:rsid w:val="00DE0657"/>
    <w:rsid w:val="00DE127D"/>
    <w:rsid w:val="00DE1915"/>
    <w:rsid w:val="00DE1C42"/>
    <w:rsid w:val="00DE29C5"/>
    <w:rsid w:val="00DE2DD2"/>
    <w:rsid w:val="00DE32E6"/>
    <w:rsid w:val="00DE3EAE"/>
    <w:rsid w:val="00DE441F"/>
    <w:rsid w:val="00DE55C8"/>
    <w:rsid w:val="00DE5744"/>
    <w:rsid w:val="00DE5826"/>
    <w:rsid w:val="00DE5C62"/>
    <w:rsid w:val="00DE5E21"/>
    <w:rsid w:val="00DE60A2"/>
    <w:rsid w:val="00DE60D5"/>
    <w:rsid w:val="00DE6B77"/>
    <w:rsid w:val="00DE6D30"/>
    <w:rsid w:val="00DE70ED"/>
    <w:rsid w:val="00DE72B8"/>
    <w:rsid w:val="00DE7A98"/>
    <w:rsid w:val="00DE7B89"/>
    <w:rsid w:val="00DF00C8"/>
    <w:rsid w:val="00DF07CF"/>
    <w:rsid w:val="00DF17A2"/>
    <w:rsid w:val="00DF1C40"/>
    <w:rsid w:val="00DF1D62"/>
    <w:rsid w:val="00DF1F0B"/>
    <w:rsid w:val="00DF22C1"/>
    <w:rsid w:val="00DF2584"/>
    <w:rsid w:val="00DF25B6"/>
    <w:rsid w:val="00DF29D5"/>
    <w:rsid w:val="00DF3216"/>
    <w:rsid w:val="00DF3518"/>
    <w:rsid w:val="00DF35B1"/>
    <w:rsid w:val="00DF35D5"/>
    <w:rsid w:val="00DF3F13"/>
    <w:rsid w:val="00DF40B2"/>
    <w:rsid w:val="00DF4256"/>
    <w:rsid w:val="00DF4613"/>
    <w:rsid w:val="00DF4614"/>
    <w:rsid w:val="00DF4878"/>
    <w:rsid w:val="00DF4E5B"/>
    <w:rsid w:val="00DF59F3"/>
    <w:rsid w:val="00DF5B35"/>
    <w:rsid w:val="00DF5D70"/>
    <w:rsid w:val="00DF5F5C"/>
    <w:rsid w:val="00DF6CE3"/>
    <w:rsid w:val="00DF6FCF"/>
    <w:rsid w:val="00DF7595"/>
    <w:rsid w:val="00E00054"/>
    <w:rsid w:val="00E00289"/>
    <w:rsid w:val="00E00A0F"/>
    <w:rsid w:val="00E01015"/>
    <w:rsid w:val="00E01DD1"/>
    <w:rsid w:val="00E022EE"/>
    <w:rsid w:val="00E0264C"/>
    <w:rsid w:val="00E02D66"/>
    <w:rsid w:val="00E03342"/>
    <w:rsid w:val="00E036E9"/>
    <w:rsid w:val="00E03996"/>
    <w:rsid w:val="00E03C78"/>
    <w:rsid w:val="00E042F0"/>
    <w:rsid w:val="00E0468B"/>
    <w:rsid w:val="00E04BD6"/>
    <w:rsid w:val="00E05088"/>
    <w:rsid w:val="00E0524C"/>
    <w:rsid w:val="00E05730"/>
    <w:rsid w:val="00E057E6"/>
    <w:rsid w:val="00E0592D"/>
    <w:rsid w:val="00E061CB"/>
    <w:rsid w:val="00E06391"/>
    <w:rsid w:val="00E0712C"/>
    <w:rsid w:val="00E072CC"/>
    <w:rsid w:val="00E107ED"/>
    <w:rsid w:val="00E10BAC"/>
    <w:rsid w:val="00E10C33"/>
    <w:rsid w:val="00E1109C"/>
    <w:rsid w:val="00E112C2"/>
    <w:rsid w:val="00E11CD8"/>
    <w:rsid w:val="00E11D14"/>
    <w:rsid w:val="00E123D7"/>
    <w:rsid w:val="00E130DB"/>
    <w:rsid w:val="00E136EC"/>
    <w:rsid w:val="00E13BA7"/>
    <w:rsid w:val="00E14B18"/>
    <w:rsid w:val="00E14B86"/>
    <w:rsid w:val="00E152AA"/>
    <w:rsid w:val="00E15424"/>
    <w:rsid w:val="00E1548A"/>
    <w:rsid w:val="00E157E6"/>
    <w:rsid w:val="00E157FF"/>
    <w:rsid w:val="00E15B73"/>
    <w:rsid w:val="00E16432"/>
    <w:rsid w:val="00E172B3"/>
    <w:rsid w:val="00E177E0"/>
    <w:rsid w:val="00E17952"/>
    <w:rsid w:val="00E201EA"/>
    <w:rsid w:val="00E206D3"/>
    <w:rsid w:val="00E22A1C"/>
    <w:rsid w:val="00E22DBC"/>
    <w:rsid w:val="00E238A2"/>
    <w:rsid w:val="00E24853"/>
    <w:rsid w:val="00E24C3A"/>
    <w:rsid w:val="00E254E4"/>
    <w:rsid w:val="00E258C2"/>
    <w:rsid w:val="00E25C57"/>
    <w:rsid w:val="00E25E94"/>
    <w:rsid w:val="00E261E4"/>
    <w:rsid w:val="00E26FED"/>
    <w:rsid w:val="00E2706B"/>
    <w:rsid w:val="00E27199"/>
    <w:rsid w:val="00E271A2"/>
    <w:rsid w:val="00E27336"/>
    <w:rsid w:val="00E276AD"/>
    <w:rsid w:val="00E2780B"/>
    <w:rsid w:val="00E279E8"/>
    <w:rsid w:val="00E27AF4"/>
    <w:rsid w:val="00E27EEC"/>
    <w:rsid w:val="00E3067B"/>
    <w:rsid w:val="00E3084C"/>
    <w:rsid w:val="00E31BF4"/>
    <w:rsid w:val="00E31E87"/>
    <w:rsid w:val="00E32783"/>
    <w:rsid w:val="00E327B7"/>
    <w:rsid w:val="00E32E89"/>
    <w:rsid w:val="00E33347"/>
    <w:rsid w:val="00E337B8"/>
    <w:rsid w:val="00E339A7"/>
    <w:rsid w:val="00E343B2"/>
    <w:rsid w:val="00E34877"/>
    <w:rsid w:val="00E356D4"/>
    <w:rsid w:val="00E36184"/>
    <w:rsid w:val="00E36439"/>
    <w:rsid w:val="00E365C6"/>
    <w:rsid w:val="00E36A70"/>
    <w:rsid w:val="00E36B9C"/>
    <w:rsid w:val="00E36F82"/>
    <w:rsid w:val="00E37149"/>
    <w:rsid w:val="00E37515"/>
    <w:rsid w:val="00E4085A"/>
    <w:rsid w:val="00E40878"/>
    <w:rsid w:val="00E408D1"/>
    <w:rsid w:val="00E414C9"/>
    <w:rsid w:val="00E415BB"/>
    <w:rsid w:val="00E4166F"/>
    <w:rsid w:val="00E41C45"/>
    <w:rsid w:val="00E425E3"/>
    <w:rsid w:val="00E4296B"/>
    <w:rsid w:val="00E42AA3"/>
    <w:rsid w:val="00E42B76"/>
    <w:rsid w:val="00E42DF5"/>
    <w:rsid w:val="00E435F9"/>
    <w:rsid w:val="00E43EEF"/>
    <w:rsid w:val="00E44052"/>
    <w:rsid w:val="00E444E6"/>
    <w:rsid w:val="00E44E79"/>
    <w:rsid w:val="00E45038"/>
    <w:rsid w:val="00E452C0"/>
    <w:rsid w:val="00E45617"/>
    <w:rsid w:val="00E463CE"/>
    <w:rsid w:val="00E46EE4"/>
    <w:rsid w:val="00E476D2"/>
    <w:rsid w:val="00E47801"/>
    <w:rsid w:val="00E47F54"/>
    <w:rsid w:val="00E50177"/>
    <w:rsid w:val="00E50207"/>
    <w:rsid w:val="00E50621"/>
    <w:rsid w:val="00E50A1C"/>
    <w:rsid w:val="00E50C12"/>
    <w:rsid w:val="00E51137"/>
    <w:rsid w:val="00E51564"/>
    <w:rsid w:val="00E51667"/>
    <w:rsid w:val="00E52591"/>
    <w:rsid w:val="00E528D0"/>
    <w:rsid w:val="00E52DFC"/>
    <w:rsid w:val="00E546A5"/>
    <w:rsid w:val="00E54A76"/>
    <w:rsid w:val="00E551EC"/>
    <w:rsid w:val="00E554CE"/>
    <w:rsid w:val="00E557A6"/>
    <w:rsid w:val="00E55DBF"/>
    <w:rsid w:val="00E56FC5"/>
    <w:rsid w:val="00E57231"/>
    <w:rsid w:val="00E5723E"/>
    <w:rsid w:val="00E57C0F"/>
    <w:rsid w:val="00E57EF3"/>
    <w:rsid w:val="00E57FEE"/>
    <w:rsid w:val="00E601F5"/>
    <w:rsid w:val="00E60207"/>
    <w:rsid w:val="00E60510"/>
    <w:rsid w:val="00E60646"/>
    <w:rsid w:val="00E60887"/>
    <w:rsid w:val="00E61029"/>
    <w:rsid w:val="00E611D3"/>
    <w:rsid w:val="00E6142F"/>
    <w:rsid w:val="00E61DC2"/>
    <w:rsid w:val="00E6299F"/>
    <w:rsid w:val="00E62CD9"/>
    <w:rsid w:val="00E63204"/>
    <w:rsid w:val="00E6332E"/>
    <w:rsid w:val="00E63427"/>
    <w:rsid w:val="00E63979"/>
    <w:rsid w:val="00E64426"/>
    <w:rsid w:val="00E6515E"/>
    <w:rsid w:val="00E6601F"/>
    <w:rsid w:val="00E663BE"/>
    <w:rsid w:val="00E665AC"/>
    <w:rsid w:val="00E66903"/>
    <w:rsid w:val="00E67059"/>
    <w:rsid w:val="00E67427"/>
    <w:rsid w:val="00E6758D"/>
    <w:rsid w:val="00E700A4"/>
    <w:rsid w:val="00E70383"/>
    <w:rsid w:val="00E71608"/>
    <w:rsid w:val="00E71B98"/>
    <w:rsid w:val="00E728AE"/>
    <w:rsid w:val="00E73602"/>
    <w:rsid w:val="00E741B2"/>
    <w:rsid w:val="00E74ADD"/>
    <w:rsid w:val="00E74C8E"/>
    <w:rsid w:val="00E753E8"/>
    <w:rsid w:val="00E75800"/>
    <w:rsid w:val="00E75F1B"/>
    <w:rsid w:val="00E76921"/>
    <w:rsid w:val="00E77256"/>
    <w:rsid w:val="00E7747F"/>
    <w:rsid w:val="00E77C4D"/>
    <w:rsid w:val="00E8017C"/>
    <w:rsid w:val="00E80723"/>
    <w:rsid w:val="00E80D5E"/>
    <w:rsid w:val="00E8231A"/>
    <w:rsid w:val="00E82480"/>
    <w:rsid w:val="00E82BBD"/>
    <w:rsid w:val="00E82D50"/>
    <w:rsid w:val="00E83031"/>
    <w:rsid w:val="00E8344A"/>
    <w:rsid w:val="00E84226"/>
    <w:rsid w:val="00E843CD"/>
    <w:rsid w:val="00E8442E"/>
    <w:rsid w:val="00E84C68"/>
    <w:rsid w:val="00E84EC0"/>
    <w:rsid w:val="00E85066"/>
    <w:rsid w:val="00E855EA"/>
    <w:rsid w:val="00E858FD"/>
    <w:rsid w:val="00E860B5"/>
    <w:rsid w:val="00E867E4"/>
    <w:rsid w:val="00E8738A"/>
    <w:rsid w:val="00E8740A"/>
    <w:rsid w:val="00E902FA"/>
    <w:rsid w:val="00E9051E"/>
    <w:rsid w:val="00E9065F"/>
    <w:rsid w:val="00E9078B"/>
    <w:rsid w:val="00E913B6"/>
    <w:rsid w:val="00E913E0"/>
    <w:rsid w:val="00E916E4"/>
    <w:rsid w:val="00E91822"/>
    <w:rsid w:val="00E91A2D"/>
    <w:rsid w:val="00E91A96"/>
    <w:rsid w:val="00E91B7C"/>
    <w:rsid w:val="00E91B83"/>
    <w:rsid w:val="00E91BF1"/>
    <w:rsid w:val="00E9200F"/>
    <w:rsid w:val="00E924F0"/>
    <w:rsid w:val="00E938C8"/>
    <w:rsid w:val="00E93C56"/>
    <w:rsid w:val="00E95480"/>
    <w:rsid w:val="00E954E1"/>
    <w:rsid w:val="00E95911"/>
    <w:rsid w:val="00E959BC"/>
    <w:rsid w:val="00E95B11"/>
    <w:rsid w:val="00E96225"/>
    <w:rsid w:val="00E962FA"/>
    <w:rsid w:val="00E96784"/>
    <w:rsid w:val="00E96CFE"/>
    <w:rsid w:val="00E97125"/>
    <w:rsid w:val="00E975CD"/>
    <w:rsid w:val="00E979CF"/>
    <w:rsid w:val="00E97AD6"/>
    <w:rsid w:val="00E97C0A"/>
    <w:rsid w:val="00EA04FA"/>
    <w:rsid w:val="00EA11F2"/>
    <w:rsid w:val="00EA14C1"/>
    <w:rsid w:val="00EA23DA"/>
    <w:rsid w:val="00EA28DC"/>
    <w:rsid w:val="00EA2B01"/>
    <w:rsid w:val="00EA2E0E"/>
    <w:rsid w:val="00EA3A50"/>
    <w:rsid w:val="00EA4598"/>
    <w:rsid w:val="00EA4F01"/>
    <w:rsid w:val="00EA5295"/>
    <w:rsid w:val="00EA53B7"/>
    <w:rsid w:val="00EA5724"/>
    <w:rsid w:val="00EA5894"/>
    <w:rsid w:val="00EA628C"/>
    <w:rsid w:val="00EA6339"/>
    <w:rsid w:val="00EA663A"/>
    <w:rsid w:val="00EA66CD"/>
    <w:rsid w:val="00EA697A"/>
    <w:rsid w:val="00EA6A7C"/>
    <w:rsid w:val="00EA702F"/>
    <w:rsid w:val="00EA7B49"/>
    <w:rsid w:val="00EA7F1A"/>
    <w:rsid w:val="00EB03CE"/>
    <w:rsid w:val="00EB0C49"/>
    <w:rsid w:val="00EB10F8"/>
    <w:rsid w:val="00EB178D"/>
    <w:rsid w:val="00EB3647"/>
    <w:rsid w:val="00EB390F"/>
    <w:rsid w:val="00EB3C1D"/>
    <w:rsid w:val="00EB3C59"/>
    <w:rsid w:val="00EB3C92"/>
    <w:rsid w:val="00EB3E2D"/>
    <w:rsid w:val="00EB4B55"/>
    <w:rsid w:val="00EB5221"/>
    <w:rsid w:val="00EB538B"/>
    <w:rsid w:val="00EB54A2"/>
    <w:rsid w:val="00EB5D34"/>
    <w:rsid w:val="00EB6D04"/>
    <w:rsid w:val="00EB7FDA"/>
    <w:rsid w:val="00EC0508"/>
    <w:rsid w:val="00EC09DB"/>
    <w:rsid w:val="00EC0AF5"/>
    <w:rsid w:val="00EC0E33"/>
    <w:rsid w:val="00EC15FC"/>
    <w:rsid w:val="00EC1C74"/>
    <w:rsid w:val="00EC21BE"/>
    <w:rsid w:val="00EC302C"/>
    <w:rsid w:val="00EC3298"/>
    <w:rsid w:val="00EC3DC5"/>
    <w:rsid w:val="00EC4642"/>
    <w:rsid w:val="00EC5767"/>
    <w:rsid w:val="00EC577A"/>
    <w:rsid w:val="00EC5B62"/>
    <w:rsid w:val="00EC5C96"/>
    <w:rsid w:val="00EC5FB3"/>
    <w:rsid w:val="00EC6303"/>
    <w:rsid w:val="00EC66EF"/>
    <w:rsid w:val="00EC6A16"/>
    <w:rsid w:val="00EC6ACB"/>
    <w:rsid w:val="00EC71B7"/>
    <w:rsid w:val="00EC750E"/>
    <w:rsid w:val="00EC7847"/>
    <w:rsid w:val="00EC7E82"/>
    <w:rsid w:val="00ED0661"/>
    <w:rsid w:val="00ED0961"/>
    <w:rsid w:val="00ED09FE"/>
    <w:rsid w:val="00ED0AAD"/>
    <w:rsid w:val="00ED1AE2"/>
    <w:rsid w:val="00ED2174"/>
    <w:rsid w:val="00ED22A4"/>
    <w:rsid w:val="00ED2918"/>
    <w:rsid w:val="00ED2D88"/>
    <w:rsid w:val="00ED2DE6"/>
    <w:rsid w:val="00ED2E91"/>
    <w:rsid w:val="00ED4006"/>
    <w:rsid w:val="00ED462F"/>
    <w:rsid w:val="00ED4913"/>
    <w:rsid w:val="00ED568B"/>
    <w:rsid w:val="00ED58AE"/>
    <w:rsid w:val="00ED5F99"/>
    <w:rsid w:val="00ED6894"/>
    <w:rsid w:val="00ED6904"/>
    <w:rsid w:val="00ED6925"/>
    <w:rsid w:val="00ED6CC9"/>
    <w:rsid w:val="00ED7162"/>
    <w:rsid w:val="00ED71BE"/>
    <w:rsid w:val="00ED759A"/>
    <w:rsid w:val="00EE0EBD"/>
    <w:rsid w:val="00EE0F38"/>
    <w:rsid w:val="00EE143B"/>
    <w:rsid w:val="00EE14EE"/>
    <w:rsid w:val="00EE1861"/>
    <w:rsid w:val="00EE1B1C"/>
    <w:rsid w:val="00EE2084"/>
    <w:rsid w:val="00EE22AB"/>
    <w:rsid w:val="00EE2455"/>
    <w:rsid w:val="00EE2783"/>
    <w:rsid w:val="00EE35FD"/>
    <w:rsid w:val="00EE3B2F"/>
    <w:rsid w:val="00EE44B4"/>
    <w:rsid w:val="00EE4513"/>
    <w:rsid w:val="00EE4D3A"/>
    <w:rsid w:val="00EE519D"/>
    <w:rsid w:val="00EE5A2B"/>
    <w:rsid w:val="00EE6327"/>
    <w:rsid w:val="00EE6B4C"/>
    <w:rsid w:val="00EE71A9"/>
    <w:rsid w:val="00EE7443"/>
    <w:rsid w:val="00EE7634"/>
    <w:rsid w:val="00EE7944"/>
    <w:rsid w:val="00EE7B07"/>
    <w:rsid w:val="00EE7D46"/>
    <w:rsid w:val="00EF07C7"/>
    <w:rsid w:val="00EF099F"/>
    <w:rsid w:val="00EF0A4F"/>
    <w:rsid w:val="00EF133F"/>
    <w:rsid w:val="00EF152D"/>
    <w:rsid w:val="00EF1EFE"/>
    <w:rsid w:val="00EF260B"/>
    <w:rsid w:val="00EF3326"/>
    <w:rsid w:val="00EF3BDD"/>
    <w:rsid w:val="00EF4823"/>
    <w:rsid w:val="00EF4BB7"/>
    <w:rsid w:val="00EF4F6D"/>
    <w:rsid w:val="00EF51A8"/>
    <w:rsid w:val="00EF564B"/>
    <w:rsid w:val="00EF5BCD"/>
    <w:rsid w:val="00EF5E18"/>
    <w:rsid w:val="00EF61C9"/>
    <w:rsid w:val="00EF67AB"/>
    <w:rsid w:val="00EF69AE"/>
    <w:rsid w:val="00EF6DC4"/>
    <w:rsid w:val="00EF7076"/>
    <w:rsid w:val="00EF722D"/>
    <w:rsid w:val="00EF74DE"/>
    <w:rsid w:val="00EF7967"/>
    <w:rsid w:val="00F00A24"/>
    <w:rsid w:val="00F00E32"/>
    <w:rsid w:val="00F0128D"/>
    <w:rsid w:val="00F019E2"/>
    <w:rsid w:val="00F024EE"/>
    <w:rsid w:val="00F02DA9"/>
    <w:rsid w:val="00F038FF"/>
    <w:rsid w:val="00F03AE5"/>
    <w:rsid w:val="00F03BE6"/>
    <w:rsid w:val="00F04689"/>
    <w:rsid w:val="00F04839"/>
    <w:rsid w:val="00F04D5C"/>
    <w:rsid w:val="00F05077"/>
    <w:rsid w:val="00F05348"/>
    <w:rsid w:val="00F066CE"/>
    <w:rsid w:val="00F0695B"/>
    <w:rsid w:val="00F0704A"/>
    <w:rsid w:val="00F07F7A"/>
    <w:rsid w:val="00F10BF0"/>
    <w:rsid w:val="00F10E8C"/>
    <w:rsid w:val="00F11424"/>
    <w:rsid w:val="00F11583"/>
    <w:rsid w:val="00F117D4"/>
    <w:rsid w:val="00F11828"/>
    <w:rsid w:val="00F1198D"/>
    <w:rsid w:val="00F11AC8"/>
    <w:rsid w:val="00F11D46"/>
    <w:rsid w:val="00F11E18"/>
    <w:rsid w:val="00F1282B"/>
    <w:rsid w:val="00F12ABA"/>
    <w:rsid w:val="00F12C33"/>
    <w:rsid w:val="00F138A0"/>
    <w:rsid w:val="00F13B75"/>
    <w:rsid w:val="00F14897"/>
    <w:rsid w:val="00F1529F"/>
    <w:rsid w:val="00F15561"/>
    <w:rsid w:val="00F155FF"/>
    <w:rsid w:val="00F15731"/>
    <w:rsid w:val="00F1582D"/>
    <w:rsid w:val="00F158AF"/>
    <w:rsid w:val="00F15D5C"/>
    <w:rsid w:val="00F15F0E"/>
    <w:rsid w:val="00F16073"/>
    <w:rsid w:val="00F162F5"/>
    <w:rsid w:val="00F16368"/>
    <w:rsid w:val="00F165D9"/>
    <w:rsid w:val="00F16731"/>
    <w:rsid w:val="00F17028"/>
    <w:rsid w:val="00F170F8"/>
    <w:rsid w:val="00F20F90"/>
    <w:rsid w:val="00F21594"/>
    <w:rsid w:val="00F21AFD"/>
    <w:rsid w:val="00F21B75"/>
    <w:rsid w:val="00F21F6C"/>
    <w:rsid w:val="00F22591"/>
    <w:rsid w:val="00F226DC"/>
    <w:rsid w:val="00F22770"/>
    <w:rsid w:val="00F228EB"/>
    <w:rsid w:val="00F2294E"/>
    <w:rsid w:val="00F229B6"/>
    <w:rsid w:val="00F22E1E"/>
    <w:rsid w:val="00F22FE1"/>
    <w:rsid w:val="00F2316A"/>
    <w:rsid w:val="00F232E6"/>
    <w:rsid w:val="00F23C02"/>
    <w:rsid w:val="00F23C6B"/>
    <w:rsid w:val="00F23EF0"/>
    <w:rsid w:val="00F24D88"/>
    <w:rsid w:val="00F25554"/>
    <w:rsid w:val="00F25E2F"/>
    <w:rsid w:val="00F2607D"/>
    <w:rsid w:val="00F2608D"/>
    <w:rsid w:val="00F2608F"/>
    <w:rsid w:val="00F2617D"/>
    <w:rsid w:val="00F2642F"/>
    <w:rsid w:val="00F26DE8"/>
    <w:rsid w:val="00F274C8"/>
    <w:rsid w:val="00F27600"/>
    <w:rsid w:val="00F27699"/>
    <w:rsid w:val="00F30354"/>
    <w:rsid w:val="00F30B53"/>
    <w:rsid w:val="00F3117E"/>
    <w:rsid w:val="00F31CD4"/>
    <w:rsid w:val="00F32195"/>
    <w:rsid w:val="00F32237"/>
    <w:rsid w:val="00F33435"/>
    <w:rsid w:val="00F35112"/>
    <w:rsid w:val="00F356FB"/>
    <w:rsid w:val="00F363EC"/>
    <w:rsid w:val="00F3671A"/>
    <w:rsid w:val="00F37653"/>
    <w:rsid w:val="00F37864"/>
    <w:rsid w:val="00F3792D"/>
    <w:rsid w:val="00F37BFD"/>
    <w:rsid w:val="00F400DD"/>
    <w:rsid w:val="00F401F0"/>
    <w:rsid w:val="00F40DD1"/>
    <w:rsid w:val="00F412B0"/>
    <w:rsid w:val="00F417F9"/>
    <w:rsid w:val="00F42070"/>
    <w:rsid w:val="00F4244C"/>
    <w:rsid w:val="00F4250F"/>
    <w:rsid w:val="00F425DD"/>
    <w:rsid w:val="00F42B2B"/>
    <w:rsid w:val="00F42F60"/>
    <w:rsid w:val="00F43044"/>
    <w:rsid w:val="00F4398D"/>
    <w:rsid w:val="00F43E8B"/>
    <w:rsid w:val="00F445F4"/>
    <w:rsid w:val="00F4465F"/>
    <w:rsid w:val="00F45C3E"/>
    <w:rsid w:val="00F45C49"/>
    <w:rsid w:val="00F45EC3"/>
    <w:rsid w:val="00F45EE4"/>
    <w:rsid w:val="00F461D2"/>
    <w:rsid w:val="00F46732"/>
    <w:rsid w:val="00F46893"/>
    <w:rsid w:val="00F47159"/>
    <w:rsid w:val="00F50226"/>
    <w:rsid w:val="00F50244"/>
    <w:rsid w:val="00F505AA"/>
    <w:rsid w:val="00F5065E"/>
    <w:rsid w:val="00F510B1"/>
    <w:rsid w:val="00F5191B"/>
    <w:rsid w:val="00F51E7C"/>
    <w:rsid w:val="00F524FE"/>
    <w:rsid w:val="00F53626"/>
    <w:rsid w:val="00F5439A"/>
    <w:rsid w:val="00F54DAC"/>
    <w:rsid w:val="00F54EA6"/>
    <w:rsid w:val="00F54EF6"/>
    <w:rsid w:val="00F54F6C"/>
    <w:rsid w:val="00F55102"/>
    <w:rsid w:val="00F5515E"/>
    <w:rsid w:val="00F558FB"/>
    <w:rsid w:val="00F565F8"/>
    <w:rsid w:val="00F56905"/>
    <w:rsid w:val="00F56A40"/>
    <w:rsid w:val="00F56DBE"/>
    <w:rsid w:val="00F57102"/>
    <w:rsid w:val="00F572DA"/>
    <w:rsid w:val="00F57611"/>
    <w:rsid w:val="00F576D8"/>
    <w:rsid w:val="00F5785C"/>
    <w:rsid w:val="00F607BD"/>
    <w:rsid w:val="00F607E2"/>
    <w:rsid w:val="00F608A4"/>
    <w:rsid w:val="00F60A9F"/>
    <w:rsid w:val="00F60EEA"/>
    <w:rsid w:val="00F611AE"/>
    <w:rsid w:val="00F612DB"/>
    <w:rsid w:val="00F61CD2"/>
    <w:rsid w:val="00F61FED"/>
    <w:rsid w:val="00F6215F"/>
    <w:rsid w:val="00F62221"/>
    <w:rsid w:val="00F62252"/>
    <w:rsid w:val="00F629D9"/>
    <w:rsid w:val="00F62C04"/>
    <w:rsid w:val="00F632A5"/>
    <w:rsid w:val="00F63312"/>
    <w:rsid w:val="00F64467"/>
    <w:rsid w:val="00F64E53"/>
    <w:rsid w:val="00F660C9"/>
    <w:rsid w:val="00F661D7"/>
    <w:rsid w:val="00F667CF"/>
    <w:rsid w:val="00F67A2B"/>
    <w:rsid w:val="00F67C1E"/>
    <w:rsid w:val="00F67F5F"/>
    <w:rsid w:val="00F700FA"/>
    <w:rsid w:val="00F7052F"/>
    <w:rsid w:val="00F70622"/>
    <w:rsid w:val="00F70A5B"/>
    <w:rsid w:val="00F70C34"/>
    <w:rsid w:val="00F70F4D"/>
    <w:rsid w:val="00F718CE"/>
    <w:rsid w:val="00F71DDB"/>
    <w:rsid w:val="00F71F49"/>
    <w:rsid w:val="00F7258E"/>
    <w:rsid w:val="00F736F2"/>
    <w:rsid w:val="00F739AD"/>
    <w:rsid w:val="00F74827"/>
    <w:rsid w:val="00F75621"/>
    <w:rsid w:val="00F759C5"/>
    <w:rsid w:val="00F76015"/>
    <w:rsid w:val="00F763C0"/>
    <w:rsid w:val="00F76459"/>
    <w:rsid w:val="00F7648C"/>
    <w:rsid w:val="00F766D5"/>
    <w:rsid w:val="00F76C0F"/>
    <w:rsid w:val="00F76DD3"/>
    <w:rsid w:val="00F76EF6"/>
    <w:rsid w:val="00F76FAD"/>
    <w:rsid w:val="00F77131"/>
    <w:rsid w:val="00F774A9"/>
    <w:rsid w:val="00F8054A"/>
    <w:rsid w:val="00F80DEC"/>
    <w:rsid w:val="00F826E5"/>
    <w:rsid w:val="00F82780"/>
    <w:rsid w:val="00F82A15"/>
    <w:rsid w:val="00F8300E"/>
    <w:rsid w:val="00F8320B"/>
    <w:rsid w:val="00F83BE9"/>
    <w:rsid w:val="00F842E5"/>
    <w:rsid w:val="00F8477E"/>
    <w:rsid w:val="00F84E9A"/>
    <w:rsid w:val="00F85F8F"/>
    <w:rsid w:val="00F860CA"/>
    <w:rsid w:val="00F8653F"/>
    <w:rsid w:val="00F869C5"/>
    <w:rsid w:val="00F86BDD"/>
    <w:rsid w:val="00F87865"/>
    <w:rsid w:val="00F87CC1"/>
    <w:rsid w:val="00F903C8"/>
    <w:rsid w:val="00F906C4"/>
    <w:rsid w:val="00F90701"/>
    <w:rsid w:val="00F90A0A"/>
    <w:rsid w:val="00F90B0B"/>
    <w:rsid w:val="00F9149B"/>
    <w:rsid w:val="00F914F0"/>
    <w:rsid w:val="00F9151D"/>
    <w:rsid w:val="00F93496"/>
    <w:rsid w:val="00F93B05"/>
    <w:rsid w:val="00F94552"/>
    <w:rsid w:val="00F94579"/>
    <w:rsid w:val="00F9482D"/>
    <w:rsid w:val="00F94B9B"/>
    <w:rsid w:val="00F94C86"/>
    <w:rsid w:val="00F94D56"/>
    <w:rsid w:val="00F9525B"/>
    <w:rsid w:val="00F95BCB"/>
    <w:rsid w:val="00F95C54"/>
    <w:rsid w:val="00F96220"/>
    <w:rsid w:val="00F96251"/>
    <w:rsid w:val="00F969CD"/>
    <w:rsid w:val="00F977CA"/>
    <w:rsid w:val="00F97B23"/>
    <w:rsid w:val="00F97F0F"/>
    <w:rsid w:val="00FA0A6A"/>
    <w:rsid w:val="00FA0A87"/>
    <w:rsid w:val="00FA0C87"/>
    <w:rsid w:val="00FA1353"/>
    <w:rsid w:val="00FA309B"/>
    <w:rsid w:val="00FA30D7"/>
    <w:rsid w:val="00FA38C4"/>
    <w:rsid w:val="00FA3C1D"/>
    <w:rsid w:val="00FA5041"/>
    <w:rsid w:val="00FA523B"/>
    <w:rsid w:val="00FA5CC7"/>
    <w:rsid w:val="00FA6443"/>
    <w:rsid w:val="00FA694F"/>
    <w:rsid w:val="00FA6B64"/>
    <w:rsid w:val="00FA6BF2"/>
    <w:rsid w:val="00FA755B"/>
    <w:rsid w:val="00FA7767"/>
    <w:rsid w:val="00FA7FD9"/>
    <w:rsid w:val="00FB046B"/>
    <w:rsid w:val="00FB0865"/>
    <w:rsid w:val="00FB0BA6"/>
    <w:rsid w:val="00FB10EA"/>
    <w:rsid w:val="00FB1482"/>
    <w:rsid w:val="00FB154D"/>
    <w:rsid w:val="00FB1654"/>
    <w:rsid w:val="00FB1E77"/>
    <w:rsid w:val="00FB218E"/>
    <w:rsid w:val="00FB2219"/>
    <w:rsid w:val="00FB273D"/>
    <w:rsid w:val="00FB28FF"/>
    <w:rsid w:val="00FB2A1A"/>
    <w:rsid w:val="00FB2F75"/>
    <w:rsid w:val="00FB312A"/>
    <w:rsid w:val="00FB3B88"/>
    <w:rsid w:val="00FB3D70"/>
    <w:rsid w:val="00FB48BF"/>
    <w:rsid w:val="00FB4B88"/>
    <w:rsid w:val="00FB51CA"/>
    <w:rsid w:val="00FB5A4F"/>
    <w:rsid w:val="00FB6308"/>
    <w:rsid w:val="00FB63C6"/>
    <w:rsid w:val="00FB7DC3"/>
    <w:rsid w:val="00FC0035"/>
    <w:rsid w:val="00FC014F"/>
    <w:rsid w:val="00FC0837"/>
    <w:rsid w:val="00FC0851"/>
    <w:rsid w:val="00FC1994"/>
    <w:rsid w:val="00FC1B25"/>
    <w:rsid w:val="00FC2340"/>
    <w:rsid w:val="00FC3433"/>
    <w:rsid w:val="00FC3A7E"/>
    <w:rsid w:val="00FC41A6"/>
    <w:rsid w:val="00FC4299"/>
    <w:rsid w:val="00FC468D"/>
    <w:rsid w:val="00FC492C"/>
    <w:rsid w:val="00FC576E"/>
    <w:rsid w:val="00FC609D"/>
    <w:rsid w:val="00FC62BC"/>
    <w:rsid w:val="00FC6572"/>
    <w:rsid w:val="00FC69E6"/>
    <w:rsid w:val="00FC77B1"/>
    <w:rsid w:val="00FC7B7D"/>
    <w:rsid w:val="00FC7E13"/>
    <w:rsid w:val="00FD0146"/>
    <w:rsid w:val="00FD0D63"/>
    <w:rsid w:val="00FD2612"/>
    <w:rsid w:val="00FD3488"/>
    <w:rsid w:val="00FD35F7"/>
    <w:rsid w:val="00FD42BD"/>
    <w:rsid w:val="00FD4319"/>
    <w:rsid w:val="00FD4421"/>
    <w:rsid w:val="00FD45A9"/>
    <w:rsid w:val="00FD4634"/>
    <w:rsid w:val="00FD49C0"/>
    <w:rsid w:val="00FD4A76"/>
    <w:rsid w:val="00FD52A2"/>
    <w:rsid w:val="00FD54F3"/>
    <w:rsid w:val="00FD5555"/>
    <w:rsid w:val="00FD5A9F"/>
    <w:rsid w:val="00FD5EF7"/>
    <w:rsid w:val="00FD6800"/>
    <w:rsid w:val="00FE031D"/>
    <w:rsid w:val="00FE0B26"/>
    <w:rsid w:val="00FE1339"/>
    <w:rsid w:val="00FE148A"/>
    <w:rsid w:val="00FE16A4"/>
    <w:rsid w:val="00FE184C"/>
    <w:rsid w:val="00FE1CB4"/>
    <w:rsid w:val="00FE1DDA"/>
    <w:rsid w:val="00FE2065"/>
    <w:rsid w:val="00FE2708"/>
    <w:rsid w:val="00FE36D3"/>
    <w:rsid w:val="00FE3AFD"/>
    <w:rsid w:val="00FE3FEC"/>
    <w:rsid w:val="00FE4828"/>
    <w:rsid w:val="00FE53C0"/>
    <w:rsid w:val="00FE5C3F"/>
    <w:rsid w:val="00FE6281"/>
    <w:rsid w:val="00FE6554"/>
    <w:rsid w:val="00FE691D"/>
    <w:rsid w:val="00FE6CC7"/>
    <w:rsid w:val="00FE6E76"/>
    <w:rsid w:val="00FE7421"/>
    <w:rsid w:val="00FE760C"/>
    <w:rsid w:val="00FE767B"/>
    <w:rsid w:val="00FE77D5"/>
    <w:rsid w:val="00FE7D94"/>
    <w:rsid w:val="00FE7F77"/>
    <w:rsid w:val="00FF0512"/>
    <w:rsid w:val="00FF088D"/>
    <w:rsid w:val="00FF17F9"/>
    <w:rsid w:val="00FF1EE8"/>
    <w:rsid w:val="00FF23AC"/>
    <w:rsid w:val="00FF2E70"/>
    <w:rsid w:val="00FF33A9"/>
    <w:rsid w:val="00FF340B"/>
    <w:rsid w:val="00FF3427"/>
    <w:rsid w:val="00FF386C"/>
    <w:rsid w:val="00FF3DD6"/>
    <w:rsid w:val="00FF3FDA"/>
    <w:rsid w:val="00FF4434"/>
    <w:rsid w:val="00FF458A"/>
    <w:rsid w:val="00FF4995"/>
    <w:rsid w:val="00FF4DEC"/>
    <w:rsid w:val="00FF51C8"/>
    <w:rsid w:val="00FF54E5"/>
    <w:rsid w:val="00FF5600"/>
    <w:rsid w:val="00FF5B32"/>
    <w:rsid w:val="00FF5DE6"/>
    <w:rsid w:val="00FF5EC6"/>
    <w:rsid w:val="00FF60B3"/>
    <w:rsid w:val="00FF624C"/>
    <w:rsid w:val="00FF625B"/>
    <w:rsid w:val="00FF6B0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AD9F95"/>
  <w15:chartTrackingRefBased/>
  <w15:docId w15:val="{BE0922C5-CFDC-4479-8A82-9DEDED60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43D4"/>
    <w:pPr>
      <w:spacing w:after="0" w:line="240" w:lineRule="auto"/>
    </w:pPr>
    <w:rPr>
      <w:rFonts w:ascii="Times New Roman" w:eastAsia="Times New Roman" w:hAnsi="Times New Roman" w:cs="Times New Roman"/>
      <w:sz w:val="24"/>
      <w:szCs w:val="24"/>
      <w:lang w:eastAsia="cs-CZ"/>
    </w:rPr>
  </w:style>
  <w:style w:type="paragraph" w:styleId="Heading1">
    <w:name w:val="heading 1"/>
    <w:basedOn w:val="Normal"/>
    <w:next w:val="Normal"/>
    <w:link w:val="Heading1Char"/>
    <w:uiPriority w:val="9"/>
    <w:qFormat/>
    <w:rsid w:val="006A7FCC"/>
    <w:pPr>
      <w:spacing w:before="240" w:after="120" w:line="360" w:lineRule="auto"/>
      <w:jc w:val="center"/>
      <w:outlineLvl w:val="0"/>
    </w:pPr>
  </w:style>
  <w:style w:type="paragraph" w:styleId="Heading2">
    <w:name w:val="heading 2"/>
    <w:basedOn w:val="Normal"/>
    <w:next w:val="Normal"/>
    <w:link w:val="Heading2Char"/>
    <w:rsid w:val="008B43D4"/>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B43D4"/>
    <w:rPr>
      <w:rFonts w:ascii="Arial" w:eastAsia="Times New Roman" w:hAnsi="Arial" w:cs="Arial"/>
      <w:b/>
      <w:bCs/>
      <w:i/>
      <w:iCs/>
      <w:sz w:val="28"/>
      <w:szCs w:val="28"/>
      <w:lang w:eastAsia="cs-CZ"/>
    </w:rPr>
  </w:style>
  <w:style w:type="paragraph" w:styleId="BodyText">
    <w:name w:val="Body Text"/>
    <w:basedOn w:val="Normal"/>
    <w:link w:val="BodyTextChar"/>
    <w:rsid w:val="008B43D4"/>
    <w:pPr>
      <w:spacing w:line="360" w:lineRule="auto"/>
      <w:jc w:val="both"/>
    </w:pPr>
  </w:style>
  <w:style w:type="character" w:customStyle="1" w:styleId="BodyTextChar">
    <w:name w:val="Body Text Char"/>
    <w:basedOn w:val="DefaultParagraphFont"/>
    <w:link w:val="BodyText"/>
    <w:rsid w:val="008B43D4"/>
    <w:rPr>
      <w:rFonts w:ascii="Times New Roman" w:eastAsia="Times New Roman" w:hAnsi="Times New Roman" w:cs="Times New Roman"/>
      <w:sz w:val="24"/>
      <w:szCs w:val="24"/>
      <w:lang w:eastAsia="cs-CZ"/>
    </w:rPr>
  </w:style>
  <w:style w:type="paragraph" w:styleId="BodyText2">
    <w:name w:val="Body Text 2"/>
    <w:basedOn w:val="Normal"/>
    <w:link w:val="BodyText2Char"/>
    <w:rsid w:val="008B43D4"/>
    <w:pPr>
      <w:jc w:val="center"/>
    </w:pPr>
    <w:rPr>
      <w:b/>
      <w:bCs/>
    </w:rPr>
  </w:style>
  <w:style w:type="character" w:customStyle="1" w:styleId="BodyText2Char">
    <w:name w:val="Body Text 2 Char"/>
    <w:basedOn w:val="DefaultParagraphFont"/>
    <w:link w:val="BodyText2"/>
    <w:rsid w:val="008B43D4"/>
    <w:rPr>
      <w:rFonts w:ascii="Times New Roman" w:eastAsia="Times New Roman" w:hAnsi="Times New Roman" w:cs="Times New Roman"/>
      <w:b/>
      <w:bCs/>
      <w:sz w:val="24"/>
      <w:szCs w:val="24"/>
      <w:lang w:eastAsia="cs-CZ"/>
    </w:rPr>
  </w:style>
  <w:style w:type="paragraph" w:styleId="ListParagraph">
    <w:name w:val="List Paragraph"/>
    <w:aliases w:val="Dot pt,No Spacing1,List Paragraph Char Char Char,Indicator Text,Numbered Para 1,List Paragraph à moi,LISTA,List Paragraph1,Listaszerű bekezdés2,Listaszerű bekezdés1,Listaszerű bekezdés3"/>
    <w:basedOn w:val="Normal"/>
    <w:link w:val="ListParagraphChar"/>
    <w:uiPriority w:val="34"/>
    <w:qFormat/>
    <w:rsid w:val="00141169"/>
    <w:pPr>
      <w:ind w:left="720"/>
      <w:contextualSpacing/>
    </w:pPr>
  </w:style>
  <w:style w:type="character" w:styleId="CommentReference">
    <w:name w:val="annotation reference"/>
    <w:basedOn w:val="DefaultParagraphFont"/>
    <w:uiPriority w:val="99"/>
    <w:semiHidden/>
    <w:unhideWhenUsed/>
    <w:rsid w:val="00801161"/>
    <w:rPr>
      <w:sz w:val="16"/>
      <w:szCs w:val="16"/>
    </w:rPr>
  </w:style>
  <w:style w:type="paragraph" w:styleId="CommentText">
    <w:name w:val="annotation text"/>
    <w:basedOn w:val="Normal"/>
    <w:link w:val="CommentTextChar"/>
    <w:uiPriority w:val="99"/>
    <w:unhideWhenUsed/>
    <w:rsid w:val="00801161"/>
    <w:rPr>
      <w:sz w:val="20"/>
      <w:szCs w:val="20"/>
    </w:rPr>
  </w:style>
  <w:style w:type="character" w:customStyle="1" w:styleId="CommentTextChar">
    <w:name w:val="Comment Text Char"/>
    <w:basedOn w:val="DefaultParagraphFont"/>
    <w:link w:val="CommentText"/>
    <w:uiPriority w:val="99"/>
    <w:rsid w:val="00801161"/>
    <w:rPr>
      <w:rFonts w:ascii="Times New Roman" w:eastAsia="Times New Roman" w:hAnsi="Times New Roman" w:cs="Times New Roman"/>
      <w:sz w:val="20"/>
      <w:szCs w:val="20"/>
      <w:lang w:eastAsia="cs-CZ"/>
    </w:rPr>
  </w:style>
  <w:style w:type="paragraph" w:styleId="CommentSubject">
    <w:name w:val="annotation subject"/>
    <w:basedOn w:val="CommentText"/>
    <w:next w:val="CommentText"/>
    <w:link w:val="CommentSubjectChar"/>
    <w:uiPriority w:val="99"/>
    <w:semiHidden/>
    <w:unhideWhenUsed/>
    <w:rsid w:val="00801161"/>
    <w:rPr>
      <w:b/>
      <w:bCs/>
    </w:rPr>
  </w:style>
  <w:style w:type="character" w:customStyle="1" w:styleId="CommentSubjectChar">
    <w:name w:val="Comment Subject Char"/>
    <w:basedOn w:val="CommentTextChar"/>
    <w:link w:val="CommentSubject"/>
    <w:uiPriority w:val="99"/>
    <w:semiHidden/>
    <w:rsid w:val="00801161"/>
    <w:rPr>
      <w:rFonts w:ascii="Times New Roman" w:eastAsia="Times New Roman" w:hAnsi="Times New Roman" w:cs="Times New Roman"/>
      <w:b/>
      <w:bCs/>
      <w:sz w:val="20"/>
      <w:szCs w:val="20"/>
      <w:lang w:eastAsia="cs-CZ"/>
    </w:rPr>
  </w:style>
  <w:style w:type="paragraph" w:styleId="Header">
    <w:name w:val="header"/>
    <w:basedOn w:val="Normal"/>
    <w:link w:val="HeaderChar"/>
    <w:uiPriority w:val="99"/>
    <w:unhideWhenUsed/>
    <w:rsid w:val="00BC5FBF"/>
    <w:pPr>
      <w:tabs>
        <w:tab w:val="center" w:pos="4536"/>
        <w:tab w:val="right" w:pos="9072"/>
      </w:tabs>
    </w:pPr>
  </w:style>
  <w:style w:type="character" w:customStyle="1" w:styleId="HeaderChar">
    <w:name w:val="Header Char"/>
    <w:basedOn w:val="DefaultParagraphFont"/>
    <w:link w:val="Header"/>
    <w:uiPriority w:val="99"/>
    <w:rsid w:val="00BC5FBF"/>
    <w:rPr>
      <w:rFonts w:ascii="Times New Roman" w:eastAsia="Times New Roman" w:hAnsi="Times New Roman" w:cs="Times New Roman"/>
      <w:sz w:val="24"/>
      <w:szCs w:val="24"/>
      <w:lang w:eastAsia="cs-CZ"/>
    </w:rPr>
  </w:style>
  <w:style w:type="paragraph" w:styleId="Footer">
    <w:name w:val="footer"/>
    <w:basedOn w:val="Normal"/>
    <w:link w:val="FooterChar"/>
    <w:uiPriority w:val="99"/>
    <w:unhideWhenUsed/>
    <w:rsid w:val="00BC5FBF"/>
    <w:pPr>
      <w:tabs>
        <w:tab w:val="center" w:pos="4536"/>
        <w:tab w:val="right" w:pos="9072"/>
      </w:tabs>
    </w:pPr>
  </w:style>
  <w:style w:type="character" w:customStyle="1" w:styleId="FooterChar">
    <w:name w:val="Footer Char"/>
    <w:basedOn w:val="DefaultParagraphFont"/>
    <w:link w:val="Footer"/>
    <w:uiPriority w:val="99"/>
    <w:rsid w:val="00BC5FBF"/>
    <w:rPr>
      <w:rFonts w:ascii="Times New Roman" w:eastAsia="Times New Roman" w:hAnsi="Times New Roman" w:cs="Times New Roman"/>
      <w:sz w:val="24"/>
      <w:szCs w:val="24"/>
      <w:lang w:eastAsia="cs-CZ"/>
    </w:rPr>
  </w:style>
  <w:style w:type="character" w:customStyle="1" w:styleId="Heading1Char">
    <w:name w:val="Heading 1 Char"/>
    <w:basedOn w:val="DefaultParagraphFont"/>
    <w:link w:val="Heading1"/>
    <w:uiPriority w:val="9"/>
    <w:rsid w:val="006A7FCC"/>
    <w:rPr>
      <w:rFonts w:ascii="Times New Roman" w:eastAsia="Times New Roman" w:hAnsi="Times New Roman" w:cs="Times New Roman"/>
      <w:sz w:val="24"/>
      <w:szCs w:val="24"/>
      <w:lang w:eastAsia="cs-CZ"/>
    </w:rPr>
  </w:style>
  <w:style w:type="paragraph" w:styleId="Revision">
    <w:name w:val="Revision"/>
    <w:hidden/>
    <w:uiPriority w:val="99"/>
    <w:semiHidden/>
    <w:rsid w:val="00266364"/>
    <w:pPr>
      <w:spacing w:after="0" w:line="240" w:lineRule="auto"/>
    </w:pPr>
    <w:rPr>
      <w:rFonts w:ascii="Times New Roman" w:eastAsia="Times New Roman" w:hAnsi="Times New Roman" w:cs="Times New Roman"/>
      <w:sz w:val="24"/>
      <w:szCs w:val="24"/>
      <w:lang w:eastAsia="cs-CZ"/>
    </w:rPr>
  </w:style>
  <w:style w:type="table" w:styleId="TableGrid">
    <w:name w:val="Table Grid"/>
    <w:basedOn w:val="TableNormal"/>
    <w:rsid w:val="006631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2477"/>
    <w:pPr>
      <w:autoSpaceDE w:val="0"/>
      <w:autoSpaceDN w:val="0"/>
      <w:adjustRightInd w:val="0"/>
      <w:spacing w:after="0" w:line="240" w:lineRule="auto"/>
    </w:pPr>
    <w:rPr>
      <w:rFonts w:ascii="Calibri" w:hAnsi="Calibri" w:cs="Calibri"/>
      <w:color w:val="000000"/>
      <w:sz w:val="24"/>
      <w:szCs w:val="24"/>
    </w:rPr>
  </w:style>
  <w:style w:type="paragraph" w:styleId="PlainText">
    <w:name w:val="Plain Text"/>
    <w:basedOn w:val="Normal"/>
    <w:link w:val="PlainTextChar"/>
    <w:uiPriority w:val="99"/>
    <w:unhideWhenUsed/>
    <w:rsid w:val="00A00EE3"/>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A00EE3"/>
    <w:rPr>
      <w:rFonts w:ascii="Calibri" w:hAnsi="Calibri"/>
      <w:szCs w:val="21"/>
    </w:rPr>
  </w:style>
  <w:style w:type="character" w:styleId="Hyperlink">
    <w:name w:val="Hyperlink"/>
    <w:basedOn w:val="DefaultParagraphFont"/>
    <w:uiPriority w:val="99"/>
    <w:unhideWhenUsed/>
    <w:rsid w:val="006556E0"/>
    <w:rPr>
      <w:color w:val="0563C1" w:themeColor="hyperlink"/>
      <w:u w:val="single"/>
    </w:rPr>
  </w:style>
  <w:style w:type="paragraph" w:styleId="FootnoteText">
    <w:name w:val="footnote text"/>
    <w:basedOn w:val="Normal"/>
    <w:link w:val="FootnoteTextChar"/>
    <w:uiPriority w:val="99"/>
    <w:semiHidden/>
    <w:unhideWhenUsed/>
    <w:rsid w:val="00B91E97"/>
    <w:rPr>
      <w:sz w:val="20"/>
      <w:szCs w:val="20"/>
    </w:rPr>
  </w:style>
  <w:style w:type="character" w:customStyle="1" w:styleId="FootnoteTextChar">
    <w:name w:val="Footnote Text Char"/>
    <w:basedOn w:val="DefaultParagraphFont"/>
    <w:link w:val="FootnoteText"/>
    <w:uiPriority w:val="99"/>
    <w:semiHidden/>
    <w:rsid w:val="00B91E97"/>
    <w:rPr>
      <w:rFonts w:ascii="Times New Roman" w:eastAsia="Times New Roman" w:hAnsi="Times New Roman" w:cs="Times New Roman"/>
      <w:sz w:val="20"/>
      <w:szCs w:val="20"/>
      <w:lang w:eastAsia="cs-CZ"/>
    </w:rPr>
  </w:style>
  <w:style w:type="character" w:styleId="FootnoteReference">
    <w:name w:val="footnote reference"/>
    <w:aliases w:val="EN Footnote Reference,BVI fnr,Footnote symbol,Footnote Reference Number,PGI Fußnote Ziffer,Footnote Reference Superscript,Appel note de bas de p,Appel note de bas de page,Légende,Char Car Car Car Car,Voetnootverwijzing,fr,SUPERS"/>
    <w:basedOn w:val="DefaultParagraphFont"/>
    <w:uiPriority w:val="99"/>
    <w:unhideWhenUsed/>
    <w:rsid w:val="00B91E97"/>
    <w:rPr>
      <w:vertAlign w:val="superscript"/>
    </w:rPr>
  </w:style>
  <w:style w:type="table" w:customStyle="1" w:styleId="TableGrid0">
    <w:name w:val="TableGrid"/>
    <w:rsid w:val="009E2A7D"/>
    <w:pPr>
      <w:spacing w:after="0" w:line="240" w:lineRule="auto"/>
    </w:pPr>
    <w:rPr>
      <w:rFonts w:eastAsiaTheme="minorEastAsia"/>
      <w:lang w:eastAsia="cs-CZ"/>
    </w:rPr>
    <w:tblPr>
      <w:tblCellMar>
        <w:top w:w="0" w:type="dxa"/>
        <w:left w:w="0" w:type="dxa"/>
        <w:bottom w:w="0" w:type="dxa"/>
        <w:right w:w="0" w:type="dxa"/>
      </w:tblCellMar>
    </w:tblPr>
  </w:style>
  <w:style w:type="character" w:customStyle="1" w:styleId="ListParagraphChar">
    <w:name w:val="List Paragraph Char"/>
    <w:aliases w:val="Dot pt Char,No Spacing1 Char,List Paragraph Char Char Char Char,Indicator Text Char,Numbered Para 1 Char,List Paragraph à moi Char,LISTA Char,List Paragraph1 Char,Listaszerű bekezdés2 Char,Listaszerű bekezdés1 Char"/>
    <w:link w:val="ListParagraph"/>
    <w:uiPriority w:val="34"/>
    <w:locked/>
    <w:rsid w:val="002A3C1C"/>
    <w:rPr>
      <w:rFonts w:ascii="Times New Roman" w:eastAsia="Times New Roman" w:hAnsi="Times New Roman" w:cs="Times New Roman"/>
      <w:sz w:val="24"/>
      <w:szCs w:val="24"/>
      <w:lang w:eastAsia="cs-CZ"/>
    </w:rPr>
  </w:style>
  <w:style w:type="character" w:styleId="UnresolvedMention">
    <w:name w:val="Unresolved Mention"/>
    <w:basedOn w:val="DefaultParagraphFont"/>
    <w:uiPriority w:val="99"/>
    <w:unhideWhenUsed/>
    <w:rsid w:val="006E4EA4"/>
    <w:rPr>
      <w:color w:val="605E5C"/>
      <w:shd w:val="clear" w:color="auto" w:fill="E1DFDD"/>
    </w:rPr>
  </w:style>
  <w:style w:type="character" w:styleId="Mention">
    <w:name w:val="Mention"/>
    <w:basedOn w:val="DefaultParagraphFont"/>
    <w:uiPriority w:val="99"/>
    <w:unhideWhenUsed/>
    <w:rsid w:val="006E4EA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352">
      <w:bodyDiv w:val="1"/>
      <w:marLeft w:val="0"/>
      <w:marRight w:val="0"/>
      <w:marTop w:val="0"/>
      <w:marBottom w:val="0"/>
      <w:divBdr>
        <w:top w:val="none" w:sz="0" w:space="0" w:color="auto"/>
        <w:left w:val="none" w:sz="0" w:space="0" w:color="auto"/>
        <w:bottom w:val="none" w:sz="0" w:space="0" w:color="auto"/>
        <w:right w:val="none" w:sz="0" w:space="0" w:color="auto"/>
      </w:divBdr>
    </w:div>
    <w:div w:id="81996166">
      <w:bodyDiv w:val="1"/>
      <w:marLeft w:val="0"/>
      <w:marRight w:val="0"/>
      <w:marTop w:val="0"/>
      <w:marBottom w:val="0"/>
      <w:divBdr>
        <w:top w:val="none" w:sz="0" w:space="0" w:color="auto"/>
        <w:left w:val="none" w:sz="0" w:space="0" w:color="auto"/>
        <w:bottom w:val="none" w:sz="0" w:space="0" w:color="auto"/>
        <w:right w:val="none" w:sz="0" w:space="0" w:color="auto"/>
      </w:divBdr>
    </w:div>
    <w:div w:id="190731002">
      <w:bodyDiv w:val="1"/>
      <w:marLeft w:val="0"/>
      <w:marRight w:val="0"/>
      <w:marTop w:val="0"/>
      <w:marBottom w:val="0"/>
      <w:divBdr>
        <w:top w:val="none" w:sz="0" w:space="0" w:color="auto"/>
        <w:left w:val="none" w:sz="0" w:space="0" w:color="auto"/>
        <w:bottom w:val="none" w:sz="0" w:space="0" w:color="auto"/>
        <w:right w:val="none" w:sz="0" w:space="0" w:color="auto"/>
      </w:divBdr>
    </w:div>
    <w:div w:id="574045787">
      <w:bodyDiv w:val="1"/>
      <w:marLeft w:val="0"/>
      <w:marRight w:val="0"/>
      <w:marTop w:val="0"/>
      <w:marBottom w:val="0"/>
      <w:divBdr>
        <w:top w:val="none" w:sz="0" w:space="0" w:color="auto"/>
        <w:left w:val="none" w:sz="0" w:space="0" w:color="auto"/>
        <w:bottom w:val="none" w:sz="0" w:space="0" w:color="auto"/>
        <w:right w:val="none" w:sz="0" w:space="0" w:color="auto"/>
      </w:divBdr>
    </w:div>
    <w:div w:id="689527479">
      <w:bodyDiv w:val="1"/>
      <w:marLeft w:val="0"/>
      <w:marRight w:val="0"/>
      <w:marTop w:val="0"/>
      <w:marBottom w:val="0"/>
      <w:divBdr>
        <w:top w:val="none" w:sz="0" w:space="0" w:color="auto"/>
        <w:left w:val="none" w:sz="0" w:space="0" w:color="auto"/>
        <w:bottom w:val="none" w:sz="0" w:space="0" w:color="auto"/>
        <w:right w:val="none" w:sz="0" w:space="0" w:color="auto"/>
      </w:divBdr>
    </w:div>
    <w:div w:id="802960937">
      <w:bodyDiv w:val="1"/>
      <w:marLeft w:val="0"/>
      <w:marRight w:val="0"/>
      <w:marTop w:val="0"/>
      <w:marBottom w:val="0"/>
      <w:divBdr>
        <w:top w:val="none" w:sz="0" w:space="0" w:color="auto"/>
        <w:left w:val="none" w:sz="0" w:space="0" w:color="auto"/>
        <w:bottom w:val="none" w:sz="0" w:space="0" w:color="auto"/>
        <w:right w:val="none" w:sz="0" w:space="0" w:color="auto"/>
      </w:divBdr>
    </w:div>
    <w:div w:id="872307868">
      <w:bodyDiv w:val="1"/>
      <w:marLeft w:val="0"/>
      <w:marRight w:val="0"/>
      <w:marTop w:val="0"/>
      <w:marBottom w:val="0"/>
      <w:divBdr>
        <w:top w:val="none" w:sz="0" w:space="0" w:color="auto"/>
        <w:left w:val="none" w:sz="0" w:space="0" w:color="auto"/>
        <w:bottom w:val="none" w:sz="0" w:space="0" w:color="auto"/>
        <w:right w:val="none" w:sz="0" w:space="0" w:color="auto"/>
      </w:divBdr>
    </w:div>
    <w:div w:id="882400744">
      <w:bodyDiv w:val="1"/>
      <w:marLeft w:val="0"/>
      <w:marRight w:val="0"/>
      <w:marTop w:val="0"/>
      <w:marBottom w:val="0"/>
      <w:divBdr>
        <w:top w:val="none" w:sz="0" w:space="0" w:color="auto"/>
        <w:left w:val="none" w:sz="0" w:space="0" w:color="auto"/>
        <w:bottom w:val="none" w:sz="0" w:space="0" w:color="auto"/>
        <w:right w:val="none" w:sz="0" w:space="0" w:color="auto"/>
      </w:divBdr>
    </w:div>
    <w:div w:id="1122118483">
      <w:bodyDiv w:val="1"/>
      <w:marLeft w:val="0"/>
      <w:marRight w:val="0"/>
      <w:marTop w:val="0"/>
      <w:marBottom w:val="0"/>
      <w:divBdr>
        <w:top w:val="none" w:sz="0" w:space="0" w:color="auto"/>
        <w:left w:val="none" w:sz="0" w:space="0" w:color="auto"/>
        <w:bottom w:val="none" w:sz="0" w:space="0" w:color="auto"/>
        <w:right w:val="none" w:sz="0" w:space="0" w:color="auto"/>
      </w:divBdr>
    </w:div>
    <w:div w:id="1142036810">
      <w:bodyDiv w:val="1"/>
      <w:marLeft w:val="0"/>
      <w:marRight w:val="0"/>
      <w:marTop w:val="0"/>
      <w:marBottom w:val="0"/>
      <w:divBdr>
        <w:top w:val="none" w:sz="0" w:space="0" w:color="auto"/>
        <w:left w:val="none" w:sz="0" w:space="0" w:color="auto"/>
        <w:bottom w:val="none" w:sz="0" w:space="0" w:color="auto"/>
        <w:right w:val="none" w:sz="0" w:space="0" w:color="auto"/>
      </w:divBdr>
    </w:div>
    <w:div w:id="1840390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A3BD331147C9245936B8FFE656467BA" ma:contentTypeVersion="2" ma:contentTypeDescription="Vytvoří nový dokument" ma:contentTypeScope="" ma:versionID="9e64a1a60cbd1e7f525364c9a0748976">
  <xsd:schema xmlns:xsd="http://www.w3.org/2001/XMLSchema" xmlns:xs="http://www.w3.org/2001/XMLSchema" xmlns:p="http://schemas.microsoft.com/office/2006/metadata/properties" xmlns:ns2="1eb43562-0512-4a54-a3b1-1d0b1aefe6ea" targetNamespace="http://schemas.microsoft.com/office/2006/metadata/properties" ma:root="true" ma:fieldsID="574ce9dbf9ae797ce66bf162c56190dd" ns2:_="">
    <xsd:import namespace="1eb43562-0512-4a54-a3b1-1d0b1aefe6e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b43562-0512-4a54-a3b1-1d0b1aefe6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E4A291-CF27-4740-A8EE-DFBF6D518FB6}">
  <ds:schemaRefs>
    <ds:schemaRef ds:uri="http://schemas.microsoft.com/sharepoint/v3/contenttype/forms"/>
  </ds:schemaRefs>
</ds:datastoreItem>
</file>

<file path=customXml/itemProps2.xml><?xml version="1.0" encoding="utf-8"?>
<ds:datastoreItem xmlns:ds="http://schemas.openxmlformats.org/officeDocument/2006/customXml" ds:itemID="{3C91E2C7-2A6F-4A1D-A8DB-AD0CBFD052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b43562-0512-4a54-a3b1-1d0b1aefe6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FEA8E8-9953-4C35-8267-2151573096E1}">
  <ds:schemaRefs>
    <ds:schemaRef ds:uri="http://schemas.openxmlformats.org/officeDocument/2006/bibliography"/>
  </ds:schemaRefs>
</ds:datastoreItem>
</file>

<file path=customXml/itemProps4.xml><?xml version="1.0" encoding="utf-8"?>
<ds:datastoreItem xmlns:ds="http://schemas.openxmlformats.org/officeDocument/2006/customXml" ds:itemID="{E10E346F-AAEB-4779-BC1E-C81325E919AB}">
  <ds:schemaRefs>
    <ds:schemaRef ds:uri="http://schemas.microsoft.com/office/2006/metadata/properties"/>
    <ds:schemaRef ds:uri="http://schemas.microsoft.com/office/infopath/2007/PartnerControl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89447</vt:lpwstr>
  </property>
  <property fmtid="{D5CDD505-2E9C-101B-9397-08002B2CF9AE}" pid="4" name="OptimizationTime">
    <vt:lpwstr>20221004_2205</vt:lpwstr>
  </property>
</Properties>
</file>

<file path=docProps/app.xml><?xml version="1.0" encoding="utf-8"?>
<Properties xmlns="http://schemas.openxmlformats.org/officeDocument/2006/extended-properties" xmlns:vt="http://schemas.openxmlformats.org/officeDocument/2006/docPropsVTypes">
  <Template>Normal.dotm</Template>
  <TotalTime>178</TotalTime>
  <Pages>1</Pages>
  <Words>4757</Words>
  <Characters>28068</Characters>
  <Application>Microsoft Office Word</Application>
  <DocSecurity>0</DocSecurity>
  <Lines>233</Lines>
  <Paragraphs>65</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32760</CharactersWithSpaces>
  <SharedDoc>false</SharedDoc>
  <HLinks>
    <vt:vector size="6" baseType="variant">
      <vt:variant>
        <vt:i4>6750317</vt:i4>
      </vt:variant>
      <vt:variant>
        <vt:i4>0</vt:i4>
      </vt:variant>
      <vt:variant>
        <vt:i4>0</vt:i4>
      </vt:variant>
      <vt:variant>
        <vt:i4>5</vt:i4>
      </vt:variant>
      <vt:variant>
        <vt:lpwstr>https://www.e15.cz/byznys/prumysl-a-energetika/evropska-dohoda-o-zastropovani-cen-elektriny-je-na-svete-nad-plynem-dal-visi-otaznik-1393562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EY</cp:lastModifiedBy>
  <cp:revision>113</cp:revision>
  <cp:lastPrinted>2022-10-05T01:59:00Z</cp:lastPrinted>
  <dcterms:created xsi:type="dcterms:W3CDTF">2022-09-30T19:23:00Z</dcterms:created>
  <dcterms:modified xsi:type="dcterms:W3CDTF">2022-10-04T19:29:00Z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0x010100AA3BD331147C9245936B8FFE656467BA</vt:lpwstr>
  </property>
</Properties>
</file>