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993"/>
        <w:gridCol w:w="3543"/>
        <w:gridCol w:w="2834"/>
      </w:tblGrid>
      <w:tr w:rsidR="00143E4B" w:rsidTr="009549D9">
        <w:trPr>
          <w:trHeight w:val="567"/>
        </w:trPr>
        <w:tc>
          <w:tcPr>
            <w:tcW w:w="2268" w:type="dxa"/>
            <w:vMerge w:val="restart"/>
            <w:tcMar>
              <w:left w:w="0" w:type="dxa"/>
              <w:right w:w="0" w:type="dxa"/>
            </w:tcMar>
          </w:tcPr>
          <w:p w:rsidR="00143E4B" w:rsidRDefault="00143E4B" w:rsidP="009549D9">
            <w:pPr>
              <w:pStyle w:val="Normalnitabulka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6D684A8F" wp14:editId="55013B52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-83820</wp:posOffset>
                  </wp:positionV>
                  <wp:extent cx="1624587" cy="868682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-jednobarevn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3" w:type="dxa"/>
            <w:vMerge w:val="restart"/>
          </w:tcPr>
          <w:p w:rsidR="00143E4B" w:rsidRDefault="00143E4B" w:rsidP="009549D9">
            <w:pPr>
              <w:pStyle w:val="Normalnitabulka"/>
            </w:pPr>
          </w:p>
        </w:tc>
        <w:tc>
          <w:tcPr>
            <w:tcW w:w="3543" w:type="dxa"/>
            <w:vAlign w:val="bottom"/>
          </w:tcPr>
          <w:p w:rsidR="00143E4B" w:rsidRDefault="00143E4B" w:rsidP="009549D9">
            <w:pPr>
              <w:pStyle w:val="Normalnitabulka"/>
            </w:pPr>
          </w:p>
        </w:tc>
        <w:tc>
          <w:tcPr>
            <w:tcW w:w="2834" w:type="dxa"/>
            <w:vAlign w:val="bottom"/>
          </w:tcPr>
          <w:sdt>
            <w:sdtPr>
              <w:rPr>
                <w:b/>
              </w:rPr>
              <w:tag w:val="oznaceniDokumentu"/>
              <w:id w:val="-1578812355"/>
              <w:placeholder>
                <w:docPart w:val="3BFA2A31298E4445B3453B3949A3CCBC"/>
              </w:placeholder>
              <w:dropDownList>
                <w:listItem w:displayText=" " w:value=" "/>
                <w:listItem w:displayText="PRO VNITŘNÍ POTŘEBU" w:value="PRO VNITŘNÍ POTŘEBU"/>
                <w:listItem w:displayText="CITLIVÉ" w:value="CITLIVÉ"/>
                <w:listItem w:displayText="VELMI CITLIVÉ" w:value="VELMI CITLIVÉ"/>
              </w:dropDownList>
            </w:sdtPr>
            <w:sdtEndPr/>
            <w:sdtContent>
              <w:p w:rsidR="00066A83" w:rsidRDefault="00066A83" w:rsidP="009549D9">
                <w:pPr>
                  <w:pStyle w:val="Bezmezer"/>
                  <w:jc w:val="right"/>
                  <w:rPr>
                    <w:b/>
                  </w:rPr>
                </w:pPr>
                <w:r w:rsidRPr="00F15623">
                  <w:rPr>
                    <w:b/>
                  </w:rPr>
                  <w:t>PRO VNITŘNÍ POTŘEBU</w:t>
                </w:r>
              </w:p>
            </w:sdtContent>
          </w:sdt>
          <w:p w:rsidR="00143E4B" w:rsidRDefault="00143E4B" w:rsidP="009549D9">
            <w:pPr>
              <w:pStyle w:val="Normalnitabulka"/>
            </w:pPr>
          </w:p>
        </w:tc>
      </w:tr>
      <w:tr w:rsidR="00C56B40" w:rsidTr="009549D9">
        <w:trPr>
          <w:trHeight w:val="454"/>
        </w:trPr>
        <w:tc>
          <w:tcPr>
            <w:tcW w:w="2268" w:type="dxa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C56B40" w:rsidRDefault="00C56B40" w:rsidP="009549D9">
            <w:pPr>
              <w:spacing w:after="0"/>
              <w:rPr>
                <w:noProof/>
                <w:lang w:eastAsia="cs-CZ"/>
              </w:rPr>
            </w:pPr>
          </w:p>
        </w:tc>
        <w:tc>
          <w:tcPr>
            <w:tcW w:w="993" w:type="dxa"/>
            <w:vMerge/>
          </w:tcPr>
          <w:p w:rsidR="00C56B40" w:rsidRDefault="00C56B40" w:rsidP="009549D9">
            <w:pPr>
              <w:spacing w:after="0"/>
            </w:pPr>
          </w:p>
        </w:tc>
        <w:tc>
          <w:tcPr>
            <w:tcW w:w="6377" w:type="dxa"/>
            <w:gridSpan w:val="2"/>
            <w:tcBorders>
              <w:bottom w:val="single" w:sz="18" w:space="0" w:color="auto"/>
            </w:tcBorders>
          </w:tcPr>
          <w:p w:rsidR="00C56B40" w:rsidRDefault="009549D9" w:rsidP="009549D9">
            <w:pPr>
              <w:pStyle w:val="Bold12"/>
            </w:pPr>
            <w:r>
              <w:t>I</w:t>
            </w:r>
            <w:r w:rsidR="00FA0ABF">
              <w:t xml:space="preserve">II. </w:t>
            </w:r>
            <w:r>
              <w:t xml:space="preserve">DŮVODOVÁ ZPRÁVA </w:t>
            </w:r>
            <w:r w:rsidR="00C56B40">
              <w:t>K</w:t>
            </w:r>
            <w:r>
              <w:t> </w:t>
            </w:r>
            <w:r w:rsidR="00C56B40">
              <w:t>MATERIÁL</w:t>
            </w:r>
            <w:r>
              <w:t>ŮM PRO PORADU VEDENÍ</w:t>
            </w:r>
          </w:p>
        </w:tc>
      </w:tr>
      <w:tr w:rsidR="00AA6128" w:rsidTr="009549D9">
        <w:trPr>
          <w:trHeight w:hRule="exact" w:val="278"/>
        </w:trPr>
        <w:tc>
          <w:tcPr>
            <w:tcW w:w="2268" w:type="dxa"/>
            <w:tcMar>
              <w:left w:w="0" w:type="dxa"/>
              <w:right w:w="0" w:type="dxa"/>
            </w:tcMar>
          </w:tcPr>
          <w:p w:rsidR="00AA6128" w:rsidRDefault="00AA6128" w:rsidP="009549D9">
            <w:pPr>
              <w:pStyle w:val="Normalnitabulka"/>
              <w:rPr>
                <w:noProof/>
                <w:lang w:eastAsia="cs-CZ"/>
              </w:rPr>
            </w:pPr>
          </w:p>
        </w:tc>
        <w:tc>
          <w:tcPr>
            <w:tcW w:w="993" w:type="dxa"/>
          </w:tcPr>
          <w:p w:rsidR="00AA6128" w:rsidRDefault="00AA6128" w:rsidP="009549D9">
            <w:pPr>
              <w:pStyle w:val="Normalnitabulka"/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AA6128" w:rsidRDefault="00AA6128" w:rsidP="009549D9">
            <w:pPr>
              <w:pStyle w:val="Normalnitabulka"/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AA6128" w:rsidRDefault="00AA6128" w:rsidP="009549D9">
            <w:pPr>
              <w:pStyle w:val="Normalnitabulka"/>
            </w:pPr>
          </w:p>
        </w:tc>
      </w:tr>
    </w:tbl>
    <w:p w:rsidR="005C0884" w:rsidRDefault="005C0884" w:rsidP="009549D9">
      <w:pPr>
        <w:pStyle w:val="Mezerapred20"/>
        <w:spacing w:before="0" w:after="0"/>
        <w:sectPr w:rsidR="005C0884" w:rsidSect="00E8021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1134" w:bottom="567" w:left="1134" w:header="0" w:footer="0" w:gutter="0"/>
          <w:cols w:space="708"/>
          <w:docGrid w:linePitch="360"/>
        </w:sectPr>
      </w:pPr>
    </w:p>
    <w:p w:rsidR="00466B84" w:rsidRDefault="00466B84" w:rsidP="002A00AA">
      <w:pPr>
        <w:jc w:val="both"/>
      </w:pPr>
      <w:r>
        <w:t>Sekce digitalizace a inovací předkládá poradě vedení materiál „</w:t>
      </w:r>
      <w:r w:rsidR="00C27CBE" w:rsidRPr="00C27CBE">
        <w:t>Zpráva o naplňování Akčního plánu 2.0 k</w:t>
      </w:r>
      <w:r w:rsidR="00C27CBE">
        <w:t> </w:t>
      </w:r>
      <w:r w:rsidR="00C27CBE" w:rsidRPr="00C27CBE">
        <w:t>provedení nedotačních opatření pro podporu plánování a výstavby sítí elektronických komunikací a</w:t>
      </w:r>
      <w:r w:rsidR="00C27CBE">
        <w:t> </w:t>
      </w:r>
      <w:r w:rsidR="00C27CBE" w:rsidRPr="00C27CBE">
        <w:t>o</w:t>
      </w:r>
      <w:r w:rsidR="00C27CBE">
        <w:t> </w:t>
      </w:r>
      <w:r w:rsidR="00C27CBE" w:rsidRPr="00C27CBE">
        <w:t>aktivitách směřujících k naplnění Národního plánu rozvoje sítí s velmi vysokou kapacitou</w:t>
      </w:r>
      <w:r>
        <w:t>“.</w:t>
      </w:r>
    </w:p>
    <w:p w:rsidR="00183115" w:rsidRDefault="002A00AA" w:rsidP="002A00AA">
      <w:pPr>
        <w:jc w:val="both"/>
      </w:pPr>
      <w:r>
        <w:t>Předkládaný m</w:t>
      </w:r>
      <w:r w:rsidR="00466B84">
        <w:t>ateriál byl vypracován na základě usnesení vlády ze dne 4. listopadu 2019 č. 778</w:t>
      </w:r>
      <w:r>
        <w:t xml:space="preserve">, a dále byl vypracován na základě </w:t>
      </w:r>
      <w:bookmarkStart w:id="0" w:name="_Hlk102661517"/>
      <w:r>
        <w:t xml:space="preserve">usnesení vlády ze dne </w:t>
      </w:r>
      <w:r w:rsidRPr="008B045A">
        <w:t>1. března 2021 č. 226</w:t>
      </w:r>
      <w:r>
        <w:t>.</w:t>
      </w:r>
      <w:bookmarkEnd w:id="0"/>
    </w:p>
    <w:p w:rsidR="008B045A" w:rsidRDefault="008B045A" w:rsidP="002A00AA">
      <w:pPr>
        <w:jc w:val="both"/>
      </w:pPr>
      <w:r>
        <w:t>Zpráva obsahuje aspekty týkající se</w:t>
      </w:r>
    </w:p>
    <w:p w:rsidR="008B045A" w:rsidRDefault="008B045A" w:rsidP="002A00AA">
      <w:pPr>
        <w:pStyle w:val="Odstavecseseznamem"/>
        <w:numPr>
          <w:ilvl w:val="0"/>
          <w:numId w:val="8"/>
        </w:numPr>
        <w:jc w:val="both"/>
      </w:pPr>
      <w:r>
        <w:t xml:space="preserve">Akčního plánu </w:t>
      </w:r>
      <w:r w:rsidR="002A00AA">
        <w:t xml:space="preserve">2.0 </w:t>
      </w:r>
      <w:r>
        <w:t>k provedení nedotačních opatření pro podporu plánování a výstavby sítí elektronických komunikací,</w:t>
      </w:r>
    </w:p>
    <w:p w:rsidR="008B045A" w:rsidRDefault="00890576" w:rsidP="002A00AA">
      <w:pPr>
        <w:pStyle w:val="Odstavecseseznamem"/>
        <w:numPr>
          <w:ilvl w:val="0"/>
          <w:numId w:val="8"/>
        </w:numPr>
        <w:jc w:val="both"/>
      </w:pPr>
      <w:r>
        <w:t>A</w:t>
      </w:r>
      <w:r w:rsidR="002A00AA" w:rsidRPr="002A00AA">
        <w:t>ktivit</w:t>
      </w:r>
      <w:r w:rsidR="003424AB" w:rsidRPr="003424AB">
        <w:t xml:space="preserve"> </w:t>
      </w:r>
      <w:r w:rsidR="003424AB" w:rsidRPr="005170F0">
        <w:t>Bez připomínek</w:t>
      </w:r>
      <w:r w:rsidR="003424AB">
        <w:t xml:space="preserve"> //</w:t>
      </w:r>
      <w:r w:rsidR="002A00AA" w:rsidRPr="002A00AA">
        <w:t xml:space="preserve"> směřujících k naplnění Národního plánu rozvoje sítí s velmi vysokou kapacitou</w:t>
      </w:r>
      <w:r w:rsidR="008B045A">
        <w:t>.</w:t>
      </w:r>
    </w:p>
    <w:p w:rsidR="00466B84" w:rsidRDefault="00466B84" w:rsidP="002A00AA">
      <w:pPr>
        <w:jc w:val="both"/>
      </w:pPr>
      <w:r>
        <w:t>Materiál byl konzultován na pracovní úrovni se zástup</w:t>
      </w:r>
      <w:bookmarkStart w:id="1" w:name="_GoBack"/>
      <w:bookmarkEnd w:id="1"/>
      <w:r>
        <w:t xml:space="preserve">ci dotčených orgánů státní správy, místní samosprávy a podnikatelského sektoru. </w:t>
      </w:r>
    </w:p>
    <w:p w:rsidR="00811E3E" w:rsidRPr="00BA7B78" w:rsidRDefault="00466B84" w:rsidP="002A00AA">
      <w:pPr>
        <w:jc w:val="both"/>
      </w:pPr>
      <w:r>
        <w:t>Vzhledem k povaze materiálu nebyl materiál v souladu s čl. II odst. 6 Jednacího řádu vlády předložen do</w:t>
      </w:r>
      <w:r w:rsidR="002A00AA">
        <w:t> </w:t>
      </w:r>
      <w:r>
        <w:t>mezirezortního připomínkového řízení.</w:t>
      </w:r>
    </w:p>
    <w:sectPr w:rsidR="00811E3E" w:rsidRPr="00BA7B78" w:rsidSect="00DE17BF">
      <w:headerReference w:type="default" r:id="rId15"/>
      <w:type w:val="continuous"/>
      <w:pgSz w:w="11906" w:h="16838"/>
      <w:pgMar w:top="567" w:right="1134" w:bottom="567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CF8" w:rsidRDefault="00336CF8" w:rsidP="002D1F75">
      <w:pPr>
        <w:spacing w:after="0" w:line="240" w:lineRule="auto"/>
      </w:pPr>
      <w:r>
        <w:separator/>
      </w:r>
    </w:p>
  </w:endnote>
  <w:endnote w:type="continuationSeparator" w:id="0">
    <w:p w:rsidR="00336CF8" w:rsidRDefault="00336CF8" w:rsidP="002D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BF" w:rsidRDefault="00DE17BF" w:rsidP="00DE17B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E4E5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CF8" w:rsidRDefault="00336CF8" w:rsidP="002D1F75">
      <w:pPr>
        <w:spacing w:after="0" w:line="240" w:lineRule="auto"/>
      </w:pPr>
      <w:r>
        <w:separator/>
      </w:r>
    </w:p>
  </w:footnote>
  <w:footnote w:type="continuationSeparator" w:id="0">
    <w:p w:rsidR="00336CF8" w:rsidRDefault="00336CF8" w:rsidP="002D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DBE" w:rsidRDefault="003E7DB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  <w:p w:rsidR="00DE17BF" w:rsidRDefault="00DE17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F14"/>
    <w:multiLevelType w:val="hybridMultilevel"/>
    <w:tmpl w:val="C98A2A44"/>
    <w:lvl w:ilvl="0" w:tplc="366C4B0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D492C"/>
    <w:multiLevelType w:val="hybridMultilevel"/>
    <w:tmpl w:val="C8F633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6DF9"/>
    <w:multiLevelType w:val="hybridMultilevel"/>
    <w:tmpl w:val="79286E0A"/>
    <w:lvl w:ilvl="0" w:tplc="CAE2FC5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8266AB"/>
    <w:multiLevelType w:val="hybridMultilevel"/>
    <w:tmpl w:val="482C57B0"/>
    <w:lvl w:ilvl="0" w:tplc="9656EB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2610"/>
    <w:multiLevelType w:val="multilevel"/>
    <w:tmpl w:val="5ED0DB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333C4A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BC4FE9"/>
    <w:multiLevelType w:val="hybridMultilevel"/>
    <w:tmpl w:val="C4241656"/>
    <w:lvl w:ilvl="0" w:tplc="8264B47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D7976"/>
    <w:multiLevelType w:val="hybridMultilevel"/>
    <w:tmpl w:val="050610E0"/>
    <w:lvl w:ilvl="0" w:tplc="448AF6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D6CCA"/>
    <w:multiLevelType w:val="hybridMultilevel"/>
    <w:tmpl w:val="A2F2AE9A"/>
    <w:lvl w:ilvl="0" w:tplc="8BFCE7C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F8"/>
    <w:rsid w:val="000216FE"/>
    <w:rsid w:val="00022990"/>
    <w:rsid w:val="00024214"/>
    <w:rsid w:val="000266F2"/>
    <w:rsid w:val="000314B8"/>
    <w:rsid w:val="0004242B"/>
    <w:rsid w:val="000438A4"/>
    <w:rsid w:val="0005059D"/>
    <w:rsid w:val="00052FD9"/>
    <w:rsid w:val="00066A83"/>
    <w:rsid w:val="00071EE2"/>
    <w:rsid w:val="00080883"/>
    <w:rsid w:val="000831DA"/>
    <w:rsid w:val="000A7954"/>
    <w:rsid w:val="000B7E27"/>
    <w:rsid w:val="000C2D9C"/>
    <w:rsid w:val="000C7D77"/>
    <w:rsid w:val="000E1486"/>
    <w:rsid w:val="000E230F"/>
    <w:rsid w:val="000E2581"/>
    <w:rsid w:val="000F5C41"/>
    <w:rsid w:val="00113B86"/>
    <w:rsid w:val="001179F6"/>
    <w:rsid w:val="00137ABC"/>
    <w:rsid w:val="00143E4B"/>
    <w:rsid w:val="00155251"/>
    <w:rsid w:val="001618DA"/>
    <w:rsid w:val="00180AF5"/>
    <w:rsid w:val="00183115"/>
    <w:rsid w:val="001872CB"/>
    <w:rsid w:val="001C64E1"/>
    <w:rsid w:val="001C67DE"/>
    <w:rsid w:val="001D60A3"/>
    <w:rsid w:val="001E124F"/>
    <w:rsid w:val="001F18F3"/>
    <w:rsid w:val="001F5DB2"/>
    <w:rsid w:val="002009DB"/>
    <w:rsid w:val="00221F7F"/>
    <w:rsid w:val="002259BD"/>
    <w:rsid w:val="0023030D"/>
    <w:rsid w:val="0025457D"/>
    <w:rsid w:val="0028369B"/>
    <w:rsid w:val="002853C5"/>
    <w:rsid w:val="0029072A"/>
    <w:rsid w:val="002935FF"/>
    <w:rsid w:val="002A00AA"/>
    <w:rsid w:val="002A3027"/>
    <w:rsid w:val="002C7F72"/>
    <w:rsid w:val="002D1F75"/>
    <w:rsid w:val="002D7EE1"/>
    <w:rsid w:val="002E4CA8"/>
    <w:rsid w:val="002E62DE"/>
    <w:rsid w:val="0031524D"/>
    <w:rsid w:val="00317330"/>
    <w:rsid w:val="003215EA"/>
    <w:rsid w:val="00336CF8"/>
    <w:rsid w:val="0033706B"/>
    <w:rsid w:val="003424AB"/>
    <w:rsid w:val="00347889"/>
    <w:rsid w:val="003519C0"/>
    <w:rsid w:val="00354203"/>
    <w:rsid w:val="00363619"/>
    <w:rsid w:val="0036472C"/>
    <w:rsid w:val="00365074"/>
    <w:rsid w:val="00387055"/>
    <w:rsid w:val="00391554"/>
    <w:rsid w:val="003935A6"/>
    <w:rsid w:val="003A30AB"/>
    <w:rsid w:val="003B1478"/>
    <w:rsid w:val="003C0742"/>
    <w:rsid w:val="003C28AC"/>
    <w:rsid w:val="003C6740"/>
    <w:rsid w:val="003C6DA4"/>
    <w:rsid w:val="003C770F"/>
    <w:rsid w:val="003D3341"/>
    <w:rsid w:val="003E7DBE"/>
    <w:rsid w:val="003F5D62"/>
    <w:rsid w:val="003F787F"/>
    <w:rsid w:val="0042185F"/>
    <w:rsid w:val="004306CC"/>
    <w:rsid w:val="00437ABE"/>
    <w:rsid w:val="00453C7B"/>
    <w:rsid w:val="004619D7"/>
    <w:rsid w:val="004662FF"/>
    <w:rsid w:val="00466B84"/>
    <w:rsid w:val="00467AAC"/>
    <w:rsid w:val="00476E19"/>
    <w:rsid w:val="0048777A"/>
    <w:rsid w:val="00490954"/>
    <w:rsid w:val="004B3E85"/>
    <w:rsid w:val="004B6387"/>
    <w:rsid w:val="004E4E5C"/>
    <w:rsid w:val="004F4402"/>
    <w:rsid w:val="004F4704"/>
    <w:rsid w:val="005027A7"/>
    <w:rsid w:val="00517C11"/>
    <w:rsid w:val="00521A3A"/>
    <w:rsid w:val="0052283D"/>
    <w:rsid w:val="00532045"/>
    <w:rsid w:val="00535EE8"/>
    <w:rsid w:val="005422F5"/>
    <w:rsid w:val="005432C6"/>
    <w:rsid w:val="0055000B"/>
    <w:rsid w:val="00565EA8"/>
    <w:rsid w:val="005749C9"/>
    <w:rsid w:val="005764C1"/>
    <w:rsid w:val="0057665E"/>
    <w:rsid w:val="00593558"/>
    <w:rsid w:val="005A7223"/>
    <w:rsid w:val="005B3323"/>
    <w:rsid w:val="005C0884"/>
    <w:rsid w:val="005C2724"/>
    <w:rsid w:val="005F4A1F"/>
    <w:rsid w:val="00607478"/>
    <w:rsid w:val="0061465E"/>
    <w:rsid w:val="00625FD2"/>
    <w:rsid w:val="00634FCD"/>
    <w:rsid w:val="006407D3"/>
    <w:rsid w:val="00646DB8"/>
    <w:rsid w:val="00655F72"/>
    <w:rsid w:val="00661699"/>
    <w:rsid w:val="00664910"/>
    <w:rsid w:val="006742DC"/>
    <w:rsid w:val="00686356"/>
    <w:rsid w:val="006912BB"/>
    <w:rsid w:val="006B0B1A"/>
    <w:rsid w:val="006B48A1"/>
    <w:rsid w:val="006E5CEC"/>
    <w:rsid w:val="006E5EDB"/>
    <w:rsid w:val="006F7E75"/>
    <w:rsid w:val="00707830"/>
    <w:rsid w:val="0071742E"/>
    <w:rsid w:val="007463A6"/>
    <w:rsid w:val="00751866"/>
    <w:rsid w:val="00776A2E"/>
    <w:rsid w:val="00787847"/>
    <w:rsid w:val="00791AE0"/>
    <w:rsid w:val="007A68CE"/>
    <w:rsid w:val="007C0EA0"/>
    <w:rsid w:val="007C6EFF"/>
    <w:rsid w:val="0080536B"/>
    <w:rsid w:val="00811E3E"/>
    <w:rsid w:val="00814B71"/>
    <w:rsid w:val="0085051C"/>
    <w:rsid w:val="00861587"/>
    <w:rsid w:val="00861E9F"/>
    <w:rsid w:val="0087659E"/>
    <w:rsid w:val="00890576"/>
    <w:rsid w:val="008959E7"/>
    <w:rsid w:val="008B045A"/>
    <w:rsid w:val="008B4C9C"/>
    <w:rsid w:val="008B7F44"/>
    <w:rsid w:val="008D1C7F"/>
    <w:rsid w:val="00907C02"/>
    <w:rsid w:val="00935389"/>
    <w:rsid w:val="00942A30"/>
    <w:rsid w:val="009549D9"/>
    <w:rsid w:val="00955524"/>
    <w:rsid w:val="00981E6E"/>
    <w:rsid w:val="009859F0"/>
    <w:rsid w:val="00986758"/>
    <w:rsid w:val="00987095"/>
    <w:rsid w:val="00991FBA"/>
    <w:rsid w:val="009956A5"/>
    <w:rsid w:val="00997375"/>
    <w:rsid w:val="009A5AFB"/>
    <w:rsid w:val="009C00C4"/>
    <w:rsid w:val="009D56D7"/>
    <w:rsid w:val="009D77F9"/>
    <w:rsid w:val="009E438F"/>
    <w:rsid w:val="009F10DD"/>
    <w:rsid w:val="00A0053A"/>
    <w:rsid w:val="00A05FCD"/>
    <w:rsid w:val="00A14975"/>
    <w:rsid w:val="00A24F3F"/>
    <w:rsid w:val="00A33E72"/>
    <w:rsid w:val="00A3610E"/>
    <w:rsid w:val="00A4367D"/>
    <w:rsid w:val="00A51940"/>
    <w:rsid w:val="00A54A63"/>
    <w:rsid w:val="00A60BB6"/>
    <w:rsid w:val="00A66748"/>
    <w:rsid w:val="00A77487"/>
    <w:rsid w:val="00A92FF9"/>
    <w:rsid w:val="00AA014B"/>
    <w:rsid w:val="00AA1760"/>
    <w:rsid w:val="00AA6128"/>
    <w:rsid w:val="00AC1F2A"/>
    <w:rsid w:val="00AC5882"/>
    <w:rsid w:val="00AC6BCB"/>
    <w:rsid w:val="00AD7004"/>
    <w:rsid w:val="00B05E36"/>
    <w:rsid w:val="00B110E0"/>
    <w:rsid w:val="00B16575"/>
    <w:rsid w:val="00B166E1"/>
    <w:rsid w:val="00B237B3"/>
    <w:rsid w:val="00B31BD9"/>
    <w:rsid w:val="00B51D9E"/>
    <w:rsid w:val="00B53768"/>
    <w:rsid w:val="00B636FF"/>
    <w:rsid w:val="00B65D2F"/>
    <w:rsid w:val="00B67AF4"/>
    <w:rsid w:val="00B81698"/>
    <w:rsid w:val="00B81C18"/>
    <w:rsid w:val="00B93DAF"/>
    <w:rsid w:val="00BA7B78"/>
    <w:rsid w:val="00BA7D89"/>
    <w:rsid w:val="00BB6904"/>
    <w:rsid w:val="00BC4E94"/>
    <w:rsid w:val="00BD0CBB"/>
    <w:rsid w:val="00BE1C50"/>
    <w:rsid w:val="00BE7D0A"/>
    <w:rsid w:val="00C10C23"/>
    <w:rsid w:val="00C27CBE"/>
    <w:rsid w:val="00C316CA"/>
    <w:rsid w:val="00C50950"/>
    <w:rsid w:val="00C56B40"/>
    <w:rsid w:val="00C63545"/>
    <w:rsid w:val="00C713F2"/>
    <w:rsid w:val="00C74F6F"/>
    <w:rsid w:val="00C770F3"/>
    <w:rsid w:val="00C869A0"/>
    <w:rsid w:val="00CA5EAB"/>
    <w:rsid w:val="00CC3703"/>
    <w:rsid w:val="00CD27B6"/>
    <w:rsid w:val="00CD2911"/>
    <w:rsid w:val="00CD48A5"/>
    <w:rsid w:val="00CE69CC"/>
    <w:rsid w:val="00CE7FA0"/>
    <w:rsid w:val="00D13F5F"/>
    <w:rsid w:val="00D3695C"/>
    <w:rsid w:val="00D5204B"/>
    <w:rsid w:val="00D54143"/>
    <w:rsid w:val="00D618E7"/>
    <w:rsid w:val="00D80FCB"/>
    <w:rsid w:val="00D811E2"/>
    <w:rsid w:val="00DA4A4A"/>
    <w:rsid w:val="00DD21D6"/>
    <w:rsid w:val="00DE17BF"/>
    <w:rsid w:val="00E0192A"/>
    <w:rsid w:val="00E10D50"/>
    <w:rsid w:val="00E45538"/>
    <w:rsid w:val="00E51B21"/>
    <w:rsid w:val="00E51E60"/>
    <w:rsid w:val="00E52427"/>
    <w:rsid w:val="00E63CB1"/>
    <w:rsid w:val="00E73D1E"/>
    <w:rsid w:val="00E80219"/>
    <w:rsid w:val="00E96B44"/>
    <w:rsid w:val="00E97370"/>
    <w:rsid w:val="00EA583C"/>
    <w:rsid w:val="00EA5DCF"/>
    <w:rsid w:val="00EB4E05"/>
    <w:rsid w:val="00EB6AB5"/>
    <w:rsid w:val="00EC1FCE"/>
    <w:rsid w:val="00EC65A0"/>
    <w:rsid w:val="00EE674D"/>
    <w:rsid w:val="00EF1207"/>
    <w:rsid w:val="00F102A3"/>
    <w:rsid w:val="00F12131"/>
    <w:rsid w:val="00F1735C"/>
    <w:rsid w:val="00F23EDD"/>
    <w:rsid w:val="00F33528"/>
    <w:rsid w:val="00F352AD"/>
    <w:rsid w:val="00F42CFE"/>
    <w:rsid w:val="00F474E3"/>
    <w:rsid w:val="00F560BE"/>
    <w:rsid w:val="00FA0ABF"/>
    <w:rsid w:val="00FC02A2"/>
    <w:rsid w:val="00FC194B"/>
    <w:rsid w:val="00F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F30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D3341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AA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6128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">
    <w:name w:val="Bold"/>
    <w:basedOn w:val="Normln"/>
    <w:qFormat/>
    <w:rsid w:val="00155251"/>
    <w:pPr>
      <w:spacing w:after="0" w:line="240" w:lineRule="auto"/>
    </w:pPr>
    <w:rPr>
      <w:b/>
    </w:rPr>
  </w:style>
  <w:style w:type="paragraph" w:customStyle="1" w:styleId="Normalnitabulka">
    <w:name w:val="Normalni_tabulka"/>
    <w:basedOn w:val="Normln"/>
    <w:qFormat/>
    <w:rsid w:val="00155251"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Bold12">
    <w:name w:val="Bold12"/>
    <w:qFormat/>
    <w:rsid w:val="00997375"/>
    <w:rPr>
      <w:rFonts w:asciiTheme="minorHAnsi" w:hAnsiTheme="minorHAnsi"/>
      <w:b/>
      <w:sz w:val="24"/>
      <w:szCs w:val="24"/>
      <w:lang w:eastAsia="en-US"/>
    </w:rPr>
  </w:style>
  <w:style w:type="paragraph" w:customStyle="1" w:styleId="Konec">
    <w:name w:val="Konec"/>
    <w:qFormat/>
    <w:rsid w:val="00661699"/>
    <w:rPr>
      <w:rFonts w:asciiTheme="minorHAnsi" w:hAnsiTheme="minorHAnsi"/>
      <w:sz w:val="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Mezerapred10">
    <w:name w:val="Mezera_pred_10"/>
    <w:basedOn w:val="Normln"/>
    <w:qFormat/>
    <w:rsid w:val="00E0192A"/>
    <w:pPr>
      <w:spacing w:before="397"/>
    </w:pPr>
  </w:style>
  <w:style w:type="paragraph" w:customStyle="1" w:styleId="Mezerapred20">
    <w:name w:val="Mezera_pred_20"/>
    <w:basedOn w:val="Normln"/>
    <w:qFormat/>
    <w:rsid w:val="00E0192A"/>
    <w:pPr>
      <w:spacing w:before="964"/>
    </w:pPr>
  </w:style>
  <w:style w:type="paragraph" w:styleId="Odstavecseseznamem">
    <w:name w:val="List Paragraph"/>
    <w:basedOn w:val="Normln"/>
    <w:uiPriority w:val="34"/>
    <w:rsid w:val="00A33E72"/>
    <w:pPr>
      <w:ind w:left="720"/>
      <w:contextualSpacing/>
    </w:pPr>
  </w:style>
  <w:style w:type="paragraph" w:styleId="Bezmezer">
    <w:name w:val="No Spacing"/>
    <w:uiPriority w:val="1"/>
    <w:qFormat/>
    <w:rsid w:val="00066A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Porada%20veden&#237;\M-36%20PV-D&#367;vodov&#225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FA2A31298E4445B3453B3949A3C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0D9C9-426C-488D-A5BF-C93DE6E0C2CB}"/>
      </w:docPartPr>
      <w:docPartBody>
        <w:p w:rsidR="00860C09" w:rsidRDefault="00860C09">
          <w:pPr>
            <w:pStyle w:val="3BFA2A31298E4445B3453B3949A3CCBC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09"/>
    <w:rsid w:val="0086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BFA2A31298E4445B3453B3949A3CCBC">
    <w:name w:val="3BFA2A31298E4445B3453B3949A3CC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B40E-5CF1-4273-B6E0-9E1BF144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M-36 PV-Důvodová zpráva.dotm</Template>
  <TotalTime>0</TotalTime>
  <Pages>1</Pages>
  <Words>156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2022-05-05T12:33:00Z</dcterms:created>
  <dcterms:modified xsi:type="dcterms:W3CDTF">2022-05-11T11:57:00Z</dcterms:modified>
</cp:coreProperties>
</file>