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41E13" w14:textId="77777777" w:rsidR="00D21F0A" w:rsidRPr="00D21F0A" w:rsidRDefault="00D21F0A" w:rsidP="00D21F0A">
      <w:pPr>
        <w:jc w:val="center"/>
        <w:rPr>
          <w:rFonts w:ascii="Times New Roman" w:eastAsia="Arial" w:hAnsi="Times New Roman" w:cs="Times New Roman"/>
          <w:b/>
          <w:color w:val="000000"/>
          <w:sz w:val="24"/>
          <w:szCs w:val="24"/>
          <w:u w:val="single"/>
        </w:rPr>
      </w:pPr>
      <w:r w:rsidRPr="00D21F0A">
        <w:rPr>
          <w:rFonts w:ascii="Times New Roman" w:eastAsia="Arial" w:hAnsi="Times New Roman" w:cs="Times New Roman"/>
          <w:b/>
          <w:color w:val="000000"/>
          <w:sz w:val="24"/>
          <w:szCs w:val="24"/>
          <w:u w:val="single"/>
        </w:rPr>
        <w:t>Důvodová zpráva</w:t>
      </w:r>
    </w:p>
    <w:p w14:paraId="6E028196" w14:textId="77777777" w:rsidR="00D21F0A" w:rsidRPr="00D21F0A" w:rsidRDefault="00D21F0A" w:rsidP="00D21F0A">
      <w:pPr>
        <w:jc w:val="both"/>
        <w:rPr>
          <w:rFonts w:ascii="Times New Roman" w:eastAsia="Arial" w:hAnsi="Times New Roman" w:cs="Times New Roman"/>
          <w:b/>
          <w:color w:val="000000"/>
          <w:sz w:val="24"/>
          <w:szCs w:val="24"/>
          <w:u w:val="single"/>
        </w:rPr>
      </w:pPr>
      <w:r w:rsidRPr="00D21F0A">
        <w:rPr>
          <w:rFonts w:ascii="Times New Roman" w:eastAsia="Arial" w:hAnsi="Times New Roman" w:cs="Times New Roman"/>
          <w:b/>
          <w:color w:val="000000"/>
          <w:sz w:val="24"/>
          <w:szCs w:val="24"/>
          <w:u w:val="single"/>
        </w:rPr>
        <w:t>Obecná část</w:t>
      </w:r>
    </w:p>
    <w:p w14:paraId="71324AA8" w14:textId="77777777" w:rsidR="00D21F0A" w:rsidRPr="00D21F0A" w:rsidRDefault="00D21F0A" w:rsidP="00D21F0A">
      <w:pPr>
        <w:numPr>
          <w:ilvl w:val="0"/>
          <w:numId w:val="36"/>
        </w:numPr>
        <w:pBdr>
          <w:top w:val="nil"/>
          <w:left w:val="nil"/>
          <w:bottom w:val="nil"/>
          <w:right w:val="nil"/>
          <w:between w:val="nil"/>
        </w:pBdr>
        <w:spacing w:after="160" w:line="259" w:lineRule="auto"/>
        <w:jc w:val="both"/>
        <w:rPr>
          <w:rFonts w:ascii="Times New Roman" w:eastAsia="Arial" w:hAnsi="Times New Roman" w:cs="Times New Roman"/>
          <w:b/>
          <w:color w:val="000000"/>
          <w:sz w:val="24"/>
          <w:szCs w:val="24"/>
        </w:rPr>
      </w:pPr>
      <w:r w:rsidRPr="00D21F0A">
        <w:rPr>
          <w:rFonts w:ascii="Times New Roman" w:eastAsia="Arial" w:hAnsi="Times New Roman" w:cs="Times New Roman"/>
          <w:b/>
          <w:color w:val="000000"/>
          <w:sz w:val="24"/>
          <w:szCs w:val="24"/>
        </w:rPr>
        <w:t>Zhodnocení platného právního stavu, včetně zhodnocení současného stavu ve vztahu k zákazu diskriminace a ve vztahu k rovnosti mužů a žen</w:t>
      </w:r>
    </w:p>
    <w:p w14:paraId="3166EFEA" w14:textId="77777777" w:rsidR="00D21F0A" w:rsidRPr="00D21F0A" w:rsidRDefault="00D21F0A" w:rsidP="00D21F0A">
      <w:pPr>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t xml:space="preserve">Stávající právní rámec a struktura orgánů veřejné správy upravující digitalizaci nevytváří dostatečné podmínky pro úspěšnou a efektivní digitalizaci veřejné správy při respektování jak vládních cílů vyplývající z řady usnesení vlády a koncepčních dokumentů, tak cílů stanovených Evropskou unií vyplývající mimo jiné ze strategického dokumentu </w:t>
      </w:r>
      <w:r w:rsidRPr="00D21F0A">
        <w:rPr>
          <w:rFonts w:ascii="Times New Roman" w:eastAsia="Arial" w:hAnsi="Times New Roman" w:cs="Times New Roman"/>
          <w:i/>
          <w:color w:val="000000"/>
          <w:sz w:val="24"/>
          <w:szCs w:val="24"/>
        </w:rPr>
        <w:t>Digitální kompas 2030: Evropské pojetí digitální dekády</w:t>
      </w:r>
      <w:r w:rsidRPr="00D21F0A">
        <w:rPr>
          <w:rFonts w:ascii="Times New Roman" w:eastAsia="Arial" w:hAnsi="Times New Roman" w:cs="Times New Roman"/>
          <w:color w:val="000000"/>
          <w:sz w:val="24"/>
          <w:szCs w:val="24"/>
        </w:rPr>
        <w:t>, zejména z kapitoly třetí</w:t>
      </w:r>
      <w:r w:rsidRPr="00D21F0A">
        <w:rPr>
          <w:rFonts w:ascii="Times New Roman" w:eastAsia="Arial" w:hAnsi="Times New Roman" w:cs="Times New Roman"/>
          <w:i/>
          <w:color w:val="000000"/>
          <w:sz w:val="24"/>
          <w:szCs w:val="24"/>
        </w:rPr>
        <w:t>.</w:t>
      </w:r>
      <w:r w:rsidRPr="00D21F0A">
        <w:rPr>
          <w:rFonts w:ascii="Times New Roman" w:eastAsia="Arial" w:hAnsi="Times New Roman" w:cs="Times New Roman"/>
          <w:color w:val="000000"/>
          <w:sz w:val="24"/>
          <w:szCs w:val="24"/>
        </w:rPr>
        <w:t xml:space="preserve"> </w:t>
      </w:r>
    </w:p>
    <w:p w14:paraId="550EB89A" w14:textId="77777777" w:rsidR="00D21F0A" w:rsidRPr="00D21F0A" w:rsidRDefault="00D21F0A" w:rsidP="00D21F0A">
      <w:pPr>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t>Současné právní předpisy upravující strukturu, působnost a pravomoci orgánů veřejné moci v oblasti digitalizace veřejné správy a centrálních sdílených služeb jsou charakteristické určitou roztříštěností právní úpravy a absencí centrální autority, která by se mohla plně soustředit pouze na tuto agendu. Současná struktura orgánů veřejné moci zabývajících se digitalizací je pak pro adresáty právních norem obtížně čitelná a nepřehledná.</w:t>
      </w:r>
    </w:p>
    <w:p w14:paraId="30CCC88F" w14:textId="77777777" w:rsidR="00D21F0A" w:rsidRPr="00D21F0A" w:rsidRDefault="00D21F0A" w:rsidP="00D21F0A">
      <w:pPr>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t>Ústředním správním úřadem odpovědným za elektronickou identifikaci a služby vytvářející důvěru a za oblast informačních systémů veřejné správy je Ministerstvo vnitra, viz zákon č. 2/1969 Sb., § 12 odst. písm. n) a o). V rámci Ministerstva vnitra je však tato agenda vzhledem k šíři jeho působnosti spíše okrajová. Navíc se jedná pouze o oblast informačních systémů veřejné správy</w:t>
      </w:r>
      <w:r w:rsidRPr="00D21F0A">
        <w:rPr>
          <w:rFonts w:ascii="Times New Roman" w:eastAsia="Arial" w:hAnsi="Times New Roman" w:cs="Times New Roman"/>
          <w:sz w:val="24"/>
          <w:szCs w:val="24"/>
        </w:rPr>
        <w:t>, nikoliv digitalizace jako celku.</w:t>
      </w:r>
    </w:p>
    <w:p w14:paraId="3B36DCE8" w14:textId="77777777" w:rsidR="00D21F0A" w:rsidRPr="00D21F0A" w:rsidRDefault="00D21F0A" w:rsidP="00D21F0A">
      <w:pPr>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t>Pokud jde o tzv. sdílené služby, ty jsou nesystémově zařazeny pod jednotlivé resorty. Vzniká tím ne zcela logická situace, kdy provoz systému, který je svou povahou určený všem, provozuje na svůj náklad a odpovědnost jeden resort.</w:t>
      </w:r>
    </w:p>
    <w:p w14:paraId="42C58AA5" w14:textId="77777777" w:rsidR="00D21F0A" w:rsidRPr="00D21F0A" w:rsidRDefault="00D21F0A" w:rsidP="00D21F0A">
      <w:pPr>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t xml:space="preserve">Tyto služby jsou často poskytovány prostřednictvím organizace podřízené danému ministerstvu. Například Národní agentura pro komunikační a informační technologie, </w:t>
      </w:r>
      <w:proofErr w:type="spellStart"/>
      <w:r w:rsidRPr="00D21F0A">
        <w:rPr>
          <w:rFonts w:ascii="Times New Roman" w:eastAsia="Arial" w:hAnsi="Times New Roman" w:cs="Times New Roman"/>
          <w:color w:val="000000"/>
          <w:sz w:val="24"/>
          <w:szCs w:val="24"/>
        </w:rPr>
        <w:t>s.p</w:t>
      </w:r>
      <w:proofErr w:type="spellEnd"/>
      <w:r w:rsidRPr="00D21F0A">
        <w:rPr>
          <w:rFonts w:ascii="Times New Roman" w:eastAsia="Arial" w:hAnsi="Times New Roman" w:cs="Times New Roman"/>
          <w:color w:val="000000"/>
          <w:sz w:val="24"/>
          <w:szCs w:val="24"/>
        </w:rPr>
        <w:t>. je podřízena Ministerstvu vnitra a Státní pokladna Centra sdílených služeb, s. p. je podřízena Ministerstvu financí. Tento stav, kdy jsou některé státní podniky klíčové pro efektivní sdílení služeb podřízeny pouze určitým resortům, v kterémžto stavu ani nemohou spolupracovat efektivně s jinými ministerstvy a s jinými ústředními správní úřady, je z hlediska digitalizace celé veřejné správy zásadně nevyhovující.</w:t>
      </w:r>
    </w:p>
    <w:p w14:paraId="2F64B808" w14:textId="77777777" w:rsidR="00D21F0A" w:rsidRPr="00D21F0A" w:rsidRDefault="00D21F0A" w:rsidP="00D21F0A">
      <w:pPr>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t>Při stávající struktuře orgánů klíčových pro digitalizaci veřejné správy nelze ani efektivně naplňovat principy digitalizace veřejné správy plynoucí z koncepčních a strategických dokumentů vlády.</w:t>
      </w:r>
    </w:p>
    <w:p w14:paraId="45F4C773" w14:textId="77777777" w:rsidR="00D21F0A" w:rsidRPr="00D21F0A" w:rsidRDefault="00D21F0A" w:rsidP="00D21F0A">
      <w:pPr>
        <w:jc w:val="both"/>
        <w:rPr>
          <w:rFonts w:ascii="Times New Roman" w:eastAsia="Arial" w:hAnsi="Times New Roman" w:cs="Times New Roman"/>
          <w:color w:val="000000"/>
          <w:sz w:val="24"/>
          <w:szCs w:val="24"/>
        </w:rPr>
      </w:pPr>
      <w:r w:rsidRPr="00D21F0A">
        <w:rPr>
          <w:rFonts w:ascii="Times New Roman" w:eastAsia="Arial" w:hAnsi="Times New Roman" w:cs="Times New Roman"/>
          <w:sz w:val="24"/>
          <w:szCs w:val="24"/>
        </w:rPr>
        <w:t>N</w:t>
      </w:r>
      <w:r w:rsidRPr="00D21F0A">
        <w:rPr>
          <w:rFonts w:ascii="Times New Roman" w:eastAsia="Arial" w:hAnsi="Times New Roman" w:cs="Times New Roman"/>
          <w:color w:val="000000"/>
          <w:sz w:val="24"/>
          <w:szCs w:val="24"/>
        </w:rPr>
        <w:t xml:space="preserve">ěkteré z pohledu </w:t>
      </w:r>
      <w:r w:rsidRPr="00D21F0A">
        <w:rPr>
          <w:rFonts w:ascii="Times New Roman" w:eastAsia="Arial" w:hAnsi="Times New Roman" w:cs="Times New Roman"/>
          <w:sz w:val="24"/>
          <w:szCs w:val="24"/>
        </w:rPr>
        <w:t xml:space="preserve">digitalizace </w:t>
      </w:r>
      <w:r w:rsidRPr="00D21F0A">
        <w:rPr>
          <w:rFonts w:ascii="Times New Roman" w:eastAsia="Arial" w:hAnsi="Times New Roman" w:cs="Times New Roman"/>
          <w:color w:val="000000"/>
          <w:sz w:val="24"/>
          <w:szCs w:val="24"/>
        </w:rPr>
        <w:t>zásadní právní předpisy jsou navíc konstrukčně i obsahově přežité a je třeba jejich aktualizace</w:t>
      </w:r>
      <w:r w:rsidRPr="00D21F0A">
        <w:rPr>
          <w:rFonts w:ascii="Times New Roman" w:eastAsia="Arial" w:hAnsi="Times New Roman" w:cs="Times New Roman"/>
          <w:sz w:val="24"/>
          <w:szCs w:val="24"/>
        </w:rPr>
        <w:t>.</w:t>
      </w:r>
      <w:r w:rsidRPr="00D21F0A">
        <w:rPr>
          <w:rFonts w:ascii="Times New Roman" w:eastAsia="Arial" w:hAnsi="Times New Roman" w:cs="Times New Roman"/>
          <w:color w:val="000000"/>
          <w:sz w:val="24"/>
          <w:szCs w:val="24"/>
        </w:rPr>
        <w:t xml:space="preserve"> </w:t>
      </w:r>
      <w:r w:rsidRPr="00D21F0A">
        <w:rPr>
          <w:rFonts w:ascii="Times New Roman" w:eastAsia="Arial" w:hAnsi="Times New Roman" w:cs="Times New Roman"/>
          <w:sz w:val="24"/>
          <w:szCs w:val="24"/>
        </w:rPr>
        <w:t>J</w:t>
      </w:r>
      <w:r w:rsidRPr="00D21F0A">
        <w:rPr>
          <w:rFonts w:ascii="Times New Roman" w:eastAsia="Arial" w:hAnsi="Times New Roman" w:cs="Times New Roman"/>
          <w:color w:val="000000"/>
          <w:sz w:val="24"/>
          <w:szCs w:val="24"/>
        </w:rPr>
        <w:t xml:space="preserve">ednak na základě technologického vývoje, jednak na základě zkušeností z praxe za poslední roky. Příkladem může být zákon č. 365/2000 Sb., o informačních systémech veřejné správy, který zavádí posuzování projektů útvarem Hlavního architekta eGovernmentu (OHA). Toto posuzování se však netýká všech významných veřejných institucí a děje se pouze v prvotní fázi projektu, bez ohledu na jeho pozdější změny. </w:t>
      </w:r>
      <w:r w:rsidRPr="00D21F0A">
        <w:rPr>
          <w:rFonts w:ascii="Times New Roman" w:eastAsia="Arial" w:hAnsi="Times New Roman" w:cs="Times New Roman"/>
          <w:color w:val="000000"/>
          <w:sz w:val="24"/>
          <w:szCs w:val="24"/>
        </w:rPr>
        <w:lastRenderedPageBreak/>
        <w:t xml:space="preserve">Není také zcela jasné, jak bude postupováno, pokud bude projekt spuštěn i přes nesouhlas </w:t>
      </w:r>
      <w:proofErr w:type="spellStart"/>
      <w:r w:rsidRPr="00D21F0A">
        <w:rPr>
          <w:rFonts w:ascii="Times New Roman" w:eastAsia="Arial" w:hAnsi="Times New Roman" w:cs="Times New Roman"/>
          <w:color w:val="000000"/>
          <w:sz w:val="24"/>
          <w:szCs w:val="24"/>
        </w:rPr>
        <w:t>OHa</w:t>
      </w:r>
      <w:proofErr w:type="spellEnd"/>
      <w:r w:rsidRPr="00D21F0A">
        <w:rPr>
          <w:rFonts w:ascii="Times New Roman" w:eastAsia="Arial" w:hAnsi="Times New Roman" w:cs="Times New Roman"/>
          <w:color w:val="000000"/>
          <w:sz w:val="24"/>
          <w:szCs w:val="24"/>
        </w:rPr>
        <w:t>, případně mu vůbec nebude i přes zákonnou povinnost oznámen.</w:t>
      </w:r>
    </w:p>
    <w:p w14:paraId="5A9457A0" w14:textId="77777777" w:rsidR="00D21F0A" w:rsidRPr="00D21F0A" w:rsidRDefault="00D21F0A" w:rsidP="00D21F0A">
      <w:pPr>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t>Současná právní úprava nestanovuje odchylky ve vztahu k zákazu diskriminace, nezavádí žádné rozdíly na základě pohlaví, rasy, barvy pleti, jazyka, víry a náboženství, politického či jiného smýšlení, národního nebo sociálního původu, příslušnosti k národnostní nebo etnické menšině, majetku, rodu nebo jiného postavení. Současná právní úprava není rovněž v rozporu se zákonem č. 198/2009 Sb., o rovném zacházení a o právních prostředcích ochrany před diskriminací a o změně některých zákonů (antidiskriminační zákon). Současná právní úprava nemá bezprostřední, ani sekundární dopady na rovnost mužů a žen a nevede k diskriminaci jednoho z pohlaví, neboť nijak nerozlišuje, ani nezvýhodňuje jedno z pohlaví a nestanoví pro ně odlišné podmínky.</w:t>
      </w:r>
    </w:p>
    <w:p w14:paraId="07F26E98" w14:textId="77777777" w:rsidR="00D21F0A" w:rsidRPr="00D21F0A" w:rsidRDefault="00D21F0A" w:rsidP="00D21F0A">
      <w:pPr>
        <w:numPr>
          <w:ilvl w:val="0"/>
          <w:numId w:val="36"/>
        </w:numPr>
        <w:pBdr>
          <w:top w:val="nil"/>
          <w:left w:val="nil"/>
          <w:bottom w:val="nil"/>
          <w:right w:val="nil"/>
          <w:between w:val="nil"/>
        </w:pBdr>
        <w:spacing w:after="160" w:line="259" w:lineRule="auto"/>
        <w:jc w:val="both"/>
        <w:rPr>
          <w:rFonts w:ascii="Times New Roman" w:eastAsia="Arial" w:hAnsi="Times New Roman" w:cs="Times New Roman"/>
          <w:b/>
          <w:color w:val="000000"/>
          <w:sz w:val="24"/>
          <w:szCs w:val="24"/>
        </w:rPr>
      </w:pPr>
      <w:r w:rsidRPr="00D21F0A">
        <w:rPr>
          <w:rFonts w:ascii="Times New Roman" w:eastAsia="Arial" w:hAnsi="Times New Roman" w:cs="Times New Roman"/>
          <w:b/>
          <w:color w:val="000000"/>
          <w:sz w:val="24"/>
          <w:szCs w:val="24"/>
        </w:rPr>
        <w:t>Odůvodnění hlavních principů navrhované právní úpravy, včetně dopadů navrhovaného řešení ve vztahu k zákazu diskriminace a ve vztahu k rovnosti mužů a žen</w:t>
      </w:r>
    </w:p>
    <w:p w14:paraId="7A896C0C" w14:textId="77777777" w:rsidR="00D21F0A" w:rsidRPr="00D21F0A" w:rsidRDefault="00D21F0A" w:rsidP="00D21F0A">
      <w:pPr>
        <w:jc w:val="both"/>
        <w:rPr>
          <w:rFonts w:ascii="Times New Roman" w:eastAsia="Arial" w:hAnsi="Times New Roman" w:cs="Times New Roman"/>
          <w:b/>
          <w:color w:val="000000"/>
          <w:sz w:val="24"/>
          <w:szCs w:val="24"/>
          <w:u w:val="single"/>
        </w:rPr>
      </w:pPr>
      <w:r w:rsidRPr="00D21F0A">
        <w:rPr>
          <w:rFonts w:ascii="Times New Roman" w:eastAsia="Arial" w:hAnsi="Times New Roman" w:cs="Times New Roman"/>
          <w:b/>
          <w:color w:val="000000"/>
          <w:sz w:val="24"/>
          <w:szCs w:val="24"/>
          <w:u w:val="single"/>
        </w:rPr>
        <w:t>Hlavní principy navrhované právní úpravy jsou především tyto:</w:t>
      </w:r>
    </w:p>
    <w:p w14:paraId="0502F65C" w14:textId="77777777" w:rsidR="00D21F0A" w:rsidRPr="00D21F0A" w:rsidRDefault="00D21F0A" w:rsidP="00D21F0A">
      <w:pPr>
        <w:numPr>
          <w:ilvl w:val="0"/>
          <w:numId w:val="31"/>
        </w:numPr>
        <w:pBdr>
          <w:top w:val="nil"/>
          <w:left w:val="nil"/>
          <w:bottom w:val="nil"/>
          <w:right w:val="nil"/>
          <w:between w:val="nil"/>
        </w:pBdr>
        <w:spacing w:after="0" w:line="259" w:lineRule="auto"/>
        <w:jc w:val="both"/>
        <w:rPr>
          <w:rFonts w:ascii="Times New Roman" w:eastAsia="Arial" w:hAnsi="Times New Roman" w:cs="Times New Roman"/>
          <w:color w:val="000000"/>
          <w:sz w:val="24"/>
          <w:szCs w:val="24"/>
        </w:rPr>
      </w:pPr>
      <w:r w:rsidRPr="00D21F0A">
        <w:rPr>
          <w:rFonts w:ascii="Times New Roman" w:eastAsia="Arial" w:hAnsi="Times New Roman" w:cs="Times New Roman"/>
          <w:sz w:val="24"/>
          <w:szCs w:val="24"/>
        </w:rPr>
        <w:t>N</w:t>
      </w:r>
      <w:r w:rsidRPr="00D21F0A">
        <w:rPr>
          <w:rFonts w:ascii="Times New Roman" w:eastAsia="Arial" w:hAnsi="Times New Roman" w:cs="Times New Roman"/>
          <w:color w:val="000000"/>
          <w:sz w:val="24"/>
          <w:szCs w:val="24"/>
        </w:rPr>
        <w:t>adresortní sdílení digitálních služeb veřejné správy, kdy lze efektivně a flexibilně zajišťovat vývoj digitálních služeb, kybernetické bezpečnostní zájmy České republiky a efektivní řešení případných problémů,</w:t>
      </w:r>
    </w:p>
    <w:p w14:paraId="5DB1CD69" w14:textId="77777777" w:rsidR="00D21F0A" w:rsidRPr="00D21F0A" w:rsidRDefault="00D21F0A" w:rsidP="00D21F0A">
      <w:pPr>
        <w:numPr>
          <w:ilvl w:val="0"/>
          <w:numId w:val="35"/>
        </w:numPr>
        <w:pBdr>
          <w:top w:val="nil"/>
          <w:left w:val="nil"/>
          <w:bottom w:val="nil"/>
          <w:right w:val="nil"/>
          <w:between w:val="nil"/>
        </w:pBdr>
        <w:spacing w:after="160" w:line="259" w:lineRule="auto"/>
        <w:jc w:val="both"/>
        <w:rPr>
          <w:rFonts w:ascii="Times New Roman" w:eastAsia="Arial" w:hAnsi="Times New Roman" w:cs="Times New Roman"/>
          <w:color w:val="000000"/>
          <w:sz w:val="24"/>
          <w:szCs w:val="24"/>
        </w:rPr>
      </w:pPr>
      <w:r w:rsidRPr="00D21F0A">
        <w:rPr>
          <w:rFonts w:ascii="Times New Roman" w:eastAsia="Arial" w:hAnsi="Times New Roman" w:cs="Times New Roman"/>
          <w:sz w:val="24"/>
          <w:szCs w:val="24"/>
        </w:rPr>
        <w:t>K</w:t>
      </w:r>
      <w:r w:rsidRPr="00D21F0A">
        <w:rPr>
          <w:rFonts w:ascii="Times New Roman" w:eastAsia="Arial" w:hAnsi="Times New Roman" w:cs="Times New Roman"/>
          <w:color w:val="000000"/>
          <w:sz w:val="24"/>
          <w:szCs w:val="24"/>
        </w:rPr>
        <w:t>onsolidace a propojování informačních systémů veřejné správy, včetně komunikačních platforem a know-how, kterýžto princip by sledoval i poskytování unifikovaných a harmonizovaných služeb pro klienty veřejné správy na celém území České republiky.</w:t>
      </w:r>
    </w:p>
    <w:p w14:paraId="09221282" w14:textId="77777777" w:rsidR="00D21F0A" w:rsidRPr="00D21F0A" w:rsidRDefault="00D21F0A" w:rsidP="00D21F0A">
      <w:pPr>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t>Naplnění těchto primárních principů bude vytvořeno prostředí a institucionální zázemí, ve kterém lze sekundárně naplňovat další principy digitálně přívětivé legislativy, tedy zejména:</w:t>
      </w:r>
    </w:p>
    <w:p w14:paraId="7B2CC523" w14:textId="77777777" w:rsidR="00D21F0A" w:rsidRPr="00D21F0A" w:rsidRDefault="00D21F0A" w:rsidP="00D21F0A">
      <w:pPr>
        <w:numPr>
          <w:ilvl w:val="0"/>
          <w:numId w:val="33"/>
        </w:numPr>
        <w:pBdr>
          <w:top w:val="nil"/>
          <w:left w:val="nil"/>
          <w:bottom w:val="nil"/>
          <w:right w:val="nil"/>
          <w:between w:val="nil"/>
        </w:pBdr>
        <w:spacing w:after="0" w:line="259" w:lineRule="auto"/>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t>Princip interoperability, tedy budování služeb propojitelných a využitelných ideálně i v evropském a mezinárodním prostoru,</w:t>
      </w:r>
    </w:p>
    <w:p w14:paraId="7F93CD97" w14:textId="77777777" w:rsidR="00D21F0A" w:rsidRPr="00D21F0A" w:rsidRDefault="00D21F0A" w:rsidP="00D21F0A">
      <w:pPr>
        <w:numPr>
          <w:ilvl w:val="0"/>
          <w:numId w:val="33"/>
        </w:numPr>
        <w:pBdr>
          <w:top w:val="nil"/>
          <w:left w:val="nil"/>
          <w:bottom w:val="nil"/>
          <w:right w:val="nil"/>
          <w:between w:val="nil"/>
        </w:pBdr>
        <w:spacing w:after="0" w:line="259" w:lineRule="auto"/>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t xml:space="preserve">Princip digitalizace jako standard, </w:t>
      </w:r>
      <w:proofErr w:type="spellStart"/>
      <w:r w:rsidRPr="00D21F0A">
        <w:rPr>
          <w:rFonts w:ascii="Times New Roman" w:eastAsia="Arial" w:hAnsi="Times New Roman" w:cs="Times New Roman"/>
          <w:i/>
          <w:color w:val="000000"/>
          <w:sz w:val="24"/>
          <w:szCs w:val="24"/>
        </w:rPr>
        <w:t>digital</w:t>
      </w:r>
      <w:proofErr w:type="spellEnd"/>
      <w:r w:rsidRPr="00D21F0A">
        <w:rPr>
          <w:rFonts w:ascii="Times New Roman" w:eastAsia="Arial" w:hAnsi="Times New Roman" w:cs="Times New Roman"/>
          <w:i/>
          <w:color w:val="000000"/>
          <w:sz w:val="24"/>
          <w:szCs w:val="24"/>
        </w:rPr>
        <w:t xml:space="preserve"> by default</w:t>
      </w:r>
      <w:r w:rsidRPr="00D21F0A">
        <w:rPr>
          <w:rFonts w:ascii="Times New Roman" w:eastAsia="Arial" w:hAnsi="Times New Roman" w:cs="Times New Roman"/>
          <w:color w:val="000000"/>
          <w:sz w:val="24"/>
          <w:szCs w:val="24"/>
        </w:rPr>
        <w:t>.</w:t>
      </w:r>
    </w:p>
    <w:p w14:paraId="6443200D" w14:textId="77777777" w:rsidR="00D21F0A" w:rsidRPr="00D21F0A" w:rsidRDefault="00D21F0A" w:rsidP="00D21F0A">
      <w:pPr>
        <w:numPr>
          <w:ilvl w:val="0"/>
          <w:numId w:val="33"/>
        </w:numPr>
        <w:pBdr>
          <w:top w:val="nil"/>
          <w:left w:val="nil"/>
          <w:bottom w:val="nil"/>
          <w:right w:val="nil"/>
          <w:between w:val="nil"/>
        </w:pBdr>
        <w:spacing w:after="0" w:line="259" w:lineRule="auto"/>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t xml:space="preserve">Rozvoj elektronizace veřejné správy by měl být vždy podmíněn snahou zefektivnit uživatelskou přívětivost a uživatelský zážitek pro </w:t>
      </w:r>
      <w:r w:rsidRPr="00D21F0A">
        <w:rPr>
          <w:rFonts w:ascii="Times New Roman" w:eastAsia="Arial" w:hAnsi="Times New Roman" w:cs="Times New Roman"/>
          <w:sz w:val="24"/>
          <w:szCs w:val="24"/>
        </w:rPr>
        <w:t>klienty veřejné správy</w:t>
      </w:r>
    </w:p>
    <w:p w14:paraId="7E3178D9" w14:textId="77777777" w:rsidR="00D21F0A" w:rsidRPr="00D21F0A" w:rsidRDefault="00D21F0A" w:rsidP="00D21F0A">
      <w:pPr>
        <w:numPr>
          <w:ilvl w:val="0"/>
          <w:numId w:val="33"/>
        </w:numPr>
        <w:pBdr>
          <w:top w:val="nil"/>
          <w:left w:val="nil"/>
          <w:bottom w:val="nil"/>
          <w:right w:val="nil"/>
          <w:between w:val="nil"/>
        </w:pBdr>
        <w:spacing w:after="0" w:line="259" w:lineRule="auto"/>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t>Princip maximální míry sdílení dat a znovu-použitelnosti údajů a služeb (</w:t>
      </w:r>
      <w:r w:rsidRPr="00D21F0A">
        <w:rPr>
          <w:rFonts w:ascii="Times New Roman" w:eastAsia="Arial" w:hAnsi="Times New Roman" w:cs="Times New Roman"/>
          <w:i/>
          <w:color w:val="000000"/>
          <w:sz w:val="24"/>
          <w:szCs w:val="24"/>
        </w:rPr>
        <w:t xml:space="preserve">princip </w:t>
      </w:r>
      <w:proofErr w:type="spellStart"/>
      <w:r w:rsidRPr="00D21F0A">
        <w:rPr>
          <w:rFonts w:ascii="Times New Roman" w:eastAsia="Arial" w:hAnsi="Times New Roman" w:cs="Times New Roman"/>
          <w:i/>
          <w:color w:val="000000"/>
          <w:sz w:val="24"/>
          <w:szCs w:val="24"/>
        </w:rPr>
        <w:t>only</w:t>
      </w:r>
      <w:proofErr w:type="spellEnd"/>
      <w:r w:rsidRPr="00D21F0A">
        <w:rPr>
          <w:rFonts w:ascii="Times New Roman" w:eastAsia="Arial" w:hAnsi="Times New Roman" w:cs="Times New Roman"/>
          <w:i/>
          <w:color w:val="000000"/>
          <w:sz w:val="24"/>
          <w:szCs w:val="24"/>
        </w:rPr>
        <w:t xml:space="preserve"> </w:t>
      </w:r>
      <w:proofErr w:type="spellStart"/>
      <w:r w:rsidRPr="00D21F0A">
        <w:rPr>
          <w:rFonts w:ascii="Times New Roman" w:eastAsia="Arial" w:hAnsi="Times New Roman" w:cs="Times New Roman"/>
          <w:i/>
          <w:color w:val="000000"/>
          <w:sz w:val="24"/>
          <w:szCs w:val="24"/>
        </w:rPr>
        <w:t>once</w:t>
      </w:r>
      <w:proofErr w:type="spellEnd"/>
      <w:r w:rsidRPr="00D21F0A">
        <w:rPr>
          <w:rFonts w:ascii="Times New Roman" w:eastAsia="Arial" w:hAnsi="Times New Roman" w:cs="Times New Roman"/>
          <w:color w:val="000000"/>
          <w:sz w:val="24"/>
          <w:szCs w:val="24"/>
        </w:rPr>
        <w:t xml:space="preserve">) neboli “obíhají data, nikoliv </w:t>
      </w:r>
      <w:r w:rsidRPr="00D21F0A">
        <w:rPr>
          <w:rFonts w:ascii="Times New Roman" w:eastAsia="Arial" w:hAnsi="Times New Roman" w:cs="Times New Roman"/>
          <w:sz w:val="24"/>
          <w:szCs w:val="24"/>
        </w:rPr>
        <w:t>člověk</w:t>
      </w:r>
      <w:r w:rsidRPr="00D21F0A">
        <w:rPr>
          <w:rFonts w:ascii="Times New Roman" w:eastAsia="Arial" w:hAnsi="Times New Roman" w:cs="Times New Roman"/>
          <w:color w:val="000000"/>
          <w:sz w:val="24"/>
          <w:szCs w:val="24"/>
        </w:rPr>
        <w:t>”. Díky lepší komunikaci orgánů veřejné moci mezi sebou dojde mimo jiné k efektivnějšímu a snadnějšímu sdílení dat a údajů o občanech České republiky, díky čemuž občané nebudou muset při každé interakci s orgány veřejné moci znovu vyplňovat další a další formuláře,</w:t>
      </w:r>
    </w:p>
    <w:p w14:paraId="4AF60CC6" w14:textId="77777777" w:rsidR="00D21F0A" w:rsidRPr="00D21F0A" w:rsidRDefault="00D21F0A" w:rsidP="00D21F0A">
      <w:pPr>
        <w:numPr>
          <w:ilvl w:val="0"/>
          <w:numId w:val="33"/>
        </w:numPr>
        <w:pBdr>
          <w:top w:val="nil"/>
          <w:left w:val="nil"/>
          <w:bottom w:val="nil"/>
          <w:right w:val="nil"/>
          <w:between w:val="nil"/>
        </w:pBdr>
        <w:spacing w:after="160" w:line="259" w:lineRule="auto"/>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t>Princip otevřenosti a transparentnosti dat a služeb (</w:t>
      </w:r>
      <w:r w:rsidRPr="00D21F0A">
        <w:rPr>
          <w:rFonts w:ascii="Times New Roman" w:eastAsia="Arial" w:hAnsi="Times New Roman" w:cs="Times New Roman"/>
          <w:i/>
          <w:color w:val="000000"/>
          <w:sz w:val="24"/>
          <w:szCs w:val="24"/>
        </w:rPr>
        <w:t xml:space="preserve">princip open </w:t>
      </w:r>
      <w:proofErr w:type="spellStart"/>
      <w:r w:rsidRPr="00D21F0A">
        <w:rPr>
          <w:rFonts w:ascii="Times New Roman" w:eastAsia="Arial" w:hAnsi="Times New Roman" w:cs="Times New Roman"/>
          <w:i/>
          <w:color w:val="000000"/>
          <w:sz w:val="24"/>
          <w:szCs w:val="24"/>
        </w:rPr>
        <w:t>government</w:t>
      </w:r>
      <w:proofErr w:type="spellEnd"/>
      <w:r w:rsidRPr="00D21F0A">
        <w:rPr>
          <w:rFonts w:ascii="Times New Roman" w:eastAsia="Arial" w:hAnsi="Times New Roman" w:cs="Times New Roman"/>
          <w:color w:val="000000"/>
          <w:sz w:val="24"/>
          <w:szCs w:val="24"/>
        </w:rPr>
        <w:t>).</w:t>
      </w:r>
    </w:p>
    <w:p w14:paraId="5C54F027" w14:textId="77777777" w:rsidR="00D21F0A" w:rsidRPr="00D21F0A" w:rsidRDefault="00D21F0A" w:rsidP="00D21F0A">
      <w:pPr>
        <w:jc w:val="both"/>
        <w:rPr>
          <w:rFonts w:ascii="Times New Roman" w:eastAsia="Arial" w:hAnsi="Times New Roman" w:cs="Times New Roman"/>
          <w:b/>
          <w:color w:val="000000"/>
          <w:sz w:val="24"/>
          <w:szCs w:val="24"/>
          <w:u w:val="single"/>
        </w:rPr>
      </w:pPr>
      <w:r w:rsidRPr="00D21F0A">
        <w:rPr>
          <w:rFonts w:ascii="Times New Roman" w:eastAsia="Arial" w:hAnsi="Times New Roman" w:cs="Times New Roman"/>
          <w:b/>
          <w:color w:val="000000"/>
          <w:sz w:val="24"/>
          <w:szCs w:val="24"/>
          <w:u w:val="single"/>
        </w:rPr>
        <w:t>Zákon přináší tyto hlavní změny:</w:t>
      </w:r>
    </w:p>
    <w:p w14:paraId="418DFB68" w14:textId="77777777" w:rsidR="00D21F0A" w:rsidRPr="00D21F0A" w:rsidRDefault="00D21F0A" w:rsidP="00D21F0A">
      <w:pPr>
        <w:numPr>
          <w:ilvl w:val="0"/>
          <w:numId w:val="32"/>
        </w:numPr>
        <w:pBdr>
          <w:top w:val="nil"/>
          <w:left w:val="nil"/>
          <w:bottom w:val="nil"/>
          <w:right w:val="nil"/>
          <w:between w:val="nil"/>
        </w:pBdr>
        <w:spacing w:after="160" w:line="259" w:lineRule="auto"/>
        <w:jc w:val="both"/>
        <w:rPr>
          <w:rFonts w:ascii="Times New Roman" w:eastAsia="Arial" w:hAnsi="Times New Roman" w:cs="Times New Roman"/>
          <w:color w:val="000000"/>
          <w:sz w:val="24"/>
          <w:szCs w:val="24"/>
        </w:rPr>
      </w:pPr>
      <w:r w:rsidRPr="00D21F0A">
        <w:rPr>
          <w:rFonts w:ascii="Times New Roman" w:eastAsia="Arial" w:hAnsi="Times New Roman" w:cs="Times New Roman"/>
          <w:b/>
          <w:color w:val="000000"/>
          <w:sz w:val="24"/>
          <w:szCs w:val="24"/>
        </w:rPr>
        <w:t>Zřízení Digitální a informační agentury (zkratkou DIA)</w:t>
      </w:r>
    </w:p>
    <w:p w14:paraId="7EF2AC8E" w14:textId="77777777" w:rsidR="00D21F0A" w:rsidRPr="00D21F0A" w:rsidRDefault="00D21F0A" w:rsidP="00D21F0A">
      <w:pPr>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t>Agentura bude zřízena jako ústřední orgán státní správy.</w:t>
      </w:r>
    </w:p>
    <w:p w14:paraId="3ED2B361" w14:textId="77777777" w:rsidR="00D21F0A" w:rsidRPr="00D21F0A" w:rsidRDefault="00D21F0A" w:rsidP="00D21F0A">
      <w:pPr>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lastRenderedPageBreak/>
        <w:t>V průběhu přípravy návrhu věcného řešení bylo zvažováno několik právních forem DIA (</w:t>
      </w:r>
      <w:r w:rsidRPr="00D21F0A">
        <w:rPr>
          <w:rFonts w:ascii="Times New Roman" w:eastAsia="Arial" w:hAnsi="Times New Roman" w:cs="Times New Roman"/>
          <w:sz w:val="24"/>
          <w:szCs w:val="24"/>
        </w:rPr>
        <w:t xml:space="preserve">jak je uvedeno v </w:t>
      </w:r>
      <w:r w:rsidRPr="00D21F0A">
        <w:rPr>
          <w:rFonts w:ascii="Times New Roman" w:eastAsia="Arial" w:hAnsi="Times New Roman" w:cs="Times New Roman"/>
          <w:color w:val="000000"/>
          <w:sz w:val="24"/>
          <w:szCs w:val="24"/>
        </w:rPr>
        <w:t>RIA), a ústřední orgán státní správy byl zvolen jako nejvhodnější. Forma správního úřadu je nezbytná, jelikož DIA bude vykonávat také státní správu, zejména na úseku občanských průkazů, elektronické identifikace, kvalifikovaných prostředků atd.</w:t>
      </w:r>
    </w:p>
    <w:p w14:paraId="34386A61" w14:textId="77777777" w:rsidR="00D21F0A" w:rsidRPr="00D21F0A" w:rsidRDefault="00D21F0A" w:rsidP="00D21F0A">
      <w:pPr>
        <w:jc w:val="both"/>
        <w:rPr>
          <w:rFonts w:ascii="Times New Roman" w:hAnsi="Times New Roman" w:cs="Times New Roman"/>
          <w:sz w:val="24"/>
          <w:szCs w:val="24"/>
        </w:rPr>
      </w:pPr>
      <w:r w:rsidRPr="00D21F0A">
        <w:rPr>
          <w:rFonts w:ascii="Times New Roman" w:eastAsia="Arial" w:hAnsi="Times New Roman" w:cs="Times New Roman"/>
          <w:color w:val="000000"/>
          <w:sz w:val="24"/>
          <w:szCs w:val="24"/>
        </w:rPr>
        <w:t>Bude se jednat o organizaci, která z povahy své činnosti poskytuje služby celé veřejné správě, nedává tedy smysl, aby byla podřízena jednomu z ministerstev. Kromě dopadů organizačních (v praxi by docházelo ke střetům mezi zájmy DIA a další agendou resortu), jsou zde i dopady rozpočtové – financovat určitou služby určenou všem úřadům pouze z rozpočtu jednoho ministerstva nelze považovat za spravedlivé uspořádání.</w:t>
      </w:r>
    </w:p>
    <w:p w14:paraId="7355D26B" w14:textId="77777777" w:rsidR="00D21F0A" w:rsidRPr="00D21F0A" w:rsidRDefault="00D21F0A" w:rsidP="00D21F0A">
      <w:pPr>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t xml:space="preserve">Rovněž dojde k převodu </w:t>
      </w:r>
      <w:r w:rsidRPr="00D21F0A">
        <w:rPr>
          <w:rFonts w:ascii="Times New Roman" w:eastAsia="Arial" w:hAnsi="Times New Roman" w:cs="Times New Roman"/>
          <w:sz w:val="24"/>
          <w:szCs w:val="24"/>
        </w:rPr>
        <w:t xml:space="preserve">dvou </w:t>
      </w:r>
      <w:r w:rsidRPr="00D21F0A">
        <w:rPr>
          <w:rFonts w:ascii="Times New Roman" w:eastAsia="Arial" w:hAnsi="Times New Roman" w:cs="Times New Roman"/>
          <w:color w:val="000000"/>
          <w:sz w:val="24"/>
          <w:szCs w:val="24"/>
        </w:rPr>
        <w:t>organizačních útvarů z Ministerstva vnitra do tohoto nového ústředního orgánu, a to odbor Hlavního architekta eGovernmentu</w:t>
      </w:r>
      <w:r w:rsidRPr="00D21F0A">
        <w:rPr>
          <w:rFonts w:ascii="Times New Roman" w:eastAsia="Arial" w:hAnsi="Times New Roman" w:cs="Times New Roman"/>
          <w:sz w:val="24"/>
          <w:szCs w:val="24"/>
        </w:rPr>
        <w:t xml:space="preserve"> a</w:t>
      </w:r>
      <w:r w:rsidRPr="00D21F0A">
        <w:rPr>
          <w:rFonts w:ascii="Times New Roman" w:eastAsia="Arial" w:hAnsi="Times New Roman" w:cs="Times New Roman"/>
          <w:color w:val="000000"/>
          <w:sz w:val="24"/>
          <w:szCs w:val="24"/>
        </w:rPr>
        <w:t xml:space="preserve"> odbor eGovernmentu. Bude také převedeno několik zaměstnanců odbo</w:t>
      </w:r>
      <w:r w:rsidRPr="00D21F0A">
        <w:rPr>
          <w:rFonts w:ascii="Times New Roman" w:eastAsia="Arial" w:hAnsi="Times New Roman" w:cs="Times New Roman"/>
          <w:sz w:val="24"/>
          <w:szCs w:val="24"/>
        </w:rPr>
        <w:t>ru</w:t>
      </w:r>
      <w:r w:rsidRPr="00D21F0A">
        <w:rPr>
          <w:rFonts w:ascii="Times New Roman" w:eastAsia="Arial" w:hAnsi="Times New Roman" w:cs="Times New Roman"/>
          <w:color w:val="000000"/>
          <w:sz w:val="24"/>
          <w:szCs w:val="24"/>
        </w:rPr>
        <w:t xml:space="preserve"> koordinace informačních a komunikačních technologií a eGovernment cloudu. Působnost těchto odborů je nadresortní, a přejde-li odpovědnost za digitalizaci na nový ústřední správní úřad, postrádá udržení těchto útvarů na Ministerstvu vnitra dalšího smyslu.</w:t>
      </w:r>
    </w:p>
    <w:p w14:paraId="3E764224" w14:textId="77777777" w:rsidR="00D21F0A" w:rsidRPr="00D21F0A" w:rsidRDefault="00D21F0A" w:rsidP="00D21F0A">
      <w:pPr>
        <w:numPr>
          <w:ilvl w:val="0"/>
          <w:numId w:val="34"/>
        </w:numPr>
        <w:spacing w:after="160" w:line="259" w:lineRule="auto"/>
        <w:jc w:val="both"/>
        <w:rPr>
          <w:rFonts w:ascii="Times New Roman" w:eastAsia="Arial" w:hAnsi="Times New Roman" w:cs="Times New Roman"/>
          <w:b/>
          <w:sz w:val="24"/>
          <w:szCs w:val="24"/>
        </w:rPr>
      </w:pPr>
      <w:r w:rsidRPr="00D21F0A">
        <w:rPr>
          <w:rFonts w:ascii="Times New Roman" w:eastAsia="Arial" w:hAnsi="Times New Roman" w:cs="Times New Roman"/>
          <w:b/>
          <w:sz w:val="24"/>
          <w:szCs w:val="24"/>
        </w:rPr>
        <w:t>Přechod kompetencí na DIA</w:t>
      </w:r>
    </w:p>
    <w:p w14:paraId="59D42EE0" w14:textId="77777777" w:rsidR="00D21F0A" w:rsidRPr="00D21F0A" w:rsidRDefault="00D21F0A" w:rsidP="00D21F0A">
      <w:pPr>
        <w:jc w:val="both"/>
        <w:rPr>
          <w:rFonts w:ascii="Times New Roman" w:eastAsia="Arial" w:hAnsi="Times New Roman" w:cs="Times New Roman"/>
          <w:sz w:val="24"/>
          <w:szCs w:val="24"/>
        </w:rPr>
      </w:pPr>
      <w:r w:rsidRPr="00D21F0A">
        <w:rPr>
          <w:rFonts w:ascii="Times New Roman" w:eastAsia="Arial" w:hAnsi="Times New Roman" w:cs="Times New Roman"/>
          <w:sz w:val="24"/>
          <w:szCs w:val="24"/>
        </w:rPr>
        <w:t>V souvislosti se zřízením DIA dochází k úpravě celé řady zákonů, které svěřují kompetence v oblasti digitalizace Ministerstvu vnitra a Správě základních registrů. Nově budou tyto kompetence svěřeny DIA.</w:t>
      </w:r>
    </w:p>
    <w:p w14:paraId="3C173260" w14:textId="77777777" w:rsidR="00D21F0A" w:rsidRPr="00D21F0A" w:rsidRDefault="00D21F0A" w:rsidP="00D21F0A">
      <w:pPr>
        <w:jc w:val="both"/>
        <w:rPr>
          <w:rFonts w:ascii="Times New Roman" w:eastAsia="Arial" w:hAnsi="Times New Roman" w:cs="Times New Roman"/>
          <w:sz w:val="24"/>
          <w:szCs w:val="24"/>
        </w:rPr>
      </w:pPr>
      <w:r w:rsidRPr="00D21F0A">
        <w:rPr>
          <w:rFonts w:ascii="Times New Roman" w:eastAsia="Arial" w:hAnsi="Times New Roman" w:cs="Times New Roman"/>
          <w:sz w:val="24"/>
          <w:szCs w:val="24"/>
        </w:rPr>
        <w:t>Kromě výše uvedeného budou nutné i technické změny dalších zákonů, které buď s výše uvedenými záležitostmi přímo souvisejí (jedná se o úzce příbuznou agendu), nebo se jedná o agendu, kterou vykonávají stejné útvary a je natolik marginální, že její ponechání na Ministerstvu vnitra by nebylo efektivní. Jde např. o agendu přístupnosti webových stránek nebo otevřených dat.</w:t>
      </w:r>
    </w:p>
    <w:p w14:paraId="60F44F09" w14:textId="77777777" w:rsidR="00D21F0A" w:rsidRPr="00D21F0A" w:rsidRDefault="00D21F0A" w:rsidP="00D21F0A">
      <w:pPr>
        <w:numPr>
          <w:ilvl w:val="0"/>
          <w:numId w:val="30"/>
        </w:numPr>
        <w:pBdr>
          <w:top w:val="nil"/>
          <w:left w:val="nil"/>
          <w:bottom w:val="nil"/>
          <w:right w:val="nil"/>
          <w:between w:val="nil"/>
        </w:pBdr>
        <w:spacing w:after="160" w:line="259" w:lineRule="auto"/>
        <w:jc w:val="both"/>
        <w:rPr>
          <w:rFonts w:ascii="Times New Roman" w:eastAsia="Arial" w:hAnsi="Times New Roman" w:cs="Times New Roman"/>
          <w:b/>
          <w:color w:val="000000"/>
          <w:sz w:val="24"/>
          <w:szCs w:val="24"/>
        </w:rPr>
      </w:pPr>
      <w:r w:rsidRPr="00D21F0A">
        <w:rPr>
          <w:rFonts w:ascii="Times New Roman" w:eastAsia="Arial" w:hAnsi="Times New Roman" w:cs="Times New Roman"/>
          <w:b/>
          <w:color w:val="000000"/>
          <w:sz w:val="24"/>
          <w:szCs w:val="24"/>
        </w:rPr>
        <w:t>Úprava pravomocí hlavního architekt eGovernmentu</w:t>
      </w:r>
    </w:p>
    <w:p w14:paraId="1788F506" w14:textId="77777777" w:rsidR="00D21F0A" w:rsidRPr="00D21F0A" w:rsidRDefault="00D21F0A" w:rsidP="00D21F0A">
      <w:pPr>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t xml:space="preserve">Odbor Hlavního architekta eGovernmentu má dvě skupiny úkolů. První je strategická a koncepční činnost, která je zákonem svěřena Ministerstvu vnitra. Tato působnost bude částečně převedena na DIA, částečně na ministra pověřeného agendou </w:t>
      </w:r>
      <w:proofErr w:type="spellStart"/>
      <w:r w:rsidRPr="00D21F0A">
        <w:rPr>
          <w:rFonts w:ascii="Times New Roman" w:eastAsia="Arial" w:hAnsi="Times New Roman" w:cs="Times New Roman"/>
          <w:color w:val="000000"/>
          <w:sz w:val="24"/>
          <w:szCs w:val="24"/>
        </w:rPr>
        <w:t>digitaliazce</w:t>
      </w:r>
      <w:proofErr w:type="spellEnd"/>
      <w:r w:rsidRPr="00D21F0A">
        <w:rPr>
          <w:rFonts w:ascii="Times New Roman" w:eastAsia="Arial" w:hAnsi="Times New Roman" w:cs="Times New Roman"/>
          <w:sz w:val="24"/>
          <w:szCs w:val="24"/>
        </w:rPr>
        <w:t xml:space="preserve"> a jeho sekci v rámci Úřadu vlády ČR</w:t>
      </w:r>
      <w:r w:rsidRPr="00D21F0A">
        <w:rPr>
          <w:rFonts w:ascii="Times New Roman" w:eastAsia="Arial" w:hAnsi="Times New Roman" w:cs="Times New Roman"/>
          <w:color w:val="000000"/>
          <w:sz w:val="24"/>
          <w:szCs w:val="24"/>
        </w:rPr>
        <w:t>. Druhá skupina úkolů se týká řízení vedených tímto útvarem a schvalování projektů eGovernmentu. Tato působnost bude rozšířena a převedena na DIA. Oba okruhy působnosti jsou upraveny zejména v zákoně č. 365/2000 Sb., o informačních systémech veřejné správy.</w:t>
      </w:r>
    </w:p>
    <w:p w14:paraId="7C2C981B" w14:textId="77777777" w:rsidR="00D21F0A" w:rsidRPr="00D21F0A" w:rsidRDefault="00D21F0A" w:rsidP="00D21F0A">
      <w:pPr>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t xml:space="preserve">Orgány veřejné správy žádají odbor Hlavního architekta eGovernmentu o stanovisko dle zákona č. 365/2000 Sb. v souvislosti s předložením dokumentace programů, investičních záměrů, projektů určených informačních systému nebo v souvislosti se spuštěním služby určeného informačního systému. Pojem „určený informační systém“ je definován v § 2 písm. u) zákona č. 365/2000 Sb., podle něhož se jedná o takový informační systém veřejné správy, který využívá služby tzv. referenčního rozhraní nebo mu poskytuje služby, má vazby na takový informační systém veřejné správy, nebo je určený k poskytování služby informačního systému </w:t>
      </w:r>
      <w:r w:rsidRPr="00D21F0A">
        <w:rPr>
          <w:rFonts w:ascii="Times New Roman" w:eastAsia="Arial" w:hAnsi="Times New Roman" w:cs="Times New Roman"/>
          <w:color w:val="000000"/>
          <w:sz w:val="24"/>
          <w:szCs w:val="24"/>
        </w:rPr>
        <w:lastRenderedPageBreak/>
        <w:t>veřejné správy fyzickým nebo právnickým osobám s předpokládaným počtem uživatelů, kteří využívají tzv. přístup se zaručenou identitou, alespoň 5000 uživatelů ročně.</w:t>
      </w:r>
    </w:p>
    <w:p w14:paraId="55D43519" w14:textId="77777777" w:rsidR="00D21F0A" w:rsidRPr="00D21F0A" w:rsidRDefault="00D21F0A" w:rsidP="00D21F0A">
      <w:pPr>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t xml:space="preserve">Vydávání stanovisek podle zákona č. 365/2000 Sb. je tímto zákonem svěřené Ministerstvu vnitra, organizačním řádem je pak výkonem této činnosti pověřen odbor Hlavního architekta eGovernmentu. </w:t>
      </w:r>
    </w:p>
    <w:p w14:paraId="4905F27F" w14:textId="77777777" w:rsidR="00D21F0A" w:rsidRPr="00D21F0A" w:rsidRDefault="00D21F0A" w:rsidP="00D21F0A">
      <w:pPr>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t>Toto uspořádání má nedostatky jednak institucionální, jednak věcné povahy.</w:t>
      </w:r>
    </w:p>
    <w:p w14:paraId="0434D9FE" w14:textId="77777777" w:rsidR="00D21F0A" w:rsidRPr="00D21F0A" w:rsidRDefault="00D21F0A" w:rsidP="00D21F0A">
      <w:pPr>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t>Nedostatkem institucionální povahy je zakotvení této agendy ve struktuře Ministerstva vnitra. Ministerstvo vnitra je jako ústřední orgán státní správy pro vnitřní věci, včetně otázek vnitřní bezpečnosti, provozovatele celé řady informačních systémů veřejné správy, jak pro vlastní potřebu, tak pro potřeby Policie ČR, samospráv i jiných správních úřadů. Mnohdy tak nastává absurdní situace, že Ministerstvo vnitra (odbor eGovernmentu) posuzuje systémy, jejichž správcem a provozovatelem je jiná složka téhož ministerstva. Tím nastávají nekomfortní situace střetu zájmů, kdy jak posuzovatel, tak posuzovaný podléhají společnému nadřízenému na úrovni ministra, někdy dokonce na úrovni náměstka, a nelze tak využít standardní postupy řešení rozpor</w:t>
      </w:r>
      <w:r w:rsidRPr="00D21F0A">
        <w:rPr>
          <w:rFonts w:ascii="Times New Roman" w:eastAsia="Arial" w:hAnsi="Times New Roman" w:cs="Times New Roman"/>
          <w:sz w:val="24"/>
          <w:szCs w:val="24"/>
        </w:rPr>
        <w:t>ů</w:t>
      </w:r>
      <w:r w:rsidRPr="00D21F0A">
        <w:rPr>
          <w:rFonts w:ascii="Times New Roman" w:eastAsia="Arial" w:hAnsi="Times New Roman" w:cs="Times New Roman"/>
          <w:color w:val="000000"/>
          <w:sz w:val="24"/>
          <w:szCs w:val="24"/>
        </w:rPr>
        <w:t xml:space="preserve"> (ministr nemůže předložit vládě rozpor sám se sebou). Rozpor je tak třeba řešit interními postupy v rámci ministerstva, což zakládá nerovné pos</w:t>
      </w:r>
      <w:r w:rsidRPr="00D21F0A">
        <w:rPr>
          <w:rFonts w:ascii="Times New Roman" w:eastAsia="Arial" w:hAnsi="Times New Roman" w:cs="Times New Roman"/>
          <w:sz w:val="24"/>
          <w:szCs w:val="24"/>
        </w:rPr>
        <w:t>tavení vůči ostatním resortům.</w:t>
      </w:r>
    </w:p>
    <w:p w14:paraId="7A9B8F4E" w14:textId="77777777" w:rsidR="00D21F0A" w:rsidRPr="00D21F0A" w:rsidRDefault="00D21F0A" w:rsidP="00D21F0A">
      <w:pPr>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t xml:space="preserve">Tento nedostatek má být odstraněn přesunem této kompetence na nově vzniklý ústřední </w:t>
      </w:r>
      <w:r w:rsidRPr="00D21F0A">
        <w:rPr>
          <w:rFonts w:ascii="Times New Roman" w:eastAsia="Arial" w:hAnsi="Times New Roman" w:cs="Times New Roman"/>
          <w:sz w:val="24"/>
          <w:szCs w:val="24"/>
        </w:rPr>
        <w:t>orgán státní správy</w:t>
      </w:r>
      <w:r w:rsidRPr="00D21F0A">
        <w:rPr>
          <w:rFonts w:ascii="Times New Roman" w:eastAsia="Arial" w:hAnsi="Times New Roman" w:cs="Times New Roman"/>
          <w:color w:val="000000"/>
          <w:sz w:val="24"/>
          <w:szCs w:val="24"/>
        </w:rPr>
        <w:t>, DIA.</w:t>
      </w:r>
    </w:p>
    <w:p w14:paraId="3CD59FB8" w14:textId="77777777" w:rsidR="00D21F0A" w:rsidRPr="00D21F0A" w:rsidRDefault="00D21F0A" w:rsidP="00D21F0A">
      <w:pPr>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t>Věcným nedostatkem je omezený rozsah posuzování. Projekty se posuzují před dokončením zpracování zadávací dokumentace, je-li zpracovávána, jinak před podpisem smlouvy s dodavatelem. Posuzování neřeší pozdější změny projektu ani jeho provoz. R</w:t>
      </w:r>
      <w:r w:rsidRPr="00D21F0A">
        <w:rPr>
          <w:rFonts w:ascii="Times New Roman" w:eastAsia="Arial" w:hAnsi="Times New Roman" w:cs="Times New Roman"/>
          <w:sz w:val="24"/>
          <w:szCs w:val="24"/>
        </w:rPr>
        <w:t>ovněž tak nejsou pokryty všechny relevantní instituce (např. právnické osoby podřízené ministerstvům nebo státní fondy).</w:t>
      </w:r>
    </w:p>
    <w:p w14:paraId="6A5D1D66" w14:textId="77777777" w:rsidR="00D21F0A" w:rsidRPr="00D21F0A" w:rsidRDefault="00D21F0A" w:rsidP="00D21F0A">
      <w:pPr>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t xml:space="preserve">Kromě čistě organizačního přesunu tak bude upravena i rozsah a obsah posuzování projektů Hlavním architektem. </w:t>
      </w:r>
    </w:p>
    <w:p w14:paraId="113DBDCE" w14:textId="77777777" w:rsidR="00D21F0A" w:rsidRPr="00D21F0A" w:rsidRDefault="00D21F0A" w:rsidP="00D21F0A">
      <w:pPr>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t xml:space="preserve">První změnou je technická úprava okruhu subjektů, jejichž projekty budou posuzovány. V současné době jsou totiž z posuzování vyňaty některé podřízené organizace a subjekty zvláštní právní formy, například státní fondy nebo některé podřízené organizace v rámci resortů. Nejedná se však o novou povinnost, de facto se jedná o sjednocení dvojího režimu, kdy některé organizace jsou posuzovány na základě zákona, jiné na základě usnesení vlády č. 86 z roku 2020. Okruh posuzovaných subjektů se tedy reálně nezmění. </w:t>
      </w:r>
    </w:p>
    <w:p w14:paraId="08A742F5" w14:textId="77777777" w:rsidR="00D21F0A" w:rsidRPr="00D21F0A" w:rsidRDefault="00D21F0A" w:rsidP="00D21F0A">
      <w:pPr>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t xml:space="preserve">Druhou změnou je rozsah posouzení věcný. Věcně bude nově projekt hodnocen i z dalších úhlů, které dosud v zákoně </w:t>
      </w:r>
      <w:proofErr w:type="gramStart"/>
      <w:r w:rsidRPr="00D21F0A">
        <w:rPr>
          <w:rFonts w:ascii="Times New Roman" w:eastAsia="Arial" w:hAnsi="Times New Roman" w:cs="Times New Roman"/>
          <w:color w:val="000000"/>
          <w:sz w:val="24"/>
          <w:szCs w:val="24"/>
        </w:rPr>
        <w:t>absentují - uživatelská</w:t>
      </w:r>
      <w:proofErr w:type="gramEnd"/>
      <w:r w:rsidRPr="00D21F0A">
        <w:rPr>
          <w:rFonts w:ascii="Times New Roman" w:eastAsia="Arial" w:hAnsi="Times New Roman" w:cs="Times New Roman"/>
          <w:color w:val="000000"/>
          <w:sz w:val="24"/>
          <w:szCs w:val="24"/>
        </w:rPr>
        <w:t xml:space="preserve"> přívětivost, práce s daty, potřeby eGovernmentu jako celku. </w:t>
      </w:r>
      <w:r w:rsidRPr="00D21F0A">
        <w:rPr>
          <w:rFonts w:ascii="Times New Roman" w:eastAsia="Arial" w:hAnsi="Times New Roman" w:cs="Times New Roman"/>
          <w:sz w:val="24"/>
          <w:szCs w:val="24"/>
        </w:rPr>
        <w:t xml:space="preserve">Tato změna si však nevyžádá změnu zákona a předpokládá se, že bude řešena </w:t>
      </w:r>
      <w:proofErr w:type="gramStart"/>
      <w:r w:rsidRPr="00D21F0A">
        <w:rPr>
          <w:rFonts w:ascii="Times New Roman" w:eastAsia="Arial" w:hAnsi="Times New Roman" w:cs="Times New Roman"/>
          <w:sz w:val="24"/>
          <w:szCs w:val="24"/>
        </w:rPr>
        <w:t>nelegislativně - jelikož</w:t>
      </w:r>
      <w:proofErr w:type="gramEnd"/>
      <w:r w:rsidRPr="00D21F0A">
        <w:rPr>
          <w:rFonts w:ascii="Times New Roman" w:eastAsia="Arial" w:hAnsi="Times New Roman" w:cs="Times New Roman"/>
          <w:sz w:val="24"/>
          <w:szCs w:val="24"/>
        </w:rPr>
        <w:t xml:space="preserve"> OHA posuzuje u státních institucí i shodu s usneseními vlády, postačí je později příslušně doplnit.</w:t>
      </w:r>
    </w:p>
    <w:p w14:paraId="13C0708C" w14:textId="77777777" w:rsidR="00D21F0A" w:rsidRPr="00D21F0A" w:rsidRDefault="00D21F0A" w:rsidP="00D21F0A">
      <w:pPr>
        <w:numPr>
          <w:ilvl w:val="0"/>
          <w:numId w:val="30"/>
        </w:numPr>
        <w:pBdr>
          <w:top w:val="nil"/>
          <w:left w:val="nil"/>
          <w:bottom w:val="nil"/>
          <w:right w:val="nil"/>
          <w:between w:val="nil"/>
        </w:pBdr>
        <w:spacing w:after="160" w:line="259" w:lineRule="auto"/>
        <w:jc w:val="both"/>
        <w:rPr>
          <w:rFonts w:ascii="Times New Roman" w:eastAsia="Arial" w:hAnsi="Times New Roman" w:cs="Times New Roman"/>
          <w:b/>
          <w:color w:val="000000"/>
          <w:sz w:val="24"/>
          <w:szCs w:val="24"/>
        </w:rPr>
      </w:pPr>
      <w:r w:rsidRPr="00D21F0A">
        <w:rPr>
          <w:rFonts w:ascii="Times New Roman" w:eastAsia="Arial" w:hAnsi="Times New Roman" w:cs="Times New Roman"/>
          <w:b/>
          <w:color w:val="000000"/>
          <w:sz w:val="24"/>
          <w:szCs w:val="24"/>
        </w:rPr>
        <w:t>Samostatná rozpočtová kapitola</w:t>
      </w:r>
    </w:p>
    <w:p w14:paraId="58AA5F88" w14:textId="77777777" w:rsidR="00D21F0A" w:rsidRPr="00D21F0A" w:rsidRDefault="00D21F0A" w:rsidP="00D21F0A">
      <w:pPr>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lastRenderedPageBreak/>
        <w:t>Velké digitalizační projekty bývají svou povahou nadresortní, slouží všem organizačním složkám státu, stejně jako samosprávám atd. Přesto je nutné je financovat vždy z rozpočtové kapitoly některého ministerstva.</w:t>
      </w:r>
    </w:p>
    <w:p w14:paraId="1B1FD8D9" w14:textId="77777777" w:rsidR="00D21F0A" w:rsidRPr="00D21F0A" w:rsidRDefault="00D21F0A" w:rsidP="00D21F0A">
      <w:pPr>
        <w:jc w:val="both"/>
        <w:rPr>
          <w:rFonts w:ascii="Times New Roman" w:hAnsi="Times New Roman" w:cs="Times New Roman"/>
          <w:sz w:val="24"/>
          <w:szCs w:val="24"/>
        </w:rPr>
      </w:pPr>
      <w:r w:rsidRPr="00D21F0A">
        <w:rPr>
          <w:rFonts w:ascii="Times New Roman" w:eastAsia="Arial" w:hAnsi="Times New Roman" w:cs="Times New Roman"/>
          <w:color w:val="000000"/>
          <w:sz w:val="24"/>
          <w:szCs w:val="24"/>
        </w:rPr>
        <w:t>Stejně tak není možné v těchto podmínkách vybudovat silné kompetenční centrum, ve kterém by se soustřeďovaly zkušenosti a odbornost, které by pak mohly synergicky využít i ostatní úřady.</w:t>
      </w:r>
    </w:p>
    <w:p w14:paraId="2FCEBAA6" w14:textId="77777777" w:rsidR="00D21F0A" w:rsidRPr="00D21F0A" w:rsidRDefault="00D21F0A" w:rsidP="00D21F0A">
      <w:pPr>
        <w:jc w:val="both"/>
        <w:rPr>
          <w:rFonts w:ascii="Times New Roman" w:hAnsi="Times New Roman" w:cs="Times New Roman"/>
          <w:sz w:val="24"/>
          <w:szCs w:val="24"/>
        </w:rPr>
      </w:pPr>
      <w:r w:rsidRPr="00D21F0A">
        <w:rPr>
          <w:rFonts w:ascii="Times New Roman" w:eastAsia="Arial" w:hAnsi="Times New Roman" w:cs="Times New Roman"/>
          <w:color w:val="000000"/>
          <w:sz w:val="24"/>
          <w:szCs w:val="24"/>
        </w:rPr>
        <w:t>Jako řešení je navrhován převod rozpočtových prostředků určených na digitalizaci do jedné rozpočtové kapitoly, jejímž správcem bude DIA. Z této kapitoly budou následně financovány digitalizační projekty nadresortního a celostátního významu, které svou povahou slouží všem rezortům – celostátně sdílených služeb.</w:t>
      </w:r>
    </w:p>
    <w:p w14:paraId="28DB4687" w14:textId="77777777" w:rsidR="00D21F0A" w:rsidRPr="00D21F0A" w:rsidRDefault="00D21F0A" w:rsidP="00D21F0A">
      <w:pPr>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t>Tím bude dosaženo jednak transparentnosti při vyčíslování a monitoringu výdajů na digitalizaci, jednak bude zajištěno jasné účelové určení těchto prostředků a nemožnost je převádět na jiné účely bez rozhodnutí vlády, případně též příslušného výboru Poslanecké sněmovny, což je klíčové pro dlouhodobé plánování.</w:t>
      </w:r>
    </w:p>
    <w:p w14:paraId="7F2D62CF" w14:textId="77777777" w:rsidR="00D21F0A" w:rsidRPr="00D21F0A" w:rsidRDefault="00D21F0A" w:rsidP="00D21F0A">
      <w:pPr>
        <w:jc w:val="both"/>
        <w:rPr>
          <w:rFonts w:ascii="Times New Roman" w:eastAsia="Arial" w:hAnsi="Times New Roman" w:cs="Times New Roman"/>
          <w:sz w:val="24"/>
          <w:szCs w:val="24"/>
        </w:rPr>
      </w:pPr>
      <w:r w:rsidRPr="00D21F0A">
        <w:rPr>
          <w:rFonts w:ascii="Times New Roman" w:eastAsia="Arial" w:hAnsi="Times New Roman" w:cs="Times New Roman"/>
          <w:sz w:val="24"/>
          <w:szCs w:val="24"/>
        </w:rPr>
        <w:t>Jelikož rozpočtová skladba je dána vyhláškou, tato změna plyne z tohoto zákona pouze nepřímo (je důsledkem zřízení nového ÚOSS). Ke změně rozpočtových pravidel nedochází.</w:t>
      </w:r>
    </w:p>
    <w:p w14:paraId="0B34A121" w14:textId="77777777" w:rsidR="00D21F0A" w:rsidRPr="00D21F0A" w:rsidRDefault="00D21F0A" w:rsidP="00D21F0A">
      <w:pPr>
        <w:numPr>
          <w:ilvl w:val="0"/>
          <w:numId w:val="29"/>
        </w:numPr>
        <w:pBdr>
          <w:top w:val="nil"/>
          <w:left w:val="nil"/>
          <w:bottom w:val="nil"/>
          <w:right w:val="nil"/>
          <w:between w:val="nil"/>
        </w:pBdr>
        <w:spacing w:after="160" w:line="259" w:lineRule="auto"/>
        <w:jc w:val="both"/>
        <w:rPr>
          <w:rFonts w:ascii="Times New Roman" w:eastAsia="Arial" w:hAnsi="Times New Roman" w:cs="Times New Roman"/>
          <w:b/>
          <w:color w:val="000000"/>
          <w:sz w:val="24"/>
          <w:szCs w:val="24"/>
        </w:rPr>
      </w:pPr>
      <w:r w:rsidRPr="00D21F0A">
        <w:rPr>
          <w:rFonts w:ascii="Times New Roman" w:eastAsia="Arial" w:hAnsi="Times New Roman" w:cs="Times New Roman"/>
          <w:b/>
          <w:color w:val="000000"/>
          <w:sz w:val="24"/>
          <w:szCs w:val="24"/>
        </w:rPr>
        <w:t>Úprava kompetenčního zákona</w:t>
      </w:r>
    </w:p>
    <w:p w14:paraId="7D162143" w14:textId="77777777" w:rsidR="00D21F0A" w:rsidRPr="00D21F0A" w:rsidRDefault="00D21F0A" w:rsidP="00D21F0A">
      <w:pPr>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t>Kromě nezbytných změn souvisejících se zřízením DIA jako ústředního správního úřadu bude třeba zakotvit agendu digitalizace jako svébytnou agendu svěřenou členovi vlády. Na základě vyhodnocení variant jsme došli k závěru, že není třeba zřizovat samostatného ministra digitalizace, ale bude převzat model ministra odpovědného za legislativu, který může být buď samostatný, nebo může být spojen s jinou funkcí ve vládě, přičemž jeho zázemí se nachází na Úřadu vlády ČR. Jde o řešení v podstatě legislativně zakotvující současný fak</w:t>
      </w:r>
      <w:r w:rsidRPr="00D21F0A">
        <w:rPr>
          <w:rFonts w:ascii="Times New Roman" w:eastAsia="Arial" w:hAnsi="Times New Roman" w:cs="Times New Roman"/>
          <w:sz w:val="24"/>
          <w:szCs w:val="24"/>
        </w:rPr>
        <w:t>tický stav.</w:t>
      </w:r>
      <w:r w:rsidRPr="00D21F0A">
        <w:rPr>
          <w:rFonts w:ascii="Times New Roman" w:eastAsia="Arial" w:hAnsi="Times New Roman" w:cs="Times New Roman"/>
          <w:color w:val="000000"/>
          <w:sz w:val="24"/>
          <w:szCs w:val="24"/>
        </w:rPr>
        <w:t xml:space="preserve"> Legislativní zakotvení je však nezbytné z technických </w:t>
      </w:r>
      <w:proofErr w:type="gramStart"/>
      <w:r w:rsidRPr="00D21F0A">
        <w:rPr>
          <w:rFonts w:ascii="Times New Roman" w:eastAsia="Arial" w:hAnsi="Times New Roman" w:cs="Times New Roman"/>
          <w:color w:val="000000"/>
          <w:sz w:val="24"/>
          <w:szCs w:val="24"/>
        </w:rPr>
        <w:t>důvodů - zákonem</w:t>
      </w:r>
      <w:proofErr w:type="gramEnd"/>
      <w:r w:rsidRPr="00D21F0A">
        <w:rPr>
          <w:rFonts w:ascii="Times New Roman" w:eastAsia="Arial" w:hAnsi="Times New Roman" w:cs="Times New Roman"/>
          <w:color w:val="000000"/>
          <w:sz w:val="24"/>
          <w:szCs w:val="24"/>
        </w:rPr>
        <w:t xml:space="preserve"> nelze ukládat úkoly orgánu</w:t>
      </w:r>
      <w:r w:rsidRPr="00D21F0A">
        <w:rPr>
          <w:rFonts w:ascii="Times New Roman" w:eastAsia="Arial" w:hAnsi="Times New Roman" w:cs="Times New Roman"/>
          <w:sz w:val="24"/>
          <w:szCs w:val="24"/>
        </w:rPr>
        <w:t>, která je nyní zřízen toliko usnesením vlády.</w:t>
      </w:r>
    </w:p>
    <w:p w14:paraId="550702F8" w14:textId="77777777" w:rsidR="00D21F0A" w:rsidRPr="00D21F0A" w:rsidRDefault="00D21F0A" w:rsidP="00D21F0A">
      <w:pPr>
        <w:numPr>
          <w:ilvl w:val="0"/>
          <w:numId w:val="28"/>
        </w:numPr>
        <w:pBdr>
          <w:top w:val="nil"/>
          <w:left w:val="nil"/>
          <w:bottom w:val="nil"/>
          <w:right w:val="nil"/>
          <w:between w:val="nil"/>
        </w:pBdr>
        <w:spacing w:after="160" w:line="259" w:lineRule="auto"/>
        <w:jc w:val="both"/>
        <w:rPr>
          <w:rFonts w:ascii="Times New Roman" w:eastAsia="Arial" w:hAnsi="Times New Roman" w:cs="Times New Roman"/>
          <w:b/>
          <w:color w:val="000000"/>
          <w:sz w:val="24"/>
          <w:szCs w:val="24"/>
        </w:rPr>
      </w:pPr>
      <w:r w:rsidRPr="00D21F0A">
        <w:rPr>
          <w:rFonts w:ascii="Times New Roman" w:eastAsia="Arial" w:hAnsi="Times New Roman" w:cs="Times New Roman"/>
          <w:b/>
          <w:color w:val="000000"/>
          <w:sz w:val="24"/>
          <w:szCs w:val="24"/>
        </w:rPr>
        <w:t>Úpravy zákona o státním podniku</w:t>
      </w:r>
    </w:p>
    <w:p w14:paraId="0909D936" w14:textId="77777777" w:rsidR="00D21F0A" w:rsidRPr="00D21F0A" w:rsidRDefault="00D21F0A" w:rsidP="00D21F0A">
      <w:pPr>
        <w:jc w:val="both"/>
        <w:rPr>
          <w:rFonts w:ascii="Times New Roman" w:hAnsi="Times New Roman" w:cs="Times New Roman"/>
          <w:sz w:val="24"/>
          <w:szCs w:val="24"/>
        </w:rPr>
      </w:pPr>
      <w:r w:rsidRPr="00D21F0A">
        <w:rPr>
          <w:rFonts w:ascii="Times New Roman" w:eastAsia="Arial" w:hAnsi="Times New Roman" w:cs="Times New Roman"/>
          <w:color w:val="000000"/>
          <w:sz w:val="24"/>
          <w:szCs w:val="24"/>
        </w:rPr>
        <w:t>V návaznosti na výše zmíněnou analýzu bude nutné zajistit, aby bylo možné podřídit státní podnik ústřednímu orgánu, v jehož čele není ministr.</w:t>
      </w:r>
    </w:p>
    <w:p w14:paraId="59DE9C6C" w14:textId="77777777" w:rsidR="00D21F0A" w:rsidRPr="00D21F0A" w:rsidRDefault="00D21F0A" w:rsidP="00D21F0A">
      <w:pPr>
        <w:numPr>
          <w:ilvl w:val="0"/>
          <w:numId w:val="38"/>
        </w:numPr>
        <w:pBdr>
          <w:top w:val="nil"/>
          <w:left w:val="nil"/>
          <w:bottom w:val="nil"/>
          <w:right w:val="nil"/>
          <w:between w:val="nil"/>
        </w:pBdr>
        <w:spacing w:after="160" w:line="259" w:lineRule="auto"/>
        <w:jc w:val="both"/>
        <w:rPr>
          <w:rFonts w:ascii="Times New Roman" w:eastAsia="Arial" w:hAnsi="Times New Roman" w:cs="Times New Roman"/>
          <w:b/>
          <w:color w:val="000000"/>
          <w:sz w:val="24"/>
          <w:szCs w:val="24"/>
        </w:rPr>
      </w:pPr>
      <w:r w:rsidRPr="00D21F0A">
        <w:rPr>
          <w:rFonts w:ascii="Times New Roman" w:eastAsia="Arial" w:hAnsi="Times New Roman" w:cs="Times New Roman"/>
          <w:b/>
          <w:color w:val="000000"/>
          <w:sz w:val="24"/>
          <w:szCs w:val="24"/>
        </w:rPr>
        <w:t>Přechodná a závěrečná ustanovení</w:t>
      </w:r>
    </w:p>
    <w:p w14:paraId="4C23B0BA" w14:textId="77777777" w:rsidR="00D21F0A" w:rsidRPr="00D21F0A" w:rsidRDefault="00D21F0A" w:rsidP="00D21F0A">
      <w:pPr>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t xml:space="preserve">Součástí zákona bude jednorázové ustanovení, které zajistí přechod pracovních a služebních vztahů ex lege, stejně jako převod majetku, nároků z nespotřebovaných výdajů atd., což značně usnadní související administrativu. </w:t>
      </w:r>
    </w:p>
    <w:p w14:paraId="103FB314" w14:textId="77777777" w:rsidR="00D21F0A" w:rsidRPr="00D21F0A" w:rsidRDefault="00D21F0A" w:rsidP="00D21F0A">
      <w:pPr>
        <w:pBdr>
          <w:top w:val="nil"/>
          <w:left w:val="nil"/>
          <w:bottom w:val="nil"/>
          <w:right w:val="nil"/>
          <w:between w:val="nil"/>
        </w:pBdr>
        <w:jc w:val="both"/>
        <w:rPr>
          <w:rFonts w:ascii="Times New Roman" w:eastAsia="Arial" w:hAnsi="Times New Roman" w:cs="Times New Roman"/>
          <w:b/>
          <w:color w:val="000000"/>
          <w:sz w:val="24"/>
          <w:szCs w:val="24"/>
        </w:rPr>
      </w:pPr>
      <w:r w:rsidRPr="00D21F0A">
        <w:rPr>
          <w:rFonts w:ascii="Times New Roman" w:eastAsia="Arial" w:hAnsi="Times New Roman" w:cs="Times New Roman"/>
          <w:b/>
          <w:color w:val="000000"/>
          <w:sz w:val="24"/>
          <w:szCs w:val="24"/>
        </w:rPr>
        <w:t>Vyhodnocení dopadů navrhovaného řešení ve vztahu k zákazu diskriminace a ve vztahu k rovnosti mužů a žen</w:t>
      </w:r>
    </w:p>
    <w:p w14:paraId="76C5C221" w14:textId="77777777" w:rsidR="00D21F0A" w:rsidRPr="00D21F0A" w:rsidRDefault="00D21F0A" w:rsidP="00D21F0A">
      <w:pPr>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t xml:space="preserve">Navrhovaná právní úprava nestanovuje odchylky ve vztahu k zákazu diskriminace, nezavádí žádné rozdíly na základě pohlaví, rasy, barvy pleti, jazyka, víry a náboženství, politického či jiného smýšlení, národního nebo sociálního původu, příslušnosti k národnostní nebo etnické </w:t>
      </w:r>
      <w:r w:rsidRPr="00D21F0A">
        <w:rPr>
          <w:rFonts w:ascii="Times New Roman" w:eastAsia="Arial" w:hAnsi="Times New Roman" w:cs="Times New Roman"/>
          <w:color w:val="000000"/>
          <w:sz w:val="24"/>
          <w:szCs w:val="24"/>
        </w:rPr>
        <w:lastRenderedPageBreak/>
        <w:t>menšině, majetku, rodu nebo jiného postavení. Navrhovaná právní úprava není rovněž v rozporu se zákonem č. 198/2009 Sb., o rovném zacházení a o právních prostředcích ochrany před diskriminací a o změně některých zákonů (antidiskriminační zákon). Navrhovaná právní úprava nemá bezprostřední, ani sekundární dopady na rovnost mužů a žen a nevede k diskriminaci jednoho z pohlaví, neboť nijak nerozlišuje, ani nezvýhodňuje jedno z pohlaví a nestanoví pro ně odlišné podmínky.</w:t>
      </w:r>
    </w:p>
    <w:p w14:paraId="1BB57137" w14:textId="77777777" w:rsidR="00D21F0A" w:rsidRPr="00D21F0A" w:rsidRDefault="00D21F0A" w:rsidP="00D21F0A">
      <w:pPr>
        <w:numPr>
          <w:ilvl w:val="0"/>
          <w:numId w:val="36"/>
        </w:numPr>
        <w:pBdr>
          <w:top w:val="nil"/>
          <w:left w:val="nil"/>
          <w:bottom w:val="nil"/>
          <w:right w:val="nil"/>
          <w:between w:val="nil"/>
        </w:pBdr>
        <w:spacing w:after="160" w:line="259" w:lineRule="auto"/>
        <w:jc w:val="both"/>
        <w:rPr>
          <w:rFonts w:ascii="Times New Roman" w:eastAsia="Arial" w:hAnsi="Times New Roman" w:cs="Times New Roman"/>
          <w:b/>
          <w:color w:val="000000"/>
          <w:sz w:val="24"/>
          <w:szCs w:val="24"/>
        </w:rPr>
      </w:pPr>
      <w:r w:rsidRPr="00D21F0A">
        <w:rPr>
          <w:rFonts w:ascii="Times New Roman" w:eastAsia="Arial" w:hAnsi="Times New Roman" w:cs="Times New Roman"/>
          <w:b/>
          <w:color w:val="000000"/>
          <w:sz w:val="24"/>
          <w:szCs w:val="24"/>
        </w:rPr>
        <w:t>Vysvětlení nezbytnosti navrhované právní úpravy v jejím celku</w:t>
      </w:r>
    </w:p>
    <w:p w14:paraId="1AC4FCF6" w14:textId="77777777" w:rsidR="00D21F0A" w:rsidRPr="00D21F0A" w:rsidRDefault="00D21F0A" w:rsidP="00D21F0A">
      <w:pPr>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t xml:space="preserve">Česká republika dosahuje dlouhodobě v rámci Evropské unie v digitalizaci veřejné správy podprůměrných výsledků. Podle hodnocení Indexu digitální ekonomiky a společnosti (Digital </w:t>
      </w:r>
      <w:proofErr w:type="spellStart"/>
      <w:r w:rsidRPr="00D21F0A">
        <w:rPr>
          <w:rFonts w:ascii="Times New Roman" w:eastAsia="Arial" w:hAnsi="Times New Roman" w:cs="Times New Roman"/>
          <w:color w:val="000000"/>
          <w:sz w:val="24"/>
          <w:szCs w:val="24"/>
        </w:rPr>
        <w:t>Economy</w:t>
      </w:r>
      <w:proofErr w:type="spellEnd"/>
      <w:r w:rsidRPr="00D21F0A">
        <w:rPr>
          <w:rFonts w:ascii="Times New Roman" w:eastAsia="Arial" w:hAnsi="Times New Roman" w:cs="Times New Roman"/>
          <w:color w:val="000000"/>
          <w:sz w:val="24"/>
          <w:szCs w:val="24"/>
        </w:rPr>
        <w:t xml:space="preserve"> and Society Index, zkratkou “DESI”) se Česká republika v roce 2021 zařadila na 18. místo z 27 členských států EU, přičemž je dlouhodobě </w:t>
      </w:r>
      <w:proofErr w:type="spellStart"/>
      <w:r w:rsidRPr="00D21F0A">
        <w:rPr>
          <w:rFonts w:ascii="Times New Roman" w:eastAsia="Arial" w:hAnsi="Times New Roman" w:cs="Times New Roman"/>
          <w:color w:val="000000"/>
          <w:sz w:val="24"/>
          <w:szCs w:val="24"/>
        </w:rPr>
        <w:t>stagnantní</w:t>
      </w:r>
      <w:proofErr w:type="spellEnd"/>
      <w:r w:rsidRPr="00D21F0A">
        <w:rPr>
          <w:rFonts w:ascii="Times New Roman" w:eastAsia="Arial" w:hAnsi="Times New Roman" w:cs="Times New Roman"/>
          <w:color w:val="000000"/>
          <w:sz w:val="24"/>
          <w:szCs w:val="24"/>
        </w:rPr>
        <w:t xml:space="preserve"> a oproti roku 2020 si dokonce o jedno místo pohoršila. A to i přestože v parametrech, kde se hodnotí digitalizace soukromého sektoru, si Česká republika vede poměrně dobře, například v objemu obchodů a nákupů nebo v čtení zpráv přes internet jsou Češi v rámci Evropské unie mezi nejlepšími členskými státy.</w:t>
      </w:r>
    </w:p>
    <w:p w14:paraId="122922C4" w14:textId="77777777" w:rsidR="00D21F0A" w:rsidRPr="00D21F0A" w:rsidRDefault="00D21F0A" w:rsidP="00D21F0A">
      <w:pPr>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t xml:space="preserve">Hlavní příčiny podprůměrných výsledků České republiky v digitalizaci veřejné správy </w:t>
      </w:r>
      <w:r w:rsidRPr="00D21F0A">
        <w:rPr>
          <w:rFonts w:ascii="Times New Roman" w:eastAsia="Arial" w:hAnsi="Times New Roman" w:cs="Times New Roman"/>
          <w:sz w:val="24"/>
          <w:szCs w:val="24"/>
        </w:rPr>
        <w:t xml:space="preserve">jsou </w:t>
      </w:r>
      <w:r w:rsidRPr="00D21F0A">
        <w:rPr>
          <w:rFonts w:ascii="Times New Roman" w:eastAsia="Arial" w:hAnsi="Times New Roman" w:cs="Times New Roman"/>
          <w:color w:val="000000"/>
          <w:sz w:val="24"/>
          <w:szCs w:val="24"/>
        </w:rPr>
        <w:t>zejména tyto:</w:t>
      </w:r>
    </w:p>
    <w:p w14:paraId="4F2771EC" w14:textId="77777777" w:rsidR="00D21F0A" w:rsidRPr="00D21F0A" w:rsidRDefault="00D21F0A" w:rsidP="00D21F0A">
      <w:pPr>
        <w:numPr>
          <w:ilvl w:val="0"/>
          <w:numId w:val="37"/>
        </w:numPr>
        <w:pBdr>
          <w:top w:val="nil"/>
          <w:left w:val="nil"/>
          <w:bottom w:val="nil"/>
          <w:right w:val="nil"/>
          <w:between w:val="nil"/>
        </w:pBdr>
        <w:spacing w:after="0" w:line="259" w:lineRule="auto"/>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t>Chybí centrální koordinace, standardy, jednotná metodika a efektivní projektové řízení. Absentuje také efektivní sdílení kompetencí a potřebných odborných zkušeností,</w:t>
      </w:r>
    </w:p>
    <w:p w14:paraId="374A57D5" w14:textId="77777777" w:rsidR="00D21F0A" w:rsidRPr="00D21F0A" w:rsidRDefault="00D21F0A" w:rsidP="00D21F0A">
      <w:pPr>
        <w:numPr>
          <w:ilvl w:val="0"/>
          <w:numId w:val="37"/>
        </w:numPr>
        <w:pBdr>
          <w:top w:val="nil"/>
          <w:left w:val="nil"/>
          <w:bottom w:val="nil"/>
          <w:right w:val="nil"/>
          <w:between w:val="nil"/>
        </w:pBdr>
        <w:spacing w:after="0" w:line="259" w:lineRule="auto"/>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t>Agenda digitalizace je z povahy věci agenda nadresortní, ale stávající odpovědné útvary jsou začleněné především v organizační struktuře Ministerstva vnitra. Dochází tak k situaci, kdy Ministerstvo vnitra v rámci kontrolních funkcí posuzuje samo sebe a je současně provozovatelem řady informačních systémů sdílených napříč veřejnou správou,</w:t>
      </w:r>
    </w:p>
    <w:p w14:paraId="3A184BD7" w14:textId="77777777" w:rsidR="00D21F0A" w:rsidRPr="00D21F0A" w:rsidRDefault="00D21F0A" w:rsidP="00D21F0A">
      <w:pPr>
        <w:numPr>
          <w:ilvl w:val="0"/>
          <w:numId w:val="37"/>
        </w:numPr>
        <w:pBdr>
          <w:top w:val="nil"/>
          <w:left w:val="nil"/>
          <w:bottom w:val="nil"/>
          <w:right w:val="nil"/>
          <w:between w:val="nil"/>
        </w:pBdr>
        <w:spacing w:after="0" w:line="259" w:lineRule="auto"/>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t>Nevyhovující je stav tzv. sdílených služeb, kdy například základní registry tvořící páteř českého eGovernmentu jsou službou pro všechny správní úřady, včetně úřadů samospráv, ale jsou v současné době podřízenou organizací Ministerstva vnitra a jsou financovány z jeho rozpočtové kapitoly. V důsledku špatné koordinace a neefektivního sdílení lidských zdrojů, na jednotlivých resortech často také chybí odborné lidské kapacity,</w:t>
      </w:r>
    </w:p>
    <w:p w14:paraId="51223931" w14:textId="77777777" w:rsidR="00D21F0A" w:rsidRPr="00D21F0A" w:rsidRDefault="00D21F0A" w:rsidP="00D21F0A">
      <w:pPr>
        <w:numPr>
          <w:ilvl w:val="0"/>
          <w:numId w:val="37"/>
        </w:numPr>
        <w:pBdr>
          <w:top w:val="nil"/>
          <w:left w:val="nil"/>
          <w:bottom w:val="nil"/>
          <w:right w:val="nil"/>
          <w:between w:val="nil"/>
        </w:pBdr>
        <w:spacing w:after="0" w:line="259" w:lineRule="auto"/>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t>Posuzování a schvalování informačních systémů veřejné správy odborem Hlavního architekta je omezené, často se děje až těsně před podpisem smlouvy s dodavatelem. Pozdější změny a zásahy do projektů se dějí mimo jakékoliv posouzení,</w:t>
      </w:r>
    </w:p>
    <w:p w14:paraId="28F8EE95" w14:textId="77777777" w:rsidR="00D21F0A" w:rsidRPr="00D21F0A" w:rsidRDefault="00D21F0A" w:rsidP="00D21F0A">
      <w:pPr>
        <w:numPr>
          <w:ilvl w:val="0"/>
          <w:numId w:val="37"/>
        </w:numPr>
        <w:pBdr>
          <w:top w:val="nil"/>
          <w:left w:val="nil"/>
          <w:bottom w:val="nil"/>
          <w:right w:val="nil"/>
          <w:between w:val="nil"/>
        </w:pBdr>
        <w:spacing w:after="0" w:line="259" w:lineRule="auto"/>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t xml:space="preserve">V současné době mají některá ministerstva podřízenou organizaci, která má formu zpravidla státního podniku, od které mohou nakupovat IT služby </w:t>
      </w:r>
      <w:r w:rsidRPr="00D21F0A">
        <w:rPr>
          <w:rFonts w:ascii="Times New Roman" w:eastAsia="Arial" w:hAnsi="Times New Roman" w:cs="Times New Roman"/>
          <w:sz w:val="24"/>
          <w:szCs w:val="24"/>
        </w:rPr>
        <w:t xml:space="preserve">mimo režim zákona o zadávání veř. zakázek </w:t>
      </w:r>
      <w:r w:rsidRPr="00D21F0A">
        <w:rPr>
          <w:rFonts w:ascii="Times New Roman" w:eastAsia="Arial" w:hAnsi="Times New Roman" w:cs="Times New Roman"/>
          <w:color w:val="000000"/>
          <w:sz w:val="24"/>
          <w:szCs w:val="24"/>
        </w:rPr>
        <w:t>na základě tzv. in-house výjimky. Což je však navíc možné jen v rámci jednoho resortu. Toto uspořádání je nehospodárné, protože neumožňuje resortům sdílet vysoce odborné kapacity a neumožňuje uchování jedinečného know-how,</w:t>
      </w:r>
    </w:p>
    <w:p w14:paraId="70E5A58A" w14:textId="77777777" w:rsidR="00D21F0A" w:rsidRPr="00D21F0A" w:rsidRDefault="00D21F0A" w:rsidP="00D21F0A">
      <w:pPr>
        <w:numPr>
          <w:ilvl w:val="0"/>
          <w:numId w:val="37"/>
        </w:numPr>
        <w:pBdr>
          <w:top w:val="nil"/>
          <w:left w:val="nil"/>
          <w:bottom w:val="nil"/>
          <w:right w:val="nil"/>
          <w:between w:val="nil"/>
        </w:pBdr>
        <w:spacing w:after="0" w:line="259" w:lineRule="auto"/>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t>Právní řád České republiky je přehlcen zastaralou a neefektivní legislativou, která na změny a vývoj v informačních technologiích reaguje těžkopádně a která zároveň zpravidla neumožňuje ve veřejné správě nejnovější IT efektivně a hospodárně implementovat,</w:t>
      </w:r>
    </w:p>
    <w:p w14:paraId="350C900D" w14:textId="77777777" w:rsidR="00D21F0A" w:rsidRPr="00D21F0A" w:rsidRDefault="00D21F0A" w:rsidP="00D21F0A">
      <w:pPr>
        <w:numPr>
          <w:ilvl w:val="0"/>
          <w:numId w:val="37"/>
        </w:numPr>
        <w:pBdr>
          <w:top w:val="nil"/>
          <w:left w:val="nil"/>
          <w:bottom w:val="nil"/>
          <w:right w:val="nil"/>
          <w:between w:val="nil"/>
        </w:pBdr>
        <w:spacing w:after="160" w:line="259" w:lineRule="auto"/>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lastRenderedPageBreak/>
        <w:t xml:space="preserve">Výdaje na IT jsou rozdrobené a neexistuje žádný ucelený přehled o výdajích napříč veřejnou správou. Nejsou využívané možnosti případné synergie, není ani jak vyhodnotit efektivitu nákladů a investic. </w:t>
      </w:r>
    </w:p>
    <w:p w14:paraId="3DFF125F" w14:textId="77777777" w:rsidR="00D21F0A" w:rsidRPr="00D21F0A" w:rsidRDefault="00D21F0A" w:rsidP="00D21F0A">
      <w:pPr>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t>Informační technologie se ve všech myslitelných oblastech vyvíjejí čím dál plynulejším tempem. Se současnými výdobytky nejmodernějších informačních technologií se ovšem v ruku v ruce vyvíjejí i kybernetické hrozby a úroveň sofistikovanosti a technologické vyspělosti případných útoků v kybernetickém prostoru. Značná část občanů a soukromých společností s tímto tempem, které určuje mezinárodní vývoj, dokáží udržet krok, na rozdíl od orgánů veřejné moci. Aby orgány veřejné správy a jejich kybernetická kritická infrastruktura, zejména zastaralé a nejednotně užívané informační systémy veřejné správy, byly schopné se efektivně bránit případným kybernetickým útokům, je nutné, aby transformace řízení digitalizace veřejné správy nabrala vyšší stupeň priority a zařadila zároveň vyšší rychlostní stupeň.</w:t>
      </w:r>
    </w:p>
    <w:p w14:paraId="7D70A392" w14:textId="77777777" w:rsidR="00D21F0A" w:rsidRPr="00D21F0A" w:rsidRDefault="00D21F0A" w:rsidP="00D21F0A">
      <w:pPr>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t xml:space="preserve">K odstranění těchto problémů a k lepšímu technickému a projektovému zajištění digitalizace veřejné správy je nutné zřídit, jak již bylo avizováno, nový ústřední </w:t>
      </w:r>
      <w:r w:rsidRPr="00D21F0A">
        <w:rPr>
          <w:rFonts w:ascii="Times New Roman" w:eastAsia="Arial" w:hAnsi="Times New Roman" w:cs="Times New Roman"/>
          <w:sz w:val="24"/>
          <w:szCs w:val="24"/>
        </w:rPr>
        <w:t>orgán státní správy</w:t>
      </w:r>
      <w:r w:rsidRPr="00D21F0A">
        <w:rPr>
          <w:rFonts w:ascii="Times New Roman" w:eastAsia="Arial" w:hAnsi="Times New Roman" w:cs="Times New Roman"/>
          <w:color w:val="000000"/>
          <w:sz w:val="24"/>
          <w:szCs w:val="24"/>
        </w:rPr>
        <w:t>, Digitální a informační agenturu, která by na mnoho příčin současného nepovzbudivého postavení České republiky v rámci digitalizace veřejné správy byla schopna promptně reagovat.</w:t>
      </w:r>
    </w:p>
    <w:p w14:paraId="654008CE" w14:textId="77777777" w:rsidR="00D21F0A" w:rsidRPr="00D21F0A" w:rsidRDefault="00D21F0A" w:rsidP="00D21F0A">
      <w:pPr>
        <w:numPr>
          <w:ilvl w:val="0"/>
          <w:numId w:val="36"/>
        </w:numPr>
        <w:pBdr>
          <w:top w:val="nil"/>
          <w:left w:val="nil"/>
          <w:bottom w:val="nil"/>
          <w:right w:val="nil"/>
          <w:between w:val="nil"/>
        </w:pBdr>
        <w:spacing w:after="160" w:line="259" w:lineRule="auto"/>
        <w:jc w:val="both"/>
        <w:rPr>
          <w:rFonts w:ascii="Times New Roman" w:eastAsia="Arial" w:hAnsi="Times New Roman" w:cs="Times New Roman"/>
          <w:b/>
          <w:color w:val="000000"/>
          <w:sz w:val="24"/>
          <w:szCs w:val="24"/>
        </w:rPr>
      </w:pPr>
      <w:r w:rsidRPr="00D21F0A">
        <w:rPr>
          <w:rFonts w:ascii="Times New Roman" w:eastAsia="Arial" w:hAnsi="Times New Roman" w:cs="Times New Roman"/>
          <w:b/>
          <w:color w:val="000000"/>
          <w:sz w:val="24"/>
          <w:szCs w:val="24"/>
        </w:rPr>
        <w:t>Zhodnocení souladu navrhované právní úpravy s ústavním pořádkem České republiky</w:t>
      </w:r>
    </w:p>
    <w:p w14:paraId="649EAEE9" w14:textId="77777777" w:rsidR="00D21F0A" w:rsidRPr="00D21F0A" w:rsidRDefault="00D21F0A" w:rsidP="00D21F0A">
      <w:pPr>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t>Navržená právní úprava nemá ústavní přesah. Jedná se pouze o organizační změnu v uspořádání státu, jediné relevantní ustanovení Ústavy je tak čl. 79 odst. 1 ústavního zákona č. 1/1993 Sb., Ústavy ČR, “ministerstva a jiné správní úřady lze zřídit a jejich působnost stanovit pouze zákonem,” což je přijetím tohoto zákona splněno.</w:t>
      </w:r>
    </w:p>
    <w:p w14:paraId="36A905F3" w14:textId="77777777" w:rsidR="00D21F0A" w:rsidRPr="00D21F0A" w:rsidRDefault="00D21F0A" w:rsidP="00D21F0A">
      <w:pPr>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t>Pro úplnost lze zmínit, že navrhovaná změna v právním ř</w:t>
      </w:r>
      <w:r w:rsidRPr="00D21F0A">
        <w:rPr>
          <w:rFonts w:ascii="Times New Roman" w:eastAsia="Arial" w:hAnsi="Times New Roman" w:cs="Times New Roman"/>
          <w:sz w:val="24"/>
          <w:szCs w:val="24"/>
        </w:rPr>
        <w:t>á</w:t>
      </w:r>
      <w:r w:rsidRPr="00D21F0A">
        <w:rPr>
          <w:rFonts w:ascii="Times New Roman" w:eastAsia="Arial" w:hAnsi="Times New Roman" w:cs="Times New Roman"/>
          <w:color w:val="000000"/>
          <w:sz w:val="24"/>
          <w:szCs w:val="24"/>
        </w:rPr>
        <w:t>du České republiky se bude týkat ústavních činitelů v té míře, že vládě přibude pravomoc jmenovat a zároveň odvolávat ředitele DIA na návrh ministra předsedy Rady vlády pro informační společnost.</w:t>
      </w:r>
    </w:p>
    <w:p w14:paraId="0D5604EF" w14:textId="77777777" w:rsidR="00D21F0A" w:rsidRPr="00D21F0A" w:rsidRDefault="00D21F0A" w:rsidP="00D21F0A">
      <w:pPr>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t>Do individuálních práv a povinností může být v omezené míře zasaženo v případě přechodných ustanovení, nicméně návrh zákona počítá s přechodem pracovních a služebních vztahů beze změny, v souladu se zásadou ochrany legitimních očekávání a ochrany nabytých práv.</w:t>
      </w:r>
    </w:p>
    <w:p w14:paraId="38080D81" w14:textId="77777777" w:rsidR="00D21F0A" w:rsidRPr="00D21F0A" w:rsidRDefault="00D21F0A" w:rsidP="00D21F0A">
      <w:pPr>
        <w:numPr>
          <w:ilvl w:val="0"/>
          <w:numId w:val="36"/>
        </w:numPr>
        <w:pBdr>
          <w:top w:val="nil"/>
          <w:left w:val="nil"/>
          <w:bottom w:val="nil"/>
          <w:right w:val="nil"/>
          <w:between w:val="nil"/>
        </w:pBdr>
        <w:spacing w:after="160" w:line="259" w:lineRule="auto"/>
        <w:jc w:val="both"/>
        <w:rPr>
          <w:rFonts w:ascii="Times New Roman" w:eastAsia="Arial" w:hAnsi="Times New Roman" w:cs="Times New Roman"/>
          <w:b/>
          <w:color w:val="000000"/>
          <w:sz w:val="24"/>
          <w:szCs w:val="24"/>
        </w:rPr>
      </w:pPr>
      <w:r w:rsidRPr="00D21F0A">
        <w:rPr>
          <w:rFonts w:ascii="Times New Roman" w:eastAsia="Arial" w:hAnsi="Times New Roman" w:cs="Times New Roman"/>
          <w:b/>
          <w:color w:val="000000"/>
          <w:sz w:val="24"/>
          <w:szCs w:val="24"/>
        </w:rPr>
        <w:t>Zhodnocení slučitelnosti navrhované právní úpravy s předpisy Evropské unie, judikaturou soudních orgánů Evropské unie nebo obecnými právními zásadami práva Evropské unie</w:t>
      </w:r>
    </w:p>
    <w:p w14:paraId="27FAEF0C" w14:textId="77777777" w:rsidR="00D21F0A" w:rsidRPr="00D21F0A" w:rsidRDefault="00D21F0A" w:rsidP="00D21F0A">
      <w:pPr>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t>Jelikož se jedná toliko o vnitřní organizační změnu uspořádání státu, navrhovaný zákon upravuje oblast, která není upravena právem Evropské unie.</w:t>
      </w:r>
    </w:p>
    <w:p w14:paraId="60B16963" w14:textId="77777777" w:rsidR="00D21F0A" w:rsidRPr="00D21F0A" w:rsidRDefault="00D21F0A" w:rsidP="00D21F0A">
      <w:pPr>
        <w:jc w:val="both"/>
        <w:rPr>
          <w:rFonts w:ascii="Times New Roman" w:eastAsia="Arial" w:hAnsi="Times New Roman" w:cs="Times New Roman"/>
          <w:sz w:val="24"/>
          <w:szCs w:val="24"/>
        </w:rPr>
      </w:pPr>
      <w:r w:rsidRPr="00D21F0A">
        <w:rPr>
          <w:rFonts w:ascii="Times New Roman" w:eastAsia="Arial" w:hAnsi="Times New Roman" w:cs="Times New Roman"/>
          <w:sz w:val="24"/>
          <w:szCs w:val="24"/>
        </w:rPr>
        <w:t>Navrhovaná změna v právní řádu ČR však napomůže mezinárodní interoperabilitě, kterou podporují strategické dokumenty a právní předpisy Evropské unie. Díky DIA bude mnohem snazší budovat služby propojitelné a využitelné v rámci celé Evropské unie.</w:t>
      </w:r>
    </w:p>
    <w:p w14:paraId="1124E67D" w14:textId="77777777" w:rsidR="00D21F0A" w:rsidRPr="00D21F0A" w:rsidRDefault="00D21F0A" w:rsidP="00D21F0A">
      <w:pPr>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t xml:space="preserve">Přestože navrhovaný zákon netransponuje přímo žádné právní předpisy Evropské unie, zřízení nadresortní DIA usnadní České republice se přiblížit standardům Evropské unie. Transformační </w:t>
      </w:r>
      <w:r w:rsidRPr="00D21F0A">
        <w:rPr>
          <w:rFonts w:ascii="Times New Roman" w:eastAsia="Arial" w:hAnsi="Times New Roman" w:cs="Times New Roman"/>
          <w:color w:val="000000"/>
          <w:sz w:val="24"/>
          <w:szCs w:val="24"/>
        </w:rPr>
        <w:lastRenderedPageBreak/>
        <w:t>projekt ve značné míře nepřímo napomůže vytvořit podmínky pro materiální naplnění řady předpisů EU, lze uvést například</w:t>
      </w:r>
      <w:r w:rsidRPr="00D21F0A">
        <w:rPr>
          <w:rFonts w:ascii="Times New Roman" w:eastAsia="Arial" w:hAnsi="Times New Roman" w:cs="Times New Roman"/>
          <w:sz w:val="24"/>
          <w:szCs w:val="24"/>
        </w:rPr>
        <w:t xml:space="preserve"> nařízení Evropského parlamentu a Rady (EU) č. 910/2014 o elektronické identifikaci a navazující </w:t>
      </w:r>
      <w:r w:rsidRPr="00D21F0A">
        <w:rPr>
          <w:rFonts w:ascii="Times New Roman" w:eastAsia="Arial" w:hAnsi="Times New Roman" w:cs="Times New Roman"/>
          <w:color w:val="000000"/>
          <w:sz w:val="24"/>
          <w:szCs w:val="24"/>
        </w:rPr>
        <w:t>prováděcí nařízení Komise EU č. 2015/1501 o rámci interoperability</w:t>
      </w:r>
      <w:r w:rsidRPr="00D21F0A">
        <w:rPr>
          <w:rFonts w:ascii="Times New Roman" w:eastAsia="Arial" w:hAnsi="Times New Roman" w:cs="Times New Roman"/>
          <w:sz w:val="24"/>
          <w:szCs w:val="24"/>
        </w:rPr>
        <w:t>.</w:t>
      </w:r>
    </w:p>
    <w:p w14:paraId="4FAB15FC" w14:textId="77777777" w:rsidR="00D21F0A" w:rsidRPr="00D21F0A" w:rsidRDefault="00D21F0A" w:rsidP="00D21F0A">
      <w:pPr>
        <w:jc w:val="both"/>
        <w:rPr>
          <w:rFonts w:ascii="Times New Roman" w:eastAsia="Arial" w:hAnsi="Times New Roman" w:cs="Times New Roman"/>
          <w:sz w:val="24"/>
          <w:szCs w:val="24"/>
        </w:rPr>
      </w:pPr>
      <w:r w:rsidRPr="00D21F0A">
        <w:rPr>
          <w:rFonts w:ascii="Times New Roman" w:eastAsia="Arial" w:hAnsi="Times New Roman" w:cs="Times New Roman"/>
          <w:sz w:val="24"/>
          <w:szCs w:val="24"/>
        </w:rPr>
        <w:t>Ustanovení navrhované právní úpravy proto nezakládají rozpor s právem Evropské unie ve světle ustálené judikatury soudních orgánů Evropské unie ani s obecnými právními zásadami práva Evropské unie. Návrh zákona je v souladu s Dohodou o Evropském hospodářském prostoru, jakož i s ostatními právními předpisy primárního a sekundárního práva EU.</w:t>
      </w:r>
    </w:p>
    <w:p w14:paraId="717756CF" w14:textId="77777777" w:rsidR="00D21F0A" w:rsidRPr="00D21F0A" w:rsidRDefault="00D21F0A" w:rsidP="00D21F0A">
      <w:pPr>
        <w:numPr>
          <w:ilvl w:val="0"/>
          <w:numId w:val="36"/>
        </w:numPr>
        <w:pBdr>
          <w:top w:val="nil"/>
          <w:left w:val="nil"/>
          <w:bottom w:val="nil"/>
          <w:right w:val="nil"/>
          <w:between w:val="nil"/>
        </w:pBdr>
        <w:spacing w:after="160" w:line="259" w:lineRule="auto"/>
        <w:jc w:val="both"/>
        <w:rPr>
          <w:rFonts w:ascii="Times New Roman" w:eastAsia="Arial" w:hAnsi="Times New Roman" w:cs="Times New Roman"/>
          <w:b/>
          <w:color w:val="000000"/>
          <w:sz w:val="24"/>
          <w:szCs w:val="24"/>
        </w:rPr>
      </w:pPr>
      <w:r w:rsidRPr="00D21F0A">
        <w:rPr>
          <w:rFonts w:ascii="Times New Roman" w:eastAsia="Arial" w:hAnsi="Times New Roman" w:cs="Times New Roman"/>
          <w:b/>
          <w:color w:val="000000"/>
          <w:sz w:val="24"/>
          <w:szCs w:val="24"/>
        </w:rPr>
        <w:t>Zhodnocení souladu navrhované právní úpravy s mezinárodními smlouvami, jimiž je Česká republika vázána</w:t>
      </w:r>
    </w:p>
    <w:p w14:paraId="0A4A437B" w14:textId="77777777" w:rsidR="00D21F0A" w:rsidRPr="00D21F0A" w:rsidRDefault="00D21F0A" w:rsidP="00D21F0A">
      <w:pPr>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t>Jelikož se jedná toliko o vnitřní organizační změnu uspořádání státu, navrhovaný zákon upravuje oblast, která není mezinárodními smlouvami regulována. Navržená úprava tak je zcela v souladu s mezinárodními smlouvami, jimiž je Česká republika vázána.</w:t>
      </w:r>
    </w:p>
    <w:p w14:paraId="5E0B77F5" w14:textId="77777777" w:rsidR="00D21F0A" w:rsidRPr="00D21F0A" w:rsidRDefault="00D21F0A" w:rsidP="00D21F0A">
      <w:pPr>
        <w:numPr>
          <w:ilvl w:val="0"/>
          <w:numId w:val="36"/>
        </w:numPr>
        <w:pBdr>
          <w:top w:val="nil"/>
          <w:left w:val="nil"/>
          <w:bottom w:val="nil"/>
          <w:right w:val="nil"/>
          <w:between w:val="nil"/>
        </w:pBdr>
        <w:spacing w:after="160" w:line="259" w:lineRule="auto"/>
        <w:jc w:val="both"/>
        <w:rPr>
          <w:rFonts w:ascii="Times New Roman" w:eastAsia="Arial" w:hAnsi="Times New Roman" w:cs="Times New Roman"/>
          <w:b/>
          <w:color w:val="000000"/>
          <w:sz w:val="24"/>
          <w:szCs w:val="24"/>
        </w:rPr>
      </w:pPr>
      <w:r w:rsidRPr="00D21F0A">
        <w:rPr>
          <w:rFonts w:ascii="Times New Roman" w:eastAsia="Arial" w:hAnsi="Times New Roman" w:cs="Times New Roman"/>
          <w:b/>
          <w:color w:val="000000"/>
          <w:sz w:val="24"/>
          <w:szCs w:val="24"/>
        </w:rPr>
        <w:t>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 a dopady na životní prostředí</w:t>
      </w:r>
    </w:p>
    <w:p w14:paraId="7905EDA2" w14:textId="77777777" w:rsidR="00D21F0A" w:rsidRPr="00D21F0A" w:rsidRDefault="00D21F0A" w:rsidP="00D21F0A">
      <w:pPr>
        <w:spacing w:after="240"/>
        <w:jc w:val="both"/>
        <w:rPr>
          <w:rFonts w:ascii="Times New Roman" w:eastAsia="Arial" w:hAnsi="Times New Roman" w:cs="Times New Roman"/>
          <w:sz w:val="24"/>
          <w:szCs w:val="24"/>
        </w:rPr>
      </w:pPr>
      <w:r w:rsidRPr="00D21F0A">
        <w:rPr>
          <w:rFonts w:ascii="Times New Roman" w:eastAsia="Arial" w:hAnsi="Times New Roman" w:cs="Times New Roman"/>
          <w:sz w:val="24"/>
          <w:szCs w:val="24"/>
        </w:rPr>
        <w:t>Očekávané finanční dopady do státního rozpočtu jsou dvojího charakteru.</w:t>
      </w:r>
    </w:p>
    <w:p w14:paraId="737A54D0" w14:textId="6399D78F" w:rsidR="00D21F0A" w:rsidRPr="00D21F0A" w:rsidRDefault="00D21F0A" w:rsidP="00D21F0A">
      <w:pPr>
        <w:spacing w:before="240" w:after="240"/>
        <w:jc w:val="both"/>
        <w:rPr>
          <w:rFonts w:ascii="Times New Roman" w:eastAsia="Arial" w:hAnsi="Times New Roman" w:cs="Times New Roman"/>
          <w:sz w:val="24"/>
          <w:szCs w:val="24"/>
        </w:rPr>
      </w:pPr>
      <w:r w:rsidRPr="00D21F0A">
        <w:rPr>
          <w:rFonts w:ascii="Times New Roman" w:eastAsia="Arial" w:hAnsi="Times New Roman" w:cs="Times New Roman"/>
          <w:sz w:val="24"/>
          <w:szCs w:val="24"/>
        </w:rPr>
        <w:t>Jsou to jednak jednorázové náklady na projekt, kdy očekávané projektové výdaje na Transformaci koordinace a řízení digitalizace odhadujeme ve výši 38,2 mil. Kč. Jejich čerpání je plánované v r. 2022</w:t>
      </w:r>
      <w:r w:rsidR="00EC7916">
        <w:rPr>
          <w:rFonts w:ascii="Times New Roman" w:eastAsia="Arial" w:hAnsi="Times New Roman" w:cs="Times New Roman"/>
          <w:sz w:val="24"/>
          <w:szCs w:val="24"/>
        </w:rPr>
        <w:t>.</w:t>
      </w:r>
    </w:p>
    <w:p w14:paraId="37149E3C" w14:textId="77777777" w:rsidR="00D21F0A" w:rsidRPr="00D21F0A" w:rsidRDefault="00D21F0A" w:rsidP="00D21F0A">
      <w:pPr>
        <w:spacing w:before="240" w:after="240"/>
        <w:jc w:val="both"/>
        <w:rPr>
          <w:rFonts w:ascii="Times New Roman" w:eastAsia="Arial" w:hAnsi="Times New Roman" w:cs="Times New Roman"/>
          <w:sz w:val="24"/>
          <w:szCs w:val="24"/>
        </w:rPr>
      </w:pPr>
      <w:r w:rsidRPr="00D21F0A">
        <w:rPr>
          <w:rFonts w:ascii="Times New Roman" w:eastAsia="Arial" w:hAnsi="Times New Roman" w:cs="Times New Roman"/>
          <w:sz w:val="24"/>
          <w:szCs w:val="24"/>
        </w:rPr>
        <w:t>A pak jsou to provozní roční náklady nových struktur koordinace a řízení digitalizace. Navrhovaná právní úprava bude mít přechodný dopad do státního rozpočtu. Jedná se však o investici s velmi krátkou návratností.</w:t>
      </w:r>
    </w:p>
    <w:p w14:paraId="2D072237" w14:textId="77777777" w:rsidR="00D21F0A" w:rsidRPr="00D21F0A" w:rsidRDefault="00D21F0A" w:rsidP="00D21F0A">
      <w:pPr>
        <w:spacing w:before="240" w:after="0"/>
        <w:jc w:val="both"/>
        <w:rPr>
          <w:rFonts w:ascii="Times New Roman" w:eastAsia="Arial" w:hAnsi="Times New Roman" w:cs="Times New Roman"/>
          <w:sz w:val="24"/>
          <w:szCs w:val="24"/>
        </w:rPr>
      </w:pPr>
      <w:r w:rsidRPr="00D21F0A">
        <w:rPr>
          <w:rFonts w:ascii="Times New Roman" w:eastAsia="Arial" w:hAnsi="Times New Roman" w:cs="Times New Roman"/>
          <w:sz w:val="24"/>
          <w:szCs w:val="24"/>
        </w:rPr>
        <w:t>Konkrétní výše jednotlivých položek se mohou v průběhu realizace projektu vyvíjet. Uváděné hodnoty je tedy nutné chápat pouze orientačně. Jedná se však o nejlepší kvalifikované odhady, které jsou v danou chvíli možné.</w:t>
      </w:r>
    </w:p>
    <w:p w14:paraId="0BF6E4E0" w14:textId="111E00BD" w:rsidR="00D21F0A" w:rsidRPr="00D21F0A" w:rsidRDefault="00D21F0A" w:rsidP="00D21F0A">
      <w:pPr>
        <w:spacing w:before="240" w:after="240"/>
        <w:jc w:val="both"/>
        <w:rPr>
          <w:rFonts w:ascii="Times New Roman" w:eastAsia="Arial" w:hAnsi="Times New Roman" w:cs="Times New Roman"/>
          <w:sz w:val="24"/>
          <w:szCs w:val="24"/>
        </w:rPr>
      </w:pPr>
      <w:r w:rsidRPr="00D21F0A">
        <w:rPr>
          <w:rFonts w:ascii="Times New Roman" w:eastAsia="Arial" w:hAnsi="Times New Roman" w:cs="Times New Roman"/>
          <w:sz w:val="24"/>
          <w:szCs w:val="24"/>
        </w:rPr>
        <w:t xml:space="preserve"> Zřízení nových struktur koordinace a řízení digitalizace vychází z přesunu a centralizaci stávajících vybraných útvarů z jiných složek státní správy, převzetí jejich současných agend a jejich významné doplnění o nové kompetence a činnosti.</w:t>
      </w:r>
    </w:p>
    <w:p w14:paraId="19B71D93" w14:textId="77777777" w:rsidR="00D21F0A" w:rsidRPr="00D21F0A" w:rsidRDefault="00D21F0A" w:rsidP="00D21F0A">
      <w:pPr>
        <w:spacing w:before="240" w:after="240"/>
        <w:jc w:val="both"/>
        <w:rPr>
          <w:rFonts w:ascii="Times New Roman" w:eastAsia="Arial" w:hAnsi="Times New Roman" w:cs="Times New Roman"/>
          <w:sz w:val="24"/>
          <w:szCs w:val="24"/>
        </w:rPr>
      </w:pPr>
      <w:r w:rsidRPr="00D21F0A">
        <w:rPr>
          <w:rFonts w:ascii="Times New Roman" w:eastAsia="Arial" w:hAnsi="Times New Roman" w:cs="Times New Roman"/>
          <w:sz w:val="24"/>
          <w:szCs w:val="24"/>
        </w:rPr>
        <w:t>Odhadované roční hospodářské a finanční dopady do státního rozpočtu a veřejných financí je ve stejné struktuře, tj. přesun / delimitace rozpočtu spojených s převáděnými útvary plus náklady spojené s jejich rozšířením.</w:t>
      </w:r>
    </w:p>
    <w:p w14:paraId="20F64CB9" w14:textId="77777777" w:rsidR="00D21F0A" w:rsidRPr="00D21F0A" w:rsidRDefault="00D21F0A" w:rsidP="00D21F0A">
      <w:pPr>
        <w:spacing w:before="240" w:after="240"/>
        <w:jc w:val="both"/>
        <w:rPr>
          <w:rFonts w:ascii="Times New Roman" w:eastAsia="Arial" w:hAnsi="Times New Roman" w:cs="Times New Roman"/>
          <w:sz w:val="24"/>
          <w:szCs w:val="24"/>
        </w:rPr>
      </w:pPr>
      <w:r w:rsidRPr="00D21F0A">
        <w:rPr>
          <w:rFonts w:ascii="Times New Roman" w:eastAsia="Arial" w:hAnsi="Times New Roman" w:cs="Times New Roman"/>
          <w:sz w:val="24"/>
          <w:szCs w:val="24"/>
        </w:rPr>
        <w:t xml:space="preserve">V personálních nákladech se jedná o celkový nárůst cca 161 pracovníků s odhadovanými ročními náklady do 280 mil. Kč, z čehož však odhadujeme získat cca 40 míst převodem </w:t>
      </w:r>
      <w:r w:rsidRPr="00D21F0A">
        <w:rPr>
          <w:rFonts w:ascii="Times New Roman" w:eastAsia="Arial" w:hAnsi="Times New Roman" w:cs="Times New Roman"/>
          <w:sz w:val="24"/>
          <w:szCs w:val="24"/>
        </w:rPr>
        <w:lastRenderedPageBreak/>
        <w:t>neobsazených míst ve státní správě (cca 66,5 mil. Kč), cca 81 míst zajistit financováním z NPO (nová obálka po dobu 4 let s ročními náklady cca 142 mil. Kč).</w:t>
      </w:r>
    </w:p>
    <w:p w14:paraId="23EA1127" w14:textId="184D1BE8" w:rsidR="00D21F0A" w:rsidRPr="00D21F0A" w:rsidRDefault="00D21F0A" w:rsidP="00D21F0A">
      <w:pPr>
        <w:spacing w:before="240" w:after="240"/>
        <w:jc w:val="both"/>
        <w:rPr>
          <w:rFonts w:ascii="Times New Roman" w:eastAsia="Arial" w:hAnsi="Times New Roman" w:cs="Times New Roman"/>
          <w:sz w:val="24"/>
          <w:szCs w:val="24"/>
        </w:rPr>
      </w:pPr>
      <w:r w:rsidRPr="00D21F0A">
        <w:rPr>
          <w:rFonts w:ascii="Times New Roman" w:eastAsia="Arial" w:hAnsi="Times New Roman" w:cs="Times New Roman"/>
          <w:sz w:val="24"/>
          <w:szCs w:val="24"/>
        </w:rPr>
        <w:t xml:space="preserve">S novými místy a jejich potřebou krytí ze státního rozpočtu počítáme v počtu cca 40 míst s odhadovanými náklady výši cca 70 mil. Kč. Tento náklad představuje v této oblasti jediný faktický dopad do státního rozpočtu.  </w:t>
      </w:r>
    </w:p>
    <w:p w14:paraId="65A0C4A1" w14:textId="77777777" w:rsidR="00D21F0A" w:rsidRPr="00D21F0A" w:rsidRDefault="00D21F0A" w:rsidP="00D21F0A">
      <w:pPr>
        <w:spacing w:before="240" w:after="240"/>
        <w:jc w:val="both"/>
        <w:rPr>
          <w:rFonts w:ascii="Times New Roman" w:eastAsia="Arial" w:hAnsi="Times New Roman" w:cs="Times New Roman"/>
          <w:sz w:val="24"/>
          <w:szCs w:val="24"/>
        </w:rPr>
      </w:pPr>
      <w:r w:rsidRPr="00D21F0A">
        <w:rPr>
          <w:rFonts w:ascii="Times New Roman" w:eastAsia="Arial" w:hAnsi="Times New Roman" w:cs="Times New Roman"/>
          <w:sz w:val="24"/>
          <w:szCs w:val="24"/>
        </w:rPr>
        <w:t>U ostatních provozních nákladů se předpokládá, že změna právní formy Správy základních registrů a organizační přesun některých útvarů v rámci státní správy, což je jeden z klíčových kroků v rámci procesu transformace řízení digitalizace veřejné správy, si vyžádá pouze minimální náklady.</w:t>
      </w:r>
    </w:p>
    <w:p w14:paraId="63A44EEB" w14:textId="07DBDA29" w:rsidR="00D21F0A" w:rsidRPr="00D21F0A" w:rsidRDefault="00D21F0A" w:rsidP="00D21F0A">
      <w:pPr>
        <w:spacing w:before="240" w:after="0"/>
        <w:jc w:val="both"/>
        <w:rPr>
          <w:rFonts w:ascii="Times New Roman" w:eastAsia="Arial" w:hAnsi="Times New Roman" w:cs="Times New Roman"/>
          <w:sz w:val="24"/>
          <w:szCs w:val="24"/>
        </w:rPr>
      </w:pPr>
      <w:r w:rsidRPr="00D21F0A">
        <w:rPr>
          <w:rFonts w:ascii="Times New Roman" w:eastAsia="Arial" w:hAnsi="Times New Roman" w:cs="Times New Roman"/>
          <w:sz w:val="24"/>
          <w:szCs w:val="24"/>
        </w:rPr>
        <w:t xml:space="preserve">Správa základních registrů dnes užívá některé služby resortu vnitra, velkou část režijních nákladů nese sama. Má vlastní </w:t>
      </w:r>
      <w:proofErr w:type="spellStart"/>
      <w:r w:rsidRPr="00D21F0A">
        <w:rPr>
          <w:rFonts w:ascii="Times New Roman" w:eastAsia="Arial" w:hAnsi="Times New Roman" w:cs="Times New Roman"/>
          <w:sz w:val="24"/>
          <w:szCs w:val="24"/>
        </w:rPr>
        <w:t>back</w:t>
      </w:r>
      <w:proofErr w:type="spellEnd"/>
      <w:r w:rsidRPr="00D21F0A">
        <w:rPr>
          <w:rFonts w:ascii="Times New Roman" w:eastAsia="Arial" w:hAnsi="Times New Roman" w:cs="Times New Roman"/>
          <w:sz w:val="24"/>
          <w:szCs w:val="24"/>
        </w:rPr>
        <w:t xml:space="preserve"> office tvořený oddělením ekonomickým a majetkovým, oddělením administrativní podpory a oddělením právním. Rovněž tak útvary převzaté z Ministerstva vnitra mají vzhledem ke své velikosti určité samostatné zázemí, které bude tvořit zázemí nového úřadu. Lze však očekávat, že nárůst činností i pracovníků bude mít dopad na </w:t>
      </w:r>
      <w:proofErr w:type="spellStart"/>
      <w:r w:rsidRPr="00D21F0A">
        <w:rPr>
          <w:rFonts w:ascii="Times New Roman" w:eastAsia="Arial" w:hAnsi="Times New Roman" w:cs="Times New Roman"/>
          <w:sz w:val="24"/>
          <w:szCs w:val="24"/>
        </w:rPr>
        <w:t>back</w:t>
      </w:r>
      <w:proofErr w:type="spellEnd"/>
      <w:r w:rsidRPr="00D21F0A">
        <w:rPr>
          <w:rFonts w:ascii="Times New Roman" w:eastAsia="Arial" w:hAnsi="Times New Roman" w:cs="Times New Roman"/>
          <w:sz w:val="24"/>
          <w:szCs w:val="24"/>
        </w:rPr>
        <w:t xml:space="preserve"> office nové organizace, tento bude však z hlediska státního rozpočtu zanedbatelný.</w:t>
      </w:r>
    </w:p>
    <w:p w14:paraId="317485EF" w14:textId="77777777" w:rsidR="00D21F0A" w:rsidRPr="00D21F0A" w:rsidRDefault="00D21F0A" w:rsidP="00D21F0A">
      <w:pPr>
        <w:spacing w:before="240" w:after="0"/>
        <w:jc w:val="both"/>
        <w:rPr>
          <w:rFonts w:ascii="Times New Roman" w:eastAsia="Arial" w:hAnsi="Times New Roman" w:cs="Times New Roman"/>
          <w:sz w:val="24"/>
          <w:szCs w:val="24"/>
        </w:rPr>
      </w:pPr>
      <w:r w:rsidRPr="00D21F0A">
        <w:rPr>
          <w:rFonts w:ascii="Times New Roman" w:eastAsia="Arial" w:hAnsi="Times New Roman" w:cs="Times New Roman"/>
          <w:sz w:val="24"/>
          <w:szCs w:val="24"/>
        </w:rPr>
        <w:t>Podle zahraničních zkušeností, kde byly zřízeny digitalizační instituce s podobnou působností, jako je plánováno zde, se náklady na zřízení státnímu rozpočtu vrátí za dva až tři roky, nemluvě o dlouhodobých přínosech pro celou veřejnou správu.</w:t>
      </w:r>
    </w:p>
    <w:p w14:paraId="5E42DF44" w14:textId="77777777" w:rsidR="00D21F0A" w:rsidRPr="00D21F0A" w:rsidRDefault="00D21F0A" w:rsidP="00D21F0A">
      <w:pPr>
        <w:spacing w:before="240" w:after="0"/>
        <w:jc w:val="both"/>
        <w:rPr>
          <w:rFonts w:ascii="Times New Roman" w:eastAsia="Arial" w:hAnsi="Times New Roman" w:cs="Times New Roman"/>
          <w:sz w:val="24"/>
          <w:szCs w:val="24"/>
        </w:rPr>
      </w:pPr>
      <w:r w:rsidRPr="00D21F0A">
        <w:rPr>
          <w:rFonts w:ascii="Times New Roman" w:eastAsia="Arial" w:hAnsi="Times New Roman" w:cs="Times New Roman"/>
          <w:sz w:val="24"/>
          <w:szCs w:val="24"/>
        </w:rPr>
        <w:t>Dále pak bude mít změna příznivý dopad na uživatelskou přívětivost při komunikaci občanů s orgány veřejné moci a v tomto kontextu bude mít zřízení tohoto nadresortní koordinace a řízení digitalizace i příznivý dopad na podnikatelské prostředí, jelikož díky transformaci procesu bude veřejná správa transparentnější a podnikatelé budou moci s orgány veřejné moci komunikovat plynuleji a snazším způsobem.</w:t>
      </w:r>
    </w:p>
    <w:p w14:paraId="467C0B72" w14:textId="77777777" w:rsidR="00D21F0A" w:rsidRPr="00D21F0A" w:rsidRDefault="00D21F0A" w:rsidP="00D21F0A">
      <w:pPr>
        <w:spacing w:before="240" w:after="0"/>
        <w:jc w:val="both"/>
        <w:rPr>
          <w:rFonts w:ascii="Times New Roman" w:eastAsia="Arial" w:hAnsi="Times New Roman" w:cs="Times New Roman"/>
          <w:sz w:val="24"/>
          <w:szCs w:val="24"/>
        </w:rPr>
      </w:pPr>
      <w:r w:rsidRPr="00D21F0A">
        <w:rPr>
          <w:rFonts w:ascii="Times New Roman" w:eastAsia="Arial" w:hAnsi="Times New Roman" w:cs="Times New Roman"/>
          <w:sz w:val="24"/>
          <w:szCs w:val="24"/>
        </w:rPr>
        <w:t>Nad rámec výše uvedených odhadů nelze v tento okamžik konkrétněji výši dopadů na státní rozpočet vyčíslit.</w:t>
      </w:r>
    </w:p>
    <w:p w14:paraId="1FCFE2CB" w14:textId="77777777" w:rsidR="00D21F0A" w:rsidRPr="00D21F0A" w:rsidRDefault="00D21F0A" w:rsidP="00EC7916">
      <w:pPr>
        <w:spacing w:before="240"/>
        <w:jc w:val="both"/>
        <w:rPr>
          <w:rFonts w:ascii="Times New Roman" w:eastAsia="Arial" w:hAnsi="Times New Roman" w:cs="Times New Roman"/>
          <w:sz w:val="24"/>
          <w:szCs w:val="24"/>
        </w:rPr>
      </w:pPr>
      <w:r w:rsidRPr="00D21F0A">
        <w:rPr>
          <w:rFonts w:ascii="Times New Roman" w:eastAsia="Arial" w:hAnsi="Times New Roman" w:cs="Times New Roman"/>
          <w:sz w:val="24"/>
          <w:szCs w:val="24"/>
        </w:rPr>
        <w:t>Navrhovaný zákon nemá žádné přímé dopady na rodiny, na specifické skupiny obyvatel, na osoby sociálně slabé, na osoby se zdravotním postižením či na národnostní menšiny. Lze nicméně říci, že projekt transformace řízení digitalizace veřejné správy bude mít v dlouhodobém horizontu příznivé nepřímé sociální dopady, jelikož navrhovaný zákon vytvoří vhodné podmínky pro vyšší dostupnost sdílených služeb veřejné správy.</w:t>
      </w:r>
    </w:p>
    <w:p w14:paraId="053C3913" w14:textId="77777777" w:rsidR="00D21F0A" w:rsidRPr="00D21F0A" w:rsidRDefault="00D21F0A" w:rsidP="00D21F0A">
      <w:pPr>
        <w:numPr>
          <w:ilvl w:val="0"/>
          <w:numId w:val="36"/>
        </w:numPr>
        <w:pBdr>
          <w:top w:val="nil"/>
          <w:left w:val="nil"/>
          <w:bottom w:val="nil"/>
          <w:right w:val="nil"/>
          <w:between w:val="nil"/>
        </w:pBdr>
        <w:spacing w:after="160" w:line="259" w:lineRule="auto"/>
        <w:jc w:val="both"/>
        <w:rPr>
          <w:rFonts w:ascii="Times New Roman" w:eastAsia="Arial" w:hAnsi="Times New Roman" w:cs="Times New Roman"/>
          <w:b/>
          <w:color w:val="000000"/>
          <w:sz w:val="24"/>
          <w:szCs w:val="24"/>
        </w:rPr>
      </w:pPr>
      <w:r w:rsidRPr="00D21F0A">
        <w:rPr>
          <w:rFonts w:ascii="Times New Roman" w:eastAsia="Arial" w:hAnsi="Times New Roman" w:cs="Times New Roman"/>
          <w:b/>
          <w:color w:val="000000"/>
          <w:sz w:val="24"/>
          <w:szCs w:val="24"/>
        </w:rPr>
        <w:t>Zhodnocení dopadů navrhovaného řešení ve vztahu k ochraně soukromí a osobních údajů</w:t>
      </w:r>
    </w:p>
    <w:p w14:paraId="726651A3" w14:textId="77777777" w:rsidR="00D21F0A" w:rsidRPr="00D21F0A" w:rsidRDefault="00D21F0A" w:rsidP="00D21F0A">
      <w:pPr>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t xml:space="preserve">Návrh zákona se sice výrazně dotýká agend, které mají významné dopady na zpracování osobních údajů, ale dotýká se jich pouze organizačně, nikoliv věcně. Ačkoliv se změní věcný správce některých základních registrů a také správní úřad příslušný k rozhodování o některých otázkách, jedná se pouze a jen o změnu věcné příslušnosti. V ideálním případě nedojde ani ke </w:t>
      </w:r>
      <w:r w:rsidRPr="00D21F0A">
        <w:rPr>
          <w:rFonts w:ascii="Times New Roman" w:eastAsia="Arial" w:hAnsi="Times New Roman" w:cs="Times New Roman"/>
          <w:color w:val="000000"/>
          <w:sz w:val="24"/>
          <w:szCs w:val="24"/>
        </w:rPr>
        <w:lastRenderedPageBreak/>
        <w:t xml:space="preserve">změně příslušné úřední osoby, respektive </w:t>
      </w:r>
      <w:r w:rsidRPr="00D21F0A">
        <w:rPr>
          <w:rFonts w:ascii="Times New Roman" w:eastAsia="Arial" w:hAnsi="Times New Roman" w:cs="Times New Roman"/>
          <w:sz w:val="24"/>
          <w:szCs w:val="24"/>
        </w:rPr>
        <w:t>státního zaměstnance pověřeného technickou správou systému</w:t>
      </w:r>
      <w:r w:rsidRPr="00D21F0A">
        <w:rPr>
          <w:rFonts w:ascii="Times New Roman" w:eastAsia="Arial" w:hAnsi="Times New Roman" w:cs="Times New Roman"/>
          <w:color w:val="000000"/>
          <w:sz w:val="24"/>
          <w:szCs w:val="24"/>
        </w:rPr>
        <w:t>.</w:t>
      </w:r>
    </w:p>
    <w:p w14:paraId="5A56BBD8" w14:textId="77777777" w:rsidR="00D21F0A" w:rsidRPr="00D21F0A" w:rsidRDefault="00D21F0A" w:rsidP="00D21F0A">
      <w:pPr>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t>Věcné změny nad rámec pouhého přesunu kompetencí se netýkají agend, při kterých se nakládá s osobními údaji.</w:t>
      </w:r>
    </w:p>
    <w:p w14:paraId="4C714162" w14:textId="77777777" w:rsidR="00D21F0A" w:rsidRPr="00D21F0A" w:rsidRDefault="00D21F0A" w:rsidP="00D21F0A">
      <w:pPr>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t>Zákon tedy nezakládá nové tituly ke zpracování osobních údajů ani nemění ty stávající. Návrh zákona nepřináší v oblasti předávání důvěrných informací nové zásahy do ochrany soukromí či osobních údajů. Návrh zákona není v rozporu s Úmluvou o ochraně osob se zřetelem na automatizované zpracování osobních dat (vyhlášené pod č. 115/2001 Sb. m. s.), ani se zákonem č. 110/2019 Sb., o zpracování osobních údajů. Návrh zákona není v rozporu s nařízením Evropského parlamentu a Rady (EU) 2016/679 ze dne 27. dubna 2016 o ochraně fyzických osob v souvislosti se zpracováním osobních údajů a o volném pohybu těchto údajů a o zrušení směrnice 95/46/ES (obecné nařízení o ochraně osobních údajů).</w:t>
      </w:r>
    </w:p>
    <w:p w14:paraId="2FE6265E" w14:textId="77777777" w:rsidR="00D21F0A" w:rsidRPr="00D21F0A" w:rsidRDefault="00D21F0A" w:rsidP="00D21F0A">
      <w:pPr>
        <w:numPr>
          <w:ilvl w:val="0"/>
          <w:numId w:val="36"/>
        </w:numPr>
        <w:pBdr>
          <w:top w:val="nil"/>
          <w:left w:val="nil"/>
          <w:bottom w:val="nil"/>
          <w:right w:val="nil"/>
          <w:between w:val="nil"/>
        </w:pBdr>
        <w:spacing w:after="160" w:line="259" w:lineRule="auto"/>
        <w:jc w:val="both"/>
        <w:rPr>
          <w:rFonts w:ascii="Times New Roman" w:eastAsia="Arial" w:hAnsi="Times New Roman" w:cs="Times New Roman"/>
          <w:b/>
          <w:color w:val="000000"/>
          <w:sz w:val="24"/>
          <w:szCs w:val="24"/>
        </w:rPr>
      </w:pPr>
      <w:r w:rsidRPr="00D21F0A">
        <w:rPr>
          <w:rFonts w:ascii="Times New Roman" w:eastAsia="Arial" w:hAnsi="Times New Roman" w:cs="Times New Roman"/>
          <w:b/>
          <w:color w:val="000000"/>
          <w:sz w:val="24"/>
          <w:szCs w:val="24"/>
        </w:rPr>
        <w:t>Zhodnocení korupčních rizik</w:t>
      </w:r>
    </w:p>
    <w:p w14:paraId="2B5AAEDB" w14:textId="77777777" w:rsidR="00D21F0A" w:rsidRPr="00D21F0A" w:rsidRDefault="00D21F0A" w:rsidP="00D21F0A">
      <w:pPr>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t>Předkládaný návrh zákona nezakládá novou kompetenci, která by mohla být spojena s korupčními riziky. Většina obsahu zákona se týká pouze změny příslušného správního orgánu, rozsah a obsah kompetencí přechází v podstatě beze změny, s výjimkou uvedenou níže.</w:t>
      </w:r>
    </w:p>
    <w:p w14:paraId="50F2BEB5" w14:textId="77777777" w:rsidR="00D21F0A" w:rsidRPr="00D21F0A" w:rsidRDefault="00D21F0A" w:rsidP="00D21F0A">
      <w:pPr>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t>Dochází k rozšíření působnosti odboru hlavního architekta eGovernmentu, to se však týká vnitřní koordinační rozhodovací činnosti v rámci veřejné správy. Tato změna se netýká rozhodování o právech a povinnostech soukromých osob, korupční rizika jsou tedy nízká.</w:t>
      </w:r>
    </w:p>
    <w:p w14:paraId="0B8AF39C" w14:textId="77777777" w:rsidR="00D21F0A" w:rsidRPr="00D21F0A" w:rsidRDefault="00D21F0A" w:rsidP="00D21F0A">
      <w:pPr>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t>Návrh tak nezvyšuje oproti dosavadní právní úpravě korupční rizika, neboť podstata navrhované právní úpravy je takového charakteru, který by neměl mít na míru korupce jako takovou vliv. Vzhledem k obsahu právní úpravy tak nebyla shledána žádná rizika, která by mohla vést ke korupčnímu jednání.</w:t>
      </w:r>
    </w:p>
    <w:p w14:paraId="6CB05095" w14:textId="77777777" w:rsidR="00D21F0A" w:rsidRPr="00D21F0A" w:rsidRDefault="00D21F0A" w:rsidP="00D21F0A">
      <w:pPr>
        <w:numPr>
          <w:ilvl w:val="0"/>
          <w:numId w:val="36"/>
        </w:numPr>
        <w:pBdr>
          <w:top w:val="nil"/>
          <w:left w:val="nil"/>
          <w:bottom w:val="nil"/>
          <w:right w:val="nil"/>
          <w:between w:val="nil"/>
        </w:pBdr>
        <w:spacing w:after="160" w:line="259" w:lineRule="auto"/>
        <w:jc w:val="both"/>
        <w:rPr>
          <w:rFonts w:ascii="Times New Roman" w:eastAsia="Arial" w:hAnsi="Times New Roman" w:cs="Times New Roman"/>
          <w:b/>
          <w:color w:val="000000"/>
          <w:sz w:val="24"/>
          <w:szCs w:val="24"/>
        </w:rPr>
      </w:pPr>
      <w:r w:rsidRPr="00D21F0A">
        <w:rPr>
          <w:rFonts w:ascii="Times New Roman" w:eastAsia="Arial" w:hAnsi="Times New Roman" w:cs="Times New Roman"/>
          <w:b/>
          <w:color w:val="000000"/>
          <w:sz w:val="24"/>
          <w:szCs w:val="24"/>
        </w:rPr>
        <w:t>Zhodnocení dopadů na bezpečnost nebo obranu státu</w:t>
      </w:r>
    </w:p>
    <w:p w14:paraId="431044B6" w14:textId="77777777" w:rsidR="00D21F0A" w:rsidRPr="00D21F0A" w:rsidRDefault="00D21F0A" w:rsidP="00D21F0A">
      <w:pPr>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t>Zřízení nadresortního ústředního správního úřadu, který bude koordinovat a sjednocovat postupy všech ostatních orgánů veřejné správy ve snaze digitalizovat veřejnou správou, díky čemuž dojde k plynulejší a efektivnější komunikaci orgánů veřejné moci, nepochybně přispěje ke kvalitnějšímu zajišťování bezpečnostních zájmů České republiky a zvýší se tak obecně připravenost před širokým spektrem případných kybernetických útoků.</w:t>
      </w:r>
    </w:p>
    <w:p w14:paraId="6228D933" w14:textId="77777777" w:rsidR="00D21F0A" w:rsidRPr="00D21F0A" w:rsidRDefault="00D21F0A" w:rsidP="00D21F0A">
      <w:pPr>
        <w:jc w:val="both"/>
        <w:rPr>
          <w:rFonts w:ascii="Times New Roman" w:eastAsia="Arial" w:hAnsi="Times New Roman" w:cs="Times New Roman"/>
          <w:color w:val="000000"/>
          <w:sz w:val="24"/>
          <w:szCs w:val="24"/>
        </w:rPr>
      </w:pPr>
      <w:r w:rsidRPr="00D21F0A">
        <w:rPr>
          <w:rFonts w:ascii="Times New Roman" w:eastAsia="Arial" w:hAnsi="Times New Roman" w:cs="Times New Roman"/>
          <w:color w:val="000000"/>
          <w:sz w:val="24"/>
          <w:szCs w:val="24"/>
        </w:rPr>
        <w:t>Navrhovaná právní úprava nemá přímý dopad na bezpečnost nebo obranu státu, nepřímý dopad však bude pozitivní v důsledku vybudování robustnější infrastruktury a kladení potřebného důrazu na to, aby nově spouštěné i běžící informační systémy byly navrženy a provozovány v souladu se zákonem, s požadavky na kybernetickou bezpečnost a se současným stavem techniky.</w:t>
      </w:r>
    </w:p>
    <w:p w14:paraId="5421669F" w14:textId="77777777" w:rsidR="00D21F0A" w:rsidRPr="00D21F0A" w:rsidRDefault="00D21F0A" w:rsidP="00D21F0A">
      <w:pPr>
        <w:numPr>
          <w:ilvl w:val="0"/>
          <w:numId w:val="36"/>
        </w:numPr>
        <w:pBdr>
          <w:top w:val="nil"/>
          <w:left w:val="nil"/>
          <w:bottom w:val="nil"/>
          <w:right w:val="nil"/>
          <w:between w:val="nil"/>
        </w:pBdr>
        <w:spacing w:after="160" w:line="259" w:lineRule="auto"/>
        <w:jc w:val="both"/>
        <w:rPr>
          <w:rFonts w:ascii="Times New Roman" w:eastAsia="Arial" w:hAnsi="Times New Roman" w:cs="Times New Roman"/>
          <w:b/>
          <w:color w:val="000000"/>
          <w:sz w:val="24"/>
          <w:szCs w:val="24"/>
        </w:rPr>
      </w:pPr>
      <w:r w:rsidRPr="00D21F0A">
        <w:rPr>
          <w:rFonts w:ascii="Times New Roman" w:eastAsia="Arial" w:hAnsi="Times New Roman" w:cs="Times New Roman"/>
          <w:b/>
          <w:color w:val="000000"/>
          <w:sz w:val="24"/>
          <w:szCs w:val="24"/>
        </w:rPr>
        <w:t>Odůvodnění návrhu, aby Poslanecká sněmovna vyslovila s návrhem zákona souhlas již v prvém čtení, pokud se to navrhuje</w:t>
      </w:r>
    </w:p>
    <w:p w14:paraId="206ACD96" w14:textId="77777777" w:rsidR="00D21F0A" w:rsidRPr="00D21F0A" w:rsidRDefault="00D21F0A" w:rsidP="00D21F0A">
      <w:pPr>
        <w:jc w:val="both"/>
        <w:rPr>
          <w:rFonts w:ascii="Times New Roman" w:eastAsia="Arial" w:hAnsi="Times New Roman" w:cs="Times New Roman"/>
          <w:sz w:val="24"/>
          <w:szCs w:val="24"/>
        </w:rPr>
      </w:pPr>
      <w:r w:rsidRPr="00D21F0A">
        <w:rPr>
          <w:rFonts w:ascii="Times New Roman" w:eastAsia="Arial" w:hAnsi="Times New Roman" w:cs="Times New Roman"/>
          <w:sz w:val="24"/>
          <w:szCs w:val="24"/>
        </w:rPr>
        <w:lastRenderedPageBreak/>
        <w:t>Již v bodě C obecné části důvodové zprávy je popsán neuspokojivý stav digitalizace veřejné správy, který je nutné řešit bez dalšího odkladu. Tento zákon, ač poměrně rozsáhlý, představuje poměrně technicistní organizační změnu, tedy přesuny útvarů a kompetencí mezi úřady, věcné změny jsou zcela minimální.</w:t>
      </w:r>
    </w:p>
    <w:p w14:paraId="3C5DB594" w14:textId="77777777" w:rsidR="00D21F0A" w:rsidRPr="00D21F0A" w:rsidRDefault="00D21F0A" w:rsidP="00D21F0A">
      <w:pPr>
        <w:jc w:val="both"/>
        <w:rPr>
          <w:rFonts w:ascii="Times New Roman" w:eastAsia="Arial" w:hAnsi="Times New Roman" w:cs="Times New Roman"/>
          <w:sz w:val="24"/>
          <w:szCs w:val="24"/>
        </w:rPr>
      </w:pPr>
      <w:r w:rsidRPr="00D21F0A">
        <w:rPr>
          <w:rFonts w:ascii="Times New Roman" w:eastAsia="Arial" w:hAnsi="Times New Roman" w:cs="Times New Roman"/>
          <w:sz w:val="24"/>
          <w:szCs w:val="24"/>
        </w:rPr>
        <w:t>Pro dosažení sledovaných cílů navrhovaného zákona a pro naplnění usnesení vlády, které transformační projekt formálně zadalo, je potřebné, aby zákon nabyl účinnosti do konce roku 2022 nebo nejpozději k 1. 1. 2023. V případě standardního legislativního procesu by toto nebylo možné.</w:t>
      </w:r>
    </w:p>
    <w:p w14:paraId="720BD08B" w14:textId="77777777" w:rsidR="00D21F0A" w:rsidRPr="00D21F0A" w:rsidRDefault="00D21F0A" w:rsidP="00D21F0A">
      <w:pPr>
        <w:jc w:val="both"/>
        <w:rPr>
          <w:rFonts w:ascii="Times New Roman" w:eastAsia="Arial" w:hAnsi="Times New Roman" w:cs="Times New Roman"/>
          <w:b/>
          <w:bCs/>
          <w:sz w:val="24"/>
          <w:szCs w:val="24"/>
        </w:rPr>
      </w:pPr>
      <w:r w:rsidRPr="00D21F0A">
        <w:rPr>
          <w:rFonts w:ascii="Times New Roman" w:eastAsia="Arial" w:hAnsi="Times New Roman" w:cs="Times New Roman"/>
          <w:b/>
          <w:bCs/>
          <w:color w:val="000000"/>
          <w:sz w:val="24"/>
          <w:szCs w:val="24"/>
        </w:rPr>
        <w:t>Z těchto důvodů se n</w:t>
      </w:r>
      <w:r w:rsidRPr="00D21F0A">
        <w:rPr>
          <w:rFonts w:ascii="Times New Roman" w:eastAsia="Arial" w:hAnsi="Times New Roman" w:cs="Times New Roman"/>
          <w:b/>
          <w:bCs/>
          <w:sz w:val="24"/>
          <w:szCs w:val="24"/>
        </w:rPr>
        <w:t>avrhuje, aby Poslanecká sněmovna schválila navrhovaný zákon podle § 90 odst. 2 zákona č. 90/1995 Sb., o jednacím řádu Poslanecké sněmovny, již v prvním čtení.</w:t>
      </w:r>
    </w:p>
    <w:p w14:paraId="4A4C6646" w14:textId="77777777" w:rsidR="00D21F0A" w:rsidRDefault="00D21F0A" w:rsidP="00D21F0A">
      <w:pPr>
        <w:jc w:val="both"/>
        <w:rPr>
          <w:rFonts w:ascii="Arial" w:eastAsia="Arial" w:hAnsi="Arial" w:cs="Arial"/>
        </w:rPr>
      </w:pPr>
    </w:p>
    <w:p w14:paraId="20075538" w14:textId="2E21DD5B" w:rsidR="00E40BB6" w:rsidRPr="00E40BB6" w:rsidRDefault="00E40BB6">
      <w:pPr>
        <w:rPr>
          <w:rFonts w:ascii="Times New Roman" w:hAnsi="Times New Roman" w:cs="Times New Roman"/>
          <w:sz w:val="24"/>
          <w:szCs w:val="24"/>
        </w:rPr>
      </w:pPr>
      <w:r w:rsidRPr="00E40BB6">
        <w:rPr>
          <w:rFonts w:ascii="Times New Roman" w:hAnsi="Times New Roman" w:cs="Times New Roman"/>
          <w:sz w:val="24"/>
          <w:szCs w:val="24"/>
        </w:rPr>
        <w:br w:type="page"/>
      </w:r>
    </w:p>
    <w:p w14:paraId="11ADF33D" w14:textId="77777777" w:rsidR="00E40BB6" w:rsidRPr="00E40BB6" w:rsidRDefault="00E40BB6" w:rsidP="00E40BB6">
      <w:pPr>
        <w:spacing w:line="240" w:lineRule="auto"/>
        <w:rPr>
          <w:rFonts w:ascii="Times New Roman" w:eastAsia="Times New Roman" w:hAnsi="Times New Roman" w:cs="Times New Roman"/>
          <w:sz w:val="28"/>
          <w:szCs w:val="28"/>
          <w:lang w:eastAsia="cs-CZ"/>
        </w:rPr>
      </w:pPr>
      <w:r w:rsidRPr="00E40BB6">
        <w:rPr>
          <w:rFonts w:ascii="Times New Roman" w:eastAsia="Times New Roman" w:hAnsi="Times New Roman" w:cs="Times New Roman"/>
          <w:b/>
          <w:bCs/>
          <w:color w:val="000000"/>
          <w:sz w:val="24"/>
          <w:szCs w:val="24"/>
          <w:u w:val="single"/>
          <w:lang w:eastAsia="cs-CZ"/>
        </w:rPr>
        <w:lastRenderedPageBreak/>
        <w:t>Zvláštní část</w:t>
      </w:r>
    </w:p>
    <w:p w14:paraId="59593470"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color w:val="000000"/>
          <w:sz w:val="24"/>
          <w:szCs w:val="24"/>
          <w:lang w:eastAsia="cs-CZ"/>
        </w:rPr>
        <w:t>Většina navržených novelizačních bodů spočívá v prostém mechanickém nahrazení Ministerstva vnitra či Správy základních registrů Digitální a informační agenturou. V této zvláštní části důvodové zprávy budou explicitně odůvodněna především ustanovení nad rámec tohoto prostého přechodu, nebo ustanovení, kde z různých důvodů k přechodu nedochází.</w:t>
      </w:r>
    </w:p>
    <w:p w14:paraId="4E3D9F41" w14:textId="77777777" w:rsidR="00E40BB6" w:rsidRPr="00E40BB6" w:rsidRDefault="00E40BB6" w:rsidP="00E40BB6">
      <w:pPr>
        <w:spacing w:line="240" w:lineRule="auto"/>
        <w:jc w:val="both"/>
        <w:outlineLvl w:val="0"/>
        <w:rPr>
          <w:rFonts w:ascii="Times New Roman" w:eastAsia="Times New Roman" w:hAnsi="Times New Roman" w:cs="Times New Roman"/>
          <w:b/>
          <w:bCs/>
          <w:kern w:val="36"/>
          <w:sz w:val="52"/>
          <w:szCs w:val="52"/>
          <w:lang w:eastAsia="cs-CZ"/>
        </w:rPr>
      </w:pPr>
      <w:r w:rsidRPr="00E40BB6">
        <w:rPr>
          <w:rFonts w:ascii="Times New Roman" w:eastAsia="Times New Roman" w:hAnsi="Times New Roman" w:cs="Times New Roman"/>
          <w:b/>
          <w:bCs/>
          <w:color w:val="000000"/>
          <w:kern w:val="36"/>
          <w:sz w:val="24"/>
          <w:szCs w:val="24"/>
          <w:lang w:eastAsia="cs-CZ"/>
        </w:rPr>
        <w:t>ČÁST PRVNÍ</w:t>
      </w:r>
    </w:p>
    <w:p w14:paraId="2D13500A"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b/>
          <w:bCs/>
          <w:color w:val="000000"/>
          <w:sz w:val="24"/>
          <w:szCs w:val="24"/>
          <w:lang w:eastAsia="cs-CZ"/>
        </w:rPr>
        <w:t>Změna kompetenčního zákona</w:t>
      </w:r>
    </w:p>
    <w:p w14:paraId="58F257CA" w14:textId="77777777" w:rsidR="00E40BB6" w:rsidRPr="00E40BB6" w:rsidRDefault="00E40BB6" w:rsidP="00E40BB6">
      <w:pPr>
        <w:numPr>
          <w:ilvl w:val="0"/>
          <w:numId w:val="23"/>
        </w:numPr>
        <w:spacing w:line="240" w:lineRule="auto"/>
        <w:jc w:val="both"/>
        <w:textAlignment w:val="baseline"/>
        <w:rPr>
          <w:rFonts w:ascii="Times New Roman" w:eastAsia="Times New Roman" w:hAnsi="Times New Roman" w:cs="Times New Roman"/>
          <w:b/>
          <w:bCs/>
          <w:color w:val="000000"/>
          <w:sz w:val="24"/>
          <w:szCs w:val="24"/>
          <w:lang w:eastAsia="cs-CZ"/>
        </w:rPr>
      </w:pPr>
      <w:r w:rsidRPr="00E40BB6">
        <w:rPr>
          <w:rFonts w:ascii="Times New Roman" w:eastAsia="Times New Roman" w:hAnsi="Times New Roman" w:cs="Times New Roman"/>
          <w:b/>
          <w:bCs/>
          <w:color w:val="000000"/>
          <w:sz w:val="24"/>
          <w:szCs w:val="24"/>
          <w:lang w:eastAsia="cs-CZ"/>
        </w:rPr>
        <w:t>K § 2:</w:t>
      </w:r>
    </w:p>
    <w:p w14:paraId="641EB726"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color w:val="000000"/>
          <w:sz w:val="24"/>
          <w:szCs w:val="24"/>
          <w:lang w:eastAsia="cs-CZ"/>
        </w:rPr>
        <w:t>Do současného výčtu tzv. jiných ústředních orgánů státní správy (v jejichž čele není člen vlády) přibývá v souladu s ustanovením čl. 79 odst. 1 Ústavy České republiky nový ústřední správní úřadu, Digitální a informační agentura. Přibývá jako v pořadí devatenáctý ústřední správní úřad, jelikož podle platného ustanovení § 15 odst. 1 ve spojení s § 16 odst. 1 zákona č. 283/2021 Sb., stavebního zákona, je již zřízen jako v pořadí 18. ÚSÚ, Nejvyšší stavební úřad. Jeho gescí bude digitalizace veřejné správy.</w:t>
      </w:r>
    </w:p>
    <w:p w14:paraId="096513AF" w14:textId="77777777" w:rsidR="00E40BB6" w:rsidRPr="00E40BB6" w:rsidRDefault="00E40BB6" w:rsidP="00E40BB6">
      <w:pPr>
        <w:numPr>
          <w:ilvl w:val="0"/>
          <w:numId w:val="24"/>
        </w:numPr>
        <w:spacing w:line="240" w:lineRule="auto"/>
        <w:jc w:val="both"/>
        <w:textAlignment w:val="baseline"/>
        <w:rPr>
          <w:rFonts w:ascii="Times New Roman" w:eastAsia="Times New Roman" w:hAnsi="Times New Roman" w:cs="Times New Roman"/>
          <w:b/>
          <w:bCs/>
          <w:color w:val="000000"/>
          <w:sz w:val="24"/>
          <w:szCs w:val="24"/>
          <w:lang w:eastAsia="cs-CZ"/>
        </w:rPr>
      </w:pPr>
      <w:r w:rsidRPr="00E40BB6">
        <w:rPr>
          <w:rFonts w:ascii="Times New Roman" w:eastAsia="Times New Roman" w:hAnsi="Times New Roman" w:cs="Times New Roman"/>
          <w:b/>
          <w:bCs/>
          <w:color w:val="000000"/>
          <w:sz w:val="24"/>
          <w:szCs w:val="24"/>
          <w:lang w:eastAsia="cs-CZ"/>
        </w:rPr>
        <w:t>K § 12 odst. 1 písm. n) a o) a odst. 6:</w:t>
      </w:r>
    </w:p>
    <w:p w14:paraId="05B0E31D"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color w:val="000000"/>
          <w:sz w:val="24"/>
          <w:szCs w:val="24"/>
          <w:lang w:eastAsia="cs-CZ"/>
        </w:rPr>
        <w:t>Zrušují se ustanovení, která dávají Ministerstvu vnitra působnost v oblasti elektronické identifikace, služeb vytvářejících důvěru, a v oblast informačních systémů veřejné správy. Předpokládá se, že tyto kompetence převezme DIA.</w:t>
      </w:r>
    </w:p>
    <w:p w14:paraId="6E058E66" w14:textId="77777777" w:rsidR="00E40BB6" w:rsidRPr="00E40BB6" w:rsidRDefault="00E40BB6" w:rsidP="00E40BB6">
      <w:pPr>
        <w:numPr>
          <w:ilvl w:val="0"/>
          <w:numId w:val="25"/>
        </w:numPr>
        <w:spacing w:line="240" w:lineRule="auto"/>
        <w:jc w:val="both"/>
        <w:textAlignment w:val="baseline"/>
        <w:rPr>
          <w:rFonts w:ascii="Times New Roman" w:eastAsia="Times New Roman" w:hAnsi="Times New Roman" w:cs="Times New Roman"/>
          <w:b/>
          <w:bCs/>
          <w:color w:val="000000"/>
          <w:sz w:val="24"/>
          <w:szCs w:val="24"/>
          <w:lang w:eastAsia="cs-CZ"/>
        </w:rPr>
      </w:pPr>
      <w:r w:rsidRPr="00E40BB6">
        <w:rPr>
          <w:rFonts w:ascii="Times New Roman" w:eastAsia="Times New Roman" w:hAnsi="Times New Roman" w:cs="Times New Roman"/>
          <w:b/>
          <w:bCs/>
          <w:color w:val="000000"/>
          <w:sz w:val="24"/>
          <w:szCs w:val="24"/>
          <w:lang w:eastAsia="cs-CZ"/>
        </w:rPr>
        <w:t>K § 28a: </w:t>
      </w:r>
    </w:p>
    <w:p w14:paraId="6634C81A"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color w:val="000000"/>
          <w:sz w:val="24"/>
          <w:szCs w:val="24"/>
          <w:lang w:eastAsia="cs-CZ"/>
        </w:rPr>
        <w:t>Doplněná ustanovení v § 28a zakotvují pravomoc vlády zřídit jako svůj poradní orgán Radu vlády pro informační společnost, s tím, že v jejím čele bude člen vlády. Na toto ustanovení jsou pak navázána ustanovení v dalších zákonech, která tomuto ministrovi svěřují určité zákonné kompetence.</w:t>
      </w:r>
    </w:p>
    <w:p w14:paraId="11ED80C3" w14:textId="77777777" w:rsidR="00E40BB6" w:rsidRPr="00E40BB6" w:rsidRDefault="00E40BB6" w:rsidP="00E40BB6">
      <w:pPr>
        <w:spacing w:after="0" w:line="240" w:lineRule="auto"/>
        <w:rPr>
          <w:rFonts w:ascii="Times New Roman" w:eastAsia="Times New Roman" w:hAnsi="Times New Roman" w:cs="Times New Roman"/>
          <w:sz w:val="28"/>
          <w:szCs w:val="28"/>
          <w:lang w:eastAsia="cs-CZ"/>
        </w:rPr>
      </w:pPr>
    </w:p>
    <w:p w14:paraId="5F718138" w14:textId="77777777" w:rsidR="00E40BB6" w:rsidRPr="00E40BB6" w:rsidRDefault="00E40BB6" w:rsidP="00E40BB6">
      <w:pPr>
        <w:spacing w:line="240" w:lineRule="auto"/>
        <w:jc w:val="both"/>
        <w:outlineLvl w:val="0"/>
        <w:rPr>
          <w:rFonts w:ascii="Times New Roman" w:eastAsia="Times New Roman" w:hAnsi="Times New Roman" w:cs="Times New Roman"/>
          <w:b/>
          <w:bCs/>
          <w:kern w:val="36"/>
          <w:sz w:val="52"/>
          <w:szCs w:val="52"/>
          <w:lang w:eastAsia="cs-CZ"/>
        </w:rPr>
      </w:pPr>
      <w:r w:rsidRPr="00E40BB6">
        <w:rPr>
          <w:rFonts w:ascii="Times New Roman" w:eastAsia="Times New Roman" w:hAnsi="Times New Roman" w:cs="Times New Roman"/>
          <w:b/>
          <w:bCs/>
          <w:color w:val="000000"/>
          <w:kern w:val="36"/>
          <w:sz w:val="24"/>
          <w:szCs w:val="24"/>
          <w:lang w:eastAsia="cs-CZ"/>
        </w:rPr>
        <w:t>ČÁST DRUHÁ</w:t>
      </w:r>
    </w:p>
    <w:p w14:paraId="20772D05" w14:textId="77777777" w:rsidR="00E40BB6" w:rsidRPr="00E40BB6" w:rsidRDefault="00E40BB6" w:rsidP="00E40BB6">
      <w:pPr>
        <w:spacing w:line="240" w:lineRule="auto"/>
        <w:jc w:val="both"/>
        <w:outlineLvl w:val="0"/>
        <w:rPr>
          <w:rFonts w:ascii="Times New Roman" w:eastAsia="Times New Roman" w:hAnsi="Times New Roman" w:cs="Times New Roman"/>
          <w:b/>
          <w:bCs/>
          <w:kern w:val="36"/>
          <w:sz w:val="52"/>
          <w:szCs w:val="52"/>
          <w:lang w:eastAsia="cs-CZ"/>
        </w:rPr>
      </w:pPr>
      <w:r w:rsidRPr="00E40BB6">
        <w:rPr>
          <w:rFonts w:ascii="Times New Roman" w:eastAsia="Times New Roman" w:hAnsi="Times New Roman" w:cs="Times New Roman"/>
          <w:b/>
          <w:bCs/>
          <w:color w:val="000000"/>
          <w:kern w:val="36"/>
          <w:sz w:val="24"/>
          <w:szCs w:val="24"/>
          <w:lang w:eastAsia="cs-CZ"/>
        </w:rPr>
        <w:t>Čl. II</w:t>
      </w:r>
    </w:p>
    <w:p w14:paraId="1706CCF8"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b/>
          <w:bCs/>
          <w:color w:val="000000"/>
          <w:sz w:val="24"/>
          <w:szCs w:val="24"/>
          <w:lang w:eastAsia="cs-CZ"/>
        </w:rPr>
        <w:t>Změna zákona o státní statistické službě</w:t>
      </w:r>
    </w:p>
    <w:p w14:paraId="7AF209C0"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color w:val="000000"/>
          <w:sz w:val="24"/>
          <w:szCs w:val="24"/>
          <w:lang w:eastAsia="cs-CZ"/>
        </w:rPr>
        <w:t>Navrhovaná změna zákona o státní statistické službě se týká přechodu některých povinností v souvislosti se správou cenzového informačního systému a základních registrů, které přecházejí z Ministerstva vnitra a Správy základních registrů na Agenturu.</w:t>
      </w:r>
    </w:p>
    <w:p w14:paraId="326D0BC7" w14:textId="77777777" w:rsidR="00E40BB6" w:rsidRPr="00E40BB6" w:rsidRDefault="00E40BB6" w:rsidP="00E40BB6">
      <w:pPr>
        <w:spacing w:after="0" w:line="240" w:lineRule="auto"/>
        <w:rPr>
          <w:rFonts w:ascii="Times New Roman" w:eastAsia="Times New Roman" w:hAnsi="Times New Roman" w:cs="Times New Roman"/>
          <w:sz w:val="28"/>
          <w:szCs w:val="28"/>
          <w:lang w:eastAsia="cs-CZ"/>
        </w:rPr>
      </w:pPr>
    </w:p>
    <w:p w14:paraId="1C69A30B" w14:textId="77777777" w:rsidR="00E40BB6" w:rsidRPr="00E40BB6" w:rsidRDefault="00E40BB6" w:rsidP="00E40BB6">
      <w:pPr>
        <w:spacing w:line="240" w:lineRule="auto"/>
        <w:jc w:val="both"/>
        <w:outlineLvl w:val="0"/>
        <w:rPr>
          <w:rFonts w:ascii="Times New Roman" w:eastAsia="Times New Roman" w:hAnsi="Times New Roman" w:cs="Times New Roman"/>
          <w:b/>
          <w:bCs/>
          <w:kern w:val="36"/>
          <w:sz w:val="52"/>
          <w:szCs w:val="52"/>
          <w:lang w:eastAsia="cs-CZ"/>
        </w:rPr>
      </w:pPr>
      <w:r w:rsidRPr="00E40BB6">
        <w:rPr>
          <w:rFonts w:ascii="Times New Roman" w:eastAsia="Times New Roman" w:hAnsi="Times New Roman" w:cs="Times New Roman"/>
          <w:b/>
          <w:bCs/>
          <w:color w:val="000000"/>
          <w:kern w:val="36"/>
          <w:sz w:val="24"/>
          <w:szCs w:val="24"/>
          <w:lang w:eastAsia="cs-CZ"/>
        </w:rPr>
        <w:t>ČÁST TŘETÍ.</w:t>
      </w:r>
    </w:p>
    <w:p w14:paraId="1BA096FE" w14:textId="77777777" w:rsidR="00E40BB6" w:rsidRPr="00E40BB6" w:rsidRDefault="00E40BB6" w:rsidP="00E40BB6">
      <w:pPr>
        <w:spacing w:line="240" w:lineRule="auto"/>
        <w:jc w:val="both"/>
        <w:outlineLvl w:val="0"/>
        <w:rPr>
          <w:rFonts w:ascii="Times New Roman" w:eastAsia="Times New Roman" w:hAnsi="Times New Roman" w:cs="Times New Roman"/>
          <w:b/>
          <w:bCs/>
          <w:kern w:val="36"/>
          <w:sz w:val="52"/>
          <w:szCs w:val="52"/>
          <w:lang w:eastAsia="cs-CZ"/>
        </w:rPr>
      </w:pPr>
      <w:r w:rsidRPr="00E40BB6">
        <w:rPr>
          <w:rFonts w:ascii="Times New Roman" w:eastAsia="Times New Roman" w:hAnsi="Times New Roman" w:cs="Times New Roman"/>
          <w:b/>
          <w:bCs/>
          <w:color w:val="000000"/>
          <w:kern w:val="36"/>
          <w:sz w:val="24"/>
          <w:szCs w:val="24"/>
          <w:lang w:eastAsia="cs-CZ"/>
        </w:rPr>
        <w:t>Čl. III</w:t>
      </w:r>
    </w:p>
    <w:p w14:paraId="7ACD5860" w14:textId="77777777" w:rsidR="00E40BB6" w:rsidRPr="00E40BB6" w:rsidRDefault="00E40BB6" w:rsidP="00E40BB6">
      <w:pPr>
        <w:spacing w:line="240" w:lineRule="auto"/>
        <w:rPr>
          <w:rFonts w:ascii="Times New Roman" w:eastAsia="Times New Roman" w:hAnsi="Times New Roman" w:cs="Times New Roman"/>
          <w:sz w:val="28"/>
          <w:szCs w:val="28"/>
          <w:lang w:eastAsia="cs-CZ"/>
        </w:rPr>
      </w:pPr>
      <w:r w:rsidRPr="00E40BB6">
        <w:rPr>
          <w:rFonts w:ascii="Times New Roman" w:eastAsia="Times New Roman" w:hAnsi="Times New Roman" w:cs="Times New Roman"/>
          <w:b/>
          <w:bCs/>
          <w:color w:val="000000"/>
          <w:sz w:val="24"/>
          <w:szCs w:val="24"/>
          <w:lang w:eastAsia="cs-CZ"/>
        </w:rPr>
        <w:t>Změna zákona o státním podniku</w:t>
      </w:r>
    </w:p>
    <w:p w14:paraId="32C44D5E"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color w:val="000000"/>
          <w:sz w:val="24"/>
          <w:szCs w:val="24"/>
          <w:lang w:eastAsia="cs-CZ"/>
        </w:rPr>
        <w:t xml:space="preserve">Nově se stanoví, že zakladatelem státního podniku může být i jiný ústřední orgán státní </w:t>
      </w:r>
      <w:proofErr w:type="gramStart"/>
      <w:r w:rsidRPr="00E40BB6">
        <w:rPr>
          <w:rFonts w:ascii="Times New Roman" w:eastAsia="Times New Roman" w:hAnsi="Times New Roman" w:cs="Times New Roman"/>
          <w:color w:val="000000"/>
          <w:sz w:val="24"/>
          <w:szCs w:val="24"/>
          <w:lang w:eastAsia="cs-CZ"/>
        </w:rPr>
        <w:t>správy,</w:t>
      </w:r>
      <w:proofErr w:type="gramEnd"/>
      <w:r w:rsidRPr="00E40BB6">
        <w:rPr>
          <w:rFonts w:ascii="Times New Roman" w:eastAsia="Times New Roman" w:hAnsi="Times New Roman" w:cs="Times New Roman"/>
          <w:color w:val="000000"/>
          <w:sz w:val="24"/>
          <w:szCs w:val="24"/>
          <w:lang w:eastAsia="cs-CZ"/>
        </w:rPr>
        <w:t xml:space="preserve"> než ministerstvo. To umožní Agentuře plnit některé své úkoly nadresortního charakteru prostřednictvím státního podniku.</w:t>
      </w:r>
    </w:p>
    <w:p w14:paraId="2FD8D79B" w14:textId="77777777" w:rsidR="00E40BB6" w:rsidRPr="00E40BB6" w:rsidRDefault="00E40BB6" w:rsidP="00E40BB6">
      <w:pPr>
        <w:spacing w:after="0" w:line="240" w:lineRule="auto"/>
        <w:rPr>
          <w:rFonts w:ascii="Times New Roman" w:eastAsia="Times New Roman" w:hAnsi="Times New Roman" w:cs="Times New Roman"/>
          <w:sz w:val="28"/>
          <w:szCs w:val="28"/>
          <w:lang w:eastAsia="cs-CZ"/>
        </w:rPr>
      </w:pPr>
    </w:p>
    <w:p w14:paraId="2CD42196" w14:textId="77777777" w:rsidR="00E40BB6" w:rsidRPr="00E40BB6" w:rsidRDefault="00E40BB6" w:rsidP="00E40BB6">
      <w:pPr>
        <w:spacing w:line="240" w:lineRule="auto"/>
        <w:jc w:val="both"/>
        <w:outlineLvl w:val="0"/>
        <w:rPr>
          <w:rFonts w:ascii="Times New Roman" w:eastAsia="Times New Roman" w:hAnsi="Times New Roman" w:cs="Times New Roman"/>
          <w:b/>
          <w:bCs/>
          <w:kern w:val="36"/>
          <w:sz w:val="52"/>
          <w:szCs w:val="52"/>
          <w:lang w:eastAsia="cs-CZ"/>
        </w:rPr>
      </w:pPr>
      <w:r w:rsidRPr="00E40BB6">
        <w:rPr>
          <w:rFonts w:ascii="Times New Roman" w:eastAsia="Times New Roman" w:hAnsi="Times New Roman" w:cs="Times New Roman"/>
          <w:b/>
          <w:bCs/>
          <w:color w:val="000000"/>
          <w:kern w:val="36"/>
          <w:sz w:val="24"/>
          <w:szCs w:val="24"/>
          <w:lang w:eastAsia="cs-CZ"/>
        </w:rPr>
        <w:t>ČÁST ČTVRTÁ</w:t>
      </w:r>
    </w:p>
    <w:p w14:paraId="61194DE2" w14:textId="77777777" w:rsidR="00E40BB6" w:rsidRPr="00E40BB6" w:rsidRDefault="00E40BB6" w:rsidP="00E40BB6">
      <w:pPr>
        <w:spacing w:line="240" w:lineRule="auto"/>
        <w:jc w:val="both"/>
        <w:outlineLvl w:val="0"/>
        <w:rPr>
          <w:rFonts w:ascii="Times New Roman" w:eastAsia="Times New Roman" w:hAnsi="Times New Roman" w:cs="Times New Roman"/>
          <w:b/>
          <w:bCs/>
          <w:kern w:val="36"/>
          <w:sz w:val="52"/>
          <w:szCs w:val="52"/>
          <w:lang w:eastAsia="cs-CZ"/>
        </w:rPr>
      </w:pPr>
      <w:r w:rsidRPr="00E40BB6">
        <w:rPr>
          <w:rFonts w:ascii="Times New Roman" w:eastAsia="Times New Roman" w:hAnsi="Times New Roman" w:cs="Times New Roman"/>
          <w:b/>
          <w:bCs/>
          <w:color w:val="000000"/>
          <w:kern w:val="36"/>
          <w:sz w:val="24"/>
          <w:szCs w:val="24"/>
          <w:lang w:eastAsia="cs-CZ"/>
        </w:rPr>
        <w:t>Čl. IV</w:t>
      </w:r>
    </w:p>
    <w:p w14:paraId="22CDC180"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b/>
          <w:bCs/>
          <w:color w:val="000000"/>
          <w:sz w:val="24"/>
          <w:szCs w:val="24"/>
          <w:lang w:eastAsia="cs-CZ"/>
        </w:rPr>
        <w:t>Změna zákona o informačních systémech veřejné správy</w:t>
      </w:r>
    </w:p>
    <w:p w14:paraId="4A8522A4"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color w:val="000000"/>
          <w:sz w:val="24"/>
          <w:szCs w:val="24"/>
          <w:lang w:eastAsia="cs-CZ"/>
        </w:rPr>
        <w:t>Na Digitální a informační agenturu přejdou v případě tohoto zákona pravomoci a působnost, kterými nyní disponuje podle zákona o informačních systémech veřejné správy Ministerstvo vnitra.</w:t>
      </w:r>
    </w:p>
    <w:p w14:paraId="708ED0EE"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b/>
          <w:bCs/>
          <w:color w:val="000000"/>
          <w:sz w:val="24"/>
          <w:szCs w:val="24"/>
          <w:lang w:eastAsia="cs-CZ"/>
        </w:rPr>
        <w:t>K § 1 odst. 1:</w:t>
      </w:r>
    </w:p>
    <w:p w14:paraId="31F2351F"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color w:val="000000"/>
          <w:sz w:val="24"/>
          <w:szCs w:val="24"/>
          <w:lang w:eastAsia="cs-CZ"/>
        </w:rPr>
        <w:t>Toto ustanovení rozšiřuje stávající definici orgánu veřejné správy o subjekty, které do ní sice nyní nespadají, ale lze je považovat z větší části za státní. Informační systémy těchto subjektů mohou být rovněž velice důležité například pro bezpečnostní zájmy České republiky. Nově tedy budou podléhat posuzování Hlavním architektem.</w:t>
      </w:r>
    </w:p>
    <w:p w14:paraId="33ECA713"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b/>
          <w:bCs/>
          <w:color w:val="000000"/>
          <w:sz w:val="24"/>
          <w:szCs w:val="24"/>
          <w:lang w:eastAsia="cs-CZ"/>
        </w:rPr>
        <w:t>K § 1 odst. 3:</w:t>
      </w:r>
    </w:p>
    <w:p w14:paraId="18D26251"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color w:val="000000"/>
          <w:sz w:val="24"/>
          <w:szCs w:val="24"/>
          <w:lang w:eastAsia="cs-CZ"/>
        </w:rPr>
        <w:t>Informační systémy veřejné správy spravované bezpečnostními sbory a Českou národní bankou se nově budou řídit tímto zákonem. Změna vychází z praktických zkušeností, kdy se plošná výjimka ukázala jako nedůvodná, protože jen malá část informačních systémů těchto subjektů skutečně obsahuje citlivé informace, nebo obsahuje citlivé prvky. U většiny z nich se jedná o běžnou agendu, kde není zvláštního zacházení třeba.</w:t>
      </w:r>
    </w:p>
    <w:p w14:paraId="5A126BCE"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b/>
          <w:bCs/>
          <w:color w:val="000000"/>
          <w:sz w:val="24"/>
          <w:szCs w:val="24"/>
          <w:lang w:eastAsia="cs-CZ"/>
        </w:rPr>
        <w:t>K § 2, k změně ve vymezení pojmů:</w:t>
      </w:r>
    </w:p>
    <w:p w14:paraId="0FBEA863"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color w:val="000000"/>
          <w:sz w:val="24"/>
          <w:szCs w:val="24"/>
          <w:lang w:eastAsia="cs-CZ"/>
        </w:rPr>
        <w:t>Ve 4 odstavcích dochází k technické změně a doplnění definic z důvodu přehlednosti.</w:t>
      </w:r>
    </w:p>
    <w:p w14:paraId="204E9CAF"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b/>
          <w:bCs/>
          <w:color w:val="000000"/>
          <w:sz w:val="24"/>
          <w:szCs w:val="24"/>
          <w:lang w:eastAsia="cs-CZ"/>
        </w:rPr>
        <w:t xml:space="preserve">K </w:t>
      </w:r>
      <w:proofErr w:type="gramStart"/>
      <w:r w:rsidRPr="00E40BB6">
        <w:rPr>
          <w:rFonts w:ascii="Times New Roman" w:eastAsia="Times New Roman" w:hAnsi="Times New Roman" w:cs="Times New Roman"/>
          <w:b/>
          <w:bCs/>
          <w:color w:val="000000"/>
          <w:sz w:val="24"/>
          <w:szCs w:val="24"/>
          <w:lang w:eastAsia="cs-CZ"/>
        </w:rPr>
        <w:t>3a</w:t>
      </w:r>
      <w:proofErr w:type="gramEnd"/>
      <w:r w:rsidRPr="00E40BB6">
        <w:rPr>
          <w:rFonts w:ascii="Times New Roman" w:eastAsia="Times New Roman" w:hAnsi="Times New Roman" w:cs="Times New Roman"/>
          <w:b/>
          <w:bCs/>
          <w:color w:val="000000"/>
          <w:sz w:val="24"/>
          <w:szCs w:val="24"/>
          <w:lang w:eastAsia="cs-CZ"/>
        </w:rPr>
        <w:t>, k působnosti člena vlády pověřeným řízení RVIS:</w:t>
      </w:r>
    </w:p>
    <w:p w14:paraId="02DD9A54"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color w:val="000000"/>
          <w:sz w:val="24"/>
          <w:szCs w:val="24"/>
          <w:lang w:eastAsia="cs-CZ"/>
        </w:rPr>
        <w:t>Na úrovni zákona jsou specifikovány pravomoci ministra, který je zároveň předsedou RVIS. Jedná se o strategické, koncepční a vrcholně politické záležitosti, které mají být v rukou člena vlády, nikoliv v rukou Agentury.</w:t>
      </w:r>
    </w:p>
    <w:p w14:paraId="0A763733"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b/>
          <w:bCs/>
          <w:color w:val="000000"/>
          <w:sz w:val="24"/>
          <w:szCs w:val="24"/>
          <w:lang w:eastAsia="cs-CZ"/>
        </w:rPr>
        <w:t>K § 4 odst. 1:</w:t>
      </w:r>
    </w:p>
    <w:p w14:paraId="74305939"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color w:val="000000"/>
          <w:sz w:val="24"/>
          <w:szCs w:val="24"/>
          <w:lang w:eastAsia="cs-CZ"/>
        </w:rPr>
        <w:t xml:space="preserve">Tímto ustanovením se převádí současné úkoly ministerstva vnitra na Agenturu. Agentuře je také svěřena zbytková působnost v případě, že není určen žádný člen vlády, který by byl </w:t>
      </w:r>
      <w:proofErr w:type="gramStart"/>
      <w:r w:rsidRPr="00E40BB6">
        <w:rPr>
          <w:rFonts w:ascii="Times New Roman" w:eastAsia="Times New Roman" w:hAnsi="Times New Roman" w:cs="Times New Roman"/>
          <w:color w:val="000000"/>
          <w:sz w:val="24"/>
          <w:szCs w:val="24"/>
          <w:lang w:eastAsia="cs-CZ"/>
        </w:rPr>
        <w:t>pověřen  řízením</w:t>
      </w:r>
      <w:proofErr w:type="gramEnd"/>
      <w:r w:rsidRPr="00E40BB6">
        <w:rPr>
          <w:rFonts w:ascii="Times New Roman" w:eastAsia="Times New Roman" w:hAnsi="Times New Roman" w:cs="Times New Roman"/>
          <w:color w:val="000000"/>
          <w:sz w:val="24"/>
          <w:szCs w:val="24"/>
          <w:lang w:eastAsia="cs-CZ"/>
        </w:rPr>
        <w:t xml:space="preserve"> RVIS (viz § 3a).</w:t>
      </w:r>
    </w:p>
    <w:p w14:paraId="7DDBCB4B"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b/>
          <w:bCs/>
          <w:color w:val="000000"/>
          <w:sz w:val="24"/>
          <w:szCs w:val="24"/>
          <w:lang w:eastAsia="cs-CZ"/>
        </w:rPr>
        <w:t>K § 5c odst. 3:</w:t>
      </w:r>
    </w:p>
    <w:p w14:paraId="7412E704"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color w:val="000000"/>
          <w:sz w:val="24"/>
          <w:szCs w:val="24"/>
          <w:lang w:eastAsia="cs-CZ"/>
        </w:rPr>
        <w:t>Toto ustanovení staví najisto, že Agentura nebo vláda musí vyjádřit souhlasit s realizací programů spojených s určitými záležitostmi týkající se určených informačních systémů, jinak se jedná o porušení rozpočtové kázně. Jedná se pouze o legislativní zakotvení současného stavu, z důvodu právní jistoty.</w:t>
      </w:r>
    </w:p>
    <w:p w14:paraId="14357E84"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b/>
          <w:bCs/>
          <w:color w:val="000000"/>
          <w:sz w:val="24"/>
          <w:szCs w:val="24"/>
          <w:lang w:eastAsia="cs-CZ"/>
        </w:rPr>
        <w:t>Čl. V</w:t>
      </w:r>
    </w:p>
    <w:p w14:paraId="63433D62"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b/>
          <w:bCs/>
          <w:color w:val="000000"/>
          <w:sz w:val="24"/>
          <w:szCs w:val="24"/>
          <w:lang w:eastAsia="cs-CZ"/>
        </w:rPr>
        <w:t>Přechodná ustanovení</w:t>
      </w:r>
    </w:p>
    <w:p w14:paraId="2596B19E"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color w:val="000000"/>
          <w:sz w:val="24"/>
          <w:szCs w:val="24"/>
          <w:lang w:eastAsia="cs-CZ"/>
        </w:rPr>
        <w:t>Jedná se o standardní přechodná ustanovení vyplývající z přeměny jedné státní instituce na jinou a k přesunu kompetenci.</w:t>
      </w:r>
    </w:p>
    <w:p w14:paraId="2128CC26"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color w:val="000000"/>
          <w:sz w:val="24"/>
          <w:szCs w:val="24"/>
          <w:lang w:eastAsia="cs-CZ"/>
        </w:rPr>
        <w:lastRenderedPageBreak/>
        <w:t>Bod 1 odráží rozšíření okruhu subjektů, na které dopadá zákon o ISVS a dává jim lhůtu ke splnění požadavků zákona.</w:t>
      </w:r>
    </w:p>
    <w:p w14:paraId="352C87CD"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color w:val="000000"/>
          <w:sz w:val="24"/>
          <w:szCs w:val="24"/>
          <w:lang w:eastAsia="cs-CZ"/>
        </w:rPr>
        <w:t>Body 2, 3 a 4 upravují standardní přechod běžících řízení, kontrol a správních exekucí.</w:t>
      </w:r>
    </w:p>
    <w:p w14:paraId="08628D95" w14:textId="77777777" w:rsidR="00E40BB6" w:rsidRPr="00E40BB6" w:rsidRDefault="00E40BB6" w:rsidP="00E40BB6">
      <w:pPr>
        <w:spacing w:after="0" w:line="240" w:lineRule="auto"/>
        <w:rPr>
          <w:rFonts w:ascii="Times New Roman" w:eastAsia="Times New Roman" w:hAnsi="Times New Roman" w:cs="Times New Roman"/>
          <w:sz w:val="28"/>
          <w:szCs w:val="28"/>
          <w:lang w:eastAsia="cs-CZ"/>
        </w:rPr>
      </w:pPr>
    </w:p>
    <w:p w14:paraId="47DE32E5" w14:textId="77777777" w:rsidR="00E40BB6" w:rsidRPr="00E40BB6" w:rsidRDefault="00E40BB6" w:rsidP="00E40BB6">
      <w:pPr>
        <w:spacing w:line="240" w:lineRule="auto"/>
        <w:jc w:val="both"/>
        <w:outlineLvl w:val="0"/>
        <w:rPr>
          <w:rFonts w:ascii="Times New Roman" w:eastAsia="Times New Roman" w:hAnsi="Times New Roman" w:cs="Times New Roman"/>
          <w:b/>
          <w:bCs/>
          <w:kern w:val="36"/>
          <w:sz w:val="52"/>
          <w:szCs w:val="52"/>
          <w:lang w:eastAsia="cs-CZ"/>
        </w:rPr>
      </w:pPr>
      <w:r w:rsidRPr="00E40BB6">
        <w:rPr>
          <w:rFonts w:ascii="Times New Roman" w:eastAsia="Times New Roman" w:hAnsi="Times New Roman" w:cs="Times New Roman"/>
          <w:b/>
          <w:bCs/>
          <w:color w:val="000000"/>
          <w:kern w:val="36"/>
          <w:sz w:val="24"/>
          <w:szCs w:val="24"/>
          <w:lang w:eastAsia="cs-CZ"/>
        </w:rPr>
        <w:t>ČÁST PÁTÁ</w:t>
      </w:r>
    </w:p>
    <w:p w14:paraId="325343A6" w14:textId="77777777" w:rsidR="00E40BB6" w:rsidRPr="00E40BB6" w:rsidRDefault="00E40BB6" w:rsidP="00E40BB6">
      <w:pPr>
        <w:spacing w:line="240" w:lineRule="auto"/>
        <w:jc w:val="both"/>
        <w:outlineLvl w:val="0"/>
        <w:rPr>
          <w:rFonts w:ascii="Times New Roman" w:eastAsia="Times New Roman" w:hAnsi="Times New Roman" w:cs="Times New Roman"/>
          <w:b/>
          <w:bCs/>
          <w:kern w:val="36"/>
          <w:sz w:val="52"/>
          <w:szCs w:val="52"/>
          <w:lang w:eastAsia="cs-CZ"/>
        </w:rPr>
      </w:pPr>
      <w:r w:rsidRPr="00E40BB6">
        <w:rPr>
          <w:rFonts w:ascii="Times New Roman" w:eastAsia="Times New Roman" w:hAnsi="Times New Roman" w:cs="Times New Roman"/>
          <w:b/>
          <w:bCs/>
          <w:color w:val="000000"/>
          <w:kern w:val="36"/>
          <w:sz w:val="24"/>
          <w:szCs w:val="24"/>
          <w:lang w:eastAsia="cs-CZ"/>
        </w:rPr>
        <w:t>Čl. VI</w:t>
      </w:r>
    </w:p>
    <w:p w14:paraId="3F570395"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b/>
          <w:bCs/>
          <w:color w:val="000000"/>
          <w:sz w:val="24"/>
          <w:szCs w:val="24"/>
          <w:lang w:eastAsia="cs-CZ"/>
        </w:rPr>
        <w:t>Změna zákona o elektronických úkonech a autorizované konverzi dokumentů</w:t>
      </w:r>
    </w:p>
    <w:p w14:paraId="08314186"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color w:val="000000"/>
          <w:sz w:val="24"/>
          <w:szCs w:val="24"/>
          <w:lang w:eastAsia="cs-CZ"/>
        </w:rPr>
        <w:t>I v tomto případě přejdou na Digitální a informační agenturu pravomoci a působnost, kterými nyní disponuje Ministerstvo vnitra, s výjimkou povinnosti Ministerstva vnitra zřídit některým v zákoně vyjmenovaným subjektům datovou schránku.</w:t>
      </w:r>
    </w:p>
    <w:p w14:paraId="64AB75B6"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b/>
          <w:bCs/>
          <w:color w:val="000000"/>
          <w:sz w:val="24"/>
          <w:szCs w:val="24"/>
          <w:lang w:eastAsia="cs-CZ"/>
        </w:rPr>
        <w:t>K § 31</w:t>
      </w:r>
    </w:p>
    <w:p w14:paraId="20CFC4A0"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color w:val="000000"/>
          <w:sz w:val="24"/>
          <w:szCs w:val="24"/>
          <w:lang w:eastAsia="cs-CZ"/>
        </w:rPr>
        <w:t>Vzhledem ke zrušení legislativní zkratky se doplňuje u slov “ministerstvo” úplný název Ministerstva vnitra, avšak stávající pravomoci Ministerstva vnitra v přechodných ustanoveních tohoto zákona zůstávají nedotčeny. </w:t>
      </w:r>
    </w:p>
    <w:p w14:paraId="5DB6EB1D"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color w:val="000000"/>
          <w:sz w:val="24"/>
          <w:szCs w:val="24"/>
          <w:lang w:eastAsia="cs-CZ"/>
        </w:rPr>
        <w:t>Jelikož se zřizováním datových schránek má již tento resort bohaté zkušenosti a know-how, není důvod měnit dobře zaběhnout praxi, jelikož zřizování datových schránek nelze chápat nutně jako nadresortní záležitost.</w:t>
      </w:r>
    </w:p>
    <w:p w14:paraId="4D66B231"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b/>
          <w:bCs/>
          <w:color w:val="000000"/>
          <w:sz w:val="24"/>
          <w:szCs w:val="24"/>
          <w:lang w:eastAsia="cs-CZ"/>
        </w:rPr>
        <w:t>Čl. VII</w:t>
      </w:r>
    </w:p>
    <w:p w14:paraId="77CEE8E6"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b/>
          <w:bCs/>
          <w:color w:val="000000"/>
          <w:sz w:val="24"/>
          <w:szCs w:val="24"/>
          <w:lang w:eastAsia="cs-CZ"/>
        </w:rPr>
        <w:t>Přechodná ustanovení</w:t>
      </w:r>
    </w:p>
    <w:p w14:paraId="57C9BD5C"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color w:val="000000"/>
          <w:sz w:val="24"/>
          <w:szCs w:val="24"/>
          <w:lang w:eastAsia="cs-CZ"/>
        </w:rPr>
        <w:t>Jedná se o standardní přechodná ustanovení vyplývající z přeměny jedné státní instituce na jinou a k přesunu kompetenci. Upravují standardní přechod běžících řízení, kontrol a správních exekucí.</w:t>
      </w:r>
    </w:p>
    <w:p w14:paraId="71724B5C" w14:textId="77777777" w:rsidR="00E40BB6" w:rsidRPr="00E40BB6" w:rsidRDefault="00E40BB6" w:rsidP="00E40BB6">
      <w:pPr>
        <w:spacing w:after="0" w:line="240" w:lineRule="auto"/>
        <w:rPr>
          <w:rFonts w:ascii="Times New Roman" w:eastAsia="Times New Roman" w:hAnsi="Times New Roman" w:cs="Times New Roman"/>
          <w:sz w:val="28"/>
          <w:szCs w:val="28"/>
          <w:lang w:eastAsia="cs-CZ"/>
        </w:rPr>
      </w:pPr>
    </w:p>
    <w:p w14:paraId="48C1F990" w14:textId="77777777" w:rsidR="00E40BB6" w:rsidRPr="00E40BB6" w:rsidRDefault="00E40BB6" w:rsidP="00E40BB6">
      <w:pPr>
        <w:spacing w:line="240" w:lineRule="auto"/>
        <w:jc w:val="both"/>
        <w:outlineLvl w:val="0"/>
        <w:rPr>
          <w:rFonts w:ascii="Times New Roman" w:eastAsia="Times New Roman" w:hAnsi="Times New Roman" w:cs="Times New Roman"/>
          <w:b/>
          <w:bCs/>
          <w:kern w:val="36"/>
          <w:sz w:val="52"/>
          <w:szCs w:val="52"/>
          <w:lang w:eastAsia="cs-CZ"/>
        </w:rPr>
      </w:pPr>
      <w:r w:rsidRPr="00E40BB6">
        <w:rPr>
          <w:rFonts w:ascii="Times New Roman" w:eastAsia="Times New Roman" w:hAnsi="Times New Roman" w:cs="Times New Roman"/>
          <w:b/>
          <w:bCs/>
          <w:color w:val="000000"/>
          <w:kern w:val="36"/>
          <w:sz w:val="24"/>
          <w:szCs w:val="24"/>
          <w:lang w:eastAsia="cs-CZ"/>
        </w:rPr>
        <w:t>ČÁST ŠESTÁ</w:t>
      </w:r>
    </w:p>
    <w:p w14:paraId="548FEDF1" w14:textId="77777777" w:rsidR="00E40BB6" w:rsidRPr="00E40BB6" w:rsidRDefault="00E40BB6" w:rsidP="00E40BB6">
      <w:pPr>
        <w:spacing w:line="240" w:lineRule="auto"/>
        <w:jc w:val="both"/>
        <w:outlineLvl w:val="0"/>
        <w:rPr>
          <w:rFonts w:ascii="Times New Roman" w:eastAsia="Times New Roman" w:hAnsi="Times New Roman" w:cs="Times New Roman"/>
          <w:b/>
          <w:bCs/>
          <w:kern w:val="36"/>
          <w:sz w:val="52"/>
          <w:szCs w:val="52"/>
          <w:lang w:eastAsia="cs-CZ"/>
        </w:rPr>
      </w:pPr>
      <w:r w:rsidRPr="00E40BB6">
        <w:rPr>
          <w:rFonts w:ascii="Times New Roman" w:eastAsia="Times New Roman" w:hAnsi="Times New Roman" w:cs="Times New Roman"/>
          <w:b/>
          <w:bCs/>
          <w:color w:val="000000"/>
          <w:kern w:val="36"/>
          <w:sz w:val="24"/>
          <w:szCs w:val="24"/>
          <w:lang w:eastAsia="cs-CZ"/>
        </w:rPr>
        <w:t>Čl. VIII</w:t>
      </w:r>
    </w:p>
    <w:p w14:paraId="30A80E38"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b/>
          <w:bCs/>
          <w:color w:val="000000"/>
          <w:sz w:val="24"/>
          <w:szCs w:val="24"/>
          <w:lang w:eastAsia="cs-CZ"/>
        </w:rPr>
        <w:t>Změně zákona o základních registrech</w:t>
      </w:r>
    </w:p>
    <w:p w14:paraId="3A3641C0"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color w:val="000000"/>
          <w:sz w:val="24"/>
          <w:szCs w:val="24"/>
          <w:lang w:eastAsia="cs-CZ"/>
        </w:rPr>
        <w:t>Správa základních registrů jako správní úřad podřízený Ministerstvu vnitra, který byl zřízen k 1. 1. 2010, navrhovaným zákonem zaniká a jeho technický a personální substrát, veškerá působnost, zaměstnanci i vybavení přecházejí na Digitální a informační agenturu.</w:t>
      </w:r>
    </w:p>
    <w:p w14:paraId="4E85408F"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color w:val="202122"/>
          <w:sz w:val="24"/>
          <w:szCs w:val="24"/>
          <w:lang w:eastAsia="cs-CZ"/>
        </w:rPr>
        <w:t>Nově tak bude správcem informačního systému základních registrů a informačního systému sdílené služby Digitální a informační agentura. Agentura nicméně nebude správcem informačního systému evidence obyvatel, informačního systému občanských průkazů a informačního systému cestovních dokladů, jelikož tyto IS spadají fakticky spíše do tradiční působnosti resortu Ministerstva vnitra. (Jak plyne ostatně i z ustanovení § 12 odst. 1 písm. b), e), h) a m) zákona č. 2/1969 Sb., kompetenčního zákona.)</w:t>
      </w:r>
    </w:p>
    <w:p w14:paraId="690A97AC" w14:textId="77777777" w:rsidR="00E40BB6" w:rsidRPr="00E40BB6" w:rsidRDefault="00E40BB6" w:rsidP="00E40BB6">
      <w:pPr>
        <w:numPr>
          <w:ilvl w:val="0"/>
          <w:numId w:val="26"/>
        </w:numPr>
        <w:spacing w:line="240" w:lineRule="auto"/>
        <w:jc w:val="both"/>
        <w:textAlignment w:val="baseline"/>
        <w:rPr>
          <w:rFonts w:ascii="Times New Roman" w:eastAsia="Times New Roman" w:hAnsi="Times New Roman" w:cs="Times New Roman"/>
          <w:b/>
          <w:bCs/>
          <w:color w:val="202122"/>
          <w:sz w:val="24"/>
          <w:szCs w:val="24"/>
          <w:lang w:eastAsia="cs-CZ"/>
        </w:rPr>
      </w:pPr>
      <w:r w:rsidRPr="00E40BB6">
        <w:rPr>
          <w:rFonts w:ascii="Times New Roman" w:eastAsia="Times New Roman" w:hAnsi="Times New Roman" w:cs="Times New Roman"/>
          <w:b/>
          <w:bCs/>
          <w:color w:val="202122"/>
          <w:sz w:val="24"/>
          <w:szCs w:val="24"/>
          <w:lang w:eastAsia="cs-CZ"/>
        </w:rPr>
        <w:t>K § 19 odst. 1, 2 a 3:</w:t>
      </w:r>
    </w:p>
    <w:p w14:paraId="566986A3"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color w:val="202122"/>
          <w:sz w:val="24"/>
          <w:szCs w:val="24"/>
          <w:lang w:eastAsia="cs-CZ"/>
        </w:rPr>
        <w:lastRenderedPageBreak/>
        <w:t>Jelikož bude Ministerstvo vnitra i nadále správcem informačního systému evidence obyvatel, informačního systému občanských průkazů a informačního systému cestovních dokladů, zůstane mu pravomoc editovat údaje, které se do těchto evidencí zapisují. Pravomoc editovat údaje v některých evidencích zůstane zachována i Policii České republiky.</w:t>
      </w:r>
    </w:p>
    <w:p w14:paraId="295EFD4C" w14:textId="77777777" w:rsidR="00E40BB6" w:rsidRPr="00E40BB6" w:rsidRDefault="00E40BB6" w:rsidP="00E40BB6">
      <w:pPr>
        <w:numPr>
          <w:ilvl w:val="0"/>
          <w:numId w:val="27"/>
        </w:numPr>
        <w:spacing w:line="240" w:lineRule="auto"/>
        <w:jc w:val="both"/>
        <w:textAlignment w:val="baseline"/>
        <w:rPr>
          <w:rFonts w:ascii="Times New Roman" w:eastAsia="Times New Roman" w:hAnsi="Times New Roman" w:cs="Times New Roman"/>
          <w:b/>
          <w:bCs/>
          <w:color w:val="202122"/>
          <w:sz w:val="24"/>
          <w:szCs w:val="24"/>
          <w:lang w:eastAsia="cs-CZ"/>
        </w:rPr>
      </w:pPr>
      <w:r w:rsidRPr="00E40BB6">
        <w:rPr>
          <w:rFonts w:ascii="Times New Roman" w:eastAsia="Times New Roman" w:hAnsi="Times New Roman" w:cs="Times New Roman"/>
          <w:b/>
          <w:bCs/>
          <w:color w:val="202122"/>
          <w:sz w:val="24"/>
          <w:szCs w:val="24"/>
          <w:lang w:eastAsia="cs-CZ"/>
        </w:rPr>
        <w:t>K 43 odst. 1 a 2:</w:t>
      </w:r>
    </w:p>
    <w:p w14:paraId="3C281D88"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color w:val="202122"/>
          <w:sz w:val="24"/>
          <w:szCs w:val="24"/>
          <w:lang w:eastAsia="cs-CZ"/>
        </w:rPr>
        <w:t>Další pravomoci, které zůstanou přiznány Ministerstvu vnitra, se týkají vyhotovování sdělení a jiných podkladů, na jejichž základě budou moci správci registru územní identifikace, zapsat údaje do těchto registrů. </w:t>
      </w:r>
    </w:p>
    <w:p w14:paraId="6A01CAD6"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b/>
          <w:bCs/>
          <w:color w:val="202122"/>
          <w:sz w:val="24"/>
          <w:szCs w:val="24"/>
          <w:lang w:eastAsia="cs-CZ"/>
        </w:rPr>
        <w:t>Čl. IX</w:t>
      </w:r>
    </w:p>
    <w:p w14:paraId="61CF6B2D"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b/>
          <w:bCs/>
          <w:color w:val="000000"/>
          <w:sz w:val="24"/>
          <w:szCs w:val="24"/>
          <w:lang w:eastAsia="cs-CZ"/>
        </w:rPr>
        <w:t>Přechodná ustanovení</w:t>
      </w:r>
    </w:p>
    <w:p w14:paraId="6D4F8BB7"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color w:val="000000"/>
          <w:sz w:val="24"/>
          <w:szCs w:val="24"/>
          <w:lang w:eastAsia="cs-CZ"/>
        </w:rPr>
        <w:t>Jedná se o standardní přechodná ustanovení vyplývající z přeměny jedné státní instituce na jinou a k přesunu kompetenci. Upravují standardní přechod běžících procesů a kontrol.</w:t>
      </w:r>
    </w:p>
    <w:p w14:paraId="1FAFDAAD" w14:textId="77777777" w:rsidR="00E40BB6" w:rsidRPr="00E40BB6" w:rsidRDefault="00E40BB6" w:rsidP="00E40BB6">
      <w:pPr>
        <w:spacing w:after="0" w:line="240" w:lineRule="auto"/>
        <w:rPr>
          <w:rFonts w:ascii="Times New Roman" w:eastAsia="Times New Roman" w:hAnsi="Times New Roman" w:cs="Times New Roman"/>
          <w:sz w:val="28"/>
          <w:szCs w:val="28"/>
          <w:lang w:eastAsia="cs-CZ"/>
        </w:rPr>
      </w:pPr>
    </w:p>
    <w:p w14:paraId="3864E79B" w14:textId="77777777" w:rsidR="00E40BB6" w:rsidRPr="00E40BB6" w:rsidRDefault="00E40BB6" w:rsidP="00E40BB6">
      <w:pPr>
        <w:spacing w:line="240" w:lineRule="auto"/>
        <w:jc w:val="both"/>
        <w:outlineLvl w:val="0"/>
        <w:rPr>
          <w:rFonts w:ascii="Times New Roman" w:eastAsia="Times New Roman" w:hAnsi="Times New Roman" w:cs="Times New Roman"/>
          <w:b/>
          <w:bCs/>
          <w:kern w:val="36"/>
          <w:sz w:val="52"/>
          <w:szCs w:val="52"/>
          <w:lang w:eastAsia="cs-CZ"/>
        </w:rPr>
      </w:pPr>
      <w:r w:rsidRPr="00E40BB6">
        <w:rPr>
          <w:rFonts w:ascii="Times New Roman" w:eastAsia="Times New Roman" w:hAnsi="Times New Roman" w:cs="Times New Roman"/>
          <w:b/>
          <w:bCs/>
          <w:color w:val="000000"/>
          <w:kern w:val="36"/>
          <w:sz w:val="24"/>
          <w:szCs w:val="24"/>
          <w:lang w:eastAsia="cs-CZ"/>
        </w:rPr>
        <w:t>ČÁST SEDMÁ</w:t>
      </w:r>
    </w:p>
    <w:p w14:paraId="1215E719" w14:textId="77777777" w:rsidR="00E40BB6" w:rsidRPr="00E40BB6" w:rsidRDefault="00E40BB6" w:rsidP="00E40BB6">
      <w:pPr>
        <w:spacing w:line="240" w:lineRule="auto"/>
        <w:jc w:val="both"/>
        <w:outlineLvl w:val="0"/>
        <w:rPr>
          <w:rFonts w:ascii="Times New Roman" w:eastAsia="Times New Roman" w:hAnsi="Times New Roman" w:cs="Times New Roman"/>
          <w:b/>
          <w:bCs/>
          <w:kern w:val="36"/>
          <w:sz w:val="52"/>
          <w:szCs w:val="52"/>
          <w:lang w:eastAsia="cs-CZ"/>
        </w:rPr>
      </w:pPr>
      <w:r w:rsidRPr="00E40BB6">
        <w:rPr>
          <w:rFonts w:ascii="Times New Roman" w:eastAsia="Times New Roman" w:hAnsi="Times New Roman" w:cs="Times New Roman"/>
          <w:b/>
          <w:bCs/>
          <w:color w:val="000000"/>
          <w:kern w:val="36"/>
          <w:sz w:val="24"/>
          <w:szCs w:val="24"/>
          <w:lang w:eastAsia="cs-CZ"/>
        </w:rPr>
        <w:t>Čl. X</w:t>
      </w:r>
    </w:p>
    <w:p w14:paraId="6D4F6FFD"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b/>
          <w:bCs/>
          <w:color w:val="000000"/>
          <w:sz w:val="24"/>
          <w:szCs w:val="24"/>
          <w:lang w:eastAsia="cs-CZ"/>
        </w:rPr>
        <w:t>Změna zákona o státní službě</w:t>
      </w:r>
    </w:p>
    <w:p w14:paraId="1B8828CF"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color w:val="000000"/>
          <w:sz w:val="24"/>
          <w:szCs w:val="24"/>
          <w:lang w:eastAsia="cs-CZ"/>
        </w:rPr>
        <w:t>Ředitel DIA nebude podléhat zákonu o státní službě. Jedná se o řešení standardní a u ústředních orgánů státní správy převažující.</w:t>
      </w:r>
    </w:p>
    <w:p w14:paraId="51925641"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color w:val="000000"/>
          <w:sz w:val="24"/>
          <w:szCs w:val="24"/>
          <w:lang w:eastAsia="cs-CZ"/>
        </w:rPr>
        <w:t>V návaznosti na to je v jiném zákoně stanoveno, že se ředitel DIA považuje za služební orgán, ač sám tomuto zákonu nepodléhá. DIA tedy nebude mít státního tajemníka. U ústředních orgánů státní správy, které nejsou ministerstvem, jde o řešení zcela běžné (jedinou výjimkou je Úřad vlády ČR).</w:t>
      </w:r>
    </w:p>
    <w:p w14:paraId="7603D945" w14:textId="77777777" w:rsidR="00E40BB6" w:rsidRPr="00E40BB6" w:rsidRDefault="00E40BB6" w:rsidP="00E40BB6">
      <w:pPr>
        <w:spacing w:after="0" w:line="240" w:lineRule="auto"/>
        <w:rPr>
          <w:rFonts w:ascii="Times New Roman" w:eastAsia="Times New Roman" w:hAnsi="Times New Roman" w:cs="Times New Roman"/>
          <w:sz w:val="28"/>
          <w:szCs w:val="28"/>
          <w:lang w:eastAsia="cs-CZ"/>
        </w:rPr>
      </w:pPr>
    </w:p>
    <w:p w14:paraId="0CB32E38" w14:textId="77777777" w:rsidR="00E40BB6" w:rsidRPr="00E40BB6" w:rsidRDefault="00E40BB6" w:rsidP="00E40BB6">
      <w:pPr>
        <w:spacing w:line="240" w:lineRule="auto"/>
        <w:jc w:val="both"/>
        <w:outlineLvl w:val="0"/>
        <w:rPr>
          <w:rFonts w:ascii="Times New Roman" w:eastAsia="Times New Roman" w:hAnsi="Times New Roman" w:cs="Times New Roman"/>
          <w:b/>
          <w:bCs/>
          <w:kern w:val="36"/>
          <w:sz w:val="52"/>
          <w:szCs w:val="52"/>
          <w:lang w:eastAsia="cs-CZ"/>
        </w:rPr>
      </w:pPr>
      <w:r w:rsidRPr="00E40BB6">
        <w:rPr>
          <w:rFonts w:ascii="Times New Roman" w:eastAsia="Times New Roman" w:hAnsi="Times New Roman" w:cs="Times New Roman"/>
          <w:b/>
          <w:bCs/>
          <w:color w:val="000000"/>
          <w:kern w:val="36"/>
          <w:sz w:val="24"/>
          <w:szCs w:val="24"/>
          <w:lang w:eastAsia="cs-CZ"/>
        </w:rPr>
        <w:t>ČÁST OSMÁ</w:t>
      </w:r>
    </w:p>
    <w:p w14:paraId="5100E173" w14:textId="77777777" w:rsidR="00E40BB6" w:rsidRPr="00E40BB6" w:rsidRDefault="00E40BB6" w:rsidP="00E40BB6">
      <w:pPr>
        <w:spacing w:line="240" w:lineRule="auto"/>
        <w:jc w:val="both"/>
        <w:outlineLvl w:val="0"/>
        <w:rPr>
          <w:rFonts w:ascii="Times New Roman" w:eastAsia="Times New Roman" w:hAnsi="Times New Roman" w:cs="Times New Roman"/>
          <w:b/>
          <w:bCs/>
          <w:kern w:val="36"/>
          <w:sz w:val="52"/>
          <w:szCs w:val="52"/>
          <w:lang w:eastAsia="cs-CZ"/>
        </w:rPr>
      </w:pPr>
      <w:r w:rsidRPr="00E40BB6">
        <w:rPr>
          <w:rFonts w:ascii="Times New Roman" w:eastAsia="Times New Roman" w:hAnsi="Times New Roman" w:cs="Times New Roman"/>
          <w:b/>
          <w:bCs/>
          <w:color w:val="000000"/>
          <w:kern w:val="36"/>
          <w:sz w:val="24"/>
          <w:szCs w:val="24"/>
          <w:lang w:eastAsia="cs-CZ"/>
        </w:rPr>
        <w:t>Čl. XI</w:t>
      </w:r>
    </w:p>
    <w:p w14:paraId="29D5E114"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b/>
          <w:bCs/>
          <w:color w:val="000000"/>
          <w:sz w:val="24"/>
          <w:szCs w:val="24"/>
          <w:lang w:eastAsia="cs-CZ"/>
        </w:rPr>
        <w:t>Změna zákona o službách vytvářejících důvěru pro elektronické transakce</w:t>
      </w:r>
    </w:p>
    <w:p w14:paraId="0D28901D"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color w:val="000000"/>
          <w:sz w:val="24"/>
          <w:szCs w:val="24"/>
          <w:lang w:eastAsia="cs-CZ"/>
        </w:rPr>
        <w:t>Pravomoci a působnost, kterou přiznává stávající platná úprava Ministerstvu vnitra, přechází na Agenturu. Zároveň s tím na Agenturu přechází i pravomoc Správy základních registrů poskytovat služby, které vytvářejí důvěry v elektronické transakce, kterážto pravomoc může být vykonávána i jako hospodářská činnost.</w:t>
      </w:r>
    </w:p>
    <w:p w14:paraId="682D65D3"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color w:val="000000"/>
          <w:sz w:val="24"/>
          <w:szCs w:val="24"/>
          <w:lang w:eastAsia="cs-CZ"/>
        </w:rPr>
        <w:t>Pokud je předmětem služby certifikát, bude mít však Agentura povinnost vést evidenci těchto certifikátů a osob nebo jejich součástí, kterým byl certifikát vydán. </w:t>
      </w:r>
    </w:p>
    <w:p w14:paraId="30A83FD2"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b/>
          <w:bCs/>
          <w:color w:val="000000"/>
          <w:sz w:val="24"/>
          <w:szCs w:val="24"/>
          <w:lang w:eastAsia="cs-CZ"/>
        </w:rPr>
        <w:t>Čl. XII</w:t>
      </w:r>
    </w:p>
    <w:p w14:paraId="41A531E8"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b/>
          <w:bCs/>
          <w:color w:val="000000"/>
          <w:sz w:val="24"/>
          <w:szCs w:val="24"/>
          <w:lang w:eastAsia="cs-CZ"/>
        </w:rPr>
        <w:t>Přechodná ustanovení</w:t>
      </w:r>
    </w:p>
    <w:p w14:paraId="79786A38"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color w:val="000000"/>
          <w:sz w:val="24"/>
          <w:szCs w:val="24"/>
          <w:lang w:eastAsia="cs-CZ"/>
        </w:rPr>
        <w:t>Jedná se o standardní přechodná ustanovení vyplývající z přeměny jedné státní instituce na jinou a k přesunu kompetenci. Upravují standardní přechod běžících řízení, kontrol a správních exekucí.</w:t>
      </w:r>
    </w:p>
    <w:p w14:paraId="1B8FD77D" w14:textId="77777777" w:rsidR="00E40BB6" w:rsidRPr="00E40BB6" w:rsidRDefault="00E40BB6" w:rsidP="00E40BB6">
      <w:pPr>
        <w:spacing w:after="0" w:line="240" w:lineRule="auto"/>
        <w:rPr>
          <w:rFonts w:ascii="Times New Roman" w:eastAsia="Times New Roman" w:hAnsi="Times New Roman" w:cs="Times New Roman"/>
          <w:sz w:val="28"/>
          <w:szCs w:val="28"/>
          <w:lang w:eastAsia="cs-CZ"/>
        </w:rPr>
      </w:pPr>
    </w:p>
    <w:p w14:paraId="784A94AC" w14:textId="77777777" w:rsidR="00E40BB6" w:rsidRPr="00E40BB6" w:rsidRDefault="00E40BB6" w:rsidP="00E40BB6">
      <w:pPr>
        <w:spacing w:line="240" w:lineRule="auto"/>
        <w:jc w:val="both"/>
        <w:outlineLvl w:val="0"/>
        <w:rPr>
          <w:rFonts w:ascii="Times New Roman" w:eastAsia="Times New Roman" w:hAnsi="Times New Roman" w:cs="Times New Roman"/>
          <w:b/>
          <w:bCs/>
          <w:kern w:val="36"/>
          <w:sz w:val="52"/>
          <w:szCs w:val="52"/>
          <w:lang w:eastAsia="cs-CZ"/>
        </w:rPr>
      </w:pPr>
      <w:r w:rsidRPr="00E40BB6">
        <w:rPr>
          <w:rFonts w:ascii="Times New Roman" w:eastAsia="Times New Roman" w:hAnsi="Times New Roman" w:cs="Times New Roman"/>
          <w:b/>
          <w:bCs/>
          <w:color w:val="000000"/>
          <w:kern w:val="36"/>
          <w:sz w:val="24"/>
          <w:szCs w:val="24"/>
          <w:lang w:eastAsia="cs-CZ"/>
        </w:rPr>
        <w:t>ČÁST DEVÁTÁ</w:t>
      </w:r>
    </w:p>
    <w:p w14:paraId="60368883" w14:textId="77777777" w:rsidR="00E40BB6" w:rsidRPr="00E40BB6" w:rsidRDefault="00E40BB6" w:rsidP="00E40BB6">
      <w:pPr>
        <w:spacing w:line="240" w:lineRule="auto"/>
        <w:jc w:val="both"/>
        <w:outlineLvl w:val="0"/>
        <w:rPr>
          <w:rFonts w:ascii="Times New Roman" w:eastAsia="Times New Roman" w:hAnsi="Times New Roman" w:cs="Times New Roman"/>
          <w:b/>
          <w:bCs/>
          <w:kern w:val="36"/>
          <w:sz w:val="52"/>
          <w:szCs w:val="52"/>
          <w:lang w:eastAsia="cs-CZ"/>
        </w:rPr>
      </w:pPr>
      <w:r w:rsidRPr="00E40BB6">
        <w:rPr>
          <w:rFonts w:ascii="Times New Roman" w:eastAsia="Times New Roman" w:hAnsi="Times New Roman" w:cs="Times New Roman"/>
          <w:b/>
          <w:bCs/>
          <w:color w:val="000000"/>
          <w:kern w:val="36"/>
          <w:sz w:val="24"/>
          <w:szCs w:val="24"/>
          <w:lang w:eastAsia="cs-CZ"/>
        </w:rPr>
        <w:t>Čl. XIII</w:t>
      </w:r>
    </w:p>
    <w:p w14:paraId="271FF783"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b/>
          <w:bCs/>
          <w:color w:val="000000"/>
          <w:sz w:val="24"/>
          <w:szCs w:val="24"/>
          <w:lang w:eastAsia="cs-CZ"/>
        </w:rPr>
        <w:t>Změna zákona o elektronické identifikaci</w:t>
      </w:r>
    </w:p>
    <w:p w14:paraId="106721FA"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color w:val="000000"/>
          <w:sz w:val="24"/>
          <w:szCs w:val="24"/>
          <w:lang w:eastAsia="cs-CZ"/>
        </w:rPr>
        <w:t>Na Agenturu přecházejí pravomoci a působnost, které tento zákon přiznává Ministerstvu vnitra nebo Správě základních registrů.</w:t>
      </w:r>
    </w:p>
    <w:p w14:paraId="5F8F2EF0"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b/>
          <w:bCs/>
          <w:color w:val="000000"/>
          <w:sz w:val="24"/>
          <w:szCs w:val="24"/>
          <w:lang w:eastAsia="cs-CZ"/>
        </w:rPr>
        <w:t>Čl. XIV</w:t>
      </w:r>
    </w:p>
    <w:p w14:paraId="13089318"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b/>
          <w:bCs/>
          <w:color w:val="000000"/>
          <w:sz w:val="24"/>
          <w:szCs w:val="24"/>
          <w:lang w:eastAsia="cs-CZ"/>
        </w:rPr>
        <w:t>Přechodná ustanovení</w:t>
      </w:r>
    </w:p>
    <w:p w14:paraId="4AFFB465"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color w:val="000000"/>
          <w:sz w:val="24"/>
          <w:szCs w:val="24"/>
          <w:lang w:eastAsia="cs-CZ"/>
        </w:rPr>
        <w:t>Jedná se o standardní přechodná ustanovení vyplývající z přeměny jedné státní instituce na jinou a k přesunu kompetenci. Upravují standardní přechod běžících řízení, kontrol a správních exekucí.</w:t>
      </w:r>
    </w:p>
    <w:p w14:paraId="4EB854C4" w14:textId="77777777" w:rsidR="00E40BB6" w:rsidRPr="00E40BB6" w:rsidRDefault="00E40BB6" w:rsidP="00E40BB6">
      <w:pPr>
        <w:spacing w:after="0" w:line="240" w:lineRule="auto"/>
        <w:rPr>
          <w:rFonts w:ascii="Times New Roman" w:eastAsia="Times New Roman" w:hAnsi="Times New Roman" w:cs="Times New Roman"/>
          <w:sz w:val="28"/>
          <w:szCs w:val="28"/>
          <w:lang w:eastAsia="cs-CZ"/>
        </w:rPr>
      </w:pPr>
    </w:p>
    <w:p w14:paraId="1098C763"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b/>
          <w:bCs/>
          <w:color w:val="000000"/>
          <w:sz w:val="24"/>
          <w:szCs w:val="24"/>
          <w:lang w:eastAsia="cs-CZ"/>
        </w:rPr>
        <w:t>ČÁST DESÁTÁ</w:t>
      </w:r>
    </w:p>
    <w:p w14:paraId="5025CED2" w14:textId="77777777" w:rsidR="00E40BB6" w:rsidRPr="00E40BB6" w:rsidRDefault="00E40BB6" w:rsidP="00E40BB6">
      <w:pPr>
        <w:spacing w:line="240" w:lineRule="auto"/>
        <w:jc w:val="both"/>
        <w:outlineLvl w:val="0"/>
        <w:rPr>
          <w:rFonts w:ascii="Times New Roman" w:eastAsia="Times New Roman" w:hAnsi="Times New Roman" w:cs="Times New Roman"/>
          <w:b/>
          <w:bCs/>
          <w:kern w:val="36"/>
          <w:sz w:val="52"/>
          <w:szCs w:val="52"/>
          <w:lang w:eastAsia="cs-CZ"/>
        </w:rPr>
      </w:pPr>
      <w:r w:rsidRPr="00E40BB6">
        <w:rPr>
          <w:rFonts w:ascii="Times New Roman" w:eastAsia="Times New Roman" w:hAnsi="Times New Roman" w:cs="Times New Roman"/>
          <w:b/>
          <w:bCs/>
          <w:color w:val="000000"/>
          <w:kern w:val="36"/>
          <w:sz w:val="24"/>
          <w:szCs w:val="24"/>
          <w:lang w:eastAsia="cs-CZ"/>
        </w:rPr>
        <w:t>Čl. XV</w:t>
      </w:r>
    </w:p>
    <w:p w14:paraId="557C2E6C"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b/>
          <w:bCs/>
          <w:color w:val="000000"/>
          <w:sz w:val="24"/>
          <w:szCs w:val="24"/>
          <w:lang w:eastAsia="cs-CZ"/>
        </w:rPr>
        <w:t>Změna zákona o přístupnosti internetových stránek a mobilních aplikací</w:t>
      </w:r>
    </w:p>
    <w:p w14:paraId="180DC0CD"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color w:val="000000"/>
          <w:sz w:val="24"/>
          <w:szCs w:val="24"/>
          <w:lang w:eastAsia="cs-CZ"/>
        </w:rPr>
        <w:t>Na Agenturu přecházejí pravomoci a působnost, kterými nyní disponuje podle zákona o přístupnosti internetových stránek a mobilních aplikací Ministerstvo vnitra, s výjimkou pravomoci uvedené v současném ustanovení § 13 odst. 6 tohoto zákona, které směřuje do minulosti.</w:t>
      </w:r>
    </w:p>
    <w:p w14:paraId="62AA2A99"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b/>
          <w:bCs/>
          <w:color w:val="000000"/>
          <w:sz w:val="24"/>
          <w:szCs w:val="24"/>
          <w:lang w:eastAsia="cs-CZ"/>
        </w:rPr>
        <w:t>Čl. XVI</w:t>
      </w:r>
    </w:p>
    <w:p w14:paraId="35311D47"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b/>
          <w:bCs/>
          <w:color w:val="000000"/>
          <w:sz w:val="24"/>
          <w:szCs w:val="24"/>
          <w:lang w:eastAsia="cs-CZ"/>
        </w:rPr>
        <w:t>Přechodná ustanovení</w:t>
      </w:r>
    </w:p>
    <w:p w14:paraId="383D03A3"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color w:val="000000"/>
          <w:sz w:val="24"/>
          <w:szCs w:val="24"/>
          <w:lang w:eastAsia="cs-CZ"/>
        </w:rPr>
        <w:t>Jedná se o standardní přechodná ustanovení vyplývající z přeměny jedné státní instituce na jinou a k přesunu kompetenci. Upravují standardní přechod běžících řízení a kontrol.</w:t>
      </w:r>
    </w:p>
    <w:p w14:paraId="17C14BB3" w14:textId="77777777" w:rsidR="00E40BB6" w:rsidRPr="00E40BB6" w:rsidRDefault="00E40BB6" w:rsidP="00E40BB6">
      <w:pPr>
        <w:spacing w:after="0" w:line="240" w:lineRule="auto"/>
        <w:rPr>
          <w:rFonts w:ascii="Times New Roman" w:eastAsia="Times New Roman" w:hAnsi="Times New Roman" w:cs="Times New Roman"/>
          <w:sz w:val="28"/>
          <w:szCs w:val="28"/>
          <w:lang w:eastAsia="cs-CZ"/>
        </w:rPr>
      </w:pPr>
    </w:p>
    <w:p w14:paraId="6D81D071" w14:textId="77777777" w:rsidR="00E40BB6" w:rsidRPr="00E40BB6" w:rsidRDefault="00E40BB6" w:rsidP="00E40BB6">
      <w:pPr>
        <w:spacing w:line="240" w:lineRule="auto"/>
        <w:jc w:val="both"/>
        <w:outlineLvl w:val="0"/>
        <w:rPr>
          <w:rFonts w:ascii="Times New Roman" w:eastAsia="Times New Roman" w:hAnsi="Times New Roman" w:cs="Times New Roman"/>
          <w:b/>
          <w:bCs/>
          <w:kern w:val="36"/>
          <w:sz w:val="52"/>
          <w:szCs w:val="52"/>
          <w:lang w:eastAsia="cs-CZ"/>
        </w:rPr>
      </w:pPr>
      <w:r w:rsidRPr="00E40BB6">
        <w:rPr>
          <w:rFonts w:ascii="Times New Roman" w:eastAsia="Times New Roman" w:hAnsi="Times New Roman" w:cs="Times New Roman"/>
          <w:b/>
          <w:bCs/>
          <w:color w:val="000000"/>
          <w:kern w:val="36"/>
          <w:sz w:val="24"/>
          <w:szCs w:val="24"/>
          <w:lang w:eastAsia="cs-CZ"/>
        </w:rPr>
        <w:t>ČÁST JEDENÁCTÁ</w:t>
      </w:r>
    </w:p>
    <w:p w14:paraId="282664A8" w14:textId="77777777" w:rsidR="00E40BB6" w:rsidRPr="00E40BB6" w:rsidRDefault="00E40BB6" w:rsidP="00E40BB6">
      <w:pPr>
        <w:spacing w:line="240" w:lineRule="auto"/>
        <w:jc w:val="both"/>
        <w:outlineLvl w:val="0"/>
        <w:rPr>
          <w:rFonts w:ascii="Times New Roman" w:eastAsia="Times New Roman" w:hAnsi="Times New Roman" w:cs="Times New Roman"/>
          <w:b/>
          <w:bCs/>
          <w:kern w:val="36"/>
          <w:sz w:val="52"/>
          <w:szCs w:val="52"/>
          <w:lang w:eastAsia="cs-CZ"/>
        </w:rPr>
      </w:pPr>
      <w:r w:rsidRPr="00E40BB6">
        <w:rPr>
          <w:rFonts w:ascii="Times New Roman" w:eastAsia="Times New Roman" w:hAnsi="Times New Roman" w:cs="Times New Roman"/>
          <w:b/>
          <w:bCs/>
          <w:color w:val="000000"/>
          <w:kern w:val="36"/>
          <w:sz w:val="24"/>
          <w:szCs w:val="24"/>
          <w:lang w:eastAsia="cs-CZ"/>
        </w:rPr>
        <w:t>Čl. XVII</w:t>
      </w:r>
    </w:p>
    <w:p w14:paraId="63F04032"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b/>
          <w:bCs/>
          <w:color w:val="000000"/>
          <w:sz w:val="24"/>
          <w:szCs w:val="24"/>
          <w:lang w:eastAsia="cs-CZ"/>
        </w:rPr>
        <w:t>Změna zákona o právu na digitální služby</w:t>
      </w:r>
    </w:p>
    <w:p w14:paraId="12DB9CBA"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color w:val="000000"/>
          <w:sz w:val="24"/>
          <w:szCs w:val="24"/>
          <w:lang w:eastAsia="cs-CZ"/>
        </w:rPr>
        <w:t>Tento zákon bývá neformálně označován jako tzv. digitální ústava. Jedná se z pohledu digitalizace o tzv. “střechový zákon,” který neupravuje jednu partikulární oblast. Zřizovací ustanovení Digitální a informační agentury bylo proto umístěno do tohoto zákona.</w:t>
      </w:r>
    </w:p>
    <w:p w14:paraId="0E1847E4"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color w:val="000000"/>
          <w:sz w:val="24"/>
          <w:szCs w:val="24"/>
          <w:lang w:eastAsia="cs-CZ"/>
        </w:rPr>
        <w:t>Podrobnosti týkající se působnosti, potřebě zřízení a formě Agentury jsou blíže popsány v obecné části této důvodové zprávy.</w:t>
      </w:r>
    </w:p>
    <w:p w14:paraId="548AB1C5"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color w:val="000000"/>
          <w:sz w:val="24"/>
          <w:szCs w:val="24"/>
          <w:lang w:eastAsia="cs-CZ"/>
        </w:rPr>
        <w:t>Jelikož sídla a administrativní budovy všech orgánů státní správy, jejichž působnost se navrhuje přesunout zcela nebo zčásti na Agenturu, jsou v hlavní městě, Praze, v rámci několika městských částí, je vhodné, když bude sídlo Agentury rovněž v Praze. Pak nebude třeba, aby se kdokoliv ze zaměstnanců fyzicky stěhoval.</w:t>
      </w:r>
    </w:p>
    <w:p w14:paraId="67D2B864"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color w:val="000000"/>
          <w:sz w:val="24"/>
          <w:szCs w:val="24"/>
          <w:lang w:eastAsia="cs-CZ"/>
        </w:rPr>
        <w:lastRenderedPageBreak/>
        <w:t>Ředitel agentury bude jmenován a odvoláván vládou, na návrh ministra předsedy RVIS.</w:t>
      </w:r>
    </w:p>
    <w:p w14:paraId="19F8CEC3"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color w:val="000000"/>
          <w:sz w:val="24"/>
          <w:szCs w:val="24"/>
          <w:lang w:eastAsia="cs-CZ"/>
        </w:rPr>
        <w:t>Na Agenturu přechází pravomoci a působnost, kterými nyní disponuje podle zákona o právu na digitální služby Ministerstvo vnitra.</w:t>
      </w:r>
    </w:p>
    <w:p w14:paraId="7920E108"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b/>
          <w:bCs/>
          <w:color w:val="202122"/>
          <w:sz w:val="24"/>
          <w:szCs w:val="24"/>
          <w:lang w:eastAsia="cs-CZ"/>
        </w:rPr>
        <w:t>Čl. XVIII</w:t>
      </w:r>
    </w:p>
    <w:p w14:paraId="7D65FA12"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b/>
          <w:bCs/>
          <w:color w:val="202122"/>
          <w:sz w:val="24"/>
          <w:szCs w:val="24"/>
          <w:lang w:eastAsia="cs-CZ"/>
        </w:rPr>
        <w:t>Přechodná ustanovení</w:t>
      </w:r>
    </w:p>
    <w:p w14:paraId="4C3782A5"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color w:val="202122"/>
          <w:sz w:val="24"/>
          <w:szCs w:val="24"/>
          <w:lang w:eastAsia="cs-CZ"/>
        </w:rPr>
        <w:t>Body 1 a 2: Agentura se zřizuje k 1. 1. 2023. Z praktických důvodů je vhodné nové účetní jednotky zřizovat k 1. dni nového roku. K témuž dni zaniká Správa základních registrů.</w:t>
      </w:r>
    </w:p>
    <w:p w14:paraId="089BC265"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color w:val="202122"/>
          <w:sz w:val="24"/>
          <w:szCs w:val="24"/>
          <w:lang w:eastAsia="cs-CZ"/>
        </w:rPr>
        <w:t>Body 3 a 4: Stanovují nezbytné přípravné kroky v oblasti státní služby a organizace úřadu.</w:t>
      </w:r>
    </w:p>
    <w:p w14:paraId="5A7D56FC"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color w:val="202122"/>
          <w:sz w:val="24"/>
          <w:szCs w:val="24"/>
          <w:lang w:eastAsia="cs-CZ"/>
        </w:rPr>
        <w:t>Body 5, 6 a 7 stanovují ex lege přechod pracovních a služebních vztahů z MV a SZR na Agenturu.</w:t>
      </w:r>
    </w:p>
    <w:p w14:paraId="157EE787"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color w:val="202122"/>
          <w:sz w:val="24"/>
          <w:szCs w:val="24"/>
          <w:lang w:eastAsia="cs-CZ"/>
        </w:rPr>
        <w:t>Bod 8 upravuje přechod majetku. Přesná identifikace majetku, který přechází, bude předmětem delimitace.</w:t>
      </w:r>
    </w:p>
    <w:p w14:paraId="4084E1B0"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color w:val="202122"/>
          <w:sz w:val="24"/>
          <w:szCs w:val="24"/>
          <w:lang w:eastAsia="cs-CZ"/>
        </w:rPr>
        <w:t>Bod 9 upravuje přechod rozpočtových prostředků. vzhledem k tomu, že agentura vzniká k 1. lednu, bude se to týkat zejména nároků z nespotřebovaných výdajů.</w:t>
      </w:r>
    </w:p>
    <w:p w14:paraId="44D2E6E4"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color w:val="202122"/>
          <w:sz w:val="24"/>
          <w:szCs w:val="24"/>
          <w:lang w:eastAsia="cs-CZ"/>
        </w:rPr>
        <w:t>Bod 10 je standardním přechodným ustanovením, které má zajistit kontinuitu běžících procesů a řízení.</w:t>
      </w:r>
    </w:p>
    <w:p w14:paraId="69F09D61" w14:textId="77777777" w:rsidR="00E40BB6" w:rsidRPr="00E40BB6" w:rsidRDefault="00E40BB6" w:rsidP="00E40BB6">
      <w:pPr>
        <w:spacing w:line="240" w:lineRule="auto"/>
        <w:jc w:val="both"/>
        <w:outlineLvl w:val="0"/>
        <w:rPr>
          <w:rFonts w:ascii="Times New Roman" w:eastAsia="Times New Roman" w:hAnsi="Times New Roman" w:cs="Times New Roman"/>
          <w:b/>
          <w:bCs/>
          <w:kern w:val="36"/>
          <w:sz w:val="52"/>
          <w:szCs w:val="52"/>
          <w:lang w:eastAsia="cs-CZ"/>
        </w:rPr>
      </w:pPr>
      <w:r w:rsidRPr="00E40BB6">
        <w:rPr>
          <w:rFonts w:ascii="Times New Roman" w:eastAsia="Times New Roman" w:hAnsi="Times New Roman" w:cs="Times New Roman"/>
          <w:b/>
          <w:bCs/>
          <w:color w:val="000000"/>
          <w:kern w:val="36"/>
          <w:sz w:val="24"/>
          <w:szCs w:val="24"/>
          <w:lang w:eastAsia="cs-CZ"/>
        </w:rPr>
        <w:t>ČÁST DVANÁCTÁ</w:t>
      </w:r>
    </w:p>
    <w:p w14:paraId="4ED2894C" w14:textId="77777777" w:rsidR="00E40BB6" w:rsidRPr="00E40BB6" w:rsidRDefault="00E40BB6" w:rsidP="00E40BB6">
      <w:pPr>
        <w:spacing w:line="240" w:lineRule="auto"/>
        <w:jc w:val="both"/>
        <w:outlineLvl w:val="0"/>
        <w:rPr>
          <w:rFonts w:ascii="Times New Roman" w:eastAsia="Times New Roman" w:hAnsi="Times New Roman" w:cs="Times New Roman"/>
          <w:b/>
          <w:bCs/>
          <w:kern w:val="36"/>
          <w:sz w:val="52"/>
          <w:szCs w:val="52"/>
          <w:lang w:eastAsia="cs-CZ"/>
        </w:rPr>
      </w:pPr>
      <w:r w:rsidRPr="00E40BB6">
        <w:rPr>
          <w:rFonts w:ascii="Times New Roman" w:eastAsia="Times New Roman" w:hAnsi="Times New Roman" w:cs="Times New Roman"/>
          <w:b/>
          <w:bCs/>
          <w:color w:val="000000"/>
          <w:kern w:val="36"/>
          <w:sz w:val="24"/>
          <w:szCs w:val="24"/>
          <w:lang w:eastAsia="cs-CZ"/>
        </w:rPr>
        <w:t>Čl. XIX</w:t>
      </w:r>
    </w:p>
    <w:p w14:paraId="7DEA1A7F"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b/>
          <w:bCs/>
          <w:color w:val="000000"/>
          <w:sz w:val="24"/>
          <w:szCs w:val="24"/>
          <w:lang w:eastAsia="cs-CZ"/>
        </w:rPr>
        <w:t>Zákon, kterým se mění některé zákony v souvislosti s další elektronizací postupů orgánů veřejné moci</w:t>
      </w:r>
    </w:p>
    <w:p w14:paraId="19077DF0"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color w:val="000000"/>
          <w:sz w:val="24"/>
          <w:szCs w:val="24"/>
          <w:lang w:eastAsia="cs-CZ"/>
        </w:rPr>
        <w:t>V případě tohoto novelizujícího zákona na Digitální a informační agenturu přejdou všechny pravomoci a veškerá působnost, kterými nyní disponuje podle zákona o informačních systémech veřejné správy Ministerstvo vnitra, v přechodných ustanoveních čl. CXLIII, s výjimkou pravomocí Ministerstva vnitra uvedených v odst. 5 a 6 tohoto čl. CXLIII. Pravomoci v ustanoveních odst. 5 a 6 se týkají období první poloviny roku 2022, kdy Agentura ještě neexistovala, tudíž jsou již konzumovaná a do těchto ustanovení není třeba zasahovat.</w:t>
      </w:r>
    </w:p>
    <w:p w14:paraId="4F772725" w14:textId="77777777" w:rsidR="00E40BB6" w:rsidRPr="00E40BB6" w:rsidRDefault="00E40BB6" w:rsidP="00E40BB6">
      <w:pPr>
        <w:spacing w:line="240" w:lineRule="auto"/>
        <w:jc w:val="both"/>
        <w:outlineLvl w:val="0"/>
        <w:rPr>
          <w:rFonts w:ascii="Times New Roman" w:eastAsia="Times New Roman" w:hAnsi="Times New Roman" w:cs="Times New Roman"/>
          <w:b/>
          <w:bCs/>
          <w:kern w:val="36"/>
          <w:sz w:val="52"/>
          <w:szCs w:val="52"/>
          <w:lang w:eastAsia="cs-CZ"/>
        </w:rPr>
      </w:pPr>
      <w:r w:rsidRPr="00E40BB6">
        <w:rPr>
          <w:rFonts w:ascii="Times New Roman" w:eastAsia="Times New Roman" w:hAnsi="Times New Roman" w:cs="Times New Roman"/>
          <w:b/>
          <w:bCs/>
          <w:color w:val="000000"/>
          <w:kern w:val="36"/>
          <w:sz w:val="24"/>
          <w:szCs w:val="24"/>
          <w:lang w:eastAsia="cs-CZ"/>
        </w:rPr>
        <w:t>ČÁST TŘINÁCTÁ</w:t>
      </w:r>
    </w:p>
    <w:p w14:paraId="292590CF" w14:textId="77777777" w:rsidR="00E40BB6" w:rsidRPr="00E40BB6" w:rsidRDefault="00E40BB6" w:rsidP="00E40BB6">
      <w:pPr>
        <w:spacing w:line="240" w:lineRule="auto"/>
        <w:jc w:val="both"/>
        <w:outlineLvl w:val="0"/>
        <w:rPr>
          <w:rFonts w:ascii="Times New Roman" w:eastAsia="Times New Roman" w:hAnsi="Times New Roman" w:cs="Times New Roman"/>
          <w:b/>
          <w:bCs/>
          <w:kern w:val="36"/>
          <w:sz w:val="52"/>
          <w:szCs w:val="52"/>
          <w:lang w:eastAsia="cs-CZ"/>
        </w:rPr>
      </w:pPr>
      <w:r w:rsidRPr="00E40BB6">
        <w:rPr>
          <w:rFonts w:ascii="Times New Roman" w:eastAsia="Times New Roman" w:hAnsi="Times New Roman" w:cs="Times New Roman"/>
          <w:b/>
          <w:bCs/>
          <w:color w:val="000000"/>
          <w:kern w:val="36"/>
          <w:sz w:val="24"/>
          <w:szCs w:val="24"/>
          <w:lang w:eastAsia="cs-CZ"/>
        </w:rPr>
        <w:t>Čl. XX</w:t>
      </w:r>
    </w:p>
    <w:p w14:paraId="21310AED"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b/>
          <w:bCs/>
          <w:color w:val="000000"/>
          <w:sz w:val="24"/>
          <w:szCs w:val="24"/>
          <w:lang w:eastAsia="cs-CZ"/>
        </w:rPr>
        <w:t>Změna zákona o občanských průkazech jako celku</w:t>
      </w:r>
    </w:p>
    <w:p w14:paraId="717CE2A3"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color w:val="000000"/>
          <w:sz w:val="24"/>
          <w:szCs w:val="24"/>
          <w:lang w:eastAsia="cs-CZ"/>
        </w:rPr>
        <w:t xml:space="preserve">Jak již bylo uvedeno v odůvodnění změny zákona o základních registrech, správcem některých informačních systémů jako například </w:t>
      </w:r>
      <w:r w:rsidRPr="00E40BB6">
        <w:rPr>
          <w:rFonts w:ascii="Times New Roman" w:eastAsia="Times New Roman" w:hAnsi="Times New Roman" w:cs="Times New Roman"/>
          <w:color w:val="202122"/>
          <w:sz w:val="24"/>
          <w:szCs w:val="24"/>
          <w:lang w:eastAsia="cs-CZ"/>
        </w:rPr>
        <w:t>informačního systému evidence obyvatel, informačního systému občanských průkazů a informačního systému cestovních dokladů</w:t>
      </w:r>
      <w:r w:rsidRPr="00E40BB6">
        <w:rPr>
          <w:rFonts w:ascii="Times New Roman" w:eastAsia="Times New Roman" w:hAnsi="Times New Roman" w:cs="Times New Roman"/>
          <w:color w:val="000000"/>
          <w:sz w:val="24"/>
          <w:szCs w:val="24"/>
          <w:lang w:eastAsia="cs-CZ"/>
        </w:rPr>
        <w:t>, které z povahy věci spadají do působnosti Ministerstva vnitra, zůstane Ministerstvo vnitra.</w:t>
      </w:r>
    </w:p>
    <w:p w14:paraId="5F0F7E6D"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color w:val="000000"/>
          <w:sz w:val="24"/>
          <w:szCs w:val="24"/>
          <w:lang w:eastAsia="cs-CZ"/>
        </w:rPr>
        <w:t xml:space="preserve">V rámci tohoto zákona tak působnost a kompetence Ministerstva vnitra zůstávají převážně zachovány. Na Agenturu </w:t>
      </w:r>
      <w:proofErr w:type="spellStart"/>
      <w:r w:rsidRPr="00E40BB6">
        <w:rPr>
          <w:rFonts w:ascii="Times New Roman" w:eastAsia="Times New Roman" w:hAnsi="Times New Roman" w:cs="Times New Roman"/>
          <w:color w:val="000000"/>
          <w:sz w:val="24"/>
          <w:szCs w:val="24"/>
          <w:lang w:eastAsia="cs-CZ"/>
        </w:rPr>
        <w:t>řechází</w:t>
      </w:r>
      <w:proofErr w:type="spellEnd"/>
      <w:r w:rsidRPr="00E40BB6">
        <w:rPr>
          <w:rFonts w:ascii="Times New Roman" w:eastAsia="Times New Roman" w:hAnsi="Times New Roman" w:cs="Times New Roman"/>
          <w:color w:val="000000"/>
          <w:sz w:val="24"/>
          <w:szCs w:val="24"/>
          <w:lang w:eastAsia="cs-CZ"/>
        </w:rPr>
        <w:t xml:space="preserve"> pouze působnost Správy základních registrů v ustanovení § 41 odst. 6, na její zaměstnance pak přechází ustanovení týkající se mlčenlivosti podle § 69.</w:t>
      </w:r>
    </w:p>
    <w:p w14:paraId="7071F522"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b/>
          <w:bCs/>
          <w:color w:val="202122"/>
          <w:sz w:val="24"/>
          <w:szCs w:val="24"/>
          <w:lang w:eastAsia="cs-CZ"/>
        </w:rPr>
        <w:lastRenderedPageBreak/>
        <w:t>Čl. XXI</w:t>
      </w:r>
    </w:p>
    <w:p w14:paraId="5ED61BE0"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b/>
          <w:bCs/>
          <w:color w:val="202122"/>
          <w:sz w:val="24"/>
          <w:szCs w:val="24"/>
          <w:lang w:eastAsia="cs-CZ"/>
        </w:rPr>
        <w:t>Přechodná ustanovení</w:t>
      </w:r>
    </w:p>
    <w:p w14:paraId="56F84A66"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color w:val="000000"/>
          <w:sz w:val="24"/>
          <w:szCs w:val="24"/>
          <w:lang w:eastAsia="cs-CZ"/>
        </w:rPr>
        <w:t>Jedná se o standardní přechodná ustanovení vyplývající z přeměny jedné státní instituce na jinou a k přesunu kompetenci. Upravují standardní přechod běžících procesů.</w:t>
      </w:r>
    </w:p>
    <w:p w14:paraId="0E4B05B9" w14:textId="77777777" w:rsidR="00E40BB6" w:rsidRPr="00E40BB6" w:rsidRDefault="00E40BB6" w:rsidP="00E40BB6">
      <w:pPr>
        <w:spacing w:after="0" w:line="240" w:lineRule="auto"/>
        <w:rPr>
          <w:rFonts w:ascii="Times New Roman" w:eastAsia="Times New Roman" w:hAnsi="Times New Roman" w:cs="Times New Roman"/>
          <w:sz w:val="28"/>
          <w:szCs w:val="28"/>
          <w:lang w:eastAsia="cs-CZ"/>
        </w:rPr>
      </w:pPr>
    </w:p>
    <w:p w14:paraId="6F273570"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b/>
          <w:bCs/>
          <w:color w:val="000000"/>
          <w:sz w:val="24"/>
          <w:szCs w:val="24"/>
          <w:lang w:eastAsia="cs-CZ"/>
        </w:rPr>
        <w:t>ČÁST ČTRNÁCTÁ</w:t>
      </w:r>
    </w:p>
    <w:p w14:paraId="4E3A0279" w14:textId="77777777" w:rsidR="00E40BB6" w:rsidRPr="00E40BB6" w:rsidRDefault="00E40BB6" w:rsidP="00E40BB6">
      <w:pPr>
        <w:spacing w:line="240" w:lineRule="auto"/>
        <w:jc w:val="both"/>
        <w:outlineLvl w:val="0"/>
        <w:rPr>
          <w:rFonts w:ascii="Times New Roman" w:eastAsia="Times New Roman" w:hAnsi="Times New Roman" w:cs="Times New Roman"/>
          <w:b/>
          <w:bCs/>
          <w:kern w:val="36"/>
          <w:sz w:val="52"/>
          <w:szCs w:val="52"/>
          <w:lang w:eastAsia="cs-CZ"/>
        </w:rPr>
      </w:pPr>
      <w:r w:rsidRPr="00E40BB6">
        <w:rPr>
          <w:rFonts w:ascii="Times New Roman" w:eastAsia="Times New Roman" w:hAnsi="Times New Roman" w:cs="Times New Roman"/>
          <w:b/>
          <w:bCs/>
          <w:color w:val="000000"/>
          <w:kern w:val="36"/>
          <w:sz w:val="24"/>
          <w:szCs w:val="24"/>
          <w:lang w:eastAsia="cs-CZ"/>
        </w:rPr>
        <w:t>Čl. XIII</w:t>
      </w:r>
    </w:p>
    <w:p w14:paraId="227DAE4E"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b/>
          <w:bCs/>
          <w:color w:val="000000"/>
          <w:sz w:val="24"/>
          <w:szCs w:val="24"/>
          <w:lang w:eastAsia="cs-CZ"/>
        </w:rPr>
        <w:t>Ustanovení o účinnosti:</w:t>
      </w:r>
    </w:p>
    <w:p w14:paraId="4A94B1B7" w14:textId="77777777" w:rsidR="00E40BB6" w:rsidRPr="00E40BB6" w:rsidRDefault="00E40BB6" w:rsidP="00E40BB6">
      <w:pPr>
        <w:spacing w:line="240" w:lineRule="auto"/>
        <w:jc w:val="both"/>
        <w:rPr>
          <w:rFonts w:ascii="Times New Roman" w:eastAsia="Times New Roman" w:hAnsi="Times New Roman" w:cs="Times New Roman"/>
          <w:sz w:val="28"/>
          <w:szCs w:val="28"/>
          <w:lang w:eastAsia="cs-CZ"/>
        </w:rPr>
      </w:pPr>
      <w:r w:rsidRPr="00E40BB6">
        <w:rPr>
          <w:rFonts w:ascii="Times New Roman" w:eastAsia="Times New Roman" w:hAnsi="Times New Roman" w:cs="Times New Roman"/>
          <w:color w:val="000000"/>
          <w:sz w:val="24"/>
          <w:szCs w:val="24"/>
          <w:lang w:eastAsia="cs-CZ"/>
        </w:rPr>
        <w:t>Zákon jako celek nabývá účinnosti dnem 1. ledna 2023, což je den, ke kterému vznikne DIA a přecházejí na ni veškeré zákonné kompetence. Výjimkou jsou ustanovení, která musejí z povahy věci nabýt účinnosti dříve, aby bylo možné zřízení DIA řádně připravit.</w:t>
      </w:r>
    </w:p>
    <w:p w14:paraId="6435BA5B" w14:textId="77777777" w:rsidR="004E7AEC" w:rsidRPr="00E40BB6" w:rsidRDefault="004E7AEC">
      <w:pPr>
        <w:rPr>
          <w:rFonts w:ascii="Times New Roman" w:hAnsi="Times New Roman" w:cs="Times New Roman"/>
          <w:sz w:val="24"/>
          <w:szCs w:val="24"/>
        </w:rPr>
      </w:pPr>
    </w:p>
    <w:sectPr w:rsidR="004E7AEC" w:rsidRPr="00E40BB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14252" w14:textId="77777777" w:rsidR="003D39D6" w:rsidRDefault="003D39D6" w:rsidP="00851B87">
      <w:pPr>
        <w:spacing w:after="0" w:line="240" w:lineRule="auto"/>
      </w:pPr>
      <w:r>
        <w:separator/>
      </w:r>
    </w:p>
  </w:endnote>
  <w:endnote w:type="continuationSeparator" w:id="0">
    <w:p w14:paraId="03FE4C7E" w14:textId="77777777" w:rsidR="003D39D6" w:rsidRDefault="003D39D6" w:rsidP="00851B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33790" w14:textId="77777777" w:rsidR="003D39D6" w:rsidRDefault="003D39D6" w:rsidP="00851B87">
      <w:pPr>
        <w:spacing w:after="0" w:line="240" w:lineRule="auto"/>
      </w:pPr>
      <w:r>
        <w:separator/>
      </w:r>
    </w:p>
  </w:footnote>
  <w:footnote w:type="continuationSeparator" w:id="0">
    <w:p w14:paraId="1B757595" w14:textId="77777777" w:rsidR="003D39D6" w:rsidRDefault="003D39D6" w:rsidP="00851B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852A7"/>
    <w:multiLevelType w:val="multilevel"/>
    <w:tmpl w:val="3EA0D48A"/>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067168F"/>
    <w:multiLevelType w:val="multilevel"/>
    <w:tmpl w:val="5AFE190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 w15:restartNumberingAfterBreak="0">
    <w:nsid w:val="0AB75135"/>
    <w:multiLevelType w:val="multilevel"/>
    <w:tmpl w:val="2B9AFDD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D02797"/>
    <w:multiLevelType w:val="multilevel"/>
    <w:tmpl w:val="E90AB75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 w15:restartNumberingAfterBreak="0">
    <w:nsid w:val="153F4549"/>
    <w:multiLevelType w:val="multilevel"/>
    <w:tmpl w:val="7C0C632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1E2246"/>
    <w:multiLevelType w:val="multilevel"/>
    <w:tmpl w:val="2B221BC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6" w15:restartNumberingAfterBreak="0">
    <w:nsid w:val="17066EF0"/>
    <w:multiLevelType w:val="multilevel"/>
    <w:tmpl w:val="9DDA1B7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7" w15:restartNumberingAfterBreak="0">
    <w:nsid w:val="178C1918"/>
    <w:multiLevelType w:val="multilevel"/>
    <w:tmpl w:val="CDFCB11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8" w15:restartNumberingAfterBreak="0">
    <w:nsid w:val="1ABB2CD0"/>
    <w:multiLevelType w:val="multilevel"/>
    <w:tmpl w:val="D5AE323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5200FC"/>
    <w:multiLevelType w:val="multilevel"/>
    <w:tmpl w:val="EA0444BE"/>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06F7421"/>
    <w:multiLevelType w:val="multilevel"/>
    <w:tmpl w:val="D2245BA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87516E"/>
    <w:multiLevelType w:val="multilevel"/>
    <w:tmpl w:val="4B2AFFB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B02877"/>
    <w:multiLevelType w:val="multilevel"/>
    <w:tmpl w:val="52A0308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BF65B0"/>
    <w:multiLevelType w:val="multilevel"/>
    <w:tmpl w:val="A7F8676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4" w15:restartNumberingAfterBreak="0">
    <w:nsid w:val="35344409"/>
    <w:multiLevelType w:val="multilevel"/>
    <w:tmpl w:val="A1B0527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64B220C"/>
    <w:multiLevelType w:val="multilevel"/>
    <w:tmpl w:val="D18459E8"/>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367F55DB"/>
    <w:multiLevelType w:val="multilevel"/>
    <w:tmpl w:val="D31C6E5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7" w15:restartNumberingAfterBreak="0">
    <w:nsid w:val="39C035E7"/>
    <w:multiLevelType w:val="multilevel"/>
    <w:tmpl w:val="5F8CE10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F5608FC"/>
    <w:multiLevelType w:val="multilevel"/>
    <w:tmpl w:val="9D926F3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9" w15:restartNumberingAfterBreak="0">
    <w:nsid w:val="424171C3"/>
    <w:multiLevelType w:val="multilevel"/>
    <w:tmpl w:val="50F89F9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0" w15:restartNumberingAfterBreak="0">
    <w:nsid w:val="427D7547"/>
    <w:multiLevelType w:val="multilevel"/>
    <w:tmpl w:val="E2B85FE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51E4D26"/>
    <w:multiLevelType w:val="multilevel"/>
    <w:tmpl w:val="C2BC3F0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2" w15:restartNumberingAfterBreak="0">
    <w:nsid w:val="46352EE7"/>
    <w:multiLevelType w:val="multilevel"/>
    <w:tmpl w:val="46B2758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3" w15:restartNumberingAfterBreak="0">
    <w:nsid w:val="47901768"/>
    <w:multiLevelType w:val="multilevel"/>
    <w:tmpl w:val="2BF00FEC"/>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4A404865"/>
    <w:multiLevelType w:val="multilevel"/>
    <w:tmpl w:val="40DA3C1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5" w15:restartNumberingAfterBreak="0">
    <w:nsid w:val="53A06FC3"/>
    <w:multiLevelType w:val="multilevel"/>
    <w:tmpl w:val="9C96A712"/>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54B4536C"/>
    <w:multiLevelType w:val="multilevel"/>
    <w:tmpl w:val="587635C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7" w15:restartNumberingAfterBreak="0">
    <w:nsid w:val="553E010D"/>
    <w:multiLevelType w:val="multilevel"/>
    <w:tmpl w:val="ED266EC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8" w15:restartNumberingAfterBreak="0">
    <w:nsid w:val="567F0816"/>
    <w:multiLevelType w:val="multilevel"/>
    <w:tmpl w:val="BC72082C"/>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58352CE2"/>
    <w:multiLevelType w:val="multilevel"/>
    <w:tmpl w:val="3926EF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5DF556D2"/>
    <w:multiLevelType w:val="multilevel"/>
    <w:tmpl w:val="1F627B7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2ED7487"/>
    <w:multiLevelType w:val="multilevel"/>
    <w:tmpl w:val="6226BE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63D66026"/>
    <w:multiLevelType w:val="multilevel"/>
    <w:tmpl w:val="B7581CB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6C9740D"/>
    <w:multiLevelType w:val="multilevel"/>
    <w:tmpl w:val="DAA21E6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C79226C"/>
    <w:multiLevelType w:val="multilevel"/>
    <w:tmpl w:val="93E677B0"/>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738F17DE"/>
    <w:multiLevelType w:val="multilevel"/>
    <w:tmpl w:val="A844C3B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6" w15:restartNumberingAfterBreak="0">
    <w:nsid w:val="79655A81"/>
    <w:multiLevelType w:val="multilevel"/>
    <w:tmpl w:val="7F2C173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7" w15:restartNumberingAfterBreak="0">
    <w:nsid w:val="7CA925D5"/>
    <w:multiLevelType w:val="multilevel"/>
    <w:tmpl w:val="14542E8E"/>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341129877">
    <w:abstractNumId w:val="6"/>
    <w:lvlOverride w:ilvl="0">
      <w:lvl w:ilvl="0">
        <w:numFmt w:val="upperLetter"/>
        <w:lvlText w:val="%1."/>
        <w:lvlJc w:val="left"/>
      </w:lvl>
    </w:lvlOverride>
  </w:num>
  <w:num w:numId="2" w16cid:durableId="811755126">
    <w:abstractNumId w:val="1"/>
    <w:lvlOverride w:ilvl="0">
      <w:lvl w:ilvl="0">
        <w:numFmt w:val="upperLetter"/>
        <w:lvlText w:val="%1."/>
        <w:lvlJc w:val="left"/>
      </w:lvl>
    </w:lvlOverride>
    <w:lvlOverride w:ilvl="1">
      <w:lvl w:ilvl="1" w:tentative="1">
        <w:numFmt w:val="decimal"/>
        <w:lvlText w:val="%2."/>
        <w:lvlJc w:val="left"/>
        <w:pPr>
          <w:tabs>
            <w:tab w:val="num" w:pos="1440"/>
          </w:tabs>
          <w:ind w:left="1440" w:hanging="360"/>
        </w:pPr>
      </w:lvl>
    </w:lvlOverride>
    <w:lvlOverride w:ilvl="2">
      <w:lvl w:ilvl="2" w:tentative="1">
        <w:numFmt w:val="decimal"/>
        <w:lvlText w:val="%3."/>
        <w:lvlJc w:val="left"/>
        <w:pPr>
          <w:tabs>
            <w:tab w:val="num" w:pos="2160"/>
          </w:tabs>
          <w:ind w:left="2160" w:hanging="360"/>
        </w:pPr>
      </w:lvl>
    </w:lvlOverride>
    <w:lvlOverride w:ilvl="3">
      <w:lvl w:ilvl="3" w:tentative="1">
        <w:numFmt w:val="decimal"/>
        <w:lvlText w:val="%4."/>
        <w:lvlJc w:val="left"/>
        <w:pPr>
          <w:tabs>
            <w:tab w:val="num" w:pos="2880"/>
          </w:tabs>
          <w:ind w:left="2880" w:hanging="360"/>
        </w:pPr>
      </w:lvl>
    </w:lvlOverride>
    <w:lvlOverride w:ilvl="4">
      <w:lvl w:ilvl="4" w:tentative="1">
        <w:numFmt w:val="decimal"/>
        <w:lvlText w:val="%5."/>
        <w:lvlJc w:val="left"/>
        <w:pPr>
          <w:tabs>
            <w:tab w:val="num" w:pos="3600"/>
          </w:tabs>
          <w:ind w:left="3600" w:hanging="360"/>
        </w:pPr>
      </w:lvl>
    </w:lvlOverride>
    <w:lvlOverride w:ilvl="5">
      <w:lvl w:ilvl="5" w:tentative="1">
        <w:numFmt w:val="decimal"/>
        <w:lvlText w:val="%6."/>
        <w:lvlJc w:val="left"/>
        <w:pPr>
          <w:tabs>
            <w:tab w:val="num" w:pos="4320"/>
          </w:tabs>
          <w:ind w:left="4320" w:hanging="360"/>
        </w:pPr>
      </w:lvl>
    </w:lvlOverride>
    <w:lvlOverride w:ilvl="6">
      <w:lvl w:ilvl="6" w:tentative="1">
        <w:numFmt w:val="decimal"/>
        <w:lvlText w:val="%7."/>
        <w:lvlJc w:val="left"/>
        <w:pPr>
          <w:tabs>
            <w:tab w:val="num" w:pos="5040"/>
          </w:tabs>
          <w:ind w:left="5040" w:hanging="360"/>
        </w:pPr>
      </w:lvl>
    </w:lvlOverride>
    <w:lvlOverride w:ilvl="7">
      <w:lvl w:ilvl="7" w:tentative="1">
        <w:numFmt w:val="decimal"/>
        <w:lvlText w:val="%8."/>
        <w:lvlJc w:val="left"/>
        <w:pPr>
          <w:tabs>
            <w:tab w:val="num" w:pos="5760"/>
          </w:tabs>
          <w:ind w:left="5760" w:hanging="360"/>
        </w:pPr>
      </w:lvl>
    </w:lvlOverride>
    <w:lvlOverride w:ilvl="8">
      <w:lvl w:ilvl="8" w:tentative="1">
        <w:numFmt w:val="decimal"/>
        <w:lvlText w:val="%9."/>
        <w:lvlJc w:val="left"/>
        <w:pPr>
          <w:tabs>
            <w:tab w:val="num" w:pos="6480"/>
          </w:tabs>
          <w:ind w:left="6480" w:hanging="360"/>
        </w:pPr>
      </w:lvl>
    </w:lvlOverride>
  </w:num>
  <w:num w:numId="3" w16cid:durableId="423262490">
    <w:abstractNumId w:val="32"/>
  </w:num>
  <w:num w:numId="4" w16cid:durableId="938827712">
    <w:abstractNumId w:val="2"/>
  </w:num>
  <w:num w:numId="5" w16cid:durableId="210579920">
    <w:abstractNumId w:val="30"/>
  </w:num>
  <w:num w:numId="6" w16cid:durableId="976254041">
    <w:abstractNumId w:val="14"/>
  </w:num>
  <w:num w:numId="7" w16cid:durableId="1195726825">
    <w:abstractNumId w:val="12"/>
  </w:num>
  <w:num w:numId="8" w16cid:durableId="1415203141">
    <w:abstractNumId w:val="4"/>
  </w:num>
  <w:num w:numId="9" w16cid:durableId="576600059">
    <w:abstractNumId w:val="8"/>
  </w:num>
  <w:num w:numId="10" w16cid:durableId="1665820635">
    <w:abstractNumId w:val="20"/>
  </w:num>
  <w:num w:numId="11" w16cid:durableId="102657003">
    <w:abstractNumId w:val="10"/>
  </w:num>
  <w:num w:numId="12" w16cid:durableId="1903367280">
    <w:abstractNumId w:val="33"/>
  </w:num>
  <w:num w:numId="13" w16cid:durableId="133765045">
    <w:abstractNumId w:val="7"/>
    <w:lvlOverride w:ilvl="0">
      <w:lvl w:ilvl="0">
        <w:numFmt w:val="upperLetter"/>
        <w:lvlText w:val="%1."/>
        <w:lvlJc w:val="left"/>
      </w:lvl>
    </w:lvlOverride>
  </w:num>
  <w:num w:numId="14" w16cid:durableId="1184246647">
    <w:abstractNumId w:val="11"/>
  </w:num>
  <w:num w:numId="15" w16cid:durableId="1035428979">
    <w:abstractNumId w:val="22"/>
    <w:lvlOverride w:ilvl="0">
      <w:lvl w:ilvl="0">
        <w:numFmt w:val="upperLetter"/>
        <w:lvlText w:val="%1."/>
        <w:lvlJc w:val="left"/>
      </w:lvl>
    </w:lvlOverride>
  </w:num>
  <w:num w:numId="16" w16cid:durableId="1190873304">
    <w:abstractNumId w:val="27"/>
    <w:lvlOverride w:ilvl="0">
      <w:lvl w:ilvl="0">
        <w:numFmt w:val="upperLetter"/>
        <w:lvlText w:val="%1."/>
        <w:lvlJc w:val="left"/>
      </w:lvl>
    </w:lvlOverride>
  </w:num>
  <w:num w:numId="17" w16cid:durableId="615869485">
    <w:abstractNumId w:val="36"/>
    <w:lvlOverride w:ilvl="0">
      <w:lvl w:ilvl="0">
        <w:numFmt w:val="upperLetter"/>
        <w:lvlText w:val="%1."/>
        <w:lvlJc w:val="left"/>
      </w:lvl>
    </w:lvlOverride>
  </w:num>
  <w:num w:numId="18" w16cid:durableId="177352597">
    <w:abstractNumId w:val="24"/>
    <w:lvlOverride w:ilvl="0">
      <w:lvl w:ilvl="0">
        <w:numFmt w:val="upperLetter"/>
        <w:lvlText w:val="%1."/>
        <w:lvlJc w:val="left"/>
      </w:lvl>
    </w:lvlOverride>
  </w:num>
  <w:num w:numId="19" w16cid:durableId="957374042">
    <w:abstractNumId w:val="21"/>
    <w:lvlOverride w:ilvl="0">
      <w:lvl w:ilvl="0">
        <w:numFmt w:val="upperLetter"/>
        <w:lvlText w:val="%1."/>
        <w:lvlJc w:val="left"/>
      </w:lvl>
    </w:lvlOverride>
  </w:num>
  <w:num w:numId="20" w16cid:durableId="825435327">
    <w:abstractNumId w:val="3"/>
    <w:lvlOverride w:ilvl="0">
      <w:lvl w:ilvl="0">
        <w:numFmt w:val="upperLetter"/>
        <w:lvlText w:val="%1."/>
        <w:lvlJc w:val="left"/>
      </w:lvl>
    </w:lvlOverride>
  </w:num>
  <w:num w:numId="21" w16cid:durableId="318578054">
    <w:abstractNumId w:val="35"/>
    <w:lvlOverride w:ilvl="0">
      <w:lvl w:ilvl="0">
        <w:numFmt w:val="upperLetter"/>
        <w:lvlText w:val="%1."/>
        <w:lvlJc w:val="left"/>
      </w:lvl>
    </w:lvlOverride>
  </w:num>
  <w:num w:numId="22" w16cid:durableId="1850095761">
    <w:abstractNumId w:val="13"/>
    <w:lvlOverride w:ilvl="0">
      <w:lvl w:ilvl="0">
        <w:numFmt w:val="upperLetter"/>
        <w:lvlText w:val="%1."/>
        <w:lvlJc w:val="left"/>
      </w:lvl>
    </w:lvlOverride>
  </w:num>
  <w:num w:numId="23" w16cid:durableId="1005741784">
    <w:abstractNumId w:val="16"/>
  </w:num>
  <w:num w:numId="24" w16cid:durableId="1021669558">
    <w:abstractNumId w:val="5"/>
  </w:num>
  <w:num w:numId="25" w16cid:durableId="1138917084">
    <w:abstractNumId w:val="18"/>
  </w:num>
  <w:num w:numId="26" w16cid:durableId="577254495">
    <w:abstractNumId w:val="19"/>
  </w:num>
  <w:num w:numId="27" w16cid:durableId="1567909617">
    <w:abstractNumId w:val="26"/>
  </w:num>
  <w:num w:numId="28" w16cid:durableId="683019539">
    <w:abstractNumId w:val="15"/>
  </w:num>
  <w:num w:numId="29" w16cid:durableId="1297838795">
    <w:abstractNumId w:val="9"/>
  </w:num>
  <w:num w:numId="30" w16cid:durableId="498811222">
    <w:abstractNumId w:val="34"/>
  </w:num>
  <w:num w:numId="31" w16cid:durableId="820655260">
    <w:abstractNumId w:val="25"/>
  </w:num>
  <w:num w:numId="32" w16cid:durableId="2088066349">
    <w:abstractNumId w:val="0"/>
  </w:num>
  <w:num w:numId="33" w16cid:durableId="1551191293">
    <w:abstractNumId w:val="37"/>
  </w:num>
  <w:num w:numId="34" w16cid:durableId="1441337839">
    <w:abstractNumId w:val="29"/>
  </w:num>
  <w:num w:numId="35" w16cid:durableId="771900400">
    <w:abstractNumId w:val="28"/>
  </w:num>
  <w:num w:numId="36" w16cid:durableId="108084951">
    <w:abstractNumId w:val="17"/>
  </w:num>
  <w:num w:numId="37" w16cid:durableId="3866973">
    <w:abstractNumId w:val="31"/>
  </w:num>
  <w:num w:numId="38" w16cid:durableId="11733741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BB6"/>
    <w:rsid w:val="003D39D6"/>
    <w:rsid w:val="003F01E5"/>
    <w:rsid w:val="004E7AEC"/>
    <w:rsid w:val="00851B87"/>
    <w:rsid w:val="00AF6909"/>
    <w:rsid w:val="00D21F0A"/>
    <w:rsid w:val="00E40BB6"/>
    <w:rsid w:val="00EC79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00C59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link w:val="Nadpis1Char"/>
    <w:uiPriority w:val="9"/>
    <w:qFormat/>
    <w:rsid w:val="00E40BB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E40BB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E40BB6"/>
    <w:rPr>
      <w:rFonts w:ascii="Times New Roman" w:eastAsia="Times New Roman" w:hAnsi="Times New Roman" w:cs="Times New Roman"/>
      <w:b/>
      <w:bCs/>
      <w:kern w:val="36"/>
      <w:sz w:val="48"/>
      <w:szCs w:val="48"/>
      <w:lang w:eastAsia="cs-CZ"/>
    </w:rPr>
  </w:style>
  <w:style w:type="paragraph" w:styleId="Zhlav">
    <w:name w:val="header"/>
    <w:basedOn w:val="Normln"/>
    <w:link w:val="ZhlavChar"/>
    <w:uiPriority w:val="99"/>
    <w:unhideWhenUsed/>
    <w:rsid w:val="00851B8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51B87"/>
  </w:style>
  <w:style w:type="paragraph" w:styleId="Zpat">
    <w:name w:val="footer"/>
    <w:basedOn w:val="Normln"/>
    <w:link w:val="ZpatChar"/>
    <w:uiPriority w:val="99"/>
    <w:unhideWhenUsed/>
    <w:rsid w:val="00851B87"/>
    <w:pPr>
      <w:tabs>
        <w:tab w:val="center" w:pos="4536"/>
        <w:tab w:val="right" w:pos="9072"/>
      </w:tabs>
      <w:spacing w:after="0" w:line="240" w:lineRule="auto"/>
    </w:pPr>
  </w:style>
  <w:style w:type="character" w:customStyle="1" w:styleId="ZpatChar">
    <w:name w:val="Zápatí Char"/>
    <w:basedOn w:val="Standardnpsmoodstavce"/>
    <w:link w:val="Zpat"/>
    <w:uiPriority w:val="99"/>
    <w:rsid w:val="00851B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1695687">
      <w:bodyDiv w:val="1"/>
      <w:marLeft w:val="0"/>
      <w:marRight w:val="0"/>
      <w:marTop w:val="0"/>
      <w:marBottom w:val="0"/>
      <w:divBdr>
        <w:top w:val="none" w:sz="0" w:space="0" w:color="auto"/>
        <w:left w:val="none" w:sz="0" w:space="0" w:color="auto"/>
        <w:bottom w:val="none" w:sz="0" w:space="0" w:color="auto"/>
        <w:right w:val="none" w:sz="0" w:space="0" w:color="auto"/>
      </w:divBdr>
    </w:div>
    <w:div w:id="2050060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6118</Words>
  <Characters>36102</Characters>
  <Application>Microsoft Office Word</Application>
  <DocSecurity>0</DocSecurity>
  <Lines>300</Lines>
  <Paragraphs>84</Paragraphs>
  <ScaleCrop>false</ScaleCrop>
  <Company/>
  <LinksUpToDate>false</LinksUpToDate>
  <CharactersWithSpaces>42136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2022-06-12T10:55:00Z</dcterms:created>
  <dcterms:modified xsi:type="dcterms:W3CDTF">2022-06-12T17:17:00Z</dcterms:modified>
</cp:coreProperties>
</file>